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Default Extension="jpeg" ContentType="image/jpeg"/>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header16.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42" w:lineRule="auto" w:before="34"/>
        <w:ind w:left="4191" w:right="0" w:hanging="1018"/>
        <w:jc w:val="left"/>
        <w:rPr>
          <w:sz w:val="36"/>
        </w:rPr>
      </w:pPr>
      <w:r>
        <w:rPr/>
        <w:pict>
          <v:line style="position:absolute;mso-position-horizontal-relative:page;mso-position-vertical-relative:paragraph;z-index:0;mso-wrap-distance-left:0;mso-wrap-distance-right:0" from="210.949997pt,48.063793pt" to="516.949997pt,48.063793pt" stroked="true" strokeweight="2.25pt" strokecolor="#000000">
            <w10:wrap type="topAndBottom"/>
          </v:line>
        </w:pict>
      </w:r>
      <w:r>
        <w:rPr/>
        <w:pict>
          <v:line style="position:absolute;mso-position-horizontal-relative:page;mso-position-vertical-relative:paragraph;z-index:1048;mso-wrap-distance-left:0;mso-wrap-distance-right:0" from="210.949997pt,62.363792pt" to="516.949997pt,62.363792pt" stroked="true" strokeweight="2.25pt" strokecolor="#000000">
            <w10:wrap type="topAndBottom"/>
          </v:line>
        </w:pict>
      </w:r>
      <w:r>
        <w:rPr/>
        <w:drawing>
          <wp:anchor distT="0" distB="0" distL="0" distR="0" allowOverlap="1" layoutInCell="1" locked="0" behindDoc="1" simplePos="0" relativeHeight="267913271">
            <wp:simplePos x="0" y="0"/>
            <wp:positionH relativeFrom="page">
              <wp:posOffset>919099</wp:posOffset>
            </wp:positionH>
            <wp:positionV relativeFrom="paragraph">
              <wp:posOffset>25182</wp:posOffset>
            </wp:positionV>
            <wp:extent cx="1714515" cy="160553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714515" cy="1605532"/>
                    </a:xfrm>
                    <a:prstGeom prst="rect">
                      <a:avLst/>
                    </a:prstGeom>
                  </pic:spPr>
                </pic:pic>
              </a:graphicData>
            </a:graphic>
          </wp:anchor>
        </w:drawing>
      </w:r>
      <w:r>
        <w:rPr>
          <w:sz w:val="36"/>
        </w:rPr>
        <w:t>UNIVERSIDAD AUTÓNOMA DEL ESTADO DE MÉXICO</w:t>
      </w:r>
    </w:p>
    <w:p>
      <w:pPr>
        <w:pStyle w:val="BodyText"/>
        <w:rPr>
          <w:sz w:val="15"/>
        </w:rPr>
      </w:pPr>
    </w:p>
    <w:p>
      <w:pPr>
        <w:pStyle w:val="BodyText"/>
        <w:spacing w:before="5"/>
        <w:rPr>
          <w:sz w:val="33"/>
        </w:rPr>
      </w:pPr>
    </w:p>
    <w:p>
      <w:pPr>
        <w:spacing w:before="0"/>
        <w:ind w:left="4186" w:right="0" w:firstLine="0"/>
        <w:jc w:val="left"/>
        <w:rPr>
          <w:b/>
          <w:sz w:val="28"/>
        </w:rPr>
      </w:pPr>
      <w:r>
        <w:rPr>
          <w:b/>
          <w:sz w:val="28"/>
        </w:rPr>
        <w:t>FACULTAD DE INGENIERÍA</w:t>
      </w:r>
    </w:p>
    <w:p>
      <w:pPr>
        <w:pStyle w:val="BodyText"/>
        <w:spacing w:before="3"/>
        <w:rPr>
          <w:b/>
          <w:sz w:val="22"/>
        </w:rPr>
      </w:pPr>
    </w:p>
    <w:p>
      <w:pPr>
        <w:pStyle w:val="Heading3"/>
        <w:spacing w:before="69"/>
        <w:ind w:left="2770"/>
      </w:pPr>
      <w:r>
        <w:rPr/>
        <w:pict>
          <v:line style="position:absolute;mso-position-horizontal-relative:page;mso-position-vertical-relative:paragraph;z-index:1096" from="129.949997pt,21.235865pt" to="129.949997pt,507.235865pt" stroked="true" strokeweight="1.5pt" strokecolor="#000000">
            <w10:wrap type="none"/>
          </v:line>
        </w:pict>
      </w:r>
      <w:r>
        <w:rPr/>
        <w:pict>
          <v:line style="position:absolute;mso-position-horizontal-relative:page;mso-position-vertical-relative:paragraph;z-index:1120" from="111.949997pt,21.235865pt" to="111.949997pt,399.235865pt" stroked="true" strokeweight="2.25pt" strokecolor="#000000">
            <w10:wrap type="none"/>
          </v:line>
        </w:pict>
      </w:r>
      <w:r>
        <w:rPr/>
        <w:pict>
          <v:line style="position:absolute;mso-position-horizontal-relative:page;mso-position-vertical-relative:paragraph;z-index:1144" from="144.25pt,21.235865pt" to="144.25pt,399.235865pt" stroked="true" strokeweight="2.25pt" strokecolor="#000000">
            <w10:wrap type="none"/>
          </v:line>
        </w:pict>
      </w:r>
      <w:r>
        <w:rPr/>
        <w:t>CENTRO INTERAMERICANO DE RECURSOS DEL AGUA</w:t>
      </w:r>
    </w:p>
    <w:p>
      <w:pPr>
        <w:pStyle w:val="BodyText"/>
        <w:rPr>
          <w:b/>
        </w:rPr>
      </w:pPr>
    </w:p>
    <w:p>
      <w:pPr>
        <w:pStyle w:val="BodyText"/>
        <w:rPr>
          <w:b/>
        </w:rPr>
      </w:pPr>
    </w:p>
    <w:p>
      <w:pPr>
        <w:pStyle w:val="BodyText"/>
        <w:rPr>
          <w:b/>
        </w:rPr>
      </w:pPr>
    </w:p>
    <w:p>
      <w:pPr>
        <w:pStyle w:val="BodyText"/>
        <w:spacing w:before="5"/>
        <w:rPr>
          <w:b/>
          <w:sz w:val="23"/>
        </w:rPr>
      </w:pPr>
    </w:p>
    <w:p>
      <w:pPr>
        <w:spacing w:line="360" w:lineRule="auto" w:before="1"/>
        <w:ind w:left="2271" w:right="1030" w:firstLine="0"/>
        <w:jc w:val="center"/>
        <w:rPr>
          <w:b/>
          <w:sz w:val="28"/>
        </w:rPr>
      </w:pPr>
      <w:r>
        <w:rPr>
          <w:b/>
          <w:sz w:val="28"/>
        </w:rPr>
        <w:t>EVALUACIÓN Y OPTIMIZACIÓN DE UN SISTEMA INTEGRADO DE POTABILIZACIÓN PARA COMUNIDADES RURALES</w:t>
      </w:r>
    </w:p>
    <w:p>
      <w:pPr>
        <w:pStyle w:val="BodyText"/>
        <w:rPr>
          <w:b/>
          <w:sz w:val="28"/>
        </w:rPr>
      </w:pPr>
    </w:p>
    <w:p>
      <w:pPr>
        <w:pStyle w:val="BodyText"/>
        <w:rPr>
          <w:b/>
          <w:sz w:val="28"/>
        </w:rPr>
      </w:pPr>
    </w:p>
    <w:p>
      <w:pPr>
        <w:pStyle w:val="BodyText"/>
        <w:spacing w:before="7"/>
        <w:rPr>
          <w:b/>
          <w:sz w:val="40"/>
        </w:rPr>
      </w:pPr>
    </w:p>
    <w:p>
      <w:pPr>
        <w:spacing w:before="0"/>
        <w:ind w:left="2275" w:right="1028" w:firstLine="0"/>
        <w:jc w:val="center"/>
        <w:rPr>
          <w:b/>
          <w:sz w:val="32"/>
        </w:rPr>
      </w:pPr>
      <w:r>
        <w:rPr>
          <w:b/>
          <w:sz w:val="32"/>
        </w:rPr>
        <w:t>TESIS</w:t>
      </w:r>
    </w:p>
    <w:p>
      <w:pPr>
        <w:pStyle w:val="Heading3"/>
        <w:spacing w:line="360" w:lineRule="auto" w:before="278"/>
        <w:ind w:left="2539" w:right="1301" w:firstLine="1"/>
        <w:jc w:val="center"/>
      </w:pPr>
      <w:r>
        <w:rPr/>
        <w:t>QUE PARA OBTENER EL GRADO DE DOCTORA EN INGENIERÍA CON ÉNFASIS EN CIENCIAS DEL</w:t>
      </w:r>
      <w:r>
        <w:rPr>
          <w:spacing w:val="-14"/>
        </w:rPr>
        <w:t> </w:t>
      </w:r>
      <w:r>
        <w:rPr/>
        <w:t>AGUA P  R  E  S  E  N  T </w:t>
      </w:r>
      <w:r>
        <w:rPr>
          <w:spacing w:val="3"/>
        </w:rPr>
        <w:t> </w:t>
      </w:r>
      <w:r>
        <w:rPr/>
        <w:t>A</w:t>
      </w:r>
    </w:p>
    <w:p>
      <w:pPr>
        <w:pStyle w:val="BodyText"/>
        <w:spacing w:before="6"/>
        <w:rPr>
          <w:b/>
        </w:rPr>
      </w:pPr>
    </w:p>
    <w:p>
      <w:pPr>
        <w:spacing w:before="0"/>
        <w:ind w:left="2621" w:right="0" w:firstLine="0"/>
        <w:jc w:val="left"/>
        <w:rPr>
          <w:b/>
          <w:sz w:val="28"/>
        </w:rPr>
      </w:pPr>
      <w:r>
        <w:rPr>
          <w:b/>
          <w:sz w:val="28"/>
        </w:rPr>
        <w:t>M. EN I. A. THELMA BEATRIZ PAVÓN SILVA</w:t>
      </w:r>
    </w:p>
    <w:p>
      <w:pPr>
        <w:pStyle w:val="BodyText"/>
        <w:rPr>
          <w:b/>
          <w:sz w:val="28"/>
        </w:rPr>
      </w:pPr>
    </w:p>
    <w:p>
      <w:pPr>
        <w:pStyle w:val="BodyText"/>
        <w:rPr>
          <w:b/>
          <w:sz w:val="28"/>
        </w:rPr>
      </w:pPr>
    </w:p>
    <w:p>
      <w:pPr>
        <w:pStyle w:val="BodyText"/>
        <w:spacing w:before="10"/>
        <w:rPr>
          <w:b/>
          <w:sz w:val="39"/>
        </w:rPr>
      </w:pPr>
    </w:p>
    <w:p>
      <w:pPr>
        <w:pStyle w:val="Heading3"/>
        <w:ind w:left="2270" w:right="1030"/>
        <w:jc w:val="center"/>
      </w:pPr>
      <w:r>
        <w:rPr/>
        <w:t>DIRECTOR DE TESIS</w:t>
      </w:r>
    </w:p>
    <w:p>
      <w:pPr>
        <w:spacing w:line="360" w:lineRule="auto" w:before="141"/>
        <w:ind w:left="2275" w:right="1030" w:firstLine="0"/>
        <w:jc w:val="center"/>
        <w:rPr>
          <w:b/>
          <w:sz w:val="24"/>
        </w:rPr>
      </w:pPr>
      <w:r>
        <w:rPr>
          <w:b/>
          <w:sz w:val="24"/>
        </w:rPr>
        <w:t>DRA. SOFIA ESPERANZA GARRIDO HOYOS. CIRA-UAEM CODIRECTOR</w:t>
      </w:r>
    </w:p>
    <w:p>
      <w:pPr>
        <w:spacing w:before="2"/>
        <w:ind w:left="2885" w:right="0" w:firstLine="0"/>
        <w:jc w:val="left"/>
        <w:rPr>
          <w:b/>
          <w:sz w:val="24"/>
        </w:rPr>
      </w:pPr>
      <w:r>
        <w:rPr>
          <w:b/>
          <w:sz w:val="24"/>
        </w:rPr>
        <w:t>DR. PEDRO MARTÍNEZ PEREDA. DEPFI-UNAM</w:t>
      </w:r>
    </w:p>
    <w:p>
      <w:pPr>
        <w:pStyle w:val="BodyText"/>
        <w:rPr>
          <w:b/>
        </w:rPr>
      </w:pPr>
    </w:p>
    <w:p>
      <w:pPr>
        <w:pStyle w:val="BodyText"/>
        <w:rPr>
          <w:b/>
        </w:rPr>
      </w:pPr>
    </w:p>
    <w:p>
      <w:pPr>
        <w:pStyle w:val="BodyText"/>
        <w:rPr>
          <w:b/>
        </w:rPr>
      </w:pPr>
    </w:p>
    <w:p>
      <w:pPr>
        <w:tabs>
          <w:tab w:pos="6210" w:val="left" w:leader="none"/>
        </w:tabs>
        <w:spacing w:before="140"/>
        <w:ind w:left="1250" w:right="0" w:firstLine="0"/>
        <w:jc w:val="center"/>
        <w:rPr>
          <w:b/>
          <w:sz w:val="24"/>
        </w:rPr>
      </w:pPr>
      <w:r>
        <w:rPr>
          <w:b/>
          <w:sz w:val="24"/>
        </w:rPr>
        <w:t>TOLUCA,</w:t>
      </w:r>
      <w:r>
        <w:rPr>
          <w:b/>
          <w:spacing w:val="-4"/>
          <w:sz w:val="24"/>
        </w:rPr>
        <w:t> </w:t>
      </w:r>
      <w:r>
        <w:rPr>
          <w:b/>
          <w:sz w:val="24"/>
        </w:rPr>
        <w:t>MÉXICO</w:t>
        <w:tab/>
        <w:t>AGOSTO</w:t>
      </w:r>
      <w:r>
        <w:rPr>
          <w:b/>
          <w:spacing w:val="66"/>
          <w:sz w:val="24"/>
        </w:rPr>
        <w:t> </w:t>
      </w:r>
      <w:r>
        <w:rPr>
          <w:b/>
          <w:sz w:val="24"/>
        </w:rPr>
        <w:t>2003</w:t>
      </w:r>
    </w:p>
    <w:p>
      <w:pPr>
        <w:spacing w:after="0"/>
        <w:jc w:val="center"/>
        <w:rPr>
          <w:sz w:val="24"/>
        </w:rPr>
        <w:sectPr>
          <w:footerReference w:type="default" r:id="rId5"/>
          <w:type w:val="continuous"/>
          <w:pgSz w:w="12240" w:h="15840"/>
          <w:pgMar w:footer="1006" w:top="1380" w:bottom="1200" w:left="1340" w:right="1020"/>
        </w:sectPr>
      </w:pPr>
    </w:p>
    <w:p>
      <w:pPr>
        <w:pStyle w:val="BodyText"/>
        <w:spacing w:before="1"/>
        <w:rPr>
          <w:b/>
          <w:sz w:val="10"/>
        </w:rPr>
      </w:pPr>
    </w:p>
    <w:p>
      <w:pPr>
        <w:pStyle w:val="Heading3"/>
        <w:spacing w:before="69"/>
        <w:ind w:left="370" w:right="219"/>
        <w:jc w:val="center"/>
      </w:pPr>
      <w:r>
        <w:rPr/>
        <w:t>íNDICE</w:t>
      </w:r>
    </w:p>
    <w:p>
      <w:pPr>
        <w:pStyle w:val="BodyText"/>
        <w:rPr>
          <w:b/>
          <w:sz w:val="20"/>
        </w:rPr>
      </w:pPr>
    </w:p>
    <w:p>
      <w:pPr>
        <w:pStyle w:val="BodyText"/>
        <w:spacing w:before="9"/>
        <w:rPr>
          <w:b/>
          <w:sz w:val="21"/>
        </w:rPr>
      </w:pPr>
    </w:p>
    <w:p>
      <w:pPr>
        <w:spacing w:after="0"/>
        <w:rPr>
          <w:sz w:val="21"/>
        </w:rPr>
        <w:sectPr>
          <w:footerReference w:type="default" r:id="rId7"/>
          <w:pgSz w:w="12240" w:h="15840"/>
          <w:pgMar w:footer="1006" w:header="0" w:top="1500" w:bottom="1200" w:left="1720" w:right="1020"/>
          <w:pgNumType w:start="3"/>
        </w:sectPr>
      </w:pPr>
    </w:p>
    <w:p>
      <w:pPr>
        <w:tabs>
          <w:tab w:pos="8827" w:val="left" w:leader="none"/>
        </w:tabs>
        <w:spacing w:line="360" w:lineRule="auto" w:before="69"/>
        <w:ind w:left="973" w:right="0" w:firstLine="0"/>
        <w:jc w:val="both"/>
        <w:rPr>
          <w:b/>
          <w:sz w:val="24"/>
        </w:rPr>
      </w:pPr>
      <w:r>
        <w:rPr>
          <w:b/>
          <w:sz w:val="24"/>
        </w:rPr>
        <w:t>Lista</w:t>
      </w:r>
      <w:r>
        <w:rPr>
          <w:b/>
          <w:spacing w:val="-4"/>
          <w:sz w:val="24"/>
        </w:rPr>
        <w:t> </w:t>
      </w:r>
      <w:r>
        <w:rPr>
          <w:b/>
          <w:sz w:val="24"/>
        </w:rPr>
        <w:t>de</w:t>
      </w:r>
      <w:r>
        <w:rPr>
          <w:b/>
          <w:spacing w:val="-4"/>
          <w:sz w:val="24"/>
        </w:rPr>
        <w:t> </w:t>
      </w:r>
      <w:r>
        <w:rPr>
          <w:b/>
          <w:sz w:val="24"/>
        </w:rPr>
        <w:t>tablas</w:t>
      </w:r>
      <w:r>
        <w:rPr>
          <w:b/>
          <w:spacing w:val="9"/>
          <w:sz w:val="24"/>
        </w:rPr>
        <w:t> </w:t>
      </w:r>
      <w:r>
        <w:rPr>
          <w:b/>
          <w:sz w:val="24"/>
          <w:u w:val="thick"/>
        </w:rPr>
        <w:t> </w:t>
        <w:tab/>
      </w:r>
      <w:r>
        <w:rPr>
          <w:b/>
          <w:sz w:val="24"/>
        </w:rPr>
        <w:t> Lista</w:t>
      </w:r>
      <w:r>
        <w:rPr>
          <w:b/>
          <w:spacing w:val="-4"/>
          <w:sz w:val="24"/>
        </w:rPr>
        <w:t> </w:t>
      </w:r>
      <w:r>
        <w:rPr>
          <w:b/>
          <w:sz w:val="24"/>
        </w:rPr>
        <w:t>de</w:t>
      </w:r>
      <w:r>
        <w:rPr>
          <w:b/>
          <w:spacing w:val="-4"/>
          <w:sz w:val="24"/>
        </w:rPr>
        <w:t> </w:t>
      </w:r>
      <w:r>
        <w:rPr>
          <w:b/>
          <w:sz w:val="24"/>
        </w:rPr>
        <w:t>figuras </w:t>
      </w:r>
      <w:r>
        <w:rPr>
          <w:b/>
          <w:spacing w:val="-29"/>
          <w:sz w:val="24"/>
        </w:rPr>
        <w:t> </w:t>
      </w:r>
      <w:r>
        <w:rPr>
          <w:b/>
          <w:sz w:val="24"/>
          <w:u w:val="thick"/>
        </w:rPr>
        <w:t> </w:t>
        <w:tab/>
      </w:r>
      <w:r>
        <w:rPr>
          <w:b/>
          <w:sz w:val="24"/>
        </w:rPr>
        <w:t> Lista</w:t>
      </w:r>
      <w:r>
        <w:rPr>
          <w:b/>
          <w:spacing w:val="-3"/>
          <w:sz w:val="24"/>
        </w:rPr>
        <w:t> </w:t>
      </w:r>
      <w:r>
        <w:rPr>
          <w:b/>
          <w:sz w:val="24"/>
        </w:rPr>
        <w:t>de</w:t>
      </w:r>
      <w:r>
        <w:rPr>
          <w:b/>
          <w:spacing w:val="-3"/>
          <w:sz w:val="24"/>
        </w:rPr>
        <w:t> </w:t>
      </w:r>
      <w:r>
        <w:rPr>
          <w:b/>
          <w:sz w:val="24"/>
        </w:rPr>
        <w:t>planos </w:t>
      </w:r>
      <w:r>
        <w:rPr>
          <w:b/>
          <w:spacing w:val="-5"/>
          <w:sz w:val="24"/>
        </w:rPr>
        <w:t> </w:t>
      </w:r>
      <w:r>
        <w:rPr>
          <w:b/>
          <w:sz w:val="24"/>
          <w:u w:val="thick"/>
        </w:rPr>
        <w:t> </w:t>
        <w:tab/>
      </w:r>
      <w:r>
        <w:rPr>
          <w:b/>
          <w:sz w:val="24"/>
        </w:rPr>
        <w:t> Símbolos</w:t>
      </w:r>
      <w:r>
        <w:rPr>
          <w:b/>
          <w:sz w:val="24"/>
          <w:u w:val="thick"/>
        </w:rPr>
        <w:tab/>
      </w:r>
      <w:r>
        <w:rPr>
          <w:b/>
          <w:sz w:val="24"/>
        </w:rPr>
        <w:t> Divulgación de los resultados de</w:t>
      </w:r>
      <w:r>
        <w:rPr>
          <w:b/>
          <w:spacing w:val="-17"/>
          <w:sz w:val="24"/>
        </w:rPr>
        <w:t> </w:t>
      </w:r>
      <w:r>
        <w:rPr>
          <w:b/>
          <w:sz w:val="24"/>
        </w:rPr>
        <w:t>la</w:t>
      </w:r>
      <w:r>
        <w:rPr>
          <w:b/>
          <w:spacing w:val="-1"/>
          <w:sz w:val="24"/>
        </w:rPr>
        <w:t> </w:t>
      </w:r>
      <w:r>
        <w:rPr>
          <w:b/>
          <w:sz w:val="24"/>
        </w:rPr>
        <w:t>tesis</w:t>
      </w:r>
      <w:r>
        <w:rPr>
          <w:b/>
          <w:spacing w:val="8"/>
          <w:sz w:val="24"/>
        </w:rPr>
        <w:t> </w:t>
      </w:r>
      <w:r>
        <w:rPr>
          <w:b/>
          <w:sz w:val="24"/>
          <w:u w:val="thick"/>
        </w:rPr>
        <w:t> </w:t>
        <w:tab/>
      </w:r>
      <w:r>
        <w:rPr>
          <w:b/>
          <w:sz w:val="24"/>
        </w:rPr>
        <w:t> Resumen </w:t>
      </w:r>
      <w:r>
        <w:rPr>
          <w:b/>
          <w:spacing w:val="-6"/>
          <w:sz w:val="24"/>
        </w:rPr>
        <w:t> </w:t>
      </w:r>
      <w:r>
        <w:rPr>
          <w:b/>
          <w:sz w:val="24"/>
          <w:u w:val="thick"/>
        </w:rPr>
        <w:t> </w:t>
        <w:tab/>
      </w:r>
    </w:p>
    <w:p>
      <w:pPr>
        <w:spacing w:line="360" w:lineRule="auto" w:before="69"/>
        <w:ind w:left="77" w:right="151" w:firstLine="196"/>
        <w:jc w:val="both"/>
        <w:rPr>
          <w:b/>
          <w:sz w:val="24"/>
        </w:rPr>
      </w:pPr>
      <w:r>
        <w:rPr/>
        <w:br w:type="column"/>
      </w:r>
      <w:r>
        <w:rPr>
          <w:b/>
          <w:spacing w:val="-4"/>
          <w:sz w:val="24"/>
        </w:rPr>
        <w:t>vi </w:t>
      </w:r>
      <w:r>
        <w:rPr>
          <w:b/>
          <w:sz w:val="24"/>
        </w:rPr>
        <w:t>vii x  xi xiv xvii</w:t>
      </w:r>
    </w:p>
    <w:p>
      <w:pPr>
        <w:spacing w:after="0" w:line="360" w:lineRule="auto"/>
        <w:jc w:val="both"/>
        <w:rPr>
          <w:sz w:val="24"/>
        </w:rPr>
        <w:sectPr>
          <w:type w:val="continuous"/>
          <w:pgSz w:w="12240" w:h="15840"/>
          <w:pgMar w:top="1380" w:bottom="1200" w:left="1720" w:right="1020"/>
          <w:cols w:num="2" w:equalWidth="0">
            <w:col w:w="8828" w:space="40"/>
            <w:col w:w="632"/>
          </w:cols>
        </w:sectPr>
      </w:pPr>
    </w:p>
    <w:p>
      <w:pPr>
        <w:tabs>
          <w:tab w:pos="8827" w:val="left" w:leader="none"/>
        </w:tabs>
        <w:spacing w:before="2"/>
        <w:ind w:left="973" w:right="0" w:firstLine="0"/>
        <w:jc w:val="left"/>
        <w:rPr>
          <w:b/>
          <w:sz w:val="24"/>
        </w:rPr>
      </w:pPr>
      <w:r>
        <w:rPr>
          <w:b/>
          <w:sz w:val="24"/>
        </w:rPr>
        <w:t>Abstract</w:t>
      </w:r>
      <w:r>
        <w:rPr>
          <w:b/>
          <w:sz w:val="24"/>
          <w:u w:val="thick"/>
        </w:rPr>
        <w:tab/>
      </w:r>
      <w:r>
        <w:rPr>
          <w:b/>
          <w:sz w:val="24"/>
        </w:rPr>
        <w:t>xviii</w:t>
      </w:r>
    </w:p>
    <w:p>
      <w:pPr>
        <w:pStyle w:val="BodyText"/>
        <w:rPr>
          <w:b/>
          <w:sz w:val="20"/>
        </w:rPr>
      </w:pPr>
    </w:p>
    <w:p>
      <w:pPr>
        <w:pStyle w:val="BodyText"/>
        <w:spacing w:before="9"/>
        <w:rPr>
          <w:b/>
          <w:sz w:val="21"/>
        </w:rPr>
      </w:pPr>
    </w:p>
    <w:tbl>
      <w:tblPr>
        <w:tblW w:w="0" w:type="auto"/>
        <w:jc w:val="left"/>
        <w:tblInd w:w="2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3"/>
        <w:gridCol w:w="7706"/>
        <w:gridCol w:w="430"/>
      </w:tblGrid>
      <w:tr>
        <w:trPr>
          <w:trHeight w:val="432" w:hRule="exact"/>
        </w:trPr>
        <w:tc>
          <w:tcPr>
            <w:tcW w:w="1013" w:type="dxa"/>
          </w:tcPr>
          <w:p>
            <w:pPr>
              <w:pStyle w:val="TableParagraph"/>
              <w:spacing w:line="240" w:lineRule="auto" w:before="69"/>
              <w:ind w:left="19"/>
              <w:rPr>
                <w:b/>
                <w:sz w:val="24"/>
              </w:rPr>
            </w:pPr>
            <w:r>
              <w:rPr>
                <w:b/>
                <w:sz w:val="24"/>
              </w:rPr>
              <w:t>Capítulo</w:t>
            </w:r>
          </w:p>
        </w:tc>
        <w:tc>
          <w:tcPr>
            <w:tcW w:w="7706" w:type="dxa"/>
          </w:tcPr>
          <w:p>
            <w:pPr>
              <w:pStyle w:val="TableParagraph"/>
              <w:tabs>
                <w:tab w:pos="7581" w:val="left" w:leader="none"/>
              </w:tabs>
              <w:spacing w:line="240" w:lineRule="auto" w:before="69"/>
              <w:ind w:left="53"/>
              <w:jc w:val="left"/>
              <w:rPr>
                <w:b/>
                <w:sz w:val="24"/>
              </w:rPr>
            </w:pPr>
            <w:r>
              <w:rPr>
                <w:b/>
                <w:sz w:val="24"/>
              </w:rPr>
              <w:t>1.</w:t>
            </w:r>
            <w:r>
              <w:rPr>
                <w:b/>
                <w:spacing w:val="-13"/>
                <w:sz w:val="24"/>
              </w:rPr>
              <w:t> </w:t>
            </w:r>
            <w:r>
              <w:rPr>
                <w:b/>
                <w:sz w:val="24"/>
              </w:rPr>
              <w:t>Antecedentes </w:t>
            </w:r>
            <w:r>
              <w:rPr>
                <w:b/>
                <w:spacing w:val="-14"/>
                <w:sz w:val="24"/>
              </w:rPr>
              <w:t> </w:t>
            </w:r>
            <w:r>
              <w:rPr>
                <w:b/>
                <w:sz w:val="24"/>
                <w:u w:val="thick"/>
              </w:rPr>
              <w:t> </w:t>
              <w:tab/>
            </w:r>
          </w:p>
        </w:tc>
        <w:tc>
          <w:tcPr>
            <w:tcW w:w="430" w:type="dxa"/>
          </w:tcPr>
          <w:p>
            <w:pPr>
              <w:pStyle w:val="TableParagraph"/>
              <w:spacing w:line="240" w:lineRule="auto" w:before="69"/>
              <w:ind w:right="36"/>
              <w:jc w:val="right"/>
              <w:rPr>
                <w:b/>
                <w:sz w:val="24"/>
              </w:rPr>
            </w:pPr>
            <w:r>
              <w:rPr>
                <w:b/>
                <w:w w:val="99"/>
                <w:sz w:val="24"/>
              </w:rPr>
              <w:t>1</w:t>
            </w:r>
          </w:p>
        </w:tc>
      </w:tr>
      <w:tr>
        <w:trPr>
          <w:trHeight w:val="391" w:hRule="exact"/>
        </w:trPr>
        <w:tc>
          <w:tcPr>
            <w:tcW w:w="1013" w:type="dxa"/>
          </w:tcPr>
          <w:p>
            <w:pPr>
              <w:pStyle w:val="TableParagraph"/>
              <w:spacing w:line="240" w:lineRule="auto" w:before="64"/>
              <w:ind w:left="19" w:right="25"/>
              <w:rPr>
                <w:sz w:val="22"/>
              </w:rPr>
            </w:pPr>
            <w:r>
              <w:rPr>
                <w:sz w:val="22"/>
              </w:rPr>
              <w:t>1.1.</w:t>
            </w:r>
          </w:p>
        </w:tc>
        <w:tc>
          <w:tcPr>
            <w:tcW w:w="7706" w:type="dxa"/>
          </w:tcPr>
          <w:p>
            <w:pPr>
              <w:pStyle w:val="TableParagraph"/>
              <w:spacing w:line="240" w:lineRule="auto" w:before="64"/>
              <w:ind w:left="25"/>
              <w:jc w:val="left"/>
              <w:rPr>
                <w:sz w:val="22"/>
              </w:rPr>
            </w:pPr>
            <w:r>
              <w:rPr>
                <w:sz w:val="22"/>
              </w:rPr>
              <w:t>Problemática _________________________________________________</w:t>
            </w:r>
          </w:p>
        </w:tc>
        <w:tc>
          <w:tcPr>
            <w:tcW w:w="430" w:type="dxa"/>
          </w:tcPr>
          <w:p>
            <w:pPr>
              <w:pStyle w:val="TableParagraph"/>
              <w:spacing w:line="240" w:lineRule="auto" w:before="64"/>
              <w:ind w:right="33"/>
              <w:jc w:val="right"/>
              <w:rPr>
                <w:sz w:val="22"/>
              </w:rPr>
            </w:pPr>
            <w:r>
              <w:rPr>
                <w:w w:val="100"/>
                <w:sz w:val="22"/>
              </w:rPr>
              <w:t>1</w:t>
            </w:r>
          </w:p>
        </w:tc>
      </w:tr>
      <w:tr>
        <w:trPr>
          <w:trHeight w:val="405" w:hRule="exact"/>
        </w:trPr>
        <w:tc>
          <w:tcPr>
            <w:tcW w:w="1013" w:type="dxa"/>
          </w:tcPr>
          <w:p>
            <w:pPr>
              <w:pStyle w:val="TableParagraph"/>
              <w:spacing w:line="240" w:lineRule="auto" w:before="48"/>
              <w:ind w:left="26"/>
              <w:rPr>
                <w:sz w:val="24"/>
              </w:rPr>
            </w:pPr>
            <w:r>
              <w:rPr>
                <w:sz w:val="24"/>
              </w:rPr>
              <w:t>1.2.</w:t>
            </w:r>
          </w:p>
        </w:tc>
        <w:tc>
          <w:tcPr>
            <w:tcW w:w="7706" w:type="dxa"/>
          </w:tcPr>
          <w:p>
            <w:pPr>
              <w:pStyle w:val="TableParagraph"/>
              <w:tabs>
                <w:tab w:pos="7581" w:val="left" w:leader="none"/>
              </w:tabs>
              <w:spacing w:line="240" w:lineRule="auto" w:before="48"/>
              <w:ind w:left="25"/>
              <w:jc w:val="left"/>
              <w:rPr>
                <w:sz w:val="24"/>
              </w:rPr>
            </w:pPr>
            <w:r>
              <w:rPr>
                <w:sz w:val="24"/>
              </w:rPr>
              <w:t>Cantidad de agua disponible en</w:t>
            </w:r>
            <w:r>
              <w:rPr>
                <w:spacing w:val="-16"/>
                <w:sz w:val="24"/>
              </w:rPr>
              <w:t> </w:t>
            </w:r>
            <w:r>
              <w:rPr>
                <w:sz w:val="24"/>
              </w:rPr>
              <w:t>México</w:t>
            </w:r>
            <w:r>
              <w:rPr>
                <w:spacing w:val="3"/>
                <w:sz w:val="24"/>
              </w:rPr>
              <w:t> </w:t>
            </w:r>
            <w:r>
              <w:rPr>
                <w:w w:val="100"/>
                <w:sz w:val="24"/>
                <w:u w:val="single"/>
              </w:rPr>
              <w:t> </w:t>
            </w:r>
            <w:r>
              <w:rPr>
                <w:sz w:val="24"/>
                <w:u w:val="single"/>
              </w:rPr>
              <w:tab/>
            </w:r>
          </w:p>
        </w:tc>
        <w:tc>
          <w:tcPr>
            <w:tcW w:w="430" w:type="dxa"/>
          </w:tcPr>
          <w:p>
            <w:pPr>
              <w:pStyle w:val="TableParagraph"/>
              <w:spacing w:line="240" w:lineRule="auto" w:before="48"/>
              <w:ind w:right="36"/>
              <w:jc w:val="right"/>
              <w:rPr>
                <w:sz w:val="24"/>
              </w:rPr>
            </w:pPr>
            <w:r>
              <w:rPr>
                <w:w w:val="99"/>
                <w:sz w:val="24"/>
              </w:rPr>
              <w:t>1</w:t>
            </w:r>
          </w:p>
        </w:tc>
      </w:tr>
      <w:tr>
        <w:trPr>
          <w:trHeight w:val="413" w:hRule="exact"/>
        </w:trPr>
        <w:tc>
          <w:tcPr>
            <w:tcW w:w="1013" w:type="dxa"/>
          </w:tcPr>
          <w:p>
            <w:pPr>
              <w:pStyle w:val="TableParagraph"/>
              <w:spacing w:line="240" w:lineRule="auto" w:before="56"/>
              <w:ind w:left="26"/>
              <w:rPr>
                <w:sz w:val="24"/>
              </w:rPr>
            </w:pPr>
            <w:r>
              <w:rPr>
                <w:sz w:val="24"/>
              </w:rPr>
              <w:t>1.3.</w:t>
            </w:r>
          </w:p>
        </w:tc>
        <w:tc>
          <w:tcPr>
            <w:tcW w:w="7706" w:type="dxa"/>
          </w:tcPr>
          <w:p>
            <w:pPr>
              <w:pStyle w:val="TableParagraph"/>
              <w:tabs>
                <w:tab w:pos="7581" w:val="left" w:leader="none"/>
              </w:tabs>
              <w:spacing w:line="240" w:lineRule="auto" w:before="56"/>
              <w:ind w:left="25"/>
              <w:jc w:val="left"/>
              <w:rPr>
                <w:sz w:val="24"/>
              </w:rPr>
            </w:pPr>
            <w:r>
              <w:rPr>
                <w:sz w:val="24"/>
              </w:rPr>
              <w:t>Abastecimiento de agua potable y</w:t>
            </w:r>
            <w:r>
              <w:rPr>
                <w:spacing w:val="-19"/>
                <w:sz w:val="24"/>
              </w:rPr>
              <w:t> </w:t>
            </w:r>
            <w:r>
              <w:rPr>
                <w:sz w:val="24"/>
              </w:rPr>
              <w:t>saneamiento </w:t>
            </w:r>
            <w:r>
              <w:rPr>
                <w:spacing w:val="23"/>
                <w:sz w:val="24"/>
              </w:rPr>
              <w:t> </w:t>
            </w:r>
            <w:r>
              <w:rPr>
                <w:w w:val="100"/>
                <w:sz w:val="24"/>
                <w:u w:val="single"/>
              </w:rPr>
              <w:t> </w:t>
            </w:r>
            <w:r>
              <w:rPr>
                <w:sz w:val="24"/>
                <w:u w:val="single"/>
              </w:rPr>
              <w:tab/>
            </w:r>
          </w:p>
        </w:tc>
        <w:tc>
          <w:tcPr>
            <w:tcW w:w="430" w:type="dxa"/>
          </w:tcPr>
          <w:p>
            <w:pPr>
              <w:pStyle w:val="TableParagraph"/>
              <w:spacing w:line="240" w:lineRule="auto" w:before="56"/>
              <w:ind w:right="36"/>
              <w:jc w:val="right"/>
              <w:rPr>
                <w:sz w:val="24"/>
              </w:rPr>
            </w:pPr>
            <w:r>
              <w:rPr>
                <w:w w:val="99"/>
                <w:sz w:val="24"/>
              </w:rPr>
              <w:t>4</w:t>
            </w:r>
          </w:p>
        </w:tc>
      </w:tr>
      <w:tr>
        <w:trPr>
          <w:trHeight w:val="413" w:hRule="exact"/>
        </w:trPr>
        <w:tc>
          <w:tcPr>
            <w:tcW w:w="1013" w:type="dxa"/>
          </w:tcPr>
          <w:p>
            <w:pPr/>
          </w:p>
        </w:tc>
        <w:tc>
          <w:tcPr>
            <w:tcW w:w="7706" w:type="dxa"/>
          </w:tcPr>
          <w:p>
            <w:pPr>
              <w:pStyle w:val="TableParagraph"/>
              <w:tabs>
                <w:tab w:pos="7582" w:val="left" w:leader="none"/>
              </w:tabs>
              <w:spacing w:line="240" w:lineRule="auto" w:before="55"/>
              <w:ind w:left="15"/>
              <w:jc w:val="left"/>
              <w:rPr>
                <w:sz w:val="24"/>
              </w:rPr>
            </w:pPr>
            <w:r>
              <w:rPr>
                <w:sz w:val="24"/>
              </w:rPr>
              <w:t>1.3.1.  Situación</w:t>
            </w:r>
            <w:r>
              <w:rPr>
                <w:spacing w:val="-21"/>
                <w:sz w:val="24"/>
              </w:rPr>
              <w:t> </w:t>
            </w:r>
            <w:r>
              <w:rPr>
                <w:sz w:val="24"/>
              </w:rPr>
              <w:t>actual </w:t>
            </w:r>
            <w:r>
              <w:rPr>
                <w:spacing w:val="-17"/>
                <w:sz w:val="24"/>
              </w:rPr>
              <w:t> </w:t>
            </w:r>
            <w:r>
              <w:rPr>
                <w:w w:val="100"/>
                <w:sz w:val="24"/>
                <w:u w:val="single"/>
              </w:rPr>
              <w:t> </w:t>
            </w:r>
            <w:r>
              <w:rPr>
                <w:sz w:val="24"/>
                <w:u w:val="single"/>
              </w:rPr>
              <w:tab/>
            </w:r>
          </w:p>
        </w:tc>
        <w:tc>
          <w:tcPr>
            <w:tcW w:w="430" w:type="dxa"/>
          </w:tcPr>
          <w:p>
            <w:pPr>
              <w:pStyle w:val="TableParagraph"/>
              <w:spacing w:line="240" w:lineRule="auto" w:before="55"/>
              <w:ind w:right="36"/>
              <w:jc w:val="right"/>
              <w:rPr>
                <w:sz w:val="24"/>
              </w:rPr>
            </w:pPr>
            <w:r>
              <w:rPr>
                <w:w w:val="99"/>
                <w:sz w:val="24"/>
              </w:rPr>
              <w:t>4</w:t>
            </w:r>
          </w:p>
        </w:tc>
      </w:tr>
      <w:tr>
        <w:trPr>
          <w:trHeight w:val="415" w:hRule="exact"/>
        </w:trPr>
        <w:tc>
          <w:tcPr>
            <w:tcW w:w="1013" w:type="dxa"/>
          </w:tcPr>
          <w:p>
            <w:pPr>
              <w:pStyle w:val="TableParagraph"/>
              <w:spacing w:line="240" w:lineRule="auto" w:before="55"/>
              <w:ind w:left="26"/>
              <w:rPr>
                <w:sz w:val="24"/>
              </w:rPr>
            </w:pPr>
            <w:r>
              <w:rPr>
                <w:sz w:val="24"/>
              </w:rPr>
              <w:t>1.4.</w:t>
            </w:r>
          </w:p>
        </w:tc>
        <w:tc>
          <w:tcPr>
            <w:tcW w:w="7706" w:type="dxa"/>
          </w:tcPr>
          <w:p>
            <w:pPr>
              <w:pStyle w:val="TableParagraph"/>
              <w:tabs>
                <w:tab w:pos="7581" w:val="left" w:leader="none"/>
              </w:tabs>
              <w:spacing w:line="240" w:lineRule="auto" w:before="55"/>
              <w:ind w:left="25"/>
              <w:jc w:val="left"/>
              <w:rPr>
                <w:sz w:val="24"/>
              </w:rPr>
            </w:pPr>
            <w:r>
              <w:rPr>
                <w:sz w:val="24"/>
              </w:rPr>
              <w:t>Fuentes de abastecimiento de</w:t>
            </w:r>
            <w:r>
              <w:rPr>
                <w:spacing w:val="-13"/>
                <w:sz w:val="24"/>
              </w:rPr>
              <w:t> </w:t>
            </w:r>
            <w:r>
              <w:rPr>
                <w:sz w:val="24"/>
              </w:rPr>
              <w:t>agua  </w:t>
            </w:r>
            <w:r>
              <w:rPr>
                <w:spacing w:val="-15"/>
                <w:sz w:val="24"/>
              </w:rPr>
              <w:t> </w:t>
            </w:r>
            <w:r>
              <w:rPr>
                <w:w w:val="100"/>
                <w:sz w:val="24"/>
                <w:u w:val="single"/>
              </w:rPr>
              <w:t> </w:t>
            </w:r>
            <w:r>
              <w:rPr>
                <w:sz w:val="24"/>
                <w:u w:val="single"/>
              </w:rPr>
              <w:tab/>
            </w:r>
          </w:p>
        </w:tc>
        <w:tc>
          <w:tcPr>
            <w:tcW w:w="430" w:type="dxa"/>
          </w:tcPr>
          <w:p>
            <w:pPr>
              <w:pStyle w:val="TableParagraph"/>
              <w:spacing w:line="240" w:lineRule="auto" w:before="55"/>
              <w:ind w:right="36"/>
              <w:jc w:val="right"/>
              <w:rPr>
                <w:sz w:val="24"/>
              </w:rPr>
            </w:pPr>
            <w:r>
              <w:rPr>
                <w:w w:val="99"/>
                <w:sz w:val="24"/>
              </w:rPr>
              <w:t>5</w:t>
            </w:r>
          </w:p>
        </w:tc>
      </w:tr>
      <w:tr>
        <w:trPr>
          <w:trHeight w:val="415" w:hRule="exact"/>
        </w:trPr>
        <w:tc>
          <w:tcPr>
            <w:tcW w:w="1013" w:type="dxa"/>
          </w:tcPr>
          <w:p>
            <w:pPr>
              <w:pStyle w:val="TableParagraph"/>
              <w:spacing w:line="240" w:lineRule="auto" w:before="58"/>
              <w:ind w:left="26"/>
              <w:rPr>
                <w:sz w:val="24"/>
              </w:rPr>
            </w:pPr>
            <w:r>
              <w:rPr>
                <w:sz w:val="24"/>
              </w:rPr>
              <w:t>1.5.</w:t>
            </w:r>
          </w:p>
        </w:tc>
        <w:tc>
          <w:tcPr>
            <w:tcW w:w="7706" w:type="dxa"/>
          </w:tcPr>
          <w:p>
            <w:pPr>
              <w:pStyle w:val="TableParagraph"/>
              <w:spacing w:line="240" w:lineRule="auto" w:before="58"/>
              <w:ind w:left="25"/>
              <w:jc w:val="left"/>
              <w:rPr>
                <w:sz w:val="24"/>
              </w:rPr>
            </w:pPr>
            <w:r>
              <w:rPr>
                <w:sz w:val="24"/>
              </w:rPr>
              <w:t>Conceptos  generales  de  las  operaciones  unitarias  utilizadas  en la</w:t>
            </w:r>
          </w:p>
        </w:tc>
        <w:tc>
          <w:tcPr>
            <w:tcW w:w="430" w:type="dxa"/>
          </w:tcPr>
          <w:p>
            <w:pPr/>
          </w:p>
        </w:tc>
      </w:tr>
      <w:tr>
        <w:trPr>
          <w:trHeight w:val="413" w:hRule="exact"/>
        </w:trPr>
        <w:tc>
          <w:tcPr>
            <w:tcW w:w="1013" w:type="dxa"/>
          </w:tcPr>
          <w:p>
            <w:pPr/>
          </w:p>
        </w:tc>
        <w:tc>
          <w:tcPr>
            <w:tcW w:w="7706" w:type="dxa"/>
          </w:tcPr>
          <w:p>
            <w:pPr>
              <w:pStyle w:val="TableParagraph"/>
              <w:tabs>
                <w:tab w:pos="7447" w:val="left" w:leader="none"/>
              </w:tabs>
              <w:spacing w:line="240" w:lineRule="auto" w:before="55"/>
              <w:ind w:left="25"/>
              <w:jc w:val="left"/>
              <w:rPr>
                <w:sz w:val="24"/>
              </w:rPr>
            </w:pPr>
            <w:r>
              <w:rPr>
                <w:sz w:val="24"/>
              </w:rPr>
              <w:t>potabilización de</w:t>
            </w:r>
            <w:r>
              <w:rPr>
                <w:spacing w:val="-5"/>
                <w:sz w:val="24"/>
              </w:rPr>
              <w:t> </w:t>
            </w:r>
            <w:r>
              <w:rPr>
                <w:sz w:val="24"/>
              </w:rPr>
              <w:t>agua </w:t>
            </w:r>
            <w:r>
              <w:rPr>
                <w:spacing w:val="-4"/>
                <w:sz w:val="24"/>
              </w:rPr>
              <w:t> </w:t>
            </w:r>
            <w:r>
              <w:rPr>
                <w:w w:val="100"/>
                <w:sz w:val="24"/>
                <w:u w:val="single"/>
              </w:rPr>
              <w:t> </w:t>
            </w:r>
            <w:r>
              <w:rPr>
                <w:sz w:val="24"/>
                <w:u w:val="single"/>
              </w:rPr>
              <w:tab/>
            </w:r>
          </w:p>
        </w:tc>
        <w:tc>
          <w:tcPr>
            <w:tcW w:w="430" w:type="dxa"/>
          </w:tcPr>
          <w:p>
            <w:pPr>
              <w:pStyle w:val="TableParagraph"/>
              <w:spacing w:line="240" w:lineRule="auto" w:before="55"/>
              <w:ind w:right="36"/>
              <w:jc w:val="right"/>
              <w:rPr>
                <w:sz w:val="24"/>
              </w:rPr>
            </w:pPr>
            <w:r>
              <w:rPr>
                <w:w w:val="99"/>
                <w:sz w:val="24"/>
              </w:rPr>
              <w:t>5</w:t>
            </w:r>
          </w:p>
        </w:tc>
      </w:tr>
      <w:tr>
        <w:trPr>
          <w:trHeight w:val="413" w:hRule="exact"/>
        </w:trPr>
        <w:tc>
          <w:tcPr>
            <w:tcW w:w="1013" w:type="dxa"/>
          </w:tcPr>
          <w:p>
            <w:pPr/>
          </w:p>
        </w:tc>
        <w:tc>
          <w:tcPr>
            <w:tcW w:w="7706" w:type="dxa"/>
          </w:tcPr>
          <w:p>
            <w:pPr>
              <w:pStyle w:val="TableParagraph"/>
              <w:tabs>
                <w:tab w:pos="7580" w:val="left" w:leader="none"/>
              </w:tabs>
              <w:spacing w:line="240" w:lineRule="auto" w:before="55"/>
              <w:ind w:left="15"/>
              <w:jc w:val="left"/>
              <w:rPr>
                <w:sz w:val="24"/>
              </w:rPr>
            </w:pPr>
            <w:r>
              <w:rPr>
                <w:sz w:val="24"/>
              </w:rPr>
              <w:t>1.5.1.</w:t>
            </w:r>
            <w:r>
              <w:rPr>
                <w:spacing w:val="49"/>
                <w:sz w:val="24"/>
              </w:rPr>
              <w:t> </w:t>
            </w:r>
            <w:r>
              <w:rPr>
                <w:sz w:val="24"/>
              </w:rPr>
              <w:t>Coagulación-floculación</w:t>
            </w:r>
            <w:r>
              <w:rPr>
                <w:spacing w:val="-2"/>
                <w:sz w:val="24"/>
              </w:rPr>
              <w:t> </w:t>
            </w:r>
            <w:r>
              <w:rPr>
                <w:w w:val="100"/>
                <w:sz w:val="24"/>
                <w:u w:val="single"/>
              </w:rPr>
              <w:t> </w:t>
            </w:r>
            <w:r>
              <w:rPr>
                <w:sz w:val="24"/>
                <w:u w:val="single"/>
              </w:rPr>
              <w:tab/>
            </w:r>
          </w:p>
        </w:tc>
        <w:tc>
          <w:tcPr>
            <w:tcW w:w="430" w:type="dxa"/>
          </w:tcPr>
          <w:p>
            <w:pPr>
              <w:pStyle w:val="TableParagraph"/>
              <w:spacing w:line="240" w:lineRule="auto" w:before="55"/>
              <w:ind w:right="36"/>
              <w:jc w:val="right"/>
              <w:rPr>
                <w:sz w:val="24"/>
              </w:rPr>
            </w:pPr>
            <w:r>
              <w:rPr>
                <w:w w:val="99"/>
                <w:sz w:val="24"/>
              </w:rPr>
              <w:t>6</w:t>
            </w:r>
          </w:p>
        </w:tc>
      </w:tr>
      <w:tr>
        <w:trPr>
          <w:trHeight w:val="415" w:hRule="exact"/>
        </w:trPr>
        <w:tc>
          <w:tcPr>
            <w:tcW w:w="1013" w:type="dxa"/>
          </w:tcPr>
          <w:p>
            <w:pPr/>
          </w:p>
        </w:tc>
        <w:tc>
          <w:tcPr>
            <w:tcW w:w="7706" w:type="dxa"/>
          </w:tcPr>
          <w:p>
            <w:pPr>
              <w:pStyle w:val="TableParagraph"/>
              <w:tabs>
                <w:tab w:pos="7581" w:val="left" w:leader="none"/>
              </w:tabs>
              <w:spacing w:line="240" w:lineRule="auto" w:before="55"/>
              <w:ind w:left="15"/>
              <w:jc w:val="left"/>
              <w:rPr>
                <w:sz w:val="24"/>
              </w:rPr>
            </w:pPr>
            <w:r>
              <w:rPr>
                <w:sz w:val="24"/>
              </w:rPr>
              <w:t>1.5.2.  Sedimentación (proceso de</w:t>
            </w:r>
            <w:r>
              <w:rPr>
                <w:spacing w:val="-26"/>
                <w:sz w:val="24"/>
              </w:rPr>
              <w:t> </w:t>
            </w:r>
            <w:r>
              <w:rPr>
                <w:sz w:val="24"/>
              </w:rPr>
              <w:t>clarificación)  </w:t>
            </w:r>
            <w:r>
              <w:rPr>
                <w:spacing w:val="-25"/>
                <w:sz w:val="24"/>
              </w:rPr>
              <w:t> </w:t>
            </w:r>
            <w:r>
              <w:rPr>
                <w:w w:val="100"/>
                <w:sz w:val="24"/>
                <w:u w:val="single"/>
              </w:rPr>
              <w:t> </w:t>
            </w:r>
            <w:r>
              <w:rPr>
                <w:sz w:val="24"/>
                <w:u w:val="single"/>
              </w:rPr>
              <w:tab/>
            </w:r>
          </w:p>
        </w:tc>
        <w:tc>
          <w:tcPr>
            <w:tcW w:w="430" w:type="dxa"/>
          </w:tcPr>
          <w:p>
            <w:pPr>
              <w:pStyle w:val="TableParagraph"/>
              <w:spacing w:line="240" w:lineRule="auto" w:before="55"/>
              <w:ind w:right="36"/>
              <w:jc w:val="right"/>
              <w:rPr>
                <w:sz w:val="24"/>
              </w:rPr>
            </w:pPr>
            <w:r>
              <w:rPr>
                <w:w w:val="99"/>
                <w:sz w:val="24"/>
              </w:rPr>
              <w:t>9</w:t>
            </w:r>
          </w:p>
        </w:tc>
      </w:tr>
      <w:tr>
        <w:trPr>
          <w:trHeight w:val="416" w:hRule="exact"/>
        </w:trPr>
        <w:tc>
          <w:tcPr>
            <w:tcW w:w="1013" w:type="dxa"/>
          </w:tcPr>
          <w:p>
            <w:pPr/>
          </w:p>
        </w:tc>
        <w:tc>
          <w:tcPr>
            <w:tcW w:w="7706" w:type="dxa"/>
          </w:tcPr>
          <w:p>
            <w:pPr>
              <w:pStyle w:val="TableParagraph"/>
              <w:tabs>
                <w:tab w:pos="7581" w:val="left" w:leader="none"/>
              </w:tabs>
              <w:spacing w:line="240" w:lineRule="auto" w:before="58"/>
              <w:ind w:left="15"/>
              <w:jc w:val="left"/>
              <w:rPr>
                <w:sz w:val="24"/>
              </w:rPr>
            </w:pPr>
            <w:r>
              <w:rPr>
                <w:sz w:val="24"/>
              </w:rPr>
              <w:t>1.5.3.</w:t>
            </w:r>
            <w:r>
              <w:rPr>
                <w:spacing w:val="50"/>
                <w:sz w:val="24"/>
              </w:rPr>
              <w:t> </w:t>
            </w:r>
            <w:r>
              <w:rPr>
                <w:sz w:val="24"/>
              </w:rPr>
              <w:t>Filtración </w:t>
            </w:r>
            <w:r>
              <w:rPr>
                <w:spacing w:val="28"/>
                <w:sz w:val="24"/>
              </w:rPr>
              <w:t> </w:t>
            </w:r>
            <w:r>
              <w:rPr>
                <w:w w:val="100"/>
                <w:sz w:val="24"/>
                <w:u w:val="single"/>
              </w:rPr>
              <w:t> </w:t>
            </w:r>
            <w:r>
              <w:rPr>
                <w:sz w:val="24"/>
                <w:u w:val="single"/>
              </w:rPr>
              <w:tab/>
            </w:r>
          </w:p>
        </w:tc>
        <w:tc>
          <w:tcPr>
            <w:tcW w:w="430" w:type="dxa"/>
          </w:tcPr>
          <w:p>
            <w:pPr>
              <w:pStyle w:val="TableParagraph"/>
              <w:spacing w:line="240" w:lineRule="auto" w:before="58"/>
              <w:ind w:right="35"/>
              <w:jc w:val="right"/>
              <w:rPr>
                <w:sz w:val="24"/>
              </w:rPr>
            </w:pPr>
            <w:r>
              <w:rPr>
                <w:sz w:val="24"/>
              </w:rPr>
              <w:t>11</w:t>
            </w:r>
          </w:p>
        </w:tc>
      </w:tr>
      <w:tr>
        <w:trPr>
          <w:trHeight w:val="413" w:hRule="exact"/>
        </w:trPr>
        <w:tc>
          <w:tcPr>
            <w:tcW w:w="1013" w:type="dxa"/>
          </w:tcPr>
          <w:p>
            <w:pPr/>
          </w:p>
        </w:tc>
        <w:tc>
          <w:tcPr>
            <w:tcW w:w="7706" w:type="dxa"/>
          </w:tcPr>
          <w:p>
            <w:pPr>
              <w:pStyle w:val="TableParagraph"/>
              <w:tabs>
                <w:tab w:pos="7582" w:val="left" w:leader="none"/>
              </w:tabs>
              <w:spacing w:line="240" w:lineRule="auto" w:before="55"/>
              <w:ind w:left="15"/>
              <w:jc w:val="left"/>
              <w:rPr>
                <w:sz w:val="24"/>
              </w:rPr>
            </w:pPr>
            <w:r>
              <w:rPr>
                <w:sz w:val="24"/>
              </w:rPr>
              <w:t>1.5.4.</w:t>
            </w:r>
            <w:r>
              <w:rPr>
                <w:spacing w:val="51"/>
                <w:sz w:val="24"/>
              </w:rPr>
              <w:t> </w:t>
            </w:r>
            <w:r>
              <w:rPr>
                <w:sz w:val="24"/>
              </w:rPr>
              <w:t>Desinfección </w:t>
            </w:r>
            <w:r>
              <w:rPr>
                <w:spacing w:val="32"/>
                <w:sz w:val="24"/>
              </w:rPr>
              <w:t> </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14</w:t>
            </w:r>
          </w:p>
        </w:tc>
      </w:tr>
      <w:tr>
        <w:trPr>
          <w:trHeight w:val="413" w:hRule="exact"/>
        </w:trPr>
        <w:tc>
          <w:tcPr>
            <w:tcW w:w="1013" w:type="dxa"/>
          </w:tcPr>
          <w:p>
            <w:pPr>
              <w:pStyle w:val="TableParagraph"/>
              <w:spacing w:line="240" w:lineRule="auto" w:before="55"/>
              <w:ind w:left="26"/>
              <w:rPr>
                <w:sz w:val="24"/>
              </w:rPr>
            </w:pPr>
            <w:r>
              <w:rPr>
                <w:sz w:val="24"/>
              </w:rPr>
              <w:t>1.6.</w:t>
            </w:r>
          </w:p>
        </w:tc>
        <w:tc>
          <w:tcPr>
            <w:tcW w:w="7706" w:type="dxa"/>
          </w:tcPr>
          <w:p>
            <w:pPr>
              <w:pStyle w:val="TableParagraph"/>
              <w:tabs>
                <w:tab w:pos="7580" w:val="left" w:leader="none"/>
              </w:tabs>
              <w:spacing w:line="240" w:lineRule="auto" w:before="55"/>
              <w:ind w:left="25"/>
              <w:jc w:val="left"/>
              <w:rPr>
                <w:sz w:val="24"/>
              </w:rPr>
            </w:pPr>
            <w:r>
              <w:rPr>
                <w:sz w:val="24"/>
              </w:rPr>
              <w:t>Sedimentación con manto de</w:t>
            </w:r>
            <w:r>
              <w:rPr>
                <w:spacing w:val="-13"/>
                <w:sz w:val="24"/>
              </w:rPr>
              <w:t> </w:t>
            </w:r>
            <w:r>
              <w:rPr>
                <w:sz w:val="24"/>
              </w:rPr>
              <w:t>lodo </w:t>
            </w:r>
            <w:r>
              <w:rPr>
                <w:spacing w:val="-31"/>
                <w:sz w:val="24"/>
              </w:rPr>
              <w:t> </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16</w:t>
            </w:r>
          </w:p>
        </w:tc>
      </w:tr>
      <w:tr>
        <w:trPr>
          <w:trHeight w:val="415" w:hRule="exact"/>
        </w:trPr>
        <w:tc>
          <w:tcPr>
            <w:tcW w:w="1013" w:type="dxa"/>
          </w:tcPr>
          <w:p>
            <w:pPr/>
          </w:p>
        </w:tc>
        <w:tc>
          <w:tcPr>
            <w:tcW w:w="7706" w:type="dxa"/>
          </w:tcPr>
          <w:p>
            <w:pPr>
              <w:pStyle w:val="TableParagraph"/>
              <w:tabs>
                <w:tab w:pos="7581" w:val="left" w:leader="none"/>
              </w:tabs>
              <w:spacing w:line="240" w:lineRule="auto" w:before="55"/>
              <w:ind w:left="15"/>
              <w:jc w:val="left"/>
              <w:rPr>
                <w:sz w:val="24"/>
              </w:rPr>
            </w:pPr>
            <w:r>
              <w:rPr>
                <w:sz w:val="24"/>
              </w:rPr>
              <w:t>1.6.1.  Carga superficial del manto de</w:t>
            </w:r>
            <w:r>
              <w:rPr>
                <w:spacing w:val="-28"/>
                <w:sz w:val="24"/>
              </w:rPr>
              <w:t> </w:t>
            </w:r>
            <w:r>
              <w:rPr>
                <w:sz w:val="24"/>
              </w:rPr>
              <w:t>lodo</w:t>
            </w:r>
            <w:r>
              <w:rPr>
                <w:spacing w:val="-12"/>
                <w:sz w:val="24"/>
              </w:rPr>
              <w:t> </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20</w:t>
            </w:r>
          </w:p>
        </w:tc>
      </w:tr>
      <w:tr>
        <w:trPr>
          <w:trHeight w:val="415" w:hRule="exact"/>
        </w:trPr>
        <w:tc>
          <w:tcPr>
            <w:tcW w:w="1013" w:type="dxa"/>
          </w:tcPr>
          <w:p>
            <w:pPr/>
          </w:p>
        </w:tc>
        <w:tc>
          <w:tcPr>
            <w:tcW w:w="7706" w:type="dxa"/>
          </w:tcPr>
          <w:p>
            <w:pPr>
              <w:pStyle w:val="TableParagraph"/>
              <w:tabs>
                <w:tab w:pos="7582" w:val="left" w:leader="none"/>
              </w:tabs>
              <w:spacing w:line="240" w:lineRule="auto" w:before="58"/>
              <w:ind w:left="15"/>
              <w:jc w:val="left"/>
              <w:rPr>
                <w:sz w:val="24"/>
              </w:rPr>
            </w:pPr>
            <w:r>
              <w:rPr>
                <w:sz w:val="24"/>
              </w:rPr>
              <w:t>1.6.2.  Clasificación de los sedimentadores con manto de</w:t>
            </w:r>
            <w:r>
              <w:rPr>
                <w:spacing w:val="-37"/>
                <w:sz w:val="24"/>
              </w:rPr>
              <w:t> </w:t>
            </w:r>
            <w:r>
              <w:rPr>
                <w:sz w:val="24"/>
              </w:rPr>
              <w:t>lodo </w:t>
            </w:r>
            <w:r>
              <w:rPr>
                <w:spacing w:val="-22"/>
                <w:sz w:val="24"/>
              </w:rPr>
              <w:t> </w:t>
            </w:r>
            <w:r>
              <w:rPr>
                <w:w w:val="100"/>
                <w:sz w:val="24"/>
                <w:u w:val="single"/>
              </w:rPr>
              <w:t> </w:t>
            </w:r>
            <w:r>
              <w:rPr>
                <w:sz w:val="24"/>
                <w:u w:val="single"/>
              </w:rPr>
              <w:tab/>
            </w:r>
          </w:p>
        </w:tc>
        <w:tc>
          <w:tcPr>
            <w:tcW w:w="430" w:type="dxa"/>
          </w:tcPr>
          <w:p>
            <w:pPr>
              <w:pStyle w:val="TableParagraph"/>
              <w:spacing w:line="240" w:lineRule="auto" w:before="58"/>
              <w:ind w:right="35"/>
              <w:jc w:val="right"/>
              <w:rPr>
                <w:sz w:val="24"/>
              </w:rPr>
            </w:pPr>
            <w:r>
              <w:rPr>
                <w:sz w:val="24"/>
              </w:rPr>
              <w:t>21</w:t>
            </w:r>
          </w:p>
        </w:tc>
      </w:tr>
      <w:tr>
        <w:trPr>
          <w:trHeight w:val="413" w:hRule="exact"/>
        </w:trPr>
        <w:tc>
          <w:tcPr>
            <w:tcW w:w="1013" w:type="dxa"/>
          </w:tcPr>
          <w:p>
            <w:pPr/>
          </w:p>
        </w:tc>
        <w:tc>
          <w:tcPr>
            <w:tcW w:w="7706" w:type="dxa"/>
          </w:tcPr>
          <w:p>
            <w:pPr>
              <w:pStyle w:val="TableParagraph"/>
              <w:tabs>
                <w:tab w:pos="7581" w:val="left" w:leader="none"/>
              </w:tabs>
              <w:spacing w:line="240" w:lineRule="auto" w:before="55"/>
              <w:ind w:left="15"/>
              <w:jc w:val="left"/>
              <w:rPr>
                <w:sz w:val="24"/>
              </w:rPr>
            </w:pPr>
            <w:r>
              <w:rPr>
                <w:sz w:val="24"/>
              </w:rPr>
              <w:t>1.6.3.  Aspectos químicos de la</w:t>
            </w:r>
            <w:r>
              <w:rPr>
                <w:spacing w:val="-10"/>
                <w:sz w:val="24"/>
              </w:rPr>
              <w:t> </w:t>
            </w:r>
            <w:r>
              <w:rPr>
                <w:sz w:val="24"/>
              </w:rPr>
              <w:t>sedimentación</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29</w:t>
            </w:r>
          </w:p>
        </w:tc>
      </w:tr>
      <w:tr>
        <w:trPr>
          <w:trHeight w:val="413" w:hRule="exact"/>
        </w:trPr>
        <w:tc>
          <w:tcPr>
            <w:tcW w:w="1013" w:type="dxa"/>
          </w:tcPr>
          <w:p>
            <w:pPr/>
          </w:p>
        </w:tc>
        <w:tc>
          <w:tcPr>
            <w:tcW w:w="7706" w:type="dxa"/>
          </w:tcPr>
          <w:p>
            <w:pPr>
              <w:pStyle w:val="TableParagraph"/>
              <w:tabs>
                <w:tab w:pos="7581" w:val="left" w:leader="none"/>
              </w:tabs>
              <w:spacing w:line="240" w:lineRule="auto" w:before="55"/>
              <w:ind w:left="15"/>
              <w:jc w:val="left"/>
              <w:rPr>
                <w:sz w:val="24"/>
              </w:rPr>
            </w:pPr>
            <w:r>
              <w:rPr>
                <w:sz w:val="24"/>
              </w:rPr>
              <w:t>1.6.4.  Aspectos hidráulicos de la</w:t>
            </w:r>
            <w:r>
              <w:rPr>
                <w:spacing w:val="-24"/>
                <w:sz w:val="24"/>
              </w:rPr>
              <w:t> </w:t>
            </w:r>
            <w:r>
              <w:rPr>
                <w:sz w:val="24"/>
              </w:rPr>
              <w:t>sedimentación</w:t>
            </w:r>
            <w:r>
              <w:rPr>
                <w:spacing w:val="26"/>
                <w:sz w:val="24"/>
              </w:rPr>
              <w:t> </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29</w:t>
            </w:r>
          </w:p>
        </w:tc>
      </w:tr>
      <w:tr>
        <w:trPr>
          <w:trHeight w:val="416" w:hRule="exact"/>
        </w:trPr>
        <w:tc>
          <w:tcPr>
            <w:tcW w:w="1013" w:type="dxa"/>
          </w:tcPr>
          <w:p>
            <w:pPr/>
          </w:p>
        </w:tc>
        <w:tc>
          <w:tcPr>
            <w:tcW w:w="7706" w:type="dxa"/>
          </w:tcPr>
          <w:p>
            <w:pPr>
              <w:pStyle w:val="TableParagraph"/>
              <w:spacing w:line="240" w:lineRule="auto" w:before="56"/>
              <w:ind w:left="15"/>
              <w:jc w:val="left"/>
              <w:rPr>
                <w:sz w:val="24"/>
              </w:rPr>
            </w:pPr>
            <w:r>
              <w:rPr>
                <w:sz w:val="24"/>
              </w:rPr>
              <w:t>1.6.5.  Investigaciones relacionadas con sedimentación con manto</w:t>
            </w:r>
          </w:p>
        </w:tc>
        <w:tc>
          <w:tcPr>
            <w:tcW w:w="430" w:type="dxa"/>
          </w:tcPr>
          <w:p>
            <w:pPr/>
          </w:p>
        </w:tc>
      </w:tr>
      <w:tr>
        <w:trPr>
          <w:trHeight w:val="415" w:hRule="exact"/>
        </w:trPr>
        <w:tc>
          <w:tcPr>
            <w:tcW w:w="1013" w:type="dxa"/>
          </w:tcPr>
          <w:p>
            <w:pPr/>
          </w:p>
        </w:tc>
        <w:tc>
          <w:tcPr>
            <w:tcW w:w="7706" w:type="dxa"/>
          </w:tcPr>
          <w:p>
            <w:pPr>
              <w:pStyle w:val="TableParagraph"/>
              <w:tabs>
                <w:tab w:pos="7581" w:val="left" w:leader="none"/>
              </w:tabs>
              <w:spacing w:line="240" w:lineRule="auto" w:before="58"/>
              <w:ind w:left="736"/>
              <w:jc w:val="left"/>
              <w:rPr>
                <w:sz w:val="24"/>
              </w:rPr>
            </w:pPr>
            <w:r>
              <w:rPr>
                <w:sz w:val="24"/>
              </w:rPr>
              <w:t>de</w:t>
            </w:r>
            <w:r>
              <w:rPr>
                <w:spacing w:val="-1"/>
                <w:sz w:val="24"/>
              </w:rPr>
              <w:t> </w:t>
            </w:r>
            <w:r>
              <w:rPr>
                <w:sz w:val="24"/>
              </w:rPr>
              <w:t>lodo</w:t>
            </w:r>
            <w:r>
              <w:rPr>
                <w:spacing w:val="12"/>
                <w:sz w:val="24"/>
              </w:rPr>
              <w:t> </w:t>
            </w:r>
            <w:r>
              <w:rPr>
                <w:w w:val="100"/>
                <w:sz w:val="24"/>
                <w:u w:val="single"/>
              </w:rPr>
              <w:t> </w:t>
            </w:r>
            <w:r>
              <w:rPr>
                <w:sz w:val="24"/>
                <w:u w:val="single"/>
              </w:rPr>
              <w:tab/>
            </w:r>
          </w:p>
        </w:tc>
        <w:tc>
          <w:tcPr>
            <w:tcW w:w="430" w:type="dxa"/>
          </w:tcPr>
          <w:p>
            <w:pPr>
              <w:pStyle w:val="TableParagraph"/>
              <w:spacing w:line="240" w:lineRule="auto" w:before="58"/>
              <w:ind w:right="35"/>
              <w:jc w:val="right"/>
              <w:rPr>
                <w:sz w:val="24"/>
              </w:rPr>
            </w:pPr>
            <w:r>
              <w:rPr>
                <w:sz w:val="24"/>
              </w:rPr>
              <w:t>33</w:t>
            </w:r>
          </w:p>
        </w:tc>
      </w:tr>
      <w:tr>
        <w:trPr>
          <w:trHeight w:val="413" w:hRule="exact"/>
        </w:trPr>
        <w:tc>
          <w:tcPr>
            <w:tcW w:w="1013" w:type="dxa"/>
          </w:tcPr>
          <w:p>
            <w:pPr>
              <w:pStyle w:val="TableParagraph"/>
              <w:spacing w:line="240" w:lineRule="auto" w:before="55"/>
              <w:ind w:left="26"/>
              <w:rPr>
                <w:sz w:val="24"/>
              </w:rPr>
            </w:pPr>
            <w:r>
              <w:rPr>
                <w:sz w:val="24"/>
              </w:rPr>
              <w:t>1.7.</w:t>
            </w:r>
          </w:p>
        </w:tc>
        <w:tc>
          <w:tcPr>
            <w:tcW w:w="7706" w:type="dxa"/>
          </w:tcPr>
          <w:p>
            <w:pPr>
              <w:pStyle w:val="TableParagraph"/>
              <w:tabs>
                <w:tab w:pos="7582" w:val="left" w:leader="none"/>
              </w:tabs>
              <w:spacing w:line="240" w:lineRule="auto" w:before="55"/>
              <w:ind w:left="25"/>
              <w:jc w:val="left"/>
              <w:rPr>
                <w:sz w:val="24"/>
              </w:rPr>
            </w:pPr>
            <w:r>
              <w:rPr>
                <w:sz w:val="24"/>
              </w:rPr>
              <w:t>Ubicación y descripción de la planta potabilizadora piloto</w:t>
            </w:r>
            <w:r>
              <w:rPr>
                <w:spacing w:val="-27"/>
                <w:sz w:val="24"/>
              </w:rPr>
              <w:t> </w:t>
            </w:r>
            <w:r>
              <w:rPr>
                <w:sz w:val="24"/>
              </w:rPr>
              <w:t>(PPP)</w:t>
            </w:r>
            <w:r>
              <w:rPr>
                <w:spacing w:val="25"/>
                <w:sz w:val="24"/>
              </w:rPr>
              <w:t> </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39</w:t>
            </w:r>
          </w:p>
        </w:tc>
      </w:tr>
      <w:tr>
        <w:trPr>
          <w:trHeight w:val="426" w:hRule="exact"/>
        </w:trPr>
        <w:tc>
          <w:tcPr>
            <w:tcW w:w="1013" w:type="dxa"/>
          </w:tcPr>
          <w:p>
            <w:pPr/>
          </w:p>
        </w:tc>
        <w:tc>
          <w:tcPr>
            <w:tcW w:w="7706" w:type="dxa"/>
          </w:tcPr>
          <w:p>
            <w:pPr>
              <w:pStyle w:val="TableParagraph"/>
              <w:tabs>
                <w:tab w:pos="7582" w:val="left" w:leader="none"/>
              </w:tabs>
              <w:spacing w:line="240" w:lineRule="auto" w:before="55"/>
              <w:ind w:left="15"/>
              <w:jc w:val="left"/>
              <w:rPr>
                <w:sz w:val="24"/>
              </w:rPr>
            </w:pPr>
            <w:r>
              <w:rPr>
                <w:sz w:val="24"/>
              </w:rPr>
              <w:t>1.7.1.  Historia de la</w:t>
            </w:r>
            <w:r>
              <w:rPr>
                <w:spacing w:val="-20"/>
                <w:sz w:val="24"/>
              </w:rPr>
              <w:t> </w:t>
            </w:r>
            <w:r>
              <w:rPr>
                <w:sz w:val="24"/>
              </w:rPr>
              <w:t>PPP </w:t>
            </w:r>
            <w:r>
              <w:rPr>
                <w:spacing w:val="-3"/>
                <w:sz w:val="24"/>
              </w:rPr>
              <w:t> </w:t>
            </w:r>
            <w:r>
              <w:rPr>
                <w:w w:val="100"/>
                <w:sz w:val="24"/>
                <w:u w:val="single"/>
              </w:rPr>
              <w:t> </w:t>
            </w:r>
            <w:r>
              <w:rPr>
                <w:sz w:val="24"/>
                <w:u w:val="single"/>
              </w:rPr>
              <w:tab/>
            </w:r>
          </w:p>
        </w:tc>
        <w:tc>
          <w:tcPr>
            <w:tcW w:w="430" w:type="dxa"/>
          </w:tcPr>
          <w:p>
            <w:pPr>
              <w:pStyle w:val="TableParagraph"/>
              <w:spacing w:line="240" w:lineRule="auto" w:before="55"/>
              <w:ind w:right="35"/>
              <w:jc w:val="right"/>
              <w:rPr>
                <w:sz w:val="24"/>
              </w:rPr>
            </w:pPr>
            <w:r>
              <w:rPr>
                <w:sz w:val="24"/>
              </w:rPr>
              <w:t>39</w:t>
            </w:r>
          </w:p>
        </w:tc>
      </w:tr>
    </w:tbl>
    <w:p>
      <w:pPr>
        <w:spacing w:after="0" w:line="240" w:lineRule="auto"/>
        <w:jc w:val="right"/>
        <w:rPr>
          <w:sz w:val="24"/>
        </w:rPr>
        <w:sectPr>
          <w:type w:val="continuous"/>
          <w:pgSz w:w="12240" w:h="15840"/>
          <w:pgMar w:top="1380" w:bottom="1200" w:left="1720" w:right="1020"/>
        </w:sectPr>
      </w:pPr>
    </w:p>
    <w:tbl>
      <w:tblPr>
        <w:tblW w:w="0" w:type="auto"/>
        <w:jc w:val="left"/>
        <w:tblInd w:w="2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3"/>
        <w:gridCol w:w="7706"/>
        <w:gridCol w:w="427"/>
      </w:tblGrid>
      <w:tr>
        <w:trPr>
          <w:trHeight w:val="429" w:hRule="exact"/>
        </w:trPr>
        <w:tc>
          <w:tcPr>
            <w:tcW w:w="1013" w:type="dxa"/>
            <w:vMerge w:val="restart"/>
          </w:tcPr>
          <w:p>
            <w:pPr/>
          </w:p>
        </w:tc>
        <w:tc>
          <w:tcPr>
            <w:tcW w:w="7706" w:type="dxa"/>
          </w:tcPr>
          <w:p>
            <w:pPr>
              <w:pStyle w:val="TableParagraph"/>
              <w:tabs>
                <w:tab w:pos="7581" w:val="left" w:leader="none"/>
              </w:tabs>
              <w:spacing w:line="240" w:lineRule="auto" w:before="69"/>
              <w:ind w:left="15"/>
              <w:jc w:val="left"/>
              <w:rPr>
                <w:sz w:val="24"/>
              </w:rPr>
            </w:pPr>
            <w:r>
              <w:rPr>
                <w:sz w:val="24"/>
              </w:rPr>
              <w:t>1.7.2.  Descripción y dimensiones de la</w:t>
            </w:r>
            <w:r>
              <w:rPr>
                <w:spacing w:val="-27"/>
                <w:sz w:val="24"/>
              </w:rPr>
              <w:t> </w:t>
            </w:r>
            <w:r>
              <w:rPr>
                <w:sz w:val="24"/>
              </w:rPr>
              <w:t>PPP </w:t>
            </w:r>
            <w:r>
              <w:rPr>
                <w:spacing w:val="-25"/>
                <w:sz w:val="24"/>
              </w:rPr>
              <w:t> </w:t>
            </w:r>
            <w:r>
              <w:rPr>
                <w:w w:val="100"/>
                <w:sz w:val="24"/>
                <w:u w:val="single"/>
              </w:rPr>
              <w:t> </w:t>
            </w:r>
            <w:r>
              <w:rPr>
                <w:sz w:val="24"/>
                <w:u w:val="single"/>
              </w:rPr>
              <w:tab/>
            </w:r>
          </w:p>
        </w:tc>
        <w:tc>
          <w:tcPr>
            <w:tcW w:w="427" w:type="dxa"/>
          </w:tcPr>
          <w:p>
            <w:pPr>
              <w:pStyle w:val="TableParagraph"/>
              <w:spacing w:line="240" w:lineRule="auto" w:before="69"/>
              <w:ind w:right="33"/>
              <w:jc w:val="right"/>
              <w:rPr>
                <w:sz w:val="24"/>
              </w:rPr>
            </w:pPr>
            <w:r>
              <w:rPr>
                <w:sz w:val="24"/>
              </w:rPr>
              <w:t>40</w:t>
            </w:r>
          </w:p>
        </w:tc>
      </w:tr>
      <w:tr>
        <w:trPr>
          <w:trHeight w:val="416" w:hRule="exact"/>
        </w:trPr>
        <w:tc>
          <w:tcPr>
            <w:tcW w:w="1013" w:type="dxa"/>
            <w:vMerge/>
          </w:tcPr>
          <w:p>
            <w:pPr/>
          </w:p>
        </w:tc>
        <w:tc>
          <w:tcPr>
            <w:tcW w:w="7706" w:type="dxa"/>
          </w:tcPr>
          <w:p>
            <w:pPr>
              <w:pStyle w:val="TableParagraph"/>
              <w:tabs>
                <w:tab w:pos="7580" w:val="left" w:leader="none"/>
              </w:tabs>
              <w:spacing w:line="240" w:lineRule="auto" w:before="58"/>
              <w:ind w:left="15"/>
              <w:jc w:val="left"/>
              <w:rPr>
                <w:sz w:val="24"/>
              </w:rPr>
            </w:pPr>
            <w:r>
              <w:rPr>
                <w:sz w:val="24"/>
              </w:rPr>
              <w:t>1.7.3.  Mantenimiento de la</w:t>
            </w:r>
            <w:r>
              <w:rPr>
                <w:spacing w:val="-26"/>
                <w:sz w:val="24"/>
              </w:rPr>
              <w:t> </w:t>
            </w:r>
            <w:r>
              <w:rPr>
                <w:sz w:val="24"/>
              </w:rPr>
              <w:t>PPP</w:t>
            </w:r>
            <w:r>
              <w:rPr>
                <w:spacing w:val="-22"/>
                <w:sz w:val="24"/>
              </w:rPr>
              <w:t> </w:t>
            </w:r>
            <w:r>
              <w:rPr>
                <w:w w:val="100"/>
                <w:sz w:val="24"/>
                <w:u w:val="single"/>
              </w:rPr>
              <w:t> </w:t>
            </w:r>
            <w:r>
              <w:rPr>
                <w:sz w:val="24"/>
                <w:u w:val="single"/>
              </w:rPr>
              <w:tab/>
            </w:r>
          </w:p>
        </w:tc>
        <w:tc>
          <w:tcPr>
            <w:tcW w:w="427" w:type="dxa"/>
          </w:tcPr>
          <w:p>
            <w:pPr>
              <w:pStyle w:val="TableParagraph"/>
              <w:spacing w:line="240" w:lineRule="auto" w:before="58"/>
              <w:ind w:right="33"/>
              <w:jc w:val="right"/>
              <w:rPr>
                <w:sz w:val="24"/>
              </w:rPr>
            </w:pPr>
            <w:r>
              <w:rPr>
                <w:sz w:val="24"/>
              </w:rPr>
              <w:t>43</w:t>
            </w:r>
          </w:p>
        </w:tc>
      </w:tr>
      <w:tr>
        <w:trPr>
          <w:trHeight w:val="617" w:hRule="exact"/>
        </w:trPr>
        <w:tc>
          <w:tcPr>
            <w:tcW w:w="1013" w:type="dxa"/>
          </w:tcPr>
          <w:p>
            <w:pPr>
              <w:pStyle w:val="TableParagraph"/>
              <w:spacing w:line="240" w:lineRule="auto" w:before="56"/>
              <w:ind w:left="26"/>
              <w:rPr>
                <w:sz w:val="24"/>
              </w:rPr>
            </w:pPr>
            <w:r>
              <w:rPr>
                <w:sz w:val="24"/>
              </w:rPr>
              <w:t>1.8.</w:t>
            </w:r>
          </w:p>
        </w:tc>
        <w:tc>
          <w:tcPr>
            <w:tcW w:w="7706" w:type="dxa"/>
          </w:tcPr>
          <w:p>
            <w:pPr>
              <w:pStyle w:val="TableParagraph"/>
              <w:tabs>
                <w:tab w:pos="7582" w:val="left" w:leader="none"/>
              </w:tabs>
              <w:spacing w:line="240" w:lineRule="auto" w:before="56"/>
              <w:ind w:left="25"/>
              <w:jc w:val="left"/>
              <w:rPr>
                <w:sz w:val="24"/>
              </w:rPr>
            </w:pPr>
            <w:r>
              <w:rPr>
                <w:sz w:val="24"/>
              </w:rPr>
              <w:t>Justificación del</w:t>
            </w:r>
            <w:r>
              <w:rPr>
                <w:spacing w:val="-9"/>
                <w:sz w:val="24"/>
              </w:rPr>
              <w:t> </w:t>
            </w:r>
            <w:r>
              <w:rPr>
                <w:sz w:val="24"/>
              </w:rPr>
              <w:t>trabajo </w:t>
            </w:r>
            <w:r>
              <w:rPr>
                <w:spacing w:val="27"/>
                <w:sz w:val="24"/>
              </w:rPr>
              <w:t> </w:t>
            </w:r>
            <w:r>
              <w:rPr>
                <w:w w:val="100"/>
                <w:sz w:val="24"/>
                <w:u w:val="single"/>
              </w:rPr>
              <w:t> </w:t>
            </w:r>
            <w:r>
              <w:rPr>
                <w:sz w:val="24"/>
                <w:u w:val="single"/>
              </w:rPr>
              <w:tab/>
            </w:r>
          </w:p>
        </w:tc>
        <w:tc>
          <w:tcPr>
            <w:tcW w:w="427" w:type="dxa"/>
          </w:tcPr>
          <w:p>
            <w:pPr>
              <w:pStyle w:val="TableParagraph"/>
              <w:spacing w:line="240" w:lineRule="auto" w:before="56"/>
              <w:ind w:right="33"/>
              <w:jc w:val="right"/>
              <w:rPr>
                <w:sz w:val="24"/>
              </w:rPr>
            </w:pPr>
            <w:r>
              <w:rPr>
                <w:sz w:val="24"/>
              </w:rPr>
              <w:t>44</w:t>
            </w:r>
          </w:p>
        </w:tc>
      </w:tr>
      <w:tr>
        <w:trPr>
          <w:trHeight w:val="622" w:hRule="exact"/>
        </w:trPr>
        <w:tc>
          <w:tcPr>
            <w:tcW w:w="1013" w:type="dxa"/>
          </w:tcPr>
          <w:p>
            <w:pPr>
              <w:pStyle w:val="TableParagraph"/>
              <w:spacing w:line="240" w:lineRule="auto" w:before="6"/>
              <w:jc w:val="left"/>
              <w:rPr>
                <w:b/>
                <w:sz w:val="22"/>
              </w:rPr>
            </w:pPr>
          </w:p>
          <w:p>
            <w:pPr>
              <w:pStyle w:val="TableParagraph"/>
              <w:spacing w:line="240" w:lineRule="auto"/>
              <w:ind w:left="19"/>
              <w:rPr>
                <w:b/>
                <w:sz w:val="24"/>
              </w:rPr>
            </w:pPr>
            <w:r>
              <w:rPr>
                <w:b/>
                <w:sz w:val="24"/>
              </w:rPr>
              <w:t>Capítulo</w:t>
            </w:r>
          </w:p>
        </w:tc>
        <w:tc>
          <w:tcPr>
            <w:tcW w:w="7706" w:type="dxa"/>
          </w:tcPr>
          <w:p>
            <w:pPr>
              <w:pStyle w:val="TableParagraph"/>
              <w:spacing w:line="240" w:lineRule="auto" w:before="6"/>
              <w:jc w:val="left"/>
              <w:rPr>
                <w:b/>
                <w:sz w:val="22"/>
              </w:rPr>
            </w:pPr>
          </w:p>
          <w:p>
            <w:pPr>
              <w:pStyle w:val="TableParagraph"/>
              <w:tabs>
                <w:tab w:pos="7581" w:val="left" w:leader="none"/>
              </w:tabs>
              <w:spacing w:line="240" w:lineRule="auto"/>
              <w:ind w:left="53"/>
              <w:jc w:val="left"/>
              <w:rPr>
                <w:b/>
                <w:sz w:val="24"/>
              </w:rPr>
            </w:pPr>
            <w:r>
              <w:rPr>
                <w:b/>
                <w:sz w:val="24"/>
              </w:rPr>
              <w:t>2.  Hipótesis, objetivos y</w:t>
            </w:r>
            <w:r>
              <w:rPr>
                <w:b/>
                <w:spacing w:val="-23"/>
                <w:sz w:val="24"/>
              </w:rPr>
              <w:t> </w:t>
            </w:r>
            <w:r>
              <w:rPr>
                <w:b/>
                <w:sz w:val="24"/>
              </w:rPr>
              <w:t>alcances</w:t>
            </w:r>
            <w:r>
              <w:rPr>
                <w:b/>
                <w:spacing w:val="32"/>
                <w:sz w:val="24"/>
              </w:rPr>
              <w:t> </w:t>
            </w:r>
            <w:r>
              <w:rPr>
                <w:b/>
                <w:sz w:val="24"/>
                <w:u w:val="thick"/>
              </w:rPr>
              <w:t> </w:t>
              <w:tab/>
            </w:r>
          </w:p>
        </w:tc>
        <w:tc>
          <w:tcPr>
            <w:tcW w:w="427" w:type="dxa"/>
          </w:tcPr>
          <w:p>
            <w:pPr>
              <w:pStyle w:val="TableParagraph"/>
              <w:spacing w:line="240" w:lineRule="auto" w:before="6"/>
              <w:jc w:val="left"/>
              <w:rPr>
                <w:b/>
                <w:sz w:val="22"/>
              </w:rPr>
            </w:pPr>
          </w:p>
          <w:p>
            <w:pPr>
              <w:pStyle w:val="TableParagraph"/>
              <w:spacing w:line="240" w:lineRule="auto"/>
              <w:ind w:right="33"/>
              <w:jc w:val="right"/>
              <w:rPr>
                <w:b/>
                <w:sz w:val="24"/>
              </w:rPr>
            </w:pPr>
            <w:r>
              <w:rPr>
                <w:b/>
                <w:sz w:val="24"/>
              </w:rPr>
              <w:t>53</w:t>
            </w:r>
          </w:p>
        </w:tc>
      </w:tr>
      <w:tr>
        <w:trPr>
          <w:trHeight w:val="418" w:hRule="exact"/>
        </w:trPr>
        <w:tc>
          <w:tcPr>
            <w:tcW w:w="1013" w:type="dxa"/>
          </w:tcPr>
          <w:p>
            <w:pPr>
              <w:pStyle w:val="TableParagraph"/>
              <w:spacing w:line="240" w:lineRule="auto" w:before="60"/>
              <w:ind w:left="19" w:right="58"/>
              <w:rPr>
                <w:sz w:val="24"/>
              </w:rPr>
            </w:pPr>
            <w:r>
              <w:rPr>
                <w:sz w:val="24"/>
              </w:rPr>
              <w:t>2.1</w:t>
            </w:r>
          </w:p>
        </w:tc>
        <w:tc>
          <w:tcPr>
            <w:tcW w:w="7706" w:type="dxa"/>
          </w:tcPr>
          <w:p>
            <w:pPr>
              <w:pStyle w:val="TableParagraph"/>
              <w:tabs>
                <w:tab w:pos="7581" w:val="left" w:leader="none"/>
              </w:tabs>
              <w:spacing w:line="240" w:lineRule="auto" w:before="60"/>
              <w:ind w:left="15"/>
              <w:jc w:val="left"/>
              <w:rPr>
                <w:sz w:val="24"/>
              </w:rPr>
            </w:pPr>
            <w:r>
              <w:rPr>
                <w:sz w:val="24"/>
              </w:rPr>
              <w:t>Hipótesis</w:t>
            </w:r>
            <w:r>
              <w:rPr>
                <w:spacing w:val="-8"/>
                <w:sz w:val="24"/>
              </w:rPr>
              <w:t> </w:t>
            </w:r>
            <w:r>
              <w:rPr>
                <w:w w:val="100"/>
                <w:sz w:val="24"/>
                <w:u w:val="single"/>
              </w:rPr>
              <w:t> </w:t>
            </w:r>
            <w:r>
              <w:rPr>
                <w:sz w:val="24"/>
                <w:u w:val="single"/>
              </w:rPr>
              <w:tab/>
            </w:r>
          </w:p>
        </w:tc>
        <w:tc>
          <w:tcPr>
            <w:tcW w:w="427" w:type="dxa"/>
          </w:tcPr>
          <w:p>
            <w:pPr>
              <w:pStyle w:val="TableParagraph"/>
              <w:spacing w:line="240" w:lineRule="auto" w:before="60"/>
              <w:ind w:right="33"/>
              <w:jc w:val="right"/>
              <w:rPr>
                <w:sz w:val="24"/>
              </w:rPr>
            </w:pPr>
            <w:r>
              <w:rPr>
                <w:sz w:val="24"/>
              </w:rPr>
              <w:t>53</w:t>
            </w:r>
          </w:p>
        </w:tc>
      </w:tr>
      <w:tr>
        <w:trPr>
          <w:trHeight w:val="413" w:hRule="exact"/>
        </w:trPr>
        <w:tc>
          <w:tcPr>
            <w:tcW w:w="1013" w:type="dxa"/>
          </w:tcPr>
          <w:p>
            <w:pPr>
              <w:pStyle w:val="TableParagraph"/>
              <w:spacing w:line="240" w:lineRule="auto" w:before="56"/>
              <w:ind w:left="19" w:right="58"/>
              <w:rPr>
                <w:sz w:val="24"/>
              </w:rPr>
            </w:pPr>
            <w:r>
              <w:rPr>
                <w:sz w:val="24"/>
              </w:rPr>
              <w:t>2.2</w:t>
            </w:r>
          </w:p>
        </w:tc>
        <w:tc>
          <w:tcPr>
            <w:tcW w:w="7706" w:type="dxa"/>
          </w:tcPr>
          <w:p>
            <w:pPr>
              <w:pStyle w:val="TableParagraph"/>
              <w:tabs>
                <w:tab w:pos="7581" w:val="left" w:leader="none"/>
              </w:tabs>
              <w:spacing w:line="240" w:lineRule="auto" w:before="56"/>
              <w:ind w:left="15"/>
              <w:jc w:val="left"/>
              <w:rPr>
                <w:sz w:val="24"/>
              </w:rPr>
            </w:pPr>
            <w:r>
              <w:rPr>
                <w:sz w:val="24"/>
              </w:rPr>
              <w:t>Objetivos</w:t>
            </w:r>
            <w:r>
              <w:rPr>
                <w:spacing w:val="-18"/>
                <w:sz w:val="24"/>
              </w:rPr>
              <w:t> </w:t>
            </w:r>
            <w:r>
              <w:rPr>
                <w:w w:val="100"/>
                <w:sz w:val="24"/>
                <w:u w:val="single"/>
              </w:rPr>
              <w:t> </w:t>
            </w:r>
            <w:r>
              <w:rPr>
                <w:sz w:val="24"/>
                <w:u w:val="single"/>
              </w:rPr>
              <w:tab/>
            </w:r>
          </w:p>
        </w:tc>
        <w:tc>
          <w:tcPr>
            <w:tcW w:w="427" w:type="dxa"/>
          </w:tcPr>
          <w:p>
            <w:pPr>
              <w:pStyle w:val="TableParagraph"/>
              <w:spacing w:line="240" w:lineRule="auto" w:before="56"/>
              <w:ind w:right="33"/>
              <w:jc w:val="right"/>
              <w:rPr>
                <w:sz w:val="24"/>
              </w:rPr>
            </w:pPr>
            <w:r>
              <w:rPr>
                <w:sz w:val="24"/>
              </w:rPr>
              <w:t>53</w:t>
            </w:r>
          </w:p>
        </w:tc>
      </w:tr>
      <w:tr>
        <w:trPr>
          <w:trHeight w:val="620" w:hRule="exact"/>
        </w:trPr>
        <w:tc>
          <w:tcPr>
            <w:tcW w:w="1013" w:type="dxa"/>
          </w:tcPr>
          <w:p>
            <w:pPr>
              <w:pStyle w:val="TableParagraph"/>
              <w:spacing w:line="240" w:lineRule="auto" w:before="55"/>
              <w:ind w:left="19" w:right="58"/>
              <w:rPr>
                <w:sz w:val="24"/>
              </w:rPr>
            </w:pPr>
            <w:r>
              <w:rPr>
                <w:sz w:val="24"/>
              </w:rPr>
              <w:t>2.3</w:t>
            </w:r>
          </w:p>
        </w:tc>
        <w:tc>
          <w:tcPr>
            <w:tcW w:w="7706" w:type="dxa"/>
          </w:tcPr>
          <w:p>
            <w:pPr>
              <w:pStyle w:val="TableParagraph"/>
              <w:tabs>
                <w:tab w:pos="7581" w:val="left" w:leader="none"/>
              </w:tabs>
              <w:spacing w:line="240" w:lineRule="auto" w:before="55"/>
              <w:ind w:left="15"/>
              <w:jc w:val="left"/>
              <w:rPr>
                <w:sz w:val="24"/>
              </w:rPr>
            </w:pPr>
            <w:r>
              <w:rPr>
                <w:sz w:val="24"/>
              </w:rPr>
              <w:t>Alcances</w:t>
            </w:r>
            <w:r>
              <w:rPr>
                <w:spacing w:val="6"/>
                <w:sz w:val="24"/>
              </w:rPr>
              <w:t> </w:t>
            </w:r>
            <w:r>
              <w:rPr>
                <w:w w:val="100"/>
                <w:sz w:val="24"/>
                <w:u w:val="single"/>
              </w:rPr>
              <w:t> </w:t>
            </w:r>
            <w:r>
              <w:rPr>
                <w:sz w:val="24"/>
                <w:u w:val="single"/>
              </w:rPr>
              <w:tab/>
            </w:r>
          </w:p>
        </w:tc>
        <w:tc>
          <w:tcPr>
            <w:tcW w:w="427" w:type="dxa"/>
          </w:tcPr>
          <w:p>
            <w:pPr>
              <w:pStyle w:val="TableParagraph"/>
              <w:spacing w:line="240" w:lineRule="auto" w:before="55"/>
              <w:ind w:right="33"/>
              <w:jc w:val="right"/>
              <w:rPr>
                <w:sz w:val="24"/>
              </w:rPr>
            </w:pPr>
            <w:r>
              <w:rPr>
                <w:sz w:val="24"/>
              </w:rPr>
              <w:t>54</w:t>
            </w:r>
          </w:p>
        </w:tc>
      </w:tr>
      <w:tr>
        <w:trPr>
          <w:trHeight w:val="622" w:hRule="exact"/>
        </w:trPr>
        <w:tc>
          <w:tcPr>
            <w:tcW w:w="1013" w:type="dxa"/>
          </w:tcPr>
          <w:p>
            <w:pPr>
              <w:pStyle w:val="TableParagraph"/>
              <w:spacing w:line="240" w:lineRule="auto" w:before="9"/>
              <w:jc w:val="left"/>
              <w:rPr>
                <w:b/>
                <w:sz w:val="22"/>
              </w:rPr>
            </w:pPr>
          </w:p>
          <w:p>
            <w:pPr>
              <w:pStyle w:val="TableParagraph"/>
              <w:spacing w:line="240" w:lineRule="auto"/>
              <w:ind w:left="19"/>
              <w:rPr>
                <w:b/>
                <w:sz w:val="24"/>
              </w:rPr>
            </w:pPr>
            <w:r>
              <w:rPr>
                <w:b/>
                <w:sz w:val="24"/>
              </w:rPr>
              <w:t>Capítulo</w:t>
            </w:r>
          </w:p>
        </w:tc>
        <w:tc>
          <w:tcPr>
            <w:tcW w:w="7706" w:type="dxa"/>
          </w:tcPr>
          <w:p>
            <w:pPr>
              <w:pStyle w:val="TableParagraph"/>
              <w:spacing w:line="240" w:lineRule="auto" w:before="9"/>
              <w:jc w:val="left"/>
              <w:rPr>
                <w:b/>
                <w:sz w:val="22"/>
              </w:rPr>
            </w:pPr>
          </w:p>
          <w:p>
            <w:pPr>
              <w:pStyle w:val="TableParagraph"/>
              <w:tabs>
                <w:tab w:pos="7581" w:val="left" w:leader="none"/>
              </w:tabs>
              <w:spacing w:line="240" w:lineRule="auto"/>
              <w:ind w:left="53"/>
              <w:jc w:val="left"/>
              <w:rPr>
                <w:b/>
                <w:sz w:val="24"/>
              </w:rPr>
            </w:pPr>
            <w:r>
              <w:rPr>
                <w:b/>
                <w:sz w:val="24"/>
              </w:rPr>
              <w:t>3.</w:t>
            </w:r>
            <w:r>
              <w:rPr>
                <w:b/>
                <w:spacing w:val="-1"/>
                <w:sz w:val="24"/>
              </w:rPr>
              <w:t> </w:t>
            </w:r>
            <w:r>
              <w:rPr>
                <w:b/>
                <w:sz w:val="24"/>
              </w:rPr>
              <w:t>Metodología</w:t>
            </w:r>
            <w:r>
              <w:rPr>
                <w:b/>
                <w:sz w:val="24"/>
                <w:u w:val="thick"/>
              </w:rPr>
              <w:t> </w:t>
              <w:tab/>
            </w:r>
          </w:p>
        </w:tc>
        <w:tc>
          <w:tcPr>
            <w:tcW w:w="427" w:type="dxa"/>
          </w:tcPr>
          <w:p>
            <w:pPr>
              <w:pStyle w:val="TableParagraph"/>
              <w:spacing w:line="240" w:lineRule="auto" w:before="9"/>
              <w:jc w:val="left"/>
              <w:rPr>
                <w:b/>
                <w:sz w:val="22"/>
              </w:rPr>
            </w:pPr>
          </w:p>
          <w:p>
            <w:pPr>
              <w:pStyle w:val="TableParagraph"/>
              <w:spacing w:line="240" w:lineRule="auto"/>
              <w:ind w:right="33"/>
              <w:jc w:val="right"/>
              <w:rPr>
                <w:b/>
                <w:sz w:val="24"/>
              </w:rPr>
            </w:pPr>
            <w:r>
              <w:rPr>
                <w:b/>
                <w:sz w:val="24"/>
              </w:rPr>
              <w:t>55</w:t>
            </w:r>
          </w:p>
        </w:tc>
      </w:tr>
      <w:tr>
        <w:trPr>
          <w:trHeight w:val="1254" w:hRule="exact"/>
        </w:trPr>
        <w:tc>
          <w:tcPr>
            <w:tcW w:w="1013" w:type="dxa"/>
          </w:tcPr>
          <w:p>
            <w:pPr>
              <w:pStyle w:val="TableParagraph"/>
              <w:spacing w:line="240" w:lineRule="auto" w:before="58"/>
              <w:ind w:left="26"/>
              <w:rPr>
                <w:sz w:val="24"/>
              </w:rPr>
            </w:pPr>
            <w:r>
              <w:rPr>
                <w:sz w:val="24"/>
              </w:rPr>
              <w:t>3.1.</w:t>
            </w:r>
          </w:p>
        </w:tc>
        <w:tc>
          <w:tcPr>
            <w:tcW w:w="7706" w:type="dxa"/>
          </w:tcPr>
          <w:p>
            <w:pPr>
              <w:pStyle w:val="TableParagraph"/>
              <w:tabs>
                <w:tab w:pos="7581" w:val="left" w:leader="none"/>
              </w:tabs>
              <w:spacing w:line="240" w:lineRule="auto" w:before="58"/>
              <w:ind w:left="25"/>
              <w:jc w:val="left"/>
              <w:rPr>
                <w:sz w:val="24"/>
              </w:rPr>
            </w:pPr>
            <w:r>
              <w:rPr>
                <w:sz w:val="24"/>
              </w:rPr>
              <w:t>Procedimiento experimental I (pruebas en el</w:t>
            </w:r>
            <w:r>
              <w:rPr>
                <w:spacing w:val="-25"/>
                <w:sz w:val="24"/>
              </w:rPr>
              <w:t> </w:t>
            </w:r>
            <w:r>
              <w:rPr>
                <w:sz w:val="24"/>
              </w:rPr>
              <w:t>laboratorio)</w:t>
            </w:r>
            <w:r>
              <w:rPr>
                <w:spacing w:val="-39"/>
                <w:sz w:val="24"/>
              </w:rPr>
              <w:t> </w:t>
            </w:r>
            <w:r>
              <w:rPr>
                <w:w w:val="100"/>
                <w:sz w:val="24"/>
                <w:u w:val="single"/>
              </w:rPr>
              <w:t> </w:t>
            </w:r>
            <w:r>
              <w:rPr>
                <w:sz w:val="24"/>
                <w:u w:val="single"/>
              </w:rPr>
              <w:tab/>
            </w:r>
          </w:p>
          <w:p>
            <w:pPr>
              <w:pStyle w:val="TableParagraph"/>
              <w:tabs>
                <w:tab w:pos="7581" w:val="left" w:leader="none"/>
              </w:tabs>
              <w:spacing w:line="360" w:lineRule="auto" w:before="137"/>
              <w:ind w:left="721" w:right="122" w:hanging="706"/>
              <w:jc w:val="left"/>
              <w:rPr>
                <w:sz w:val="24"/>
              </w:rPr>
            </w:pPr>
            <w:r>
              <w:rPr>
                <w:sz w:val="24"/>
              </w:rPr>
              <w:t>3.1.1.  Descripción  y  caracterización  de  los  diferentes  tipos  de agua empleados en la</w:t>
            </w:r>
            <w:r>
              <w:rPr>
                <w:spacing w:val="-16"/>
                <w:sz w:val="24"/>
              </w:rPr>
              <w:t> </w:t>
            </w:r>
            <w:r>
              <w:rPr>
                <w:sz w:val="24"/>
              </w:rPr>
              <w:t>experimentación</w:t>
            </w:r>
            <w:r>
              <w:rPr>
                <w:spacing w:val="-12"/>
                <w:sz w:val="24"/>
              </w:rPr>
              <w:t> </w:t>
            </w:r>
            <w:r>
              <w:rPr>
                <w:w w:val="100"/>
                <w:sz w:val="24"/>
                <w:u w:val="single"/>
              </w:rPr>
              <w:t> </w:t>
            </w:r>
            <w:r>
              <w:rPr>
                <w:sz w:val="24"/>
                <w:u w:val="single"/>
              </w:rPr>
              <w:tab/>
            </w:r>
          </w:p>
        </w:tc>
        <w:tc>
          <w:tcPr>
            <w:tcW w:w="427" w:type="dxa"/>
          </w:tcPr>
          <w:p>
            <w:pPr>
              <w:pStyle w:val="TableParagraph"/>
              <w:spacing w:line="240" w:lineRule="auto" w:before="58"/>
              <w:ind w:left="123"/>
              <w:jc w:val="left"/>
              <w:rPr>
                <w:sz w:val="24"/>
              </w:rPr>
            </w:pPr>
            <w:r>
              <w:rPr>
                <w:sz w:val="24"/>
              </w:rPr>
              <w:t>57</w:t>
            </w:r>
          </w:p>
          <w:p>
            <w:pPr>
              <w:pStyle w:val="TableParagraph"/>
              <w:spacing w:line="240" w:lineRule="auto"/>
              <w:jc w:val="left"/>
              <w:rPr>
                <w:b/>
                <w:sz w:val="24"/>
              </w:rPr>
            </w:pPr>
          </w:p>
          <w:p>
            <w:pPr>
              <w:pStyle w:val="TableParagraph"/>
              <w:spacing w:line="240" w:lineRule="auto" w:before="9"/>
              <w:jc w:val="left"/>
              <w:rPr>
                <w:b/>
                <w:sz w:val="23"/>
              </w:rPr>
            </w:pPr>
          </w:p>
          <w:p>
            <w:pPr>
              <w:pStyle w:val="TableParagraph"/>
              <w:spacing w:line="240" w:lineRule="auto"/>
              <w:ind w:left="123"/>
              <w:jc w:val="left"/>
              <w:rPr>
                <w:sz w:val="24"/>
              </w:rPr>
            </w:pPr>
            <w:r>
              <w:rPr>
                <w:sz w:val="24"/>
              </w:rPr>
              <w:t>57</w:t>
            </w:r>
          </w:p>
        </w:tc>
      </w:tr>
    </w:tbl>
    <w:p>
      <w:pPr>
        <w:pStyle w:val="ListParagraph"/>
        <w:numPr>
          <w:ilvl w:val="2"/>
          <w:numId w:val="1"/>
        </w:numPr>
        <w:tabs>
          <w:tab w:pos="1968" w:val="left" w:leader="none"/>
        </w:tabs>
        <w:spacing w:line="360" w:lineRule="auto" w:before="50" w:after="0"/>
        <w:ind w:left="1967" w:right="1155" w:hanging="706"/>
        <w:jc w:val="left"/>
        <w:rPr>
          <w:sz w:val="24"/>
        </w:rPr>
      </w:pPr>
      <w:r>
        <w:rPr>
          <w:sz w:val="24"/>
        </w:rPr>
        <w:t>Obtención de los parámetros que afectan las operaciones unitarias de coagulación floculación sedimentación</w:t>
      </w:r>
      <w:r>
        <w:rPr>
          <w:spacing w:val="54"/>
          <w:sz w:val="24"/>
        </w:rPr>
        <w:t> </w:t>
      </w:r>
      <w:r>
        <w:rPr>
          <w:sz w:val="24"/>
        </w:rPr>
        <w:t>(prueba</w:t>
      </w:r>
    </w:p>
    <w:p>
      <w:pPr>
        <w:pStyle w:val="BodyText"/>
        <w:tabs>
          <w:tab w:pos="8827" w:val="left" w:leader="none"/>
          <w:tab w:pos="9074" w:val="left" w:leader="none"/>
        </w:tabs>
        <w:spacing w:before="2"/>
        <w:ind w:left="1967"/>
      </w:pPr>
      <w:r>
        <w:rPr/>
        <w:t>de</w:t>
      </w:r>
      <w:r>
        <w:rPr>
          <w:spacing w:val="-1"/>
        </w:rPr>
        <w:t> </w:t>
      </w:r>
      <w:r>
        <w:rPr/>
        <w:t>jarras)</w:t>
      </w:r>
      <w:r>
        <w:rPr>
          <w:u w:val="single"/>
        </w:rPr>
        <w:t> </w:t>
        <w:tab/>
      </w:r>
      <w:r>
        <w:rPr/>
        <w:tab/>
        <w:t>58</w:t>
      </w:r>
    </w:p>
    <w:p>
      <w:pPr>
        <w:pStyle w:val="ListParagraph"/>
        <w:numPr>
          <w:ilvl w:val="3"/>
          <w:numId w:val="1"/>
        </w:numPr>
        <w:tabs>
          <w:tab w:pos="2535" w:val="left" w:leader="none"/>
          <w:tab w:pos="8828" w:val="left" w:leader="none"/>
          <w:tab w:pos="9074" w:val="left" w:leader="none"/>
        </w:tabs>
        <w:spacing w:line="240" w:lineRule="auto" w:before="137" w:after="0"/>
        <w:ind w:left="2534" w:right="0" w:hanging="989"/>
        <w:jc w:val="left"/>
        <w:rPr>
          <w:sz w:val="24"/>
        </w:rPr>
      </w:pPr>
      <w:r>
        <w:rPr>
          <w:sz w:val="24"/>
        </w:rPr>
        <w:t>Determinación de la dosis óptima</w:t>
      </w:r>
      <w:r>
        <w:rPr>
          <w:spacing w:val="-14"/>
          <w:sz w:val="24"/>
        </w:rPr>
        <w:t> </w:t>
      </w:r>
      <w:r>
        <w:rPr>
          <w:sz w:val="24"/>
        </w:rPr>
        <w:t>de</w:t>
      </w:r>
      <w:r>
        <w:rPr>
          <w:spacing w:val="-2"/>
          <w:sz w:val="24"/>
        </w:rPr>
        <w:t> </w:t>
      </w:r>
      <w:r>
        <w:rPr>
          <w:sz w:val="24"/>
        </w:rPr>
        <w:t>coagulante</w:t>
      </w:r>
      <w:r>
        <w:rPr>
          <w:sz w:val="24"/>
          <w:u w:val="single"/>
        </w:rPr>
        <w:t> </w:t>
        <w:tab/>
      </w:r>
      <w:r>
        <w:rPr>
          <w:sz w:val="24"/>
        </w:rPr>
        <w:tab/>
        <w:t>58</w:t>
      </w:r>
    </w:p>
    <w:p>
      <w:pPr>
        <w:pStyle w:val="ListParagraph"/>
        <w:numPr>
          <w:ilvl w:val="3"/>
          <w:numId w:val="1"/>
        </w:numPr>
        <w:tabs>
          <w:tab w:pos="2535" w:val="left" w:leader="none"/>
          <w:tab w:pos="8827" w:val="left" w:leader="none"/>
          <w:tab w:pos="9074" w:val="left" w:leader="none"/>
        </w:tabs>
        <w:spacing w:line="240" w:lineRule="auto" w:before="142" w:after="0"/>
        <w:ind w:left="2534" w:right="0" w:hanging="989"/>
        <w:jc w:val="left"/>
        <w:rPr>
          <w:sz w:val="24"/>
        </w:rPr>
      </w:pPr>
      <w:r>
        <w:rPr>
          <w:sz w:val="24"/>
        </w:rPr>
        <w:t>Medición del tamaño de</w:t>
      </w:r>
      <w:r>
        <w:rPr>
          <w:spacing w:val="-10"/>
          <w:sz w:val="24"/>
        </w:rPr>
        <w:t> </w:t>
      </w:r>
      <w:r>
        <w:rPr>
          <w:sz w:val="24"/>
        </w:rPr>
        <w:t>flóculo</w:t>
      </w:r>
      <w:r>
        <w:rPr>
          <w:spacing w:val="-3"/>
          <w:sz w:val="24"/>
        </w:rPr>
        <w:t> </w:t>
      </w:r>
      <w:r>
        <w:rPr>
          <w:sz w:val="24"/>
        </w:rPr>
        <w:t>formado</w:t>
      </w:r>
      <w:r>
        <w:rPr>
          <w:sz w:val="24"/>
          <w:u w:val="single"/>
        </w:rPr>
        <w:t> </w:t>
        <w:tab/>
      </w:r>
      <w:r>
        <w:rPr>
          <w:sz w:val="24"/>
        </w:rPr>
        <w:tab/>
        <w:t>59</w:t>
      </w:r>
    </w:p>
    <w:p>
      <w:pPr>
        <w:pStyle w:val="ListParagraph"/>
        <w:numPr>
          <w:ilvl w:val="3"/>
          <w:numId w:val="1"/>
        </w:numPr>
        <w:tabs>
          <w:tab w:pos="2535" w:val="left" w:leader="none"/>
          <w:tab w:pos="4355" w:val="left" w:leader="none"/>
          <w:tab w:pos="4950" w:val="left" w:leader="none"/>
          <w:tab w:pos="5530" w:val="left" w:leader="none"/>
          <w:tab w:pos="6518" w:val="left" w:leader="none"/>
          <w:tab w:pos="7060" w:val="left" w:leader="none"/>
          <w:tab w:pos="8828" w:val="left" w:leader="none"/>
          <w:tab w:pos="9074" w:val="left" w:leader="none"/>
        </w:tabs>
        <w:spacing w:line="360" w:lineRule="auto" w:before="137" w:after="0"/>
        <w:ind w:left="2534" w:right="154" w:hanging="989"/>
        <w:jc w:val="left"/>
        <w:rPr>
          <w:sz w:val="24"/>
        </w:rPr>
      </w:pPr>
      <w:r>
        <w:rPr>
          <w:sz w:val="24"/>
        </w:rPr>
        <w:t>Determinación</w:t>
        <w:tab/>
        <w:t>del</w:t>
        <w:tab/>
        <w:t>pH</w:t>
        <w:tab/>
        <w:t>óptimo</w:t>
        <w:tab/>
        <w:t>de</w:t>
        <w:tab/>
        <w:t>coagulación floculación</w:t>
      </w:r>
      <w:r>
        <w:rPr>
          <w:sz w:val="24"/>
          <w:u w:val="single"/>
        </w:rPr>
        <w:t> </w:t>
        <w:tab/>
        <w:tab/>
        <w:tab/>
        <w:tab/>
        <w:tab/>
        <w:tab/>
      </w:r>
      <w:r>
        <w:rPr>
          <w:sz w:val="24"/>
        </w:rPr>
        <w:tab/>
        <w:t>60</w:t>
      </w:r>
    </w:p>
    <w:p>
      <w:pPr>
        <w:pStyle w:val="ListParagraph"/>
        <w:numPr>
          <w:ilvl w:val="3"/>
          <w:numId w:val="1"/>
        </w:numPr>
        <w:tabs>
          <w:tab w:pos="2535" w:val="left" w:leader="none"/>
          <w:tab w:pos="4432" w:val="left" w:leader="none"/>
          <w:tab w:pos="5104" w:val="left" w:leader="none"/>
          <w:tab w:pos="6441" w:val="left" w:leader="none"/>
          <w:tab w:pos="7060" w:val="left" w:leader="none"/>
        </w:tabs>
        <w:spacing w:line="240" w:lineRule="auto" w:before="3" w:after="0"/>
        <w:ind w:left="2534" w:right="0" w:hanging="989"/>
        <w:jc w:val="left"/>
        <w:rPr>
          <w:sz w:val="24"/>
        </w:rPr>
      </w:pPr>
      <w:r>
        <w:rPr>
          <w:sz w:val="24"/>
        </w:rPr>
        <w:t>Determinación</w:t>
        <w:tab/>
        <w:t>del</w:t>
        <w:tab/>
        <w:t>ayudante</w:t>
        <w:tab/>
        <w:t>de</w:t>
        <w:tab/>
        <w:t>coagulación</w:t>
      </w:r>
    </w:p>
    <w:p>
      <w:pPr>
        <w:pStyle w:val="BodyText"/>
        <w:spacing w:before="3"/>
        <w:rPr>
          <w:sz w:val="6"/>
        </w:rPr>
      </w:pPr>
    </w:p>
    <w:tbl>
      <w:tblPr>
        <w:tblW w:w="0" w:type="auto"/>
        <w:jc w:val="left"/>
        <w:tblInd w:w="5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91"/>
        <w:gridCol w:w="7844"/>
        <w:gridCol w:w="427"/>
      </w:tblGrid>
      <w:tr>
        <w:trPr>
          <w:trHeight w:val="426" w:hRule="exact"/>
        </w:trPr>
        <w:tc>
          <w:tcPr>
            <w:tcW w:w="591" w:type="dxa"/>
            <w:vMerge w:val="restart"/>
          </w:tcPr>
          <w:p>
            <w:pPr/>
          </w:p>
        </w:tc>
        <w:tc>
          <w:tcPr>
            <w:tcW w:w="7844" w:type="dxa"/>
          </w:tcPr>
          <w:p>
            <w:pPr>
              <w:pStyle w:val="TableParagraph"/>
              <w:tabs>
                <w:tab w:pos="6293" w:val="left" w:leader="none"/>
              </w:tabs>
              <w:spacing w:line="240" w:lineRule="auto" w:before="69"/>
              <w:ind w:right="121"/>
              <w:jc w:val="right"/>
              <w:rPr>
                <w:sz w:val="24"/>
              </w:rPr>
            </w:pPr>
            <w:r>
              <w:rPr>
                <w:spacing w:val="-1"/>
                <w:sz w:val="24"/>
              </w:rPr>
              <w:t>floculación </w:t>
            </w:r>
            <w:r>
              <w:rPr>
                <w:spacing w:val="-11"/>
                <w:sz w:val="24"/>
              </w:rPr>
              <w:t> </w:t>
            </w:r>
            <w:r>
              <w:rPr>
                <w:w w:val="100"/>
                <w:sz w:val="24"/>
                <w:u w:val="single"/>
              </w:rPr>
              <w:t> </w:t>
            </w:r>
            <w:r>
              <w:rPr>
                <w:sz w:val="24"/>
                <w:u w:val="single"/>
              </w:rPr>
              <w:tab/>
            </w:r>
          </w:p>
        </w:tc>
        <w:tc>
          <w:tcPr>
            <w:tcW w:w="427" w:type="dxa"/>
          </w:tcPr>
          <w:p>
            <w:pPr>
              <w:pStyle w:val="TableParagraph"/>
              <w:spacing w:line="240" w:lineRule="auto" w:before="69"/>
              <w:ind w:right="33"/>
              <w:jc w:val="right"/>
              <w:rPr>
                <w:sz w:val="24"/>
              </w:rPr>
            </w:pPr>
            <w:r>
              <w:rPr>
                <w:sz w:val="24"/>
              </w:rPr>
              <w:t>60</w:t>
            </w:r>
          </w:p>
        </w:tc>
      </w:tr>
      <w:tr>
        <w:trPr>
          <w:trHeight w:val="413" w:hRule="exact"/>
        </w:trPr>
        <w:tc>
          <w:tcPr>
            <w:tcW w:w="591" w:type="dxa"/>
            <w:vMerge/>
          </w:tcPr>
          <w:p>
            <w:pPr/>
          </w:p>
        </w:tc>
        <w:tc>
          <w:tcPr>
            <w:tcW w:w="7844" w:type="dxa"/>
          </w:tcPr>
          <w:p>
            <w:pPr>
              <w:pStyle w:val="TableParagraph"/>
              <w:tabs>
                <w:tab w:pos="7565" w:val="left" w:leader="none"/>
              </w:tabs>
              <w:spacing w:line="240" w:lineRule="auto" w:before="55"/>
              <w:ind w:right="122"/>
              <w:jc w:val="right"/>
              <w:rPr>
                <w:sz w:val="24"/>
              </w:rPr>
            </w:pPr>
            <w:r>
              <w:rPr>
                <w:sz w:val="24"/>
              </w:rPr>
              <w:t>3.1.3. Caracterización del medio</w:t>
            </w:r>
            <w:r>
              <w:rPr>
                <w:spacing w:val="26"/>
                <w:sz w:val="24"/>
              </w:rPr>
              <w:t> </w:t>
            </w:r>
            <w:r>
              <w:rPr>
                <w:sz w:val="24"/>
              </w:rPr>
              <w:t>filtrante</w:t>
            </w:r>
            <w:r>
              <w:rPr>
                <w:spacing w:val="12"/>
                <w:sz w:val="24"/>
              </w:rPr>
              <w:t> </w:t>
            </w:r>
            <w:r>
              <w:rPr>
                <w:w w:val="100"/>
                <w:sz w:val="24"/>
                <w:u w:val="single"/>
              </w:rPr>
              <w:t> </w:t>
            </w:r>
            <w:r>
              <w:rPr>
                <w:sz w:val="24"/>
                <w:u w:val="single"/>
              </w:rPr>
              <w:tab/>
            </w:r>
          </w:p>
        </w:tc>
        <w:tc>
          <w:tcPr>
            <w:tcW w:w="427" w:type="dxa"/>
          </w:tcPr>
          <w:p>
            <w:pPr>
              <w:pStyle w:val="TableParagraph"/>
              <w:spacing w:line="240" w:lineRule="auto" w:before="55"/>
              <w:ind w:right="33"/>
              <w:jc w:val="right"/>
              <w:rPr>
                <w:sz w:val="24"/>
              </w:rPr>
            </w:pPr>
            <w:r>
              <w:rPr>
                <w:sz w:val="24"/>
              </w:rPr>
              <w:t>61</w:t>
            </w:r>
          </w:p>
        </w:tc>
      </w:tr>
      <w:tr>
        <w:trPr>
          <w:trHeight w:val="413" w:hRule="exact"/>
        </w:trPr>
        <w:tc>
          <w:tcPr>
            <w:tcW w:w="591" w:type="dxa"/>
            <w:vMerge/>
          </w:tcPr>
          <w:p>
            <w:pPr/>
          </w:p>
        </w:tc>
        <w:tc>
          <w:tcPr>
            <w:tcW w:w="7844" w:type="dxa"/>
          </w:tcPr>
          <w:p>
            <w:pPr>
              <w:pStyle w:val="TableParagraph"/>
              <w:tabs>
                <w:tab w:pos="7282" w:val="left" w:leader="none"/>
              </w:tabs>
              <w:spacing w:line="240" w:lineRule="auto" w:before="55"/>
              <w:ind w:right="121"/>
              <w:jc w:val="right"/>
              <w:rPr>
                <w:sz w:val="24"/>
              </w:rPr>
            </w:pPr>
            <w:r>
              <w:rPr>
                <w:sz w:val="24"/>
              </w:rPr>
              <w:t>3.1.3.1.   Granulometría de la arena sílica del medio</w:t>
            </w:r>
            <w:r>
              <w:rPr>
                <w:spacing w:val="-34"/>
                <w:sz w:val="24"/>
              </w:rPr>
              <w:t> </w:t>
            </w:r>
            <w:r>
              <w:rPr>
                <w:sz w:val="24"/>
              </w:rPr>
              <w:t>filtrante</w:t>
            </w:r>
            <w:r>
              <w:rPr>
                <w:spacing w:val="-14"/>
                <w:sz w:val="24"/>
              </w:rPr>
              <w:t> </w:t>
            </w:r>
            <w:r>
              <w:rPr>
                <w:w w:val="100"/>
                <w:sz w:val="24"/>
                <w:u w:val="single"/>
              </w:rPr>
              <w:t> </w:t>
            </w:r>
            <w:r>
              <w:rPr>
                <w:sz w:val="24"/>
                <w:u w:val="single"/>
              </w:rPr>
              <w:tab/>
            </w:r>
          </w:p>
        </w:tc>
        <w:tc>
          <w:tcPr>
            <w:tcW w:w="427" w:type="dxa"/>
          </w:tcPr>
          <w:p>
            <w:pPr>
              <w:pStyle w:val="TableParagraph"/>
              <w:spacing w:line="240" w:lineRule="auto" w:before="55"/>
              <w:ind w:right="33"/>
              <w:jc w:val="right"/>
              <w:rPr>
                <w:sz w:val="24"/>
              </w:rPr>
            </w:pPr>
            <w:r>
              <w:rPr>
                <w:sz w:val="24"/>
              </w:rPr>
              <w:t>61</w:t>
            </w:r>
          </w:p>
        </w:tc>
      </w:tr>
      <w:tr>
        <w:trPr>
          <w:trHeight w:val="413" w:hRule="exact"/>
        </w:trPr>
        <w:tc>
          <w:tcPr>
            <w:tcW w:w="591" w:type="dxa"/>
            <w:vMerge/>
          </w:tcPr>
          <w:p>
            <w:pPr/>
          </w:p>
        </w:tc>
        <w:tc>
          <w:tcPr>
            <w:tcW w:w="7844" w:type="dxa"/>
          </w:tcPr>
          <w:p>
            <w:pPr>
              <w:pStyle w:val="TableParagraph"/>
              <w:tabs>
                <w:tab w:pos="7282" w:val="left" w:leader="none"/>
              </w:tabs>
              <w:spacing w:line="240" w:lineRule="auto" w:before="56"/>
              <w:ind w:right="121"/>
              <w:jc w:val="right"/>
              <w:rPr>
                <w:sz w:val="24"/>
              </w:rPr>
            </w:pPr>
            <w:r>
              <w:rPr>
                <w:sz w:val="24"/>
              </w:rPr>
              <w:t>3.1.3.2.   Peso específico de la arena sílica del medio</w:t>
            </w:r>
            <w:r>
              <w:rPr>
                <w:spacing w:val="-31"/>
                <w:sz w:val="24"/>
              </w:rPr>
              <w:t> </w:t>
            </w:r>
            <w:r>
              <w:rPr>
                <w:sz w:val="24"/>
              </w:rPr>
              <w:t>filtrante</w:t>
            </w:r>
            <w:r>
              <w:rPr>
                <w:spacing w:val="-43"/>
                <w:sz w:val="24"/>
              </w:rPr>
              <w:t> </w:t>
            </w:r>
            <w:r>
              <w:rPr>
                <w:w w:val="100"/>
                <w:sz w:val="24"/>
                <w:u w:val="single"/>
              </w:rPr>
              <w:t> </w:t>
            </w:r>
            <w:r>
              <w:rPr>
                <w:sz w:val="24"/>
                <w:u w:val="single"/>
              </w:rPr>
              <w:tab/>
            </w:r>
          </w:p>
        </w:tc>
        <w:tc>
          <w:tcPr>
            <w:tcW w:w="427" w:type="dxa"/>
          </w:tcPr>
          <w:p>
            <w:pPr>
              <w:pStyle w:val="TableParagraph"/>
              <w:spacing w:line="240" w:lineRule="auto" w:before="56"/>
              <w:ind w:right="33"/>
              <w:jc w:val="right"/>
              <w:rPr>
                <w:sz w:val="24"/>
              </w:rPr>
            </w:pPr>
            <w:r>
              <w:rPr>
                <w:sz w:val="24"/>
              </w:rPr>
              <w:t>61</w:t>
            </w:r>
          </w:p>
        </w:tc>
      </w:tr>
      <w:tr>
        <w:trPr>
          <w:trHeight w:val="415" w:hRule="exact"/>
        </w:trPr>
        <w:tc>
          <w:tcPr>
            <w:tcW w:w="591" w:type="dxa"/>
          </w:tcPr>
          <w:p>
            <w:pPr>
              <w:pStyle w:val="TableParagraph"/>
              <w:spacing w:line="240" w:lineRule="auto" w:before="55"/>
              <w:ind w:left="35"/>
              <w:jc w:val="left"/>
              <w:rPr>
                <w:sz w:val="24"/>
              </w:rPr>
            </w:pPr>
            <w:r>
              <w:rPr>
                <w:sz w:val="24"/>
              </w:rPr>
              <w:t>3.2.</w:t>
            </w:r>
          </w:p>
        </w:tc>
        <w:tc>
          <w:tcPr>
            <w:tcW w:w="7844" w:type="dxa"/>
          </w:tcPr>
          <w:p>
            <w:pPr>
              <w:pStyle w:val="TableParagraph"/>
              <w:tabs>
                <w:tab w:pos="7556" w:val="left" w:leader="none"/>
              </w:tabs>
              <w:spacing w:line="240" w:lineRule="auto" w:before="55"/>
              <w:ind w:right="121"/>
              <w:jc w:val="right"/>
              <w:rPr>
                <w:sz w:val="24"/>
              </w:rPr>
            </w:pPr>
            <w:r>
              <w:rPr>
                <w:sz w:val="24"/>
              </w:rPr>
              <w:t>Determinación de los parámetros teóricos de diseño y</w:t>
            </w:r>
            <w:r>
              <w:rPr>
                <w:spacing w:val="-18"/>
                <w:sz w:val="24"/>
              </w:rPr>
              <w:t> </w:t>
            </w:r>
            <w:r>
              <w:rPr>
                <w:sz w:val="24"/>
              </w:rPr>
              <w:t>operación</w:t>
            </w:r>
            <w:r>
              <w:rPr>
                <w:spacing w:val="30"/>
                <w:sz w:val="24"/>
              </w:rPr>
              <w:t> </w:t>
            </w:r>
            <w:r>
              <w:rPr>
                <w:w w:val="100"/>
                <w:sz w:val="24"/>
                <w:u w:val="single"/>
              </w:rPr>
              <w:t> </w:t>
            </w:r>
            <w:r>
              <w:rPr>
                <w:sz w:val="24"/>
                <w:u w:val="single"/>
              </w:rPr>
              <w:tab/>
            </w:r>
          </w:p>
        </w:tc>
        <w:tc>
          <w:tcPr>
            <w:tcW w:w="427" w:type="dxa"/>
          </w:tcPr>
          <w:p>
            <w:pPr>
              <w:pStyle w:val="TableParagraph"/>
              <w:spacing w:line="240" w:lineRule="auto" w:before="55"/>
              <w:ind w:right="33"/>
              <w:jc w:val="right"/>
              <w:rPr>
                <w:sz w:val="24"/>
              </w:rPr>
            </w:pPr>
            <w:r>
              <w:rPr>
                <w:sz w:val="24"/>
              </w:rPr>
              <w:t>62</w:t>
            </w:r>
          </w:p>
        </w:tc>
      </w:tr>
      <w:tr>
        <w:trPr>
          <w:trHeight w:val="842" w:hRule="exact"/>
        </w:trPr>
        <w:tc>
          <w:tcPr>
            <w:tcW w:w="591" w:type="dxa"/>
          </w:tcPr>
          <w:p>
            <w:pPr/>
          </w:p>
        </w:tc>
        <w:tc>
          <w:tcPr>
            <w:tcW w:w="7844" w:type="dxa"/>
          </w:tcPr>
          <w:p>
            <w:pPr>
              <w:pStyle w:val="TableParagraph"/>
              <w:tabs>
                <w:tab w:pos="7719" w:val="left" w:leader="none"/>
              </w:tabs>
              <w:spacing w:line="360" w:lineRule="auto" w:before="58"/>
              <w:ind w:left="860" w:right="122" w:hanging="706"/>
              <w:jc w:val="left"/>
              <w:rPr>
                <w:sz w:val="24"/>
              </w:rPr>
            </w:pPr>
            <w:r>
              <w:rPr>
                <w:sz w:val="24"/>
              </w:rPr>
              <w:t>3.2.1.  Comportamiento de la velocidad de flujo con respecto a la   zona de cambio de área del</w:t>
            </w:r>
            <w:r>
              <w:rPr>
                <w:spacing w:val="-16"/>
                <w:sz w:val="24"/>
              </w:rPr>
              <w:t> </w:t>
            </w:r>
            <w:r>
              <w:rPr>
                <w:sz w:val="24"/>
              </w:rPr>
              <w:t>sistema </w:t>
            </w:r>
            <w:r>
              <w:rPr>
                <w:spacing w:val="-7"/>
                <w:sz w:val="24"/>
              </w:rPr>
              <w:t> </w:t>
            </w:r>
            <w:r>
              <w:rPr>
                <w:w w:val="100"/>
                <w:sz w:val="24"/>
                <w:u w:val="single"/>
              </w:rPr>
              <w:t> </w:t>
            </w:r>
            <w:r>
              <w:rPr>
                <w:sz w:val="24"/>
                <w:u w:val="single"/>
              </w:rPr>
              <w:tab/>
            </w:r>
          </w:p>
        </w:tc>
        <w:tc>
          <w:tcPr>
            <w:tcW w:w="427" w:type="dxa"/>
          </w:tcPr>
          <w:p>
            <w:pPr>
              <w:pStyle w:val="TableParagraph"/>
              <w:spacing w:line="240" w:lineRule="auto"/>
              <w:jc w:val="left"/>
              <w:rPr>
                <w:sz w:val="24"/>
              </w:rPr>
            </w:pPr>
          </w:p>
          <w:p>
            <w:pPr>
              <w:pStyle w:val="TableParagraph"/>
              <w:spacing w:line="240" w:lineRule="auto" w:before="195"/>
              <w:ind w:right="33"/>
              <w:jc w:val="right"/>
              <w:rPr>
                <w:sz w:val="24"/>
              </w:rPr>
            </w:pPr>
            <w:r>
              <w:rPr>
                <w:sz w:val="24"/>
              </w:rPr>
              <w:t>62</w:t>
            </w:r>
          </w:p>
        </w:tc>
      </w:tr>
    </w:tbl>
    <w:p>
      <w:pPr>
        <w:pStyle w:val="BodyText"/>
        <w:spacing w:before="43"/>
        <w:ind w:left="1261"/>
      </w:pPr>
      <w:r>
        <w:rPr/>
        <w:t>3.2.2. Cálculo  de  los  parámetros  de  diseño  de  cada operación</w:t>
      </w:r>
    </w:p>
    <w:p>
      <w:pPr>
        <w:pStyle w:val="BodyText"/>
        <w:tabs>
          <w:tab w:pos="8828" w:val="left" w:leader="none"/>
          <w:tab w:pos="9074" w:val="left" w:leader="none"/>
        </w:tabs>
        <w:spacing w:before="137"/>
        <w:ind w:left="1967"/>
      </w:pPr>
      <w:r>
        <w:rPr/>
        <w:t>unitaria de</w:t>
      </w:r>
      <w:r>
        <w:rPr>
          <w:spacing w:val="-8"/>
        </w:rPr>
        <w:t> </w:t>
      </w:r>
      <w:r>
        <w:rPr/>
        <w:t>la</w:t>
      </w:r>
      <w:r>
        <w:rPr>
          <w:spacing w:val="2"/>
        </w:rPr>
        <w:t> </w:t>
      </w:r>
      <w:r>
        <w:rPr/>
        <w:t>planta</w:t>
      </w:r>
      <w:r>
        <w:rPr>
          <w:u w:val="single"/>
        </w:rPr>
        <w:t> </w:t>
        <w:tab/>
      </w:r>
      <w:r>
        <w:rPr/>
        <w:tab/>
        <w:t>62</w:t>
      </w:r>
    </w:p>
    <w:p>
      <w:pPr>
        <w:spacing w:after="0"/>
        <w:sectPr>
          <w:pgSz w:w="12240" w:h="15840"/>
          <w:pgMar w:header="0" w:footer="1006" w:top="1340" w:bottom="1200" w:left="1720" w:right="1020"/>
        </w:sectPr>
      </w:pPr>
    </w:p>
    <w:p>
      <w:pPr>
        <w:pStyle w:val="ListParagraph"/>
        <w:numPr>
          <w:ilvl w:val="1"/>
          <w:numId w:val="2"/>
        </w:numPr>
        <w:tabs>
          <w:tab w:pos="1271" w:val="left" w:leader="none"/>
          <w:tab w:pos="1272" w:val="left" w:leader="none"/>
        </w:tabs>
        <w:spacing w:line="240" w:lineRule="auto" w:before="52" w:after="0"/>
        <w:ind w:left="1271" w:right="0" w:hanging="720"/>
        <w:jc w:val="left"/>
        <w:rPr>
          <w:sz w:val="24"/>
        </w:rPr>
      </w:pPr>
      <w:r>
        <w:rPr>
          <w:sz w:val="24"/>
        </w:rPr>
        <w:t>Procedimiento experimental II (pruebas en la planta</w:t>
      </w:r>
      <w:r>
        <w:rPr>
          <w:spacing w:val="-1"/>
          <w:sz w:val="24"/>
        </w:rPr>
        <w:t> </w:t>
      </w:r>
      <w:r>
        <w:rPr>
          <w:sz w:val="24"/>
        </w:rPr>
        <w:t>potabilizadora</w:t>
      </w:r>
    </w:p>
    <w:p>
      <w:pPr>
        <w:pStyle w:val="BodyText"/>
        <w:tabs>
          <w:tab w:pos="8827" w:val="left" w:leader="none"/>
          <w:tab w:pos="9074" w:val="left" w:leader="none"/>
        </w:tabs>
        <w:spacing w:before="141"/>
        <w:ind w:left="1261"/>
      </w:pPr>
      <w:r>
        <w:rPr/>
        <w:t>piloto</w:t>
      </w:r>
      <w:r>
        <w:rPr>
          <w:spacing w:val="-5"/>
        </w:rPr>
        <w:t> </w:t>
      </w:r>
      <w:r>
        <w:rPr/>
        <w:t>PPP)</w:t>
      </w:r>
      <w:r>
        <w:rPr>
          <w:u w:val="single"/>
        </w:rPr>
        <w:t> </w:t>
        <w:tab/>
      </w:r>
      <w:r>
        <w:rPr/>
        <w:tab/>
        <w:t>65</w:t>
      </w:r>
    </w:p>
    <w:p>
      <w:pPr>
        <w:pStyle w:val="ListParagraph"/>
        <w:numPr>
          <w:ilvl w:val="2"/>
          <w:numId w:val="2"/>
        </w:numPr>
        <w:tabs>
          <w:tab w:pos="1968" w:val="left" w:leader="none"/>
          <w:tab w:pos="8827" w:val="left" w:leader="none"/>
          <w:tab w:pos="9074" w:val="left" w:leader="none"/>
        </w:tabs>
        <w:spacing w:line="360" w:lineRule="auto" w:before="137" w:after="0"/>
        <w:ind w:left="1967" w:right="154" w:hanging="706"/>
        <w:jc w:val="left"/>
        <w:rPr>
          <w:sz w:val="24"/>
        </w:rPr>
      </w:pPr>
      <w:r>
        <w:rPr>
          <w:sz w:val="24"/>
        </w:rPr>
        <w:t>Evaluación del caudal a  través  de  la  altura  del  chorro  ascendente</w:t>
      </w:r>
      <w:r>
        <w:rPr>
          <w:sz w:val="24"/>
          <w:u w:val="single"/>
        </w:rPr>
        <w:t> </w:t>
        <w:tab/>
      </w:r>
      <w:r>
        <w:rPr>
          <w:sz w:val="24"/>
        </w:rPr>
        <w:tab/>
        <w:t>65</w:t>
      </w:r>
    </w:p>
    <w:p>
      <w:pPr>
        <w:pStyle w:val="ListParagraph"/>
        <w:numPr>
          <w:ilvl w:val="2"/>
          <w:numId w:val="2"/>
        </w:numPr>
        <w:tabs>
          <w:tab w:pos="1968" w:val="left" w:leader="none"/>
          <w:tab w:pos="8827" w:val="left" w:leader="none"/>
          <w:tab w:pos="9074" w:val="left" w:leader="none"/>
        </w:tabs>
        <w:spacing w:line="240" w:lineRule="auto" w:before="2" w:after="0"/>
        <w:ind w:left="1967" w:right="0" w:hanging="706"/>
        <w:jc w:val="left"/>
        <w:rPr>
          <w:sz w:val="24"/>
        </w:rPr>
      </w:pPr>
      <w:r>
        <w:rPr>
          <w:sz w:val="24"/>
        </w:rPr>
        <w:t>Comportamiento hidráulico de</w:t>
      </w:r>
      <w:r>
        <w:rPr>
          <w:spacing w:val="-8"/>
          <w:sz w:val="24"/>
        </w:rPr>
        <w:t> </w:t>
      </w:r>
      <w:r>
        <w:rPr>
          <w:sz w:val="24"/>
        </w:rPr>
        <w:t>la</w:t>
      </w:r>
      <w:r>
        <w:rPr>
          <w:spacing w:val="-2"/>
          <w:sz w:val="24"/>
        </w:rPr>
        <w:t> </w:t>
      </w:r>
      <w:r>
        <w:rPr>
          <w:sz w:val="24"/>
        </w:rPr>
        <w:t>PPP</w:t>
      </w:r>
      <w:r>
        <w:rPr>
          <w:sz w:val="24"/>
          <w:u w:val="single"/>
        </w:rPr>
        <w:t> </w:t>
        <w:tab/>
      </w:r>
      <w:r>
        <w:rPr>
          <w:sz w:val="24"/>
        </w:rPr>
        <w:tab/>
        <w:t>67</w:t>
      </w:r>
    </w:p>
    <w:p>
      <w:pPr>
        <w:pStyle w:val="ListParagraph"/>
        <w:numPr>
          <w:ilvl w:val="3"/>
          <w:numId w:val="2"/>
        </w:numPr>
        <w:tabs>
          <w:tab w:pos="2535" w:val="left" w:leader="none"/>
        </w:tabs>
        <w:spacing w:line="240" w:lineRule="auto" w:before="141" w:after="0"/>
        <w:ind w:left="2534" w:right="0" w:hanging="989"/>
        <w:jc w:val="left"/>
        <w:rPr>
          <w:sz w:val="24"/>
        </w:rPr>
      </w:pPr>
      <w:r>
        <w:rPr>
          <w:sz w:val="24"/>
        </w:rPr>
        <w:t>Análisis de flujos y factores que determinan el </w:t>
      </w:r>
      <w:r>
        <w:rPr>
          <w:spacing w:val="52"/>
          <w:sz w:val="24"/>
        </w:rPr>
        <w:t> </w:t>
      </w:r>
      <w:r>
        <w:rPr>
          <w:sz w:val="24"/>
        </w:rPr>
        <w:t>tiempo</w:t>
      </w:r>
    </w:p>
    <w:p>
      <w:pPr>
        <w:pStyle w:val="BodyText"/>
        <w:tabs>
          <w:tab w:pos="8826" w:val="left" w:leader="none"/>
          <w:tab w:pos="9074" w:val="left" w:leader="none"/>
        </w:tabs>
        <w:spacing w:before="137"/>
        <w:ind w:left="2534"/>
      </w:pPr>
      <w:r>
        <w:rPr/>
        <w:t>de retención en</w:t>
      </w:r>
      <w:r>
        <w:rPr>
          <w:spacing w:val="-4"/>
        </w:rPr>
        <w:t> </w:t>
      </w:r>
      <w:r>
        <w:rPr/>
        <w:t>la</w:t>
      </w:r>
      <w:r>
        <w:rPr>
          <w:spacing w:val="-1"/>
        </w:rPr>
        <w:t> </w:t>
      </w:r>
      <w:r>
        <w:rPr>
          <w:spacing w:val="3"/>
        </w:rPr>
        <w:t>PPP</w:t>
      </w:r>
      <w:r>
        <w:rPr>
          <w:spacing w:val="3"/>
          <w:u w:val="single"/>
        </w:rPr>
        <w:t> </w:t>
        <w:tab/>
      </w:r>
      <w:r>
        <w:rPr>
          <w:spacing w:val="3"/>
        </w:rPr>
        <w:tab/>
      </w:r>
      <w:r>
        <w:rPr/>
        <w:t>67</w:t>
      </w:r>
    </w:p>
    <w:p>
      <w:pPr>
        <w:pStyle w:val="ListParagraph"/>
        <w:numPr>
          <w:ilvl w:val="3"/>
          <w:numId w:val="2"/>
        </w:numPr>
        <w:tabs>
          <w:tab w:pos="2535" w:val="left" w:leader="none"/>
          <w:tab w:pos="8828" w:val="left" w:leader="none"/>
          <w:tab w:pos="9074" w:val="left" w:leader="none"/>
        </w:tabs>
        <w:spacing w:line="240" w:lineRule="auto" w:before="137" w:after="0"/>
        <w:ind w:left="2534" w:right="0" w:hanging="989"/>
        <w:jc w:val="left"/>
        <w:rPr>
          <w:sz w:val="24"/>
        </w:rPr>
      </w:pPr>
      <w:r>
        <w:rPr>
          <w:sz w:val="24"/>
        </w:rPr>
        <w:t>Determinación de las pérdidas de carga en</w:t>
      </w:r>
      <w:r>
        <w:rPr>
          <w:spacing w:val="-20"/>
          <w:sz w:val="24"/>
        </w:rPr>
        <w:t> </w:t>
      </w:r>
      <w:r>
        <w:rPr>
          <w:sz w:val="24"/>
        </w:rPr>
        <w:t>la</w:t>
      </w:r>
      <w:r>
        <w:rPr>
          <w:spacing w:val="-5"/>
          <w:sz w:val="24"/>
        </w:rPr>
        <w:t> </w:t>
      </w:r>
      <w:r>
        <w:rPr>
          <w:sz w:val="24"/>
        </w:rPr>
        <w:t>PPP</w:t>
      </w:r>
      <w:r>
        <w:rPr>
          <w:sz w:val="24"/>
          <w:u w:val="single"/>
        </w:rPr>
        <w:t> </w:t>
        <w:tab/>
      </w:r>
      <w:r>
        <w:rPr>
          <w:sz w:val="24"/>
        </w:rPr>
        <w:tab/>
        <w:t>69</w:t>
      </w:r>
    </w:p>
    <w:p>
      <w:pPr>
        <w:pStyle w:val="ListParagraph"/>
        <w:numPr>
          <w:ilvl w:val="2"/>
          <w:numId w:val="2"/>
        </w:numPr>
        <w:tabs>
          <w:tab w:pos="1968" w:val="left" w:leader="none"/>
          <w:tab w:pos="8827" w:val="left" w:leader="none"/>
          <w:tab w:pos="9074" w:val="left" w:leader="none"/>
        </w:tabs>
        <w:spacing w:line="240" w:lineRule="auto" w:before="137" w:after="0"/>
        <w:ind w:left="1967" w:right="0" w:hanging="706"/>
        <w:jc w:val="left"/>
        <w:rPr>
          <w:sz w:val="24"/>
        </w:rPr>
      </w:pPr>
      <w:r>
        <w:rPr>
          <w:sz w:val="24"/>
        </w:rPr>
        <w:t>Operación de</w:t>
      </w:r>
      <w:r>
        <w:rPr>
          <w:spacing w:val="-8"/>
          <w:sz w:val="24"/>
        </w:rPr>
        <w:t> </w:t>
      </w:r>
      <w:r>
        <w:rPr>
          <w:sz w:val="24"/>
        </w:rPr>
        <w:t>la PPP</w:t>
      </w:r>
      <w:r>
        <w:rPr>
          <w:sz w:val="24"/>
          <w:u w:val="single"/>
        </w:rPr>
        <w:t> </w:t>
        <w:tab/>
      </w:r>
      <w:r>
        <w:rPr>
          <w:sz w:val="24"/>
        </w:rPr>
        <w:tab/>
        <w:t>70</w:t>
      </w:r>
    </w:p>
    <w:p>
      <w:pPr>
        <w:pStyle w:val="ListParagraph"/>
        <w:numPr>
          <w:ilvl w:val="3"/>
          <w:numId w:val="2"/>
        </w:numPr>
        <w:tabs>
          <w:tab w:pos="2535" w:val="left" w:leader="none"/>
        </w:tabs>
        <w:spacing w:line="240" w:lineRule="auto" w:before="142" w:after="0"/>
        <w:ind w:left="2534" w:right="0" w:hanging="989"/>
        <w:jc w:val="left"/>
        <w:rPr>
          <w:sz w:val="24"/>
        </w:rPr>
      </w:pPr>
      <w:r>
        <w:rPr>
          <w:sz w:val="24"/>
        </w:rPr>
        <w:t>Evaluación de las características de los flóculos   </w:t>
      </w:r>
      <w:r>
        <w:rPr>
          <w:spacing w:val="43"/>
          <w:sz w:val="24"/>
        </w:rPr>
        <w:t> </w:t>
      </w:r>
      <w:r>
        <w:rPr>
          <w:sz w:val="24"/>
        </w:rPr>
        <w:t>que</w:t>
      </w:r>
    </w:p>
    <w:p>
      <w:pPr>
        <w:pStyle w:val="BodyText"/>
        <w:tabs>
          <w:tab w:pos="8827" w:val="left" w:leader="none"/>
          <w:tab w:pos="9074" w:val="left" w:leader="none"/>
        </w:tabs>
        <w:spacing w:before="137"/>
        <w:ind w:left="2534"/>
      </w:pPr>
      <w:r>
        <w:rPr/>
        <w:t>forman el manto de</w:t>
      </w:r>
      <w:r>
        <w:rPr>
          <w:spacing w:val="-2"/>
        </w:rPr>
        <w:t> </w:t>
      </w:r>
      <w:r>
        <w:rPr>
          <w:spacing w:val="3"/>
        </w:rPr>
        <w:t>lodo</w:t>
      </w:r>
      <w:r>
        <w:rPr>
          <w:spacing w:val="3"/>
          <w:u w:val="single"/>
        </w:rPr>
        <w:t> </w:t>
        <w:tab/>
      </w:r>
      <w:r>
        <w:rPr>
          <w:spacing w:val="3"/>
        </w:rPr>
        <w:tab/>
      </w:r>
      <w:r>
        <w:rPr/>
        <w:t>71</w:t>
      </w:r>
    </w:p>
    <w:p>
      <w:pPr>
        <w:pStyle w:val="ListParagraph"/>
        <w:numPr>
          <w:ilvl w:val="2"/>
          <w:numId w:val="2"/>
        </w:numPr>
        <w:tabs>
          <w:tab w:pos="1968" w:val="left" w:leader="none"/>
          <w:tab w:pos="8827" w:val="left" w:leader="none"/>
          <w:tab w:pos="9074" w:val="left" w:leader="none"/>
        </w:tabs>
        <w:spacing w:line="240" w:lineRule="auto" w:before="137" w:after="0"/>
        <w:ind w:left="1967" w:right="0" w:hanging="706"/>
        <w:jc w:val="left"/>
        <w:rPr>
          <w:sz w:val="24"/>
        </w:rPr>
      </w:pPr>
      <w:r>
        <w:rPr>
          <w:sz w:val="24"/>
        </w:rPr>
        <w:t>Pruebas de filtración en</w:t>
      </w:r>
      <w:r>
        <w:rPr>
          <w:spacing w:val="-13"/>
          <w:sz w:val="24"/>
        </w:rPr>
        <w:t> </w:t>
      </w:r>
      <w:r>
        <w:rPr>
          <w:sz w:val="24"/>
        </w:rPr>
        <w:t>la</w:t>
      </w:r>
      <w:r>
        <w:rPr>
          <w:spacing w:val="-1"/>
          <w:sz w:val="24"/>
        </w:rPr>
        <w:t> </w:t>
      </w:r>
      <w:r>
        <w:rPr>
          <w:sz w:val="24"/>
        </w:rPr>
        <w:t>PPP</w:t>
      </w:r>
      <w:r>
        <w:rPr>
          <w:sz w:val="24"/>
          <w:u w:val="single"/>
        </w:rPr>
        <w:t> </w:t>
        <w:tab/>
      </w:r>
      <w:r>
        <w:rPr>
          <w:sz w:val="24"/>
        </w:rPr>
        <w:tab/>
        <w:t>76</w:t>
      </w:r>
    </w:p>
    <w:p>
      <w:pPr>
        <w:pStyle w:val="ListParagraph"/>
        <w:numPr>
          <w:ilvl w:val="3"/>
          <w:numId w:val="2"/>
        </w:numPr>
        <w:tabs>
          <w:tab w:pos="2535" w:val="left" w:leader="none"/>
          <w:tab w:pos="8827" w:val="left" w:leader="none"/>
          <w:tab w:pos="9074" w:val="left" w:leader="none"/>
        </w:tabs>
        <w:spacing w:line="240" w:lineRule="auto" w:before="137" w:after="0"/>
        <w:ind w:left="2534" w:right="0" w:hanging="989"/>
        <w:jc w:val="left"/>
        <w:rPr>
          <w:sz w:val="24"/>
        </w:rPr>
      </w:pPr>
      <w:r>
        <w:rPr>
          <w:sz w:val="24"/>
        </w:rPr>
        <w:t>Evaluación de la tasa</w:t>
      </w:r>
      <w:r>
        <w:rPr>
          <w:spacing w:val="-8"/>
          <w:sz w:val="24"/>
        </w:rPr>
        <w:t> </w:t>
      </w:r>
      <w:r>
        <w:rPr>
          <w:sz w:val="24"/>
        </w:rPr>
        <w:t>de filtración</w:t>
      </w:r>
      <w:r>
        <w:rPr>
          <w:sz w:val="24"/>
          <w:u w:val="single"/>
        </w:rPr>
        <w:t> </w:t>
        <w:tab/>
      </w:r>
      <w:r>
        <w:rPr>
          <w:sz w:val="24"/>
        </w:rPr>
        <w:tab/>
        <w:t>76</w:t>
      </w:r>
    </w:p>
    <w:p>
      <w:pPr>
        <w:pStyle w:val="ListParagraph"/>
        <w:numPr>
          <w:ilvl w:val="3"/>
          <w:numId w:val="2"/>
        </w:numPr>
        <w:tabs>
          <w:tab w:pos="2535" w:val="left" w:leader="none"/>
          <w:tab w:pos="8827" w:val="left" w:leader="none"/>
          <w:tab w:pos="9074" w:val="left" w:leader="none"/>
        </w:tabs>
        <w:spacing w:line="240" w:lineRule="auto" w:before="142" w:after="0"/>
        <w:ind w:left="2534" w:right="0" w:hanging="989"/>
        <w:jc w:val="left"/>
        <w:rPr>
          <w:sz w:val="24"/>
        </w:rPr>
      </w:pPr>
      <w:r>
        <w:rPr>
          <w:sz w:val="24"/>
        </w:rPr>
        <w:t>Expansión del</w:t>
      </w:r>
      <w:r>
        <w:rPr>
          <w:spacing w:val="-3"/>
          <w:sz w:val="24"/>
        </w:rPr>
        <w:t> </w:t>
      </w:r>
      <w:r>
        <w:rPr>
          <w:sz w:val="24"/>
        </w:rPr>
        <w:t>lecho</w:t>
      </w:r>
      <w:r>
        <w:rPr>
          <w:spacing w:val="-1"/>
          <w:sz w:val="24"/>
        </w:rPr>
        <w:t> </w:t>
      </w:r>
      <w:r>
        <w:rPr>
          <w:sz w:val="24"/>
        </w:rPr>
        <w:t>filtrante</w:t>
      </w:r>
      <w:r>
        <w:rPr>
          <w:sz w:val="24"/>
          <w:u w:val="single"/>
        </w:rPr>
        <w:t> </w:t>
        <w:tab/>
      </w:r>
      <w:r>
        <w:rPr>
          <w:sz w:val="24"/>
        </w:rPr>
        <w:tab/>
        <w:t>77</w:t>
      </w:r>
    </w:p>
    <w:p>
      <w:pPr>
        <w:pStyle w:val="ListParagraph"/>
        <w:numPr>
          <w:ilvl w:val="3"/>
          <w:numId w:val="2"/>
        </w:numPr>
        <w:tabs>
          <w:tab w:pos="2535" w:val="left" w:leader="none"/>
          <w:tab w:pos="8827" w:val="left" w:leader="none"/>
          <w:tab w:pos="9074" w:val="left" w:leader="none"/>
        </w:tabs>
        <w:spacing w:line="240" w:lineRule="auto" w:before="137" w:after="0"/>
        <w:ind w:left="2534" w:right="0" w:hanging="989"/>
        <w:jc w:val="left"/>
        <w:rPr>
          <w:sz w:val="24"/>
        </w:rPr>
      </w:pPr>
      <w:r>
        <w:rPr>
          <w:sz w:val="24"/>
        </w:rPr>
        <w:t>Lavado del</w:t>
      </w:r>
      <w:r>
        <w:rPr>
          <w:spacing w:val="-4"/>
          <w:sz w:val="24"/>
        </w:rPr>
        <w:t> </w:t>
      </w:r>
      <w:r>
        <w:rPr>
          <w:sz w:val="24"/>
        </w:rPr>
        <w:t>lecho</w:t>
      </w:r>
      <w:r>
        <w:rPr>
          <w:spacing w:val="-2"/>
          <w:sz w:val="24"/>
        </w:rPr>
        <w:t> </w:t>
      </w:r>
      <w:r>
        <w:rPr>
          <w:sz w:val="24"/>
        </w:rPr>
        <w:t>filtrante</w:t>
      </w:r>
      <w:r>
        <w:rPr>
          <w:sz w:val="24"/>
          <w:u w:val="single"/>
        </w:rPr>
        <w:t> </w:t>
        <w:tab/>
      </w:r>
      <w:r>
        <w:rPr>
          <w:sz w:val="24"/>
        </w:rPr>
        <w:tab/>
        <w:t>77</w:t>
      </w:r>
    </w:p>
    <w:p>
      <w:pPr>
        <w:pStyle w:val="ListParagraph"/>
        <w:numPr>
          <w:ilvl w:val="2"/>
          <w:numId w:val="2"/>
        </w:numPr>
        <w:tabs>
          <w:tab w:pos="1968" w:val="left" w:leader="none"/>
        </w:tabs>
        <w:spacing w:line="240" w:lineRule="auto" w:before="137" w:after="0"/>
        <w:ind w:left="1967" w:right="0" w:hanging="706"/>
        <w:jc w:val="left"/>
        <w:rPr>
          <w:sz w:val="24"/>
        </w:rPr>
      </w:pPr>
      <w:r>
        <w:rPr>
          <w:sz w:val="24"/>
        </w:rPr>
        <w:t>Metodología de las pruebas en la PPP para diferentes</w:t>
      </w:r>
      <w:r>
        <w:rPr>
          <w:spacing w:val="17"/>
          <w:sz w:val="24"/>
        </w:rPr>
        <w:t> </w:t>
      </w:r>
      <w:r>
        <w:rPr>
          <w:sz w:val="24"/>
        </w:rPr>
        <w:t>tipos</w:t>
      </w:r>
    </w:p>
    <w:p>
      <w:pPr>
        <w:pStyle w:val="BodyText"/>
        <w:tabs>
          <w:tab w:pos="8827" w:val="left" w:leader="none"/>
          <w:tab w:pos="9074" w:val="left" w:leader="none"/>
        </w:tabs>
        <w:spacing w:before="137"/>
        <w:ind w:left="1967"/>
      </w:pPr>
      <w:r>
        <w:rPr/>
        <w:t>de </w:t>
      </w:r>
      <w:r>
        <w:rPr>
          <w:spacing w:val="3"/>
        </w:rPr>
        <w:t>agua</w:t>
      </w:r>
      <w:r>
        <w:rPr>
          <w:spacing w:val="3"/>
          <w:u w:val="single"/>
        </w:rPr>
        <w:t> </w:t>
        <w:tab/>
      </w:r>
      <w:r>
        <w:rPr>
          <w:spacing w:val="3"/>
        </w:rPr>
        <w:tab/>
      </w:r>
      <w:r>
        <w:rPr/>
        <w:t>78</w:t>
      </w:r>
    </w:p>
    <w:p>
      <w:pPr>
        <w:pStyle w:val="ListParagraph"/>
        <w:numPr>
          <w:ilvl w:val="2"/>
          <w:numId w:val="2"/>
        </w:numPr>
        <w:tabs>
          <w:tab w:pos="1968" w:val="left" w:leader="none"/>
        </w:tabs>
        <w:spacing w:line="240" w:lineRule="auto" w:before="142" w:after="0"/>
        <w:ind w:left="1967" w:right="0" w:hanging="706"/>
        <w:jc w:val="left"/>
        <w:rPr>
          <w:sz w:val="24"/>
        </w:rPr>
      </w:pPr>
      <w:r>
        <w:rPr>
          <w:sz w:val="24"/>
        </w:rPr>
        <w:t>Tren</w:t>
      </w:r>
      <w:r>
        <w:rPr>
          <w:spacing w:val="55"/>
          <w:sz w:val="24"/>
        </w:rPr>
        <w:t> </w:t>
      </w:r>
      <w:r>
        <w:rPr>
          <w:sz w:val="24"/>
        </w:rPr>
        <w:t>de</w:t>
      </w:r>
      <w:r>
        <w:rPr>
          <w:spacing w:val="55"/>
          <w:sz w:val="24"/>
        </w:rPr>
        <w:t> </w:t>
      </w:r>
      <w:r>
        <w:rPr>
          <w:sz w:val="24"/>
        </w:rPr>
        <w:t>tratamiento</w:t>
      </w:r>
      <w:r>
        <w:rPr>
          <w:spacing w:val="56"/>
          <w:sz w:val="24"/>
        </w:rPr>
        <w:t> </w:t>
      </w:r>
      <w:r>
        <w:rPr>
          <w:sz w:val="24"/>
        </w:rPr>
        <w:t>para</w:t>
      </w:r>
      <w:r>
        <w:rPr>
          <w:spacing w:val="55"/>
          <w:sz w:val="24"/>
        </w:rPr>
        <w:t> </w:t>
      </w:r>
      <w:r>
        <w:rPr>
          <w:sz w:val="24"/>
        </w:rPr>
        <w:t>los</w:t>
      </w:r>
      <w:r>
        <w:rPr>
          <w:spacing w:val="55"/>
          <w:sz w:val="24"/>
        </w:rPr>
        <w:t> </w:t>
      </w:r>
      <w:r>
        <w:rPr>
          <w:sz w:val="24"/>
        </w:rPr>
        <w:t>diferentes</w:t>
      </w:r>
      <w:r>
        <w:rPr>
          <w:spacing w:val="55"/>
          <w:sz w:val="24"/>
        </w:rPr>
        <w:t> </w:t>
      </w:r>
      <w:r>
        <w:rPr>
          <w:sz w:val="24"/>
        </w:rPr>
        <w:t>tipos</w:t>
      </w:r>
      <w:r>
        <w:rPr>
          <w:spacing w:val="55"/>
          <w:sz w:val="24"/>
        </w:rPr>
        <w:t> </w:t>
      </w:r>
      <w:r>
        <w:rPr>
          <w:sz w:val="24"/>
        </w:rPr>
        <w:t>de</w:t>
      </w:r>
      <w:r>
        <w:rPr>
          <w:spacing w:val="55"/>
          <w:sz w:val="24"/>
        </w:rPr>
        <w:t> </w:t>
      </w:r>
      <w:r>
        <w:rPr>
          <w:sz w:val="24"/>
        </w:rPr>
        <w:t>agua</w:t>
      </w:r>
      <w:r>
        <w:rPr>
          <w:spacing w:val="55"/>
          <w:sz w:val="24"/>
        </w:rPr>
        <w:t> </w:t>
      </w:r>
      <w:r>
        <w:rPr>
          <w:sz w:val="24"/>
        </w:rPr>
        <w:t>a</w:t>
      </w:r>
    </w:p>
    <w:p>
      <w:pPr>
        <w:pStyle w:val="BodyText"/>
        <w:tabs>
          <w:tab w:pos="8827" w:val="left" w:leader="none"/>
          <w:tab w:pos="9074" w:val="left" w:leader="none"/>
        </w:tabs>
        <w:spacing w:before="137"/>
        <w:ind w:left="1967"/>
      </w:pPr>
      <w:r>
        <w:rPr/>
        <w:t>tratar</w:t>
      </w:r>
      <w:r>
        <w:rPr>
          <w:u w:val="single"/>
        </w:rPr>
        <w:t> </w:t>
        <w:tab/>
      </w:r>
      <w:r>
        <w:rPr/>
        <w:tab/>
        <w:t>81</w:t>
      </w:r>
    </w:p>
    <w:p>
      <w:pPr>
        <w:pStyle w:val="BodyText"/>
        <w:rPr>
          <w:sz w:val="20"/>
        </w:rPr>
      </w:pPr>
    </w:p>
    <w:p>
      <w:pPr>
        <w:pStyle w:val="BodyText"/>
        <w:spacing w:before="4"/>
        <w:rPr>
          <w:sz w:val="21"/>
        </w:rPr>
      </w:pPr>
    </w:p>
    <w:p>
      <w:pPr>
        <w:pStyle w:val="Heading3"/>
        <w:tabs>
          <w:tab w:pos="8827" w:val="left" w:leader="none"/>
          <w:tab w:pos="9074" w:val="left" w:leader="none"/>
        </w:tabs>
        <w:spacing w:before="70"/>
      </w:pPr>
      <w:r>
        <w:rPr/>
        <w:t>Capítulo 4. Resultados</w:t>
      </w:r>
      <w:r>
        <w:rPr>
          <w:spacing w:val="-7"/>
        </w:rPr>
        <w:t> </w:t>
      </w:r>
      <w:r>
        <w:rPr/>
        <w:t>y</w:t>
      </w:r>
      <w:r>
        <w:rPr>
          <w:spacing w:val="-5"/>
        </w:rPr>
        <w:t> </w:t>
      </w:r>
      <w:r>
        <w:rPr/>
        <w:t>discusión</w:t>
      </w:r>
      <w:r>
        <w:rPr>
          <w:u w:val="thick"/>
        </w:rPr>
        <w:t> </w:t>
        <w:tab/>
      </w:r>
      <w:r>
        <w:rPr/>
        <w:tab/>
        <w:t>82</w:t>
      </w:r>
    </w:p>
    <w:p>
      <w:pPr>
        <w:pStyle w:val="ListParagraph"/>
        <w:numPr>
          <w:ilvl w:val="1"/>
          <w:numId w:val="3"/>
        </w:numPr>
        <w:tabs>
          <w:tab w:pos="1482" w:val="left" w:leader="none"/>
          <w:tab w:pos="1483" w:val="left" w:leader="none"/>
          <w:tab w:pos="8827" w:val="left" w:leader="none"/>
          <w:tab w:pos="9074" w:val="left" w:leader="none"/>
        </w:tabs>
        <w:spacing w:line="240" w:lineRule="auto" w:before="146" w:after="0"/>
        <w:ind w:left="1483" w:right="0" w:hanging="721"/>
        <w:jc w:val="left"/>
        <w:rPr>
          <w:sz w:val="24"/>
        </w:rPr>
      </w:pPr>
      <w:r>
        <w:rPr>
          <w:sz w:val="24"/>
        </w:rPr>
        <w:t>Procedimiento experimental I (pruebas en</w:t>
      </w:r>
      <w:r>
        <w:rPr>
          <w:spacing w:val="-7"/>
          <w:sz w:val="24"/>
        </w:rPr>
        <w:t> </w:t>
      </w:r>
      <w:r>
        <w:rPr>
          <w:sz w:val="24"/>
        </w:rPr>
        <w:t>el</w:t>
      </w:r>
      <w:r>
        <w:rPr>
          <w:spacing w:val="-1"/>
          <w:sz w:val="24"/>
        </w:rPr>
        <w:t> </w:t>
      </w:r>
      <w:r>
        <w:rPr>
          <w:sz w:val="24"/>
        </w:rPr>
        <w:t>laboratorio).</w:t>
      </w:r>
      <w:r>
        <w:rPr>
          <w:sz w:val="24"/>
          <w:u w:val="single"/>
        </w:rPr>
        <w:t> </w:t>
        <w:tab/>
      </w:r>
      <w:r>
        <w:rPr>
          <w:sz w:val="24"/>
        </w:rPr>
        <w:tab/>
        <w:t>82</w:t>
      </w:r>
    </w:p>
    <w:p>
      <w:pPr>
        <w:pStyle w:val="ListParagraph"/>
        <w:numPr>
          <w:ilvl w:val="2"/>
          <w:numId w:val="3"/>
        </w:numPr>
        <w:tabs>
          <w:tab w:pos="1983" w:val="left" w:leader="none"/>
        </w:tabs>
        <w:spacing w:line="240" w:lineRule="auto" w:before="137" w:after="0"/>
        <w:ind w:left="1967" w:right="0" w:hanging="706"/>
        <w:jc w:val="left"/>
        <w:rPr>
          <w:sz w:val="24"/>
        </w:rPr>
      </w:pPr>
      <w:r>
        <w:rPr>
          <w:sz w:val="24"/>
        </w:rPr>
        <w:t>Caracterización de los diferentes tipos de agua </w:t>
      </w:r>
      <w:r>
        <w:rPr>
          <w:spacing w:val="32"/>
          <w:sz w:val="24"/>
        </w:rPr>
        <w:t> </w:t>
      </w:r>
      <w:r>
        <w:rPr>
          <w:sz w:val="24"/>
        </w:rPr>
        <w:t>empleados</w:t>
      </w:r>
    </w:p>
    <w:p>
      <w:pPr>
        <w:pStyle w:val="BodyText"/>
        <w:tabs>
          <w:tab w:pos="8827" w:val="left" w:leader="none"/>
          <w:tab w:pos="9074" w:val="left" w:leader="none"/>
        </w:tabs>
        <w:spacing w:before="137"/>
        <w:ind w:left="1982"/>
      </w:pPr>
      <w:r>
        <w:rPr/>
        <w:t>en</w:t>
      </w:r>
      <w:r>
        <w:rPr>
          <w:spacing w:val="-2"/>
        </w:rPr>
        <w:t> </w:t>
      </w:r>
      <w:r>
        <w:rPr/>
        <w:t>la</w:t>
      </w:r>
      <w:r>
        <w:rPr>
          <w:spacing w:val="-3"/>
        </w:rPr>
        <w:t> </w:t>
      </w:r>
      <w:r>
        <w:rPr/>
        <w:t>experimentación</w:t>
      </w:r>
      <w:r>
        <w:rPr>
          <w:u w:val="single"/>
        </w:rPr>
        <w:t> </w:t>
        <w:tab/>
      </w:r>
      <w:r>
        <w:rPr/>
        <w:tab/>
        <w:t>82</w:t>
      </w:r>
    </w:p>
    <w:p>
      <w:pPr>
        <w:pStyle w:val="ListParagraph"/>
        <w:numPr>
          <w:ilvl w:val="2"/>
          <w:numId w:val="3"/>
        </w:numPr>
        <w:tabs>
          <w:tab w:pos="1983" w:val="left" w:leader="none"/>
        </w:tabs>
        <w:spacing w:line="360" w:lineRule="auto" w:before="137" w:after="0"/>
        <w:ind w:left="1967" w:right="1146" w:hanging="706"/>
        <w:jc w:val="left"/>
        <w:rPr>
          <w:sz w:val="24"/>
        </w:rPr>
      </w:pPr>
      <w:r>
        <w:rPr>
          <w:sz w:val="24"/>
        </w:rPr>
        <w:t>Obtención de los parámetros que afectan las operaciones unitarias de coagulación-floculación-sedimentación</w:t>
      </w:r>
      <w:r>
        <w:rPr>
          <w:spacing w:val="39"/>
          <w:sz w:val="24"/>
        </w:rPr>
        <w:t> </w:t>
      </w:r>
      <w:r>
        <w:rPr>
          <w:sz w:val="24"/>
        </w:rPr>
        <w:t>(prueba</w:t>
      </w:r>
    </w:p>
    <w:p>
      <w:pPr>
        <w:pStyle w:val="BodyText"/>
        <w:tabs>
          <w:tab w:pos="8827" w:val="left" w:leader="none"/>
          <w:tab w:pos="9074" w:val="left" w:leader="none"/>
        </w:tabs>
        <w:spacing w:before="7"/>
        <w:ind w:left="1967"/>
      </w:pPr>
      <w:r>
        <w:rPr/>
        <w:t>de</w:t>
      </w:r>
      <w:r>
        <w:rPr>
          <w:spacing w:val="-1"/>
        </w:rPr>
        <w:t> </w:t>
      </w:r>
      <w:r>
        <w:rPr/>
        <w:t>jarras)</w:t>
      </w:r>
      <w:r>
        <w:rPr>
          <w:u w:val="single"/>
        </w:rPr>
        <w:t> </w:t>
        <w:tab/>
      </w:r>
      <w:r>
        <w:rPr/>
        <w:tab/>
        <w:t>83</w:t>
      </w:r>
    </w:p>
    <w:p>
      <w:pPr>
        <w:pStyle w:val="ListParagraph"/>
        <w:numPr>
          <w:ilvl w:val="3"/>
          <w:numId w:val="3"/>
        </w:numPr>
        <w:tabs>
          <w:tab w:pos="2625" w:val="left" w:leader="none"/>
          <w:tab w:pos="2626" w:val="left" w:leader="none"/>
          <w:tab w:pos="8827" w:val="left" w:leader="none"/>
          <w:tab w:pos="9074" w:val="left" w:leader="none"/>
        </w:tabs>
        <w:spacing w:line="360" w:lineRule="auto" w:before="137" w:after="0"/>
        <w:ind w:left="2625" w:right="154" w:hanging="1080"/>
        <w:jc w:val="left"/>
        <w:rPr>
          <w:sz w:val="24"/>
        </w:rPr>
      </w:pPr>
      <w:r>
        <w:rPr>
          <w:sz w:val="24"/>
        </w:rPr>
        <w:t>Determinación  de  la  dosis  óptima  de  coagulante  y medición del tamaño de</w:t>
      </w:r>
      <w:r>
        <w:rPr>
          <w:spacing w:val="-6"/>
          <w:sz w:val="24"/>
        </w:rPr>
        <w:t> </w:t>
      </w:r>
      <w:r>
        <w:rPr>
          <w:sz w:val="24"/>
        </w:rPr>
        <w:t>flóculo</w:t>
      </w:r>
      <w:r>
        <w:rPr>
          <w:spacing w:val="-2"/>
          <w:sz w:val="24"/>
        </w:rPr>
        <w:t> </w:t>
      </w:r>
      <w:r>
        <w:rPr>
          <w:sz w:val="24"/>
        </w:rPr>
        <w:t>formado</w:t>
      </w:r>
      <w:r>
        <w:rPr>
          <w:sz w:val="24"/>
          <w:u w:val="single"/>
        </w:rPr>
        <w:t> </w:t>
        <w:tab/>
      </w:r>
      <w:r>
        <w:rPr>
          <w:sz w:val="24"/>
        </w:rPr>
        <w:tab/>
        <w:t>83</w:t>
      </w:r>
    </w:p>
    <w:p>
      <w:pPr>
        <w:pStyle w:val="ListParagraph"/>
        <w:numPr>
          <w:ilvl w:val="3"/>
          <w:numId w:val="3"/>
        </w:numPr>
        <w:tabs>
          <w:tab w:pos="2535" w:val="left" w:leader="none"/>
          <w:tab w:pos="4351" w:val="left" w:leader="none"/>
          <w:tab w:pos="4888" w:val="left" w:leader="none"/>
          <w:tab w:pos="5458" w:val="left" w:leader="none"/>
          <w:tab w:pos="6441" w:val="left" w:leader="none"/>
          <w:tab w:pos="6978" w:val="left" w:leader="none"/>
          <w:tab w:pos="8828" w:val="left" w:leader="none"/>
          <w:tab w:pos="9074" w:val="left" w:leader="none"/>
        </w:tabs>
        <w:spacing w:line="362" w:lineRule="auto" w:before="2" w:after="0"/>
        <w:ind w:left="2534" w:right="154" w:hanging="989"/>
        <w:jc w:val="left"/>
        <w:rPr>
          <w:sz w:val="24"/>
        </w:rPr>
      </w:pPr>
      <w:r>
        <w:rPr>
          <w:sz w:val="24"/>
        </w:rPr>
        <w:t>Determinación</w:t>
        <w:tab/>
        <w:t>de</w:t>
        <w:tab/>
        <w:t>pH</w:t>
        <w:tab/>
        <w:t>óptimo</w:t>
        <w:tab/>
        <w:t>de</w:t>
        <w:tab/>
        <w:t>coagulación- floculación</w:t>
      </w:r>
      <w:r>
        <w:rPr>
          <w:sz w:val="24"/>
          <w:u w:val="single"/>
        </w:rPr>
        <w:t> </w:t>
        <w:tab/>
        <w:tab/>
        <w:tab/>
        <w:tab/>
        <w:tab/>
        <w:tab/>
      </w:r>
      <w:r>
        <w:rPr>
          <w:sz w:val="24"/>
        </w:rPr>
        <w:tab/>
        <w:t>89</w:t>
      </w:r>
    </w:p>
    <w:p>
      <w:pPr>
        <w:spacing w:after="0" w:line="362" w:lineRule="auto"/>
        <w:jc w:val="left"/>
        <w:rPr>
          <w:sz w:val="24"/>
        </w:rPr>
        <w:sectPr>
          <w:pgSz w:w="12240" w:h="15840"/>
          <w:pgMar w:header="0" w:footer="1006" w:top="1360" w:bottom="1200" w:left="1720" w:right="1020"/>
        </w:sectPr>
      </w:pPr>
    </w:p>
    <w:p>
      <w:pPr>
        <w:pStyle w:val="ListParagraph"/>
        <w:numPr>
          <w:ilvl w:val="3"/>
          <w:numId w:val="3"/>
        </w:numPr>
        <w:tabs>
          <w:tab w:pos="2535" w:val="left" w:leader="none"/>
          <w:tab w:pos="4413" w:val="left" w:leader="none"/>
          <w:tab w:pos="5065" w:val="left" w:leader="none"/>
          <w:tab w:pos="6384" w:val="left" w:leader="none"/>
          <w:tab w:pos="6983" w:val="left" w:leader="none"/>
          <w:tab w:pos="8828" w:val="left" w:leader="none"/>
        </w:tabs>
        <w:spacing w:line="362" w:lineRule="auto" w:before="52" w:after="0"/>
        <w:ind w:left="2534" w:right="0" w:hanging="989"/>
        <w:jc w:val="left"/>
        <w:rPr>
          <w:sz w:val="24"/>
        </w:rPr>
      </w:pPr>
      <w:r>
        <w:rPr>
          <w:sz w:val="24"/>
        </w:rPr>
        <w:t>Determinación</w:t>
        <w:tab/>
        <w:t>del</w:t>
        <w:tab/>
        <w:t>ayudante</w:t>
        <w:tab/>
        <w:t>de</w:t>
        <w:tab/>
        <w:t>coagulación- floculación </w:t>
      </w:r>
      <w:r>
        <w:rPr>
          <w:spacing w:val="-11"/>
          <w:sz w:val="24"/>
        </w:rPr>
        <w:t> </w:t>
      </w:r>
      <w:r>
        <w:rPr>
          <w:w w:val="100"/>
          <w:sz w:val="24"/>
          <w:u w:val="single"/>
        </w:rPr>
        <w:t> </w:t>
      </w:r>
      <w:r>
        <w:rPr>
          <w:sz w:val="24"/>
          <w:u w:val="single"/>
        </w:rPr>
        <w:tab/>
        <w:tab/>
        <w:tab/>
        <w:tab/>
        <w:tab/>
      </w:r>
    </w:p>
    <w:p>
      <w:pPr>
        <w:pStyle w:val="ListParagraph"/>
        <w:numPr>
          <w:ilvl w:val="3"/>
          <w:numId w:val="3"/>
        </w:numPr>
        <w:tabs>
          <w:tab w:pos="2535" w:val="left" w:leader="none"/>
          <w:tab w:pos="8827" w:val="left" w:leader="none"/>
        </w:tabs>
        <w:spacing w:line="240" w:lineRule="auto" w:before="0" w:after="0"/>
        <w:ind w:left="2534" w:right="0" w:hanging="989"/>
        <w:jc w:val="left"/>
        <w:rPr>
          <w:sz w:val="24"/>
        </w:rPr>
      </w:pPr>
      <w:r>
        <w:rPr>
          <w:sz w:val="24"/>
        </w:rPr>
        <w:t>Caracterización del medio</w:t>
      </w:r>
      <w:r>
        <w:rPr>
          <w:spacing w:val="-7"/>
          <w:sz w:val="24"/>
        </w:rPr>
        <w:t> </w:t>
      </w:r>
      <w:r>
        <w:rPr>
          <w:sz w:val="24"/>
        </w:rPr>
        <w:t>filtrante</w:t>
      </w:r>
      <w:r>
        <w:rPr>
          <w:spacing w:val="-22"/>
          <w:sz w:val="24"/>
        </w:rPr>
        <w:t> </w:t>
      </w:r>
      <w:r>
        <w:rPr>
          <w:w w:val="100"/>
          <w:sz w:val="24"/>
          <w:u w:val="single"/>
        </w:rPr>
        <w:t> </w:t>
      </w:r>
      <w:r>
        <w:rPr>
          <w:sz w:val="24"/>
          <w:u w:val="single"/>
        </w:rPr>
        <w:tab/>
      </w:r>
    </w:p>
    <w:p>
      <w:pPr>
        <w:pStyle w:val="ListParagraph"/>
        <w:numPr>
          <w:ilvl w:val="4"/>
          <w:numId w:val="3"/>
        </w:numPr>
        <w:tabs>
          <w:tab w:pos="3054" w:val="left" w:leader="none"/>
          <w:tab w:pos="8828" w:val="left" w:leader="none"/>
        </w:tabs>
        <w:spacing w:line="360" w:lineRule="auto" w:before="137" w:after="0"/>
        <w:ind w:left="3053" w:right="0" w:hanging="1081"/>
        <w:jc w:val="left"/>
        <w:rPr>
          <w:sz w:val="24"/>
        </w:rPr>
      </w:pPr>
      <w:r>
        <w:rPr>
          <w:sz w:val="24"/>
        </w:rPr>
        <w:t>Granulometría  de  la  arena  sílica   del   medio filtrante</w:t>
      </w:r>
      <w:r>
        <w:rPr>
          <w:spacing w:val="17"/>
          <w:sz w:val="24"/>
        </w:rPr>
        <w:t> </w:t>
      </w:r>
      <w:r>
        <w:rPr>
          <w:w w:val="100"/>
          <w:sz w:val="24"/>
          <w:u w:val="single"/>
        </w:rPr>
        <w:t> </w:t>
      </w:r>
      <w:r>
        <w:rPr>
          <w:sz w:val="24"/>
          <w:u w:val="single"/>
        </w:rPr>
        <w:tab/>
      </w:r>
    </w:p>
    <w:p>
      <w:pPr>
        <w:pStyle w:val="ListParagraph"/>
        <w:numPr>
          <w:ilvl w:val="4"/>
          <w:numId w:val="3"/>
        </w:numPr>
        <w:tabs>
          <w:tab w:pos="3054" w:val="left" w:leader="none"/>
          <w:tab w:pos="8828" w:val="left" w:leader="none"/>
        </w:tabs>
        <w:spacing w:line="360" w:lineRule="auto" w:before="7" w:after="0"/>
        <w:ind w:left="3106" w:right="0" w:hanging="1139"/>
        <w:jc w:val="left"/>
        <w:rPr>
          <w:sz w:val="24"/>
        </w:rPr>
      </w:pPr>
      <w:r>
        <w:rPr>
          <w:sz w:val="24"/>
        </w:rPr>
        <w:t>Peso específico de la arena  sílica  del  medio  filtrante</w:t>
      </w:r>
      <w:r>
        <w:rPr>
          <w:spacing w:val="-36"/>
          <w:sz w:val="24"/>
        </w:rPr>
        <w:t> </w:t>
      </w:r>
      <w:r>
        <w:rPr>
          <w:w w:val="100"/>
          <w:sz w:val="24"/>
          <w:u w:val="single"/>
        </w:rPr>
        <w:t> </w:t>
      </w:r>
      <w:r>
        <w:rPr>
          <w:sz w:val="24"/>
          <w:u w:val="single"/>
        </w:rPr>
        <w:tab/>
      </w:r>
    </w:p>
    <w:p>
      <w:pPr>
        <w:pStyle w:val="ListParagraph"/>
        <w:numPr>
          <w:ilvl w:val="1"/>
          <w:numId w:val="3"/>
        </w:numPr>
        <w:tabs>
          <w:tab w:pos="1482" w:val="left" w:leader="none"/>
          <w:tab w:pos="1483" w:val="left" w:leader="none"/>
          <w:tab w:pos="8828" w:val="left" w:leader="none"/>
        </w:tabs>
        <w:spacing w:line="240" w:lineRule="auto" w:before="2" w:after="0"/>
        <w:ind w:left="1483" w:right="0" w:hanging="721"/>
        <w:jc w:val="left"/>
        <w:rPr>
          <w:sz w:val="24"/>
        </w:rPr>
      </w:pPr>
      <w:r>
        <w:rPr>
          <w:sz w:val="24"/>
        </w:rPr>
        <w:t>Cálculo de los parámetros teóricos de diseño y</w:t>
      </w:r>
      <w:r>
        <w:rPr>
          <w:spacing w:val="-27"/>
          <w:sz w:val="24"/>
        </w:rPr>
        <w:t> </w:t>
      </w:r>
      <w:r>
        <w:rPr>
          <w:sz w:val="24"/>
        </w:rPr>
        <w:t>operación </w:t>
      </w:r>
      <w:r>
        <w:rPr>
          <w:spacing w:val="-28"/>
          <w:sz w:val="24"/>
        </w:rPr>
        <w:t> </w:t>
      </w:r>
      <w:r>
        <w:rPr>
          <w:w w:val="100"/>
          <w:sz w:val="24"/>
          <w:u w:val="single"/>
        </w:rPr>
        <w:t> </w:t>
      </w:r>
      <w:r>
        <w:rPr>
          <w:sz w:val="24"/>
          <w:u w:val="single"/>
        </w:rPr>
        <w:tab/>
      </w:r>
    </w:p>
    <w:p>
      <w:pPr>
        <w:pStyle w:val="ListParagraph"/>
        <w:numPr>
          <w:ilvl w:val="2"/>
          <w:numId w:val="3"/>
        </w:numPr>
        <w:tabs>
          <w:tab w:pos="1983" w:val="left" w:leader="none"/>
          <w:tab w:pos="8827" w:val="left" w:leader="none"/>
        </w:tabs>
        <w:spacing w:line="364" w:lineRule="auto" w:before="137" w:after="0"/>
        <w:ind w:left="1982" w:right="0" w:hanging="721"/>
        <w:jc w:val="left"/>
        <w:rPr>
          <w:sz w:val="24"/>
        </w:rPr>
      </w:pPr>
      <w:r>
        <w:rPr>
          <w:sz w:val="24"/>
        </w:rPr>
        <w:t>Comportamiento de la velocidad de flujo con respecto a la   zona de cambio de área del</w:t>
      </w:r>
      <w:r>
        <w:rPr>
          <w:spacing w:val="-14"/>
          <w:sz w:val="24"/>
        </w:rPr>
        <w:t> </w:t>
      </w:r>
      <w:r>
        <w:rPr>
          <w:sz w:val="24"/>
        </w:rPr>
        <w:t>sistema </w:t>
      </w:r>
      <w:r>
        <w:rPr>
          <w:spacing w:val="-24"/>
          <w:sz w:val="24"/>
        </w:rPr>
        <w:t> </w:t>
      </w:r>
      <w:r>
        <w:rPr>
          <w:w w:val="100"/>
          <w:sz w:val="24"/>
          <w:u w:val="single"/>
        </w:rPr>
        <w:t> </w:t>
      </w:r>
      <w:r>
        <w:rPr>
          <w:sz w:val="24"/>
          <w:u w:val="single"/>
        </w:rPr>
        <w:tab/>
      </w:r>
    </w:p>
    <w:p>
      <w:pPr>
        <w:pStyle w:val="ListParagraph"/>
        <w:numPr>
          <w:ilvl w:val="2"/>
          <w:numId w:val="3"/>
        </w:numPr>
        <w:tabs>
          <w:tab w:pos="1983" w:val="left" w:leader="none"/>
          <w:tab w:pos="8828" w:val="left" w:leader="none"/>
        </w:tabs>
        <w:spacing w:line="360" w:lineRule="auto" w:before="0" w:after="0"/>
        <w:ind w:left="1982" w:right="0" w:hanging="721"/>
        <w:jc w:val="left"/>
        <w:rPr>
          <w:sz w:val="24"/>
        </w:rPr>
      </w:pPr>
      <w:r>
        <w:rPr>
          <w:sz w:val="24"/>
        </w:rPr>
        <w:t>Cálculo de los parámetros de  diseño  de  cada  operación unitaria de la</w:t>
      </w:r>
      <w:r>
        <w:rPr>
          <w:spacing w:val="-11"/>
          <w:sz w:val="24"/>
        </w:rPr>
        <w:t> </w:t>
      </w:r>
      <w:r>
        <w:rPr>
          <w:sz w:val="24"/>
        </w:rPr>
        <w:t>planta </w:t>
      </w:r>
      <w:r>
        <w:rPr>
          <w:spacing w:val="-14"/>
          <w:sz w:val="24"/>
        </w:rPr>
        <w:t> </w:t>
      </w:r>
      <w:r>
        <w:rPr>
          <w:w w:val="100"/>
          <w:sz w:val="24"/>
          <w:u w:val="single"/>
        </w:rPr>
        <w:t> </w:t>
      </w:r>
      <w:r>
        <w:rPr>
          <w:sz w:val="24"/>
          <w:u w:val="single"/>
        </w:rPr>
        <w:tab/>
      </w:r>
    </w:p>
    <w:p>
      <w:pPr>
        <w:pStyle w:val="ListParagraph"/>
        <w:numPr>
          <w:ilvl w:val="1"/>
          <w:numId w:val="3"/>
        </w:numPr>
        <w:tabs>
          <w:tab w:pos="1482" w:val="left" w:leader="none"/>
          <w:tab w:pos="1483" w:val="left" w:leader="none"/>
          <w:tab w:pos="3299" w:val="left" w:leader="none"/>
          <w:tab w:pos="4958" w:val="left" w:leader="none"/>
          <w:tab w:pos="5437" w:val="left" w:leader="none"/>
          <w:tab w:pos="6664" w:val="left" w:leader="none"/>
          <w:tab w:pos="7216" w:val="left" w:leader="none"/>
          <w:tab w:pos="7685" w:val="left" w:leader="none"/>
          <w:tab w:pos="8827" w:val="left" w:leader="none"/>
        </w:tabs>
        <w:spacing w:line="362" w:lineRule="auto" w:before="2" w:after="0"/>
        <w:ind w:left="1483" w:right="0" w:hanging="721"/>
        <w:jc w:val="left"/>
        <w:rPr>
          <w:sz w:val="24"/>
        </w:rPr>
      </w:pPr>
      <w:r>
        <w:rPr>
          <w:sz w:val="24"/>
        </w:rPr>
        <w:t>Procedimiento</w:t>
        <w:tab/>
        <w:t>experimental</w:t>
        <w:tab/>
        <w:t>II.</w:t>
        <w:tab/>
        <w:t>(pruebas</w:t>
        <w:tab/>
        <w:t>en</w:t>
        <w:tab/>
        <w:t>la</w:t>
        <w:tab/>
        <w:t>planta potabilizadora piloto</w:t>
      </w:r>
      <w:r>
        <w:rPr>
          <w:spacing w:val="-10"/>
          <w:sz w:val="24"/>
        </w:rPr>
        <w:t> </w:t>
      </w:r>
      <w:r>
        <w:rPr>
          <w:sz w:val="24"/>
        </w:rPr>
        <w:t>PPP)</w:t>
      </w:r>
      <w:r>
        <w:rPr>
          <w:spacing w:val="20"/>
          <w:sz w:val="24"/>
        </w:rPr>
        <w:t> </w:t>
      </w:r>
      <w:r>
        <w:rPr>
          <w:w w:val="100"/>
          <w:sz w:val="24"/>
          <w:u w:val="single"/>
        </w:rPr>
        <w:t> </w:t>
      </w:r>
      <w:r>
        <w:rPr>
          <w:sz w:val="24"/>
          <w:u w:val="single"/>
        </w:rPr>
        <w:tab/>
        <w:tab/>
        <w:tab/>
        <w:tab/>
        <w:tab/>
        <w:tab/>
      </w:r>
    </w:p>
    <w:p>
      <w:pPr>
        <w:pStyle w:val="ListParagraph"/>
        <w:numPr>
          <w:ilvl w:val="2"/>
          <w:numId w:val="3"/>
        </w:numPr>
        <w:tabs>
          <w:tab w:pos="1983" w:val="left" w:leader="none"/>
          <w:tab w:pos="8827" w:val="left" w:leader="none"/>
        </w:tabs>
        <w:spacing w:line="360" w:lineRule="auto" w:before="0" w:after="0"/>
        <w:ind w:left="1982" w:right="0" w:hanging="721"/>
        <w:jc w:val="left"/>
        <w:rPr>
          <w:sz w:val="24"/>
        </w:rPr>
      </w:pPr>
      <w:r>
        <w:rPr>
          <w:sz w:val="24"/>
        </w:rPr>
        <w:t>Evaluación del caudal a través de la altura del chorro ascendente (altura de la</w:t>
      </w:r>
      <w:r>
        <w:rPr>
          <w:spacing w:val="-12"/>
          <w:sz w:val="24"/>
        </w:rPr>
        <w:t> </w:t>
      </w:r>
      <w:r>
        <w:rPr>
          <w:sz w:val="24"/>
        </w:rPr>
        <w:t>fuente)</w:t>
      </w:r>
      <w:r>
        <w:rPr>
          <w:spacing w:val="-32"/>
          <w:sz w:val="24"/>
        </w:rPr>
        <w:t> </w:t>
      </w:r>
      <w:r>
        <w:rPr>
          <w:w w:val="100"/>
          <w:sz w:val="24"/>
          <w:u w:val="single"/>
        </w:rPr>
        <w:t> </w:t>
      </w:r>
      <w:r>
        <w:rPr>
          <w:sz w:val="24"/>
          <w:u w:val="single"/>
        </w:rPr>
        <w:tab/>
      </w:r>
    </w:p>
    <w:p>
      <w:pPr>
        <w:pStyle w:val="ListParagraph"/>
        <w:numPr>
          <w:ilvl w:val="2"/>
          <w:numId w:val="3"/>
        </w:numPr>
        <w:tabs>
          <w:tab w:pos="1983" w:val="left" w:leader="none"/>
          <w:tab w:pos="8827" w:val="left" w:leader="none"/>
        </w:tabs>
        <w:spacing w:line="240" w:lineRule="auto" w:before="2" w:after="0"/>
        <w:ind w:left="1982" w:right="0" w:hanging="721"/>
        <w:jc w:val="left"/>
        <w:rPr>
          <w:sz w:val="24"/>
        </w:rPr>
      </w:pPr>
      <w:r>
        <w:rPr>
          <w:sz w:val="24"/>
        </w:rPr>
        <w:t>Comportamiento hidráulico de la</w:t>
      </w:r>
      <w:r>
        <w:rPr>
          <w:spacing w:val="-13"/>
          <w:sz w:val="24"/>
        </w:rPr>
        <w:t> </w:t>
      </w:r>
      <w:r>
        <w:rPr>
          <w:sz w:val="24"/>
        </w:rPr>
        <w:t>PPP</w:t>
      </w:r>
      <w:r>
        <w:rPr>
          <w:spacing w:val="28"/>
          <w:sz w:val="24"/>
        </w:rPr>
        <w:t> </w:t>
      </w:r>
      <w:r>
        <w:rPr>
          <w:w w:val="100"/>
          <w:sz w:val="24"/>
          <w:u w:val="single"/>
        </w:rPr>
        <w:t> </w:t>
      </w:r>
      <w:r>
        <w:rPr>
          <w:sz w:val="24"/>
          <w:u w:val="single"/>
        </w:rPr>
        <w:tab/>
      </w:r>
    </w:p>
    <w:p>
      <w:pPr>
        <w:pStyle w:val="ListParagraph"/>
        <w:numPr>
          <w:ilvl w:val="3"/>
          <w:numId w:val="3"/>
        </w:numPr>
        <w:tabs>
          <w:tab w:pos="2625" w:val="left" w:leader="none"/>
          <w:tab w:pos="2626" w:val="left" w:leader="none"/>
        </w:tabs>
        <w:spacing w:line="240" w:lineRule="auto" w:before="142" w:after="0"/>
        <w:ind w:left="2625" w:right="0" w:hanging="1080"/>
        <w:jc w:val="left"/>
        <w:rPr>
          <w:sz w:val="24"/>
        </w:rPr>
      </w:pPr>
      <w:r>
        <w:rPr>
          <w:sz w:val="24"/>
        </w:rPr>
        <w:t>Análisis de flujos y factores que determinan el</w:t>
      </w:r>
      <w:r>
        <w:rPr>
          <w:spacing w:val="-25"/>
          <w:sz w:val="24"/>
        </w:rPr>
        <w:t> </w:t>
      </w:r>
      <w:r>
        <w:rPr>
          <w:sz w:val="24"/>
        </w:rPr>
        <w:t>tiempo</w:t>
      </w:r>
    </w:p>
    <w:p>
      <w:pPr>
        <w:pStyle w:val="BodyText"/>
        <w:tabs>
          <w:tab w:pos="8826" w:val="left" w:leader="none"/>
        </w:tabs>
        <w:spacing w:before="137"/>
        <w:ind w:left="2534"/>
      </w:pPr>
      <w:r>
        <w:rPr/>
        <w:t>de retención en la</w:t>
      </w:r>
      <w:r>
        <w:rPr>
          <w:spacing w:val="-4"/>
        </w:rPr>
        <w:t> </w:t>
      </w:r>
      <w:r>
        <w:rPr>
          <w:spacing w:val="3"/>
        </w:rPr>
        <w:t>PPP</w:t>
      </w:r>
      <w:r>
        <w:rPr>
          <w:w w:val="100"/>
          <w:u w:val="single"/>
        </w:rPr>
        <w:t> </w:t>
      </w:r>
      <w:r>
        <w:rPr>
          <w:u w:val="single"/>
        </w:rPr>
        <w:tab/>
      </w:r>
    </w:p>
    <w:p>
      <w:pPr>
        <w:pStyle w:val="ListParagraph"/>
        <w:numPr>
          <w:ilvl w:val="3"/>
          <w:numId w:val="3"/>
        </w:numPr>
        <w:tabs>
          <w:tab w:pos="2625" w:val="left" w:leader="none"/>
          <w:tab w:pos="2626" w:val="left" w:leader="none"/>
          <w:tab w:pos="8363" w:val="left" w:leader="none"/>
          <w:tab w:pos="8828" w:val="left" w:leader="none"/>
        </w:tabs>
        <w:spacing w:line="240" w:lineRule="auto" w:before="137" w:after="0"/>
        <w:ind w:left="2625" w:right="0" w:hanging="1080"/>
        <w:jc w:val="left"/>
        <w:rPr>
          <w:sz w:val="24"/>
        </w:rPr>
      </w:pPr>
      <w:r>
        <w:rPr>
          <w:sz w:val="24"/>
        </w:rPr>
        <w:t>Determinación de las pérdidas de carga en la</w:t>
      </w:r>
      <w:r>
        <w:rPr>
          <w:spacing w:val="-24"/>
          <w:sz w:val="24"/>
        </w:rPr>
        <w:t> </w:t>
      </w:r>
      <w:r>
        <w:rPr>
          <w:sz w:val="24"/>
        </w:rPr>
        <w:t>PPP</w:t>
        <w:tab/>
      </w:r>
      <w:r>
        <w:rPr>
          <w:w w:val="100"/>
          <w:sz w:val="24"/>
          <w:u w:val="single"/>
        </w:rPr>
        <w:t> </w:t>
      </w:r>
      <w:r>
        <w:rPr>
          <w:sz w:val="24"/>
          <w:u w:val="single"/>
        </w:rPr>
        <w:tab/>
      </w:r>
    </w:p>
    <w:p>
      <w:pPr>
        <w:pStyle w:val="ListParagraph"/>
        <w:numPr>
          <w:ilvl w:val="2"/>
          <w:numId w:val="3"/>
        </w:numPr>
        <w:tabs>
          <w:tab w:pos="1983" w:val="left" w:leader="none"/>
          <w:tab w:pos="8827" w:val="left" w:leader="none"/>
        </w:tabs>
        <w:spacing w:line="240" w:lineRule="auto" w:before="137" w:after="0"/>
        <w:ind w:left="1982" w:right="0" w:hanging="721"/>
        <w:jc w:val="left"/>
        <w:rPr>
          <w:sz w:val="24"/>
        </w:rPr>
      </w:pPr>
      <w:r>
        <w:rPr>
          <w:sz w:val="24"/>
        </w:rPr>
        <w:t>Operación de la</w:t>
      </w:r>
      <w:r>
        <w:rPr>
          <w:spacing w:val="-8"/>
          <w:sz w:val="24"/>
        </w:rPr>
        <w:t> </w:t>
      </w:r>
      <w:r>
        <w:rPr>
          <w:sz w:val="24"/>
        </w:rPr>
        <w:t>PPP </w:t>
      </w:r>
      <w:r>
        <w:rPr>
          <w:spacing w:val="-26"/>
          <w:sz w:val="24"/>
        </w:rPr>
        <w:t> </w:t>
      </w:r>
      <w:r>
        <w:rPr>
          <w:w w:val="100"/>
          <w:sz w:val="24"/>
          <w:u w:val="single"/>
        </w:rPr>
        <w:t> </w:t>
      </w:r>
      <w:r>
        <w:rPr>
          <w:sz w:val="24"/>
          <w:u w:val="single"/>
        </w:rPr>
        <w:tab/>
      </w:r>
    </w:p>
    <w:p>
      <w:pPr>
        <w:pStyle w:val="ListParagraph"/>
        <w:numPr>
          <w:ilvl w:val="3"/>
          <w:numId w:val="3"/>
        </w:numPr>
        <w:tabs>
          <w:tab w:pos="2535" w:val="left" w:leader="none"/>
          <w:tab w:pos="8828" w:val="left" w:leader="none"/>
        </w:tabs>
        <w:spacing w:line="240" w:lineRule="auto" w:before="141" w:after="0"/>
        <w:ind w:left="2534" w:right="0" w:hanging="989"/>
        <w:jc w:val="left"/>
        <w:rPr>
          <w:sz w:val="24"/>
        </w:rPr>
      </w:pPr>
      <w:r>
        <w:rPr>
          <w:sz w:val="24"/>
        </w:rPr>
        <w:t>Resultados de las pruebas en planta para agua tipo</w:t>
      </w:r>
      <w:r>
        <w:rPr>
          <w:spacing w:val="-18"/>
          <w:sz w:val="24"/>
        </w:rPr>
        <w:t> </w:t>
      </w:r>
      <w:r>
        <w:rPr>
          <w:sz w:val="24"/>
        </w:rPr>
        <w:t>1 </w:t>
      </w:r>
      <w:r>
        <w:rPr>
          <w:spacing w:val="-2"/>
          <w:sz w:val="24"/>
        </w:rPr>
        <w:t> </w:t>
      </w:r>
      <w:r>
        <w:rPr>
          <w:w w:val="100"/>
          <w:sz w:val="24"/>
          <w:u w:val="single"/>
        </w:rPr>
        <w:t> </w:t>
      </w:r>
      <w:r>
        <w:rPr>
          <w:sz w:val="24"/>
          <w:u w:val="single"/>
        </w:rPr>
        <w:tab/>
      </w:r>
    </w:p>
    <w:p>
      <w:pPr>
        <w:pStyle w:val="ListParagraph"/>
        <w:numPr>
          <w:ilvl w:val="3"/>
          <w:numId w:val="3"/>
        </w:numPr>
        <w:tabs>
          <w:tab w:pos="2535" w:val="left" w:leader="none"/>
          <w:tab w:pos="8828" w:val="left" w:leader="none"/>
        </w:tabs>
        <w:spacing w:line="240" w:lineRule="auto" w:before="137" w:after="0"/>
        <w:ind w:left="2534" w:right="0" w:hanging="989"/>
        <w:jc w:val="left"/>
        <w:rPr>
          <w:sz w:val="24"/>
        </w:rPr>
      </w:pPr>
      <w:r>
        <w:rPr>
          <w:sz w:val="24"/>
        </w:rPr>
        <w:t>Resultados de las pruebas en planta para agua tipo</w:t>
      </w:r>
      <w:r>
        <w:rPr>
          <w:spacing w:val="-19"/>
          <w:sz w:val="24"/>
        </w:rPr>
        <w:t> </w:t>
      </w:r>
      <w:r>
        <w:rPr>
          <w:sz w:val="24"/>
        </w:rPr>
        <w:t>2  </w:t>
      </w:r>
      <w:r>
        <w:rPr>
          <w:w w:val="100"/>
          <w:sz w:val="24"/>
          <w:u w:val="single"/>
        </w:rPr>
        <w:t> </w:t>
      </w:r>
      <w:r>
        <w:rPr>
          <w:sz w:val="24"/>
          <w:u w:val="single"/>
        </w:rPr>
        <w:tab/>
      </w:r>
    </w:p>
    <w:p>
      <w:pPr>
        <w:pStyle w:val="ListParagraph"/>
        <w:numPr>
          <w:ilvl w:val="4"/>
          <w:numId w:val="3"/>
        </w:numPr>
        <w:tabs>
          <w:tab w:pos="3332" w:val="left" w:leader="none"/>
          <w:tab w:pos="4736" w:val="left" w:leader="none"/>
          <w:tab w:pos="5229" w:val="left" w:leader="none"/>
          <w:tab w:pos="5766" w:val="left" w:leader="none"/>
          <w:tab w:pos="7540" w:val="left" w:leader="none"/>
          <w:tab w:pos="8034" w:val="left" w:leader="none"/>
          <w:tab w:pos="8827" w:val="left" w:leader="none"/>
        </w:tabs>
        <w:spacing w:line="360" w:lineRule="auto" w:before="137" w:after="0"/>
        <w:ind w:left="3331" w:right="0" w:hanging="1080"/>
        <w:jc w:val="left"/>
        <w:rPr>
          <w:sz w:val="24"/>
        </w:rPr>
      </w:pPr>
      <w:r>
        <w:rPr>
          <w:sz w:val="24"/>
        </w:rPr>
        <w:t>Evaluación</w:t>
        <w:tab/>
        <w:t>de</w:t>
        <w:tab/>
        <w:t>las</w:t>
        <w:tab/>
        <w:t>características</w:t>
        <w:tab/>
        <w:t>de</w:t>
        <w:tab/>
        <w:t>los flóculos que forman el manto de</w:t>
      </w:r>
      <w:r>
        <w:rPr>
          <w:spacing w:val="-16"/>
          <w:sz w:val="24"/>
        </w:rPr>
        <w:t> </w:t>
      </w:r>
      <w:r>
        <w:rPr>
          <w:spacing w:val="6"/>
          <w:sz w:val="24"/>
        </w:rPr>
        <w:t>lodo</w:t>
      </w:r>
      <w:r>
        <w:rPr>
          <w:w w:val="100"/>
          <w:sz w:val="24"/>
          <w:u w:val="single"/>
        </w:rPr>
        <w:t> </w:t>
      </w:r>
      <w:r>
        <w:rPr>
          <w:sz w:val="24"/>
          <w:u w:val="single"/>
        </w:rPr>
        <w:tab/>
        <w:tab/>
        <w:tab/>
      </w:r>
    </w:p>
    <w:p>
      <w:pPr>
        <w:pStyle w:val="ListParagraph"/>
        <w:numPr>
          <w:ilvl w:val="3"/>
          <w:numId w:val="3"/>
        </w:numPr>
        <w:tabs>
          <w:tab w:pos="2429" w:val="left" w:leader="none"/>
          <w:tab w:pos="8828" w:val="left" w:leader="none"/>
        </w:tabs>
        <w:spacing w:line="240" w:lineRule="auto" w:before="2" w:after="0"/>
        <w:ind w:left="2428" w:right="0" w:hanging="883"/>
        <w:jc w:val="left"/>
        <w:rPr>
          <w:sz w:val="24"/>
        </w:rPr>
      </w:pPr>
      <w:r>
        <w:rPr>
          <w:sz w:val="24"/>
        </w:rPr>
        <w:t>Resultados de las pruebas en planta para agua tipo</w:t>
      </w:r>
      <w:r>
        <w:rPr>
          <w:spacing w:val="-19"/>
          <w:sz w:val="24"/>
        </w:rPr>
        <w:t> </w:t>
      </w:r>
      <w:r>
        <w:rPr>
          <w:sz w:val="24"/>
        </w:rPr>
        <w:t>3 </w:t>
      </w:r>
      <w:r>
        <w:rPr>
          <w:spacing w:val="-28"/>
          <w:sz w:val="24"/>
        </w:rPr>
        <w:t> </w:t>
      </w:r>
      <w:r>
        <w:rPr>
          <w:w w:val="100"/>
          <w:sz w:val="24"/>
          <w:u w:val="single"/>
        </w:rPr>
        <w:t> </w:t>
      </w:r>
      <w:r>
        <w:rPr>
          <w:sz w:val="24"/>
          <w:u w:val="single"/>
        </w:rPr>
        <w:tab/>
      </w:r>
    </w:p>
    <w:p>
      <w:pPr>
        <w:pStyle w:val="ListParagraph"/>
        <w:numPr>
          <w:ilvl w:val="2"/>
          <w:numId w:val="3"/>
        </w:numPr>
        <w:tabs>
          <w:tab w:pos="1983" w:val="left" w:leader="none"/>
          <w:tab w:pos="8828" w:val="left" w:leader="none"/>
        </w:tabs>
        <w:spacing w:line="240" w:lineRule="auto" w:before="141" w:after="0"/>
        <w:ind w:left="1982" w:right="0" w:hanging="721"/>
        <w:jc w:val="left"/>
        <w:rPr>
          <w:sz w:val="24"/>
        </w:rPr>
      </w:pPr>
      <w:r>
        <w:rPr>
          <w:sz w:val="24"/>
        </w:rPr>
        <w:t>Estudio de </w:t>
      </w:r>
      <w:r>
        <w:rPr>
          <w:spacing w:val="3"/>
          <w:sz w:val="24"/>
        </w:rPr>
        <w:t>la </w:t>
      </w:r>
      <w:r>
        <w:rPr>
          <w:sz w:val="24"/>
        </w:rPr>
        <w:t>formación del manto de lodo </w:t>
      </w:r>
      <w:r>
        <w:rPr>
          <w:spacing w:val="-3"/>
          <w:sz w:val="24"/>
        </w:rPr>
        <w:t>con </w:t>
      </w:r>
      <w:r>
        <w:rPr>
          <w:sz w:val="24"/>
        </w:rPr>
        <w:t>el agua tipo</w:t>
      </w:r>
      <w:r>
        <w:rPr>
          <w:spacing w:val="-22"/>
          <w:sz w:val="24"/>
        </w:rPr>
        <w:t> </w:t>
      </w:r>
      <w:r>
        <w:rPr>
          <w:sz w:val="24"/>
        </w:rPr>
        <w:t>3</w:t>
      </w:r>
      <w:r>
        <w:rPr>
          <w:spacing w:val="10"/>
          <w:sz w:val="24"/>
        </w:rPr>
        <w:t> </w:t>
      </w:r>
      <w:r>
        <w:rPr>
          <w:w w:val="100"/>
          <w:sz w:val="24"/>
          <w:u w:val="single"/>
        </w:rPr>
        <w:t> </w:t>
      </w:r>
      <w:r>
        <w:rPr>
          <w:sz w:val="24"/>
          <w:u w:val="single"/>
        </w:rPr>
        <w:tab/>
      </w:r>
    </w:p>
    <w:p>
      <w:pPr>
        <w:pStyle w:val="ListParagraph"/>
        <w:numPr>
          <w:ilvl w:val="2"/>
          <w:numId w:val="3"/>
        </w:numPr>
        <w:tabs>
          <w:tab w:pos="1983" w:val="left" w:leader="none"/>
          <w:tab w:pos="8827" w:val="left" w:leader="none"/>
        </w:tabs>
        <w:spacing w:line="240" w:lineRule="auto" w:before="137" w:after="0"/>
        <w:ind w:left="1982" w:right="0" w:hanging="721"/>
        <w:jc w:val="left"/>
        <w:rPr>
          <w:sz w:val="24"/>
        </w:rPr>
      </w:pPr>
      <w:r>
        <w:rPr>
          <w:sz w:val="24"/>
        </w:rPr>
        <w:t>Resultados de las pruebas de filtración en la</w:t>
      </w:r>
      <w:r>
        <w:rPr>
          <w:spacing w:val="-21"/>
          <w:sz w:val="24"/>
        </w:rPr>
        <w:t> </w:t>
      </w:r>
      <w:r>
        <w:rPr>
          <w:sz w:val="24"/>
        </w:rPr>
        <w:t>PPP</w:t>
      </w:r>
      <w:r>
        <w:rPr>
          <w:spacing w:val="-23"/>
          <w:sz w:val="24"/>
        </w:rPr>
        <w:t> </w:t>
      </w:r>
      <w:r>
        <w:rPr>
          <w:w w:val="100"/>
          <w:sz w:val="24"/>
          <w:u w:val="single"/>
        </w:rPr>
        <w:t> </w:t>
      </w:r>
      <w:r>
        <w:rPr>
          <w:sz w:val="24"/>
          <w:u w:val="single"/>
        </w:rPr>
        <w:tab/>
      </w:r>
    </w:p>
    <w:p>
      <w:pPr>
        <w:pStyle w:val="ListParagraph"/>
        <w:numPr>
          <w:ilvl w:val="3"/>
          <w:numId w:val="3"/>
        </w:numPr>
        <w:tabs>
          <w:tab w:pos="2625" w:val="left" w:leader="none"/>
          <w:tab w:pos="2626" w:val="left" w:leader="none"/>
          <w:tab w:pos="8827" w:val="left" w:leader="none"/>
        </w:tabs>
        <w:spacing w:line="240" w:lineRule="auto" w:before="137" w:after="0"/>
        <w:ind w:left="2625" w:right="0" w:hanging="1080"/>
        <w:jc w:val="left"/>
        <w:rPr>
          <w:sz w:val="24"/>
        </w:rPr>
      </w:pPr>
      <w:r>
        <w:rPr>
          <w:sz w:val="24"/>
        </w:rPr>
        <w:t>Evaluación de la tasa de filtración en la</w:t>
      </w:r>
      <w:r>
        <w:rPr>
          <w:spacing w:val="-20"/>
          <w:sz w:val="24"/>
        </w:rPr>
        <w:t> </w:t>
      </w:r>
      <w:r>
        <w:rPr>
          <w:sz w:val="24"/>
        </w:rPr>
        <w:t>PPP</w:t>
      </w:r>
      <w:r>
        <w:rPr>
          <w:spacing w:val="25"/>
          <w:sz w:val="24"/>
        </w:rPr>
        <w:t> </w:t>
      </w:r>
      <w:r>
        <w:rPr>
          <w:w w:val="100"/>
          <w:sz w:val="24"/>
          <w:u w:val="single"/>
        </w:rPr>
        <w:t> </w:t>
      </w:r>
      <w:r>
        <w:rPr>
          <w:sz w:val="24"/>
          <w:u w:val="single"/>
        </w:rPr>
        <w:tab/>
      </w:r>
    </w:p>
    <w:p>
      <w:pPr>
        <w:pStyle w:val="ListParagraph"/>
        <w:numPr>
          <w:ilvl w:val="3"/>
          <w:numId w:val="3"/>
        </w:numPr>
        <w:tabs>
          <w:tab w:pos="2625" w:val="left" w:leader="none"/>
          <w:tab w:pos="2626" w:val="left" w:leader="none"/>
          <w:tab w:pos="8827" w:val="left" w:leader="none"/>
        </w:tabs>
        <w:spacing w:line="240" w:lineRule="auto" w:before="137" w:after="0"/>
        <w:ind w:left="2625" w:right="0" w:hanging="1080"/>
        <w:jc w:val="left"/>
        <w:rPr>
          <w:sz w:val="24"/>
        </w:rPr>
      </w:pPr>
      <w:r>
        <w:rPr>
          <w:sz w:val="24"/>
        </w:rPr>
        <w:t>Expansión del lecho filtrante en la</w:t>
      </w:r>
      <w:r>
        <w:rPr>
          <w:spacing w:val="-18"/>
          <w:sz w:val="24"/>
        </w:rPr>
        <w:t> </w:t>
      </w:r>
      <w:r>
        <w:rPr>
          <w:sz w:val="24"/>
        </w:rPr>
        <w:t>PPP </w:t>
      </w:r>
      <w:r>
        <w:rPr>
          <w:spacing w:val="-4"/>
          <w:sz w:val="24"/>
        </w:rPr>
        <w:t> </w:t>
      </w:r>
      <w:r>
        <w:rPr>
          <w:w w:val="100"/>
          <w:sz w:val="24"/>
          <w:u w:val="single"/>
        </w:rPr>
        <w:t> </w:t>
      </w:r>
      <w:r>
        <w:rPr>
          <w:sz w:val="24"/>
          <w:u w:val="single"/>
        </w:rPr>
        <w:tab/>
      </w:r>
    </w:p>
    <w:p>
      <w:pPr>
        <w:pStyle w:val="ListParagraph"/>
        <w:numPr>
          <w:ilvl w:val="3"/>
          <w:numId w:val="3"/>
        </w:numPr>
        <w:tabs>
          <w:tab w:pos="2535" w:val="left" w:leader="none"/>
          <w:tab w:pos="8827" w:val="left" w:leader="none"/>
        </w:tabs>
        <w:spacing w:line="240" w:lineRule="auto" w:before="141" w:after="0"/>
        <w:ind w:left="2534" w:right="0" w:hanging="989"/>
        <w:jc w:val="left"/>
        <w:rPr>
          <w:sz w:val="24"/>
        </w:rPr>
      </w:pPr>
      <w:r>
        <w:rPr>
          <w:sz w:val="24"/>
        </w:rPr>
        <w:t>Lavado del lecho</w:t>
      </w:r>
      <w:r>
        <w:rPr>
          <w:spacing w:val="-8"/>
          <w:sz w:val="24"/>
        </w:rPr>
        <w:t> </w:t>
      </w:r>
      <w:r>
        <w:rPr>
          <w:sz w:val="24"/>
        </w:rPr>
        <w:t>filtrante</w:t>
      </w:r>
      <w:r>
        <w:rPr>
          <w:spacing w:val="1"/>
          <w:sz w:val="24"/>
        </w:rPr>
        <w:t> </w:t>
      </w:r>
      <w:r>
        <w:rPr>
          <w:w w:val="100"/>
          <w:sz w:val="24"/>
          <w:u w:val="single"/>
        </w:rPr>
        <w:t> </w:t>
      </w:r>
      <w:r>
        <w:rPr>
          <w:sz w:val="24"/>
          <w:u w:val="single"/>
        </w:rPr>
        <w:tab/>
      </w:r>
    </w:p>
    <w:p>
      <w:pPr>
        <w:pStyle w:val="BodyText"/>
      </w:pPr>
      <w:r>
        <w:rPr/>
        <w:br w:type="column"/>
      </w:r>
      <w:r>
        <w:rPr/>
      </w:r>
    </w:p>
    <w:p>
      <w:pPr>
        <w:pStyle w:val="BodyText"/>
        <w:spacing w:before="193"/>
        <w:ind w:left="59" w:right="9"/>
        <w:jc w:val="center"/>
      </w:pPr>
      <w:r>
        <w:rPr/>
        <w:t>92</w:t>
      </w:r>
    </w:p>
    <w:p>
      <w:pPr>
        <w:pStyle w:val="BodyText"/>
        <w:spacing w:before="137"/>
        <w:ind w:left="59" w:right="9"/>
        <w:jc w:val="center"/>
      </w:pPr>
      <w:r>
        <w:rPr/>
        <w:t>98</w:t>
      </w:r>
    </w:p>
    <w:p>
      <w:pPr>
        <w:pStyle w:val="BodyText"/>
      </w:pPr>
    </w:p>
    <w:p>
      <w:pPr>
        <w:pStyle w:val="BodyText"/>
        <w:spacing w:before="9"/>
        <w:rPr>
          <w:sz w:val="23"/>
        </w:rPr>
      </w:pPr>
    </w:p>
    <w:p>
      <w:pPr>
        <w:pStyle w:val="BodyText"/>
        <w:ind w:left="59" w:right="9"/>
        <w:jc w:val="center"/>
      </w:pPr>
      <w:r>
        <w:rPr/>
        <w:t>98</w:t>
      </w:r>
    </w:p>
    <w:p>
      <w:pPr>
        <w:pStyle w:val="BodyText"/>
      </w:pPr>
    </w:p>
    <w:p>
      <w:pPr>
        <w:pStyle w:val="BodyText"/>
        <w:spacing w:before="2"/>
      </w:pPr>
    </w:p>
    <w:p>
      <w:pPr>
        <w:pStyle w:val="BodyText"/>
        <w:spacing w:before="1"/>
        <w:ind w:left="59" w:right="9"/>
        <w:jc w:val="center"/>
      </w:pPr>
      <w:r>
        <w:rPr/>
        <w:t>99</w:t>
      </w:r>
    </w:p>
    <w:p>
      <w:pPr>
        <w:pStyle w:val="BodyText"/>
        <w:spacing w:before="137"/>
        <w:ind w:left="59" w:right="131"/>
        <w:jc w:val="center"/>
      </w:pPr>
      <w:r>
        <w:rPr/>
        <w:t>100</w:t>
      </w:r>
    </w:p>
    <w:p>
      <w:pPr>
        <w:pStyle w:val="BodyText"/>
      </w:pPr>
    </w:p>
    <w:p>
      <w:pPr>
        <w:pStyle w:val="BodyText"/>
        <w:spacing w:before="3"/>
      </w:pPr>
    </w:p>
    <w:p>
      <w:pPr>
        <w:pStyle w:val="BodyText"/>
        <w:ind w:left="59" w:right="131"/>
        <w:jc w:val="center"/>
      </w:pPr>
      <w:r>
        <w:rPr/>
        <w:t>100</w:t>
      </w:r>
    </w:p>
    <w:p>
      <w:pPr>
        <w:pStyle w:val="BodyText"/>
      </w:pPr>
    </w:p>
    <w:p>
      <w:pPr>
        <w:pStyle w:val="BodyText"/>
        <w:spacing w:before="9"/>
        <w:rPr>
          <w:sz w:val="23"/>
        </w:rPr>
      </w:pPr>
    </w:p>
    <w:p>
      <w:pPr>
        <w:pStyle w:val="BodyText"/>
        <w:ind w:left="59" w:right="131"/>
        <w:jc w:val="center"/>
      </w:pPr>
      <w:r>
        <w:rPr/>
        <w:t>101</w:t>
      </w:r>
    </w:p>
    <w:p>
      <w:pPr>
        <w:pStyle w:val="BodyText"/>
      </w:pPr>
    </w:p>
    <w:p>
      <w:pPr>
        <w:pStyle w:val="BodyText"/>
        <w:spacing w:before="2"/>
      </w:pPr>
    </w:p>
    <w:p>
      <w:pPr>
        <w:pStyle w:val="BodyText"/>
        <w:spacing w:before="1"/>
        <w:ind w:left="59" w:right="131"/>
        <w:jc w:val="center"/>
      </w:pPr>
      <w:r>
        <w:rPr/>
        <w:t>104</w:t>
      </w:r>
    </w:p>
    <w:p>
      <w:pPr>
        <w:pStyle w:val="BodyText"/>
      </w:pPr>
    </w:p>
    <w:p>
      <w:pPr>
        <w:pStyle w:val="BodyText"/>
        <w:spacing w:before="9"/>
        <w:rPr>
          <w:sz w:val="23"/>
        </w:rPr>
      </w:pPr>
    </w:p>
    <w:p>
      <w:pPr>
        <w:pStyle w:val="BodyText"/>
        <w:ind w:left="59" w:right="131"/>
        <w:jc w:val="center"/>
      </w:pPr>
      <w:r>
        <w:rPr/>
        <w:t>104</w:t>
      </w:r>
    </w:p>
    <w:p>
      <w:pPr>
        <w:pStyle w:val="BodyText"/>
        <w:spacing w:before="137"/>
        <w:ind w:left="59" w:right="131"/>
        <w:jc w:val="center"/>
      </w:pPr>
      <w:r>
        <w:rPr/>
        <w:t>106</w:t>
      </w:r>
    </w:p>
    <w:p>
      <w:pPr>
        <w:pStyle w:val="BodyText"/>
      </w:pPr>
    </w:p>
    <w:p>
      <w:pPr>
        <w:pStyle w:val="BodyText"/>
        <w:spacing w:before="2"/>
      </w:pPr>
    </w:p>
    <w:p>
      <w:pPr>
        <w:pStyle w:val="BodyText"/>
        <w:spacing w:before="1"/>
        <w:ind w:left="59" w:right="131"/>
        <w:jc w:val="center"/>
      </w:pPr>
      <w:r>
        <w:rPr/>
        <w:t>106</w:t>
      </w:r>
    </w:p>
    <w:p>
      <w:pPr>
        <w:pStyle w:val="BodyText"/>
        <w:spacing w:before="137"/>
        <w:ind w:left="59" w:right="131"/>
        <w:jc w:val="center"/>
      </w:pPr>
      <w:r>
        <w:rPr/>
        <w:t>109</w:t>
      </w:r>
    </w:p>
    <w:p>
      <w:pPr>
        <w:pStyle w:val="BodyText"/>
        <w:spacing w:before="137"/>
        <w:ind w:left="59" w:right="131"/>
        <w:jc w:val="center"/>
      </w:pPr>
      <w:r>
        <w:rPr/>
        <w:t>110</w:t>
      </w:r>
    </w:p>
    <w:p>
      <w:pPr>
        <w:pStyle w:val="BodyText"/>
        <w:spacing w:before="141"/>
        <w:ind w:left="59" w:right="131"/>
        <w:jc w:val="center"/>
      </w:pPr>
      <w:r>
        <w:rPr/>
        <w:t>110</w:t>
      </w:r>
    </w:p>
    <w:p>
      <w:pPr>
        <w:pStyle w:val="BodyText"/>
        <w:spacing w:before="137"/>
        <w:ind w:left="59" w:right="131"/>
        <w:jc w:val="center"/>
      </w:pPr>
      <w:r>
        <w:rPr/>
        <w:t>113</w:t>
      </w:r>
    </w:p>
    <w:p>
      <w:pPr>
        <w:pStyle w:val="BodyText"/>
      </w:pPr>
    </w:p>
    <w:p>
      <w:pPr>
        <w:pStyle w:val="BodyText"/>
        <w:spacing w:before="9"/>
        <w:rPr>
          <w:sz w:val="23"/>
        </w:rPr>
      </w:pPr>
    </w:p>
    <w:p>
      <w:pPr>
        <w:pStyle w:val="BodyText"/>
        <w:ind w:left="59" w:right="131"/>
        <w:jc w:val="center"/>
      </w:pPr>
      <w:r>
        <w:rPr/>
        <w:t>125</w:t>
      </w:r>
    </w:p>
    <w:p>
      <w:pPr>
        <w:pStyle w:val="BodyText"/>
        <w:spacing w:before="137"/>
        <w:ind w:left="59" w:right="131"/>
        <w:jc w:val="center"/>
      </w:pPr>
      <w:r>
        <w:rPr/>
        <w:t>128</w:t>
      </w:r>
    </w:p>
    <w:p>
      <w:pPr>
        <w:pStyle w:val="BodyText"/>
        <w:spacing w:before="141"/>
        <w:ind w:left="59" w:right="131"/>
        <w:jc w:val="center"/>
      </w:pPr>
      <w:r>
        <w:rPr/>
        <w:t>138</w:t>
      </w:r>
    </w:p>
    <w:p>
      <w:pPr>
        <w:pStyle w:val="BodyText"/>
        <w:spacing w:before="137"/>
        <w:ind w:left="59" w:right="131"/>
        <w:jc w:val="center"/>
      </w:pPr>
      <w:r>
        <w:rPr/>
        <w:t>144</w:t>
      </w:r>
    </w:p>
    <w:p>
      <w:pPr>
        <w:pStyle w:val="BodyText"/>
        <w:spacing w:before="137"/>
        <w:ind w:left="59" w:right="131"/>
        <w:jc w:val="center"/>
      </w:pPr>
      <w:r>
        <w:rPr/>
        <w:t>144</w:t>
      </w:r>
    </w:p>
    <w:p>
      <w:pPr>
        <w:pStyle w:val="BodyText"/>
        <w:spacing w:before="137"/>
        <w:ind w:left="59" w:right="131"/>
        <w:jc w:val="center"/>
      </w:pPr>
      <w:r>
        <w:rPr/>
        <w:t>144</w:t>
      </w:r>
    </w:p>
    <w:p>
      <w:pPr>
        <w:pStyle w:val="BodyText"/>
        <w:spacing w:before="141"/>
        <w:ind w:left="59" w:right="131"/>
        <w:jc w:val="center"/>
      </w:pPr>
      <w:r>
        <w:rPr/>
        <w:t>144</w:t>
      </w:r>
    </w:p>
    <w:p>
      <w:pPr>
        <w:spacing w:after="0"/>
        <w:jc w:val="center"/>
        <w:sectPr>
          <w:pgSz w:w="12240" w:h="15840"/>
          <w:pgMar w:header="0" w:footer="1006" w:top="1360" w:bottom="1200" w:left="1720" w:right="1020"/>
          <w:cols w:num="2" w:equalWidth="0">
            <w:col w:w="8829" w:space="40"/>
            <w:col w:w="631"/>
          </w:cols>
        </w:sectPr>
      </w:pPr>
    </w:p>
    <w:p>
      <w:pPr>
        <w:pStyle w:val="BodyText"/>
        <w:tabs>
          <w:tab w:pos="8828" w:val="left" w:leader="none"/>
        </w:tabs>
        <w:spacing w:before="52"/>
        <w:ind w:left="1261"/>
      </w:pPr>
      <w:r>
        <w:rPr/>
        <w:t>4.3.6.  Tren de tratamiento para diferentes tipos de agua</w:t>
      </w:r>
      <w:r>
        <w:rPr>
          <w:spacing w:val="-29"/>
        </w:rPr>
        <w:t> </w:t>
      </w:r>
      <w:r>
        <w:rPr/>
        <w:t>a </w:t>
      </w:r>
      <w:r>
        <w:rPr>
          <w:spacing w:val="2"/>
        </w:rPr>
        <w:t>tratar</w:t>
      </w:r>
      <w:r>
        <w:rPr>
          <w:spacing w:val="2"/>
          <w:u w:val="single"/>
        </w:rPr>
        <w:tab/>
      </w:r>
      <w:r>
        <w:rPr/>
        <w:t>145</w:t>
      </w:r>
    </w:p>
    <w:p>
      <w:pPr>
        <w:pStyle w:val="BodyText"/>
        <w:rPr>
          <w:sz w:val="20"/>
        </w:rPr>
      </w:pPr>
    </w:p>
    <w:p>
      <w:pPr>
        <w:pStyle w:val="BodyText"/>
        <w:spacing w:before="9"/>
        <w:rPr>
          <w:sz w:val="21"/>
        </w:rPr>
      </w:pPr>
    </w:p>
    <w:p>
      <w:pPr>
        <w:pStyle w:val="Heading3"/>
        <w:tabs>
          <w:tab w:pos="8827" w:val="left" w:leader="none"/>
        </w:tabs>
        <w:spacing w:before="69"/>
      </w:pPr>
      <w:r>
        <w:rPr/>
        <w:t>Capítulo 5. Conclusiones</w:t>
      </w:r>
      <w:r>
        <w:rPr>
          <w:spacing w:val="-4"/>
        </w:rPr>
        <w:t> </w:t>
      </w:r>
      <w:r>
        <w:rPr/>
        <w:t>y</w:t>
      </w:r>
      <w:r>
        <w:rPr>
          <w:spacing w:val="-5"/>
        </w:rPr>
        <w:t> </w:t>
      </w:r>
      <w:r>
        <w:rPr/>
        <w:t>recomendaciones</w:t>
      </w:r>
      <w:r>
        <w:rPr>
          <w:u w:val="thick"/>
        </w:rPr>
        <w:tab/>
      </w:r>
      <w:r>
        <w:rPr/>
        <w:t>147</w:t>
      </w:r>
    </w:p>
    <w:p>
      <w:pPr>
        <w:pStyle w:val="BodyText"/>
        <w:rPr>
          <w:b/>
          <w:sz w:val="20"/>
        </w:rPr>
      </w:pPr>
    </w:p>
    <w:p>
      <w:pPr>
        <w:pStyle w:val="BodyText"/>
        <w:spacing w:before="8"/>
        <w:rPr>
          <w:b/>
          <w:sz w:val="21"/>
        </w:rPr>
      </w:pPr>
    </w:p>
    <w:p>
      <w:pPr>
        <w:tabs>
          <w:tab w:pos="8827" w:val="left" w:leader="none"/>
        </w:tabs>
        <w:spacing w:before="70"/>
        <w:ind w:left="268" w:right="0" w:firstLine="0"/>
        <w:jc w:val="left"/>
        <w:rPr>
          <w:b/>
          <w:sz w:val="24"/>
        </w:rPr>
      </w:pPr>
      <w:r>
        <w:rPr>
          <w:b/>
          <w:sz w:val="24"/>
        </w:rPr>
        <w:t>Capítulo</w:t>
      </w:r>
      <w:r>
        <w:rPr>
          <w:b/>
          <w:spacing w:val="1"/>
          <w:sz w:val="24"/>
        </w:rPr>
        <w:t> </w:t>
      </w:r>
      <w:r>
        <w:rPr>
          <w:b/>
          <w:sz w:val="24"/>
        </w:rPr>
        <w:t>6 Bibliografía</w:t>
      </w:r>
      <w:r>
        <w:rPr>
          <w:b/>
          <w:sz w:val="24"/>
          <w:u w:val="thick"/>
        </w:rPr>
        <w:tab/>
      </w:r>
      <w:r>
        <w:rPr>
          <w:b/>
          <w:sz w:val="24"/>
        </w:rPr>
        <w:t>151</w:t>
      </w:r>
    </w:p>
    <w:p>
      <w:pPr>
        <w:pStyle w:val="BodyText"/>
        <w:rPr>
          <w:b/>
          <w:sz w:val="20"/>
        </w:rPr>
      </w:pPr>
    </w:p>
    <w:p>
      <w:pPr>
        <w:pStyle w:val="BodyText"/>
        <w:spacing w:before="2"/>
        <w:rPr>
          <w:b/>
          <w:sz w:val="22"/>
        </w:rPr>
      </w:pPr>
    </w:p>
    <w:p>
      <w:pPr>
        <w:spacing w:after="0"/>
        <w:rPr>
          <w:sz w:val="22"/>
        </w:rPr>
        <w:sectPr>
          <w:pgSz w:w="12240" w:h="15840"/>
          <w:pgMar w:header="0" w:footer="1006" w:top="1360" w:bottom="1200" w:left="1720" w:right="1020"/>
        </w:sectPr>
      </w:pPr>
    </w:p>
    <w:p>
      <w:pPr>
        <w:tabs>
          <w:tab w:pos="8827" w:val="left" w:leader="none"/>
        </w:tabs>
        <w:spacing w:line="360" w:lineRule="auto" w:before="70"/>
        <w:ind w:left="268" w:right="1" w:firstLine="0"/>
        <w:jc w:val="left"/>
        <w:rPr>
          <w:sz w:val="24"/>
        </w:rPr>
      </w:pPr>
      <w:r>
        <w:rPr>
          <w:b/>
          <w:sz w:val="24"/>
        </w:rPr>
        <w:t>Anexos</w:t>
      </w:r>
      <w:r>
        <w:rPr>
          <w:b/>
          <w:sz w:val="24"/>
          <w:u w:val="thick"/>
        </w:rPr>
        <w:tab/>
      </w:r>
      <w:r>
        <w:rPr>
          <w:b/>
          <w:sz w:val="24"/>
        </w:rPr>
        <w:t> Anexos I: </w:t>
      </w:r>
      <w:r>
        <w:rPr>
          <w:sz w:val="24"/>
        </w:rPr>
        <w:t>Norma 127-SSA1-1994 valores máximos</w:t>
      </w:r>
      <w:r>
        <w:rPr>
          <w:spacing w:val="-24"/>
          <w:sz w:val="24"/>
        </w:rPr>
        <w:t> </w:t>
      </w:r>
      <w:r>
        <w:rPr>
          <w:sz w:val="24"/>
        </w:rPr>
        <w:t>permisibles</w:t>
      </w:r>
    </w:p>
    <w:p>
      <w:pPr>
        <w:pStyle w:val="BodyText"/>
        <w:tabs>
          <w:tab w:pos="8827" w:val="left" w:leader="none"/>
        </w:tabs>
        <w:spacing w:line="360" w:lineRule="auto" w:before="7"/>
        <w:ind w:left="268" w:firstLine="1133"/>
        <w:jc w:val="both"/>
      </w:pPr>
      <w:r>
        <w:rPr/>
        <w:t>para agua destinada a uso y</w:t>
      </w:r>
      <w:r>
        <w:rPr>
          <w:spacing w:val="-21"/>
        </w:rPr>
        <w:t> </w:t>
      </w:r>
      <w:r>
        <w:rPr/>
        <w:t>consumo</w:t>
      </w:r>
      <w:r>
        <w:rPr>
          <w:spacing w:val="-3"/>
        </w:rPr>
        <w:t> </w:t>
      </w:r>
      <w:r>
        <w:rPr/>
        <w:t>humano</w:t>
      </w:r>
      <w:r>
        <w:rPr>
          <w:spacing w:val="18"/>
        </w:rPr>
        <w:t> </w:t>
      </w:r>
      <w:r>
        <w:rPr>
          <w:w w:val="100"/>
          <w:u w:val="single"/>
        </w:rPr>
        <w:t> </w:t>
      </w:r>
      <w:r>
        <w:rPr>
          <w:u w:val="single"/>
        </w:rPr>
        <w:tab/>
      </w:r>
      <w:r>
        <w:rPr/>
        <w:t> </w:t>
      </w:r>
      <w:r>
        <w:rPr>
          <w:b/>
        </w:rPr>
        <w:t>Anexo </w:t>
      </w:r>
      <w:r>
        <w:rPr>
          <w:b/>
          <w:spacing w:val="-3"/>
        </w:rPr>
        <w:t>II: </w:t>
      </w:r>
      <w:r>
        <w:rPr/>
        <w:t>Memoria de cálculo del diseño de</w:t>
      </w:r>
      <w:r>
        <w:rPr>
          <w:spacing w:val="-4"/>
        </w:rPr>
        <w:t> </w:t>
      </w:r>
      <w:r>
        <w:rPr/>
        <w:t>la</w:t>
      </w:r>
      <w:r>
        <w:rPr>
          <w:spacing w:val="-6"/>
        </w:rPr>
        <w:t> </w:t>
      </w:r>
      <w:r>
        <w:rPr/>
        <w:t>PPP</w:t>
      </w:r>
      <w:r>
        <w:rPr>
          <w:spacing w:val="23"/>
        </w:rPr>
        <w:t> </w:t>
      </w:r>
      <w:r>
        <w:rPr>
          <w:w w:val="100"/>
          <w:u w:val="thick"/>
        </w:rPr>
        <w:t> </w:t>
      </w:r>
      <w:r>
        <w:rPr>
          <w:u w:val="thick"/>
        </w:rPr>
        <w:tab/>
      </w:r>
      <w:r>
        <w:rPr/>
        <w:t> </w:t>
      </w:r>
      <w:r>
        <w:rPr>
          <w:b/>
        </w:rPr>
        <w:t>Anexo III: </w:t>
      </w:r>
      <w:r>
        <w:rPr/>
        <w:t>Propuesta de manual de operación y control de</w:t>
      </w:r>
      <w:r>
        <w:rPr>
          <w:spacing w:val="-28"/>
        </w:rPr>
        <w:t> </w:t>
      </w:r>
      <w:r>
        <w:rPr/>
        <w:t>la</w:t>
      </w:r>
      <w:r>
        <w:rPr>
          <w:spacing w:val="-3"/>
        </w:rPr>
        <w:t> </w:t>
      </w:r>
      <w:r>
        <w:rPr/>
        <w:t>PPP</w:t>
      </w:r>
      <w:r>
        <w:rPr>
          <w:spacing w:val="-31"/>
        </w:rPr>
        <w:t> </w:t>
      </w:r>
      <w:r>
        <w:rPr>
          <w:w w:val="100"/>
          <w:u w:val="thick"/>
        </w:rPr>
        <w:t> </w:t>
      </w:r>
      <w:r>
        <w:rPr>
          <w:u w:val="thick"/>
        </w:rPr>
        <w:tab/>
      </w:r>
      <w:r>
        <w:rPr/>
        <w:t> </w:t>
      </w:r>
      <w:r>
        <w:rPr>
          <w:b/>
        </w:rPr>
        <w:t>Anexo </w:t>
      </w:r>
      <w:r>
        <w:rPr>
          <w:b/>
          <w:spacing w:val="-2"/>
        </w:rPr>
        <w:t>IV: </w:t>
      </w:r>
      <w:r>
        <w:rPr/>
        <w:t>Tablas de los resultados obtenidos en los diferentes</w:t>
      </w:r>
      <w:r>
        <w:rPr>
          <w:spacing w:val="-19"/>
        </w:rPr>
        <w:t> </w:t>
      </w:r>
      <w:r>
        <w:rPr/>
        <w:t>ensayos</w:t>
      </w:r>
    </w:p>
    <w:p>
      <w:pPr>
        <w:pStyle w:val="BodyText"/>
        <w:tabs>
          <w:tab w:pos="8827" w:val="left" w:leader="none"/>
        </w:tabs>
        <w:spacing w:before="7"/>
        <w:ind w:left="1401"/>
      </w:pPr>
      <w:r>
        <w:rPr/>
        <w:t>realizados</w:t>
      </w:r>
      <w:r>
        <w:rPr>
          <w:spacing w:val="16"/>
        </w:rPr>
        <w:t> </w:t>
      </w:r>
      <w:r>
        <w:rPr>
          <w:w w:val="100"/>
          <w:u w:val="thick"/>
        </w:rPr>
        <w:t> </w:t>
      </w:r>
      <w:r>
        <w:rPr>
          <w:u w:val="thick"/>
        </w:rPr>
        <w:tab/>
      </w:r>
    </w:p>
    <w:p>
      <w:pPr>
        <w:pStyle w:val="BodyText"/>
        <w:spacing w:before="137"/>
        <w:ind w:left="268"/>
      </w:pPr>
      <w:r>
        <w:rPr>
          <w:b/>
        </w:rPr>
        <w:t>Anexo V: </w:t>
      </w:r>
      <w:r>
        <w:rPr/>
        <w:t>Resultados de los análisis y flujos que determinan el tiempo</w:t>
      </w:r>
    </w:p>
    <w:p>
      <w:pPr>
        <w:pStyle w:val="BodyText"/>
        <w:tabs>
          <w:tab w:pos="8828" w:val="left" w:leader="none"/>
        </w:tabs>
        <w:spacing w:before="141"/>
        <w:ind w:left="1401"/>
      </w:pPr>
      <w:r>
        <w:rPr/>
        <w:t>de retención en la</w:t>
      </w:r>
      <w:r>
        <w:rPr>
          <w:spacing w:val="-10"/>
        </w:rPr>
        <w:t> </w:t>
      </w:r>
      <w:r>
        <w:rPr/>
        <w:t>PPP</w:t>
      </w:r>
      <w:r>
        <w:rPr>
          <w:spacing w:val="6"/>
        </w:rPr>
        <w:t> </w:t>
      </w:r>
      <w:r>
        <w:rPr>
          <w:w w:val="100"/>
          <w:u w:val="thick"/>
        </w:rPr>
        <w:t> </w:t>
      </w:r>
      <w:r>
        <w:rPr>
          <w:u w:val="thick"/>
        </w:rPr>
        <w:tab/>
      </w:r>
    </w:p>
    <w:p>
      <w:pPr>
        <w:spacing w:before="70"/>
        <w:ind w:left="77" w:right="0" w:firstLine="0"/>
        <w:jc w:val="left"/>
        <w:rPr>
          <w:b/>
          <w:sz w:val="24"/>
        </w:rPr>
      </w:pPr>
      <w:r>
        <w:rPr/>
        <w:br w:type="column"/>
      </w:r>
      <w:r>
        <w:rPr>
          <w:b/>
          <w:sz w:val="24"/>
        </w:rPr>
        <w:t>161</w:t>
      </w:r>
    </w:p>
    <w:p>
      <w:pPr>
        <w:pStyle w:val="BodyText"/>
        <w:rPr>
          <w:b/>
        </w:rPr>
      </w:pPr>
    </w:p>
    <w:p>
      <w:pPr>
        <w:pStyle w:val="BodyText"/>
        <w:spacing w:before="2"/>
        <w:rPr>
          <w:b/>
        </w:rPr>
      </w:pPr>
    </w:p>
    <w:p>
      <w:pPr>
        <w:pStyle w:val="BodyText"/>
        <w:ind w:left="77"/>
      </w:pPr>
      <w:r>
        <w:rPr/>
        <w:t>161</w:t>
      </w:r>
    </w:p>
    <w:p>
      <w:pPr>
        <w:pStyle w:val="BodyText"/>
        <w:spacing w:before="137"/>
        <w:ind w:left="77"/>
      </w:pPr>
      <w:r>
        <w:rPr/>
        <w:t>163</w:t>
      </w:r>
    </w:p>
    <w:p>
      <w:pPr>
        <w:pStyle w:val="BodyText"/>
        <w:spacing w:before="137"/>
        <w:ind w:left="77"/>
      </w:pPr>
      <w:r>
        <w:rPr/>
        <w:t>168</w:t>
      </w:r>
    </w:p>
    <w:p>
      <w:pPr>
        <w:pStyle w:val="BodyText"/>
      </w:pPr>
    </w:p>
    <w:p>
      <w:pPr>
        <w:pStyle w:val="BodyText"/>
        <w:spacing w:before="2"/>
      </w:pPr>
    </w:p>
    <w:p>
      <w:pPr>
        <w:pStyle w:val="BodyText"/>
        <w:ind w:left="77"/>
      </w:pPr>
      <w:r>
        <w:rPr/>
        <w:t>188</w:t>
      </w:r>
    </w:p>
    <w:p>
      <w:pPr>
        <w:pStyle w:val="BodyText"/>
      </w:pPr>
    </w:p>
    <w:p>
      <w:pPr>
        <w:pStyle w:val="BodyText"/>
        <w:spacing w:before="2"/>
      </w:pPr>
    </w:p>
    <w:p>
      <w:pPr>
        <w:pStyle w:val="BodyText"/>
        <w:spacing w:before="1"/>
        <w:ind w:left="77"/>
      </w:pPr>
      <w:r>
        <w:rPr/>
        <w:t>197</w:t>
      </w:r>
    </w:p>
    <w:p>
      <w:pPr>
        <w:spacing w:after="0"/>
        <w:sectPr>
          <w:type w:val="continuous"/>
          <w:pgSz w:w="12240" w:h="15840"/>
          <w:pgMar w:top="1380" w:bottom="1200" w:left="1720" w:right="1020"/>
          <w:cols w:num="2" w:equalWidth="0">
            <w:col w:w="8829" w:space="40"/>
            <w:col w:w="631"/>
          </w:cols>
        </w:sectPr>
      </w:pPr>
    </w:p>
    <w:p>
      <w:pPr>
        <w:pStyle w:val="BodyText"/>
        <w:spacing w:before="5"/>
        <w:rPr>
          <w:rFonts w:ascii="Times New Roman"/>
          <w:sz w:val="23"/>
        </w:rPr>
      </w:pPr>
    </w:p>
    <w:tbl>
      <w:tblPr>
        <w:tblW w:w="0" w:type="auto"/>
        <w:jc w:val="left"/>
        <w:tblInd w:w="2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82"/>
        <w:gridCol w:w="7371"/>
        <w:gridCol w:w="497"/>
      </w:tblGrid>
      <w:tr>
        <w:trPr>
          <w:trHeight w:val="1262" w:hRule="exact"/>
        </w:trPr>
        <w:tc>
          <w:tcPr>
            <w:tcW w:w="1282" w:type="dxa"/>
          </w:tcPr>
          <w:p>
            <w:pPr>
              <w:pStyle w:val="TableParagraph"/>
              <w:spacing w:line="240" w:lineRule="auto"/>
              <w:jc w:val="left"/>
              <w:rPr>
                <w:rFonts w:ascii="Times New Roman"/>
                <w:sz w:val="24"/>
              </w:rPr>
            </w:pPr>
          </w:p>
          <w:p>
            <w:pPr>
              <w:pStyle w:val="TableParagraph"/>
              <w:spacing w:line="240" w:lineRule="auto" w:before="211"/>
              <w:ind w:left="35"/>
              <w:jc w:val="left"/>
              <w:rPr>
                <w:b/>
                <w:sz w:val="24"/>
              </w:rPr>
            </w:pPr>
            <w:r>
              <w:rPr>
                <w:b/>
                <w:sz w:val="24"/>
              </w:rPr>
              <w:t>Capítulo 1.</w:t>
            </w:r>
          </w:p>
          <w:p>
            <w:pPr>
              <w:pStyle w:val="TableParagraph"/>
              <w:spacing w:line="240" w:lineRule="auto" w:before="142"/>
              <w:ind w:left="35"/>
              <w:jc w:val="left"/>
              <w:rPr>
                <w:sz w:val="24"/>
              </w:rPr>
            </w:pPr>
            <w:r>
              <w:rPr>
                <w:sz w:val="24"/>
              </w:rPr>
              <w:t>Tabla 1.1.</w:t>
            </w:r>
          </w:p>
        </w:tc>
        <w:tc>
          <w:tcPr>
            <w:tcW w:w="7371" w:type="dxa"/>
          </w:tcPr>
          <w:p>
            <w:pPr>
              <w:pStyle w:val="TableParagraph"/>
              <w:spacing w:line="240" w:lineRule="auto" w:before="69"/>
              <w:ind w:left="2459" w:right="3203"/>
              <w:rPr>
                <w:b/>
                <w:sz w:val="24"/>
              </w:rPr>
            </w:pPr>
            <w:r>
              <w:rPr>
                <w:b/>
                <w:sz w:val="24"/>
              </w:rPr>
              <w:t>Lista de tablas</w:t>
            </w:r>
          </w:p>
          <w:p>
            <w:pPr>
              <w:pStyle w:val="TableParagraph"/>
              <w:spacing w:line="240" w:lineRule="auto"/>
              <w:jc w:val="left"/>
              <w:rPr>
                <w:rFonts w:ascii="Times New Roman"/>
                <w:sz w:val="24"/>
              </w:rPr>
            </w:pPr>
          </w:p>
          <w:p>
            <w:pPr>
              <w:pStyle w:val="TableParagraph"/>
              <w:spacing w:line="240" w:lineRule="auto" w:before="7"/>
              <w:jc w:val="left"/>
              <w:rPr>
                <w:rFonts w:ascii="Times New Roman"/>
                <w:sz w:val="24"/>
              </w:rPr>
            </w:pPr>
          </w:p>
          <w:p>
            <w:pPr>
              <w:pStyle w:val="TableParagraph"/>
              <w:tabs>
                <w:tab w:pos="7312" w:val="left" w:leader="none"/>
              </w:tabs>
              <w:spacing w:line="240" w:lineRule="auto" w:before="1"/>
              <w:ind w:left="15"/>
              <w:jc w:val="left"/>
              <w:rPr>
                <w:sz w:val="24"/>
              </w:rPr>
            </w:pPr>
            <w:r>
              <w:rPr>
                <w:sz w:val="24"/>
              </w:rPr>
              <w:t>Distribución de la población por tamaño de</w:t>
            </w:r>
            <w:r>
              <w:rPr>
                <w:spacing w:val="-24"/>
                <w:sz w:val="24"/>
              </w:rPr>
              <w:t> </w:t>
            </w:r>
            <w:r>
              <w:rPr>
                <w:sz w:val="24"/>
              </w:rPr>
              <w:t>localidad</w:t>
            </w:r>
            <w:r>
              <w:rPr>
                <w:spacing w:val="-1"/>
                <w:sz w:val="24"/>
              </w:rPr>
              <w:t> </w:t>
            </w:r>
            <w:r>
              <w:rPr>
                <w:w w:val="100"/>
                <w:sz w:val="24"/>
                <w:u w:val="single"/>
              </w:rPr>
              <w:t> </w:t>
            </w:r>
            <w:r>
              <w:rPr>
                <w:sz w:val="24"/>
                <w:u w:val="single"/>
              </w:rPr>
              <w:tab/>
            </w:r>
          </w:p>
        </w:tc>
        <w:tc>
          <w:tcPr>
            <w:tcW w:w="497" w:type="dxa"/>
          </w:tcPr>
          <w:p>
            <w:pPr>
              <w:pStyle w:val="TableParagraph"/>
              <w:spacing w:line="240" w:lineRule="auto"/>
              <w:jc w:val="left"/>
              <w:rPr>
                <w:rFonts w:ascii="Times New Roman"/>
                <w:sz w:val="24"/>
              </w:rPr>
            </w:pPr>
          </w:p>
          <w:p>
            <w:pPr>
              <w:pStyle w:val="TableParagraph"/>
              <w:spacing w:line="240" w:lineRule="auto"/>
              <w:jc w:val="left"/>
              <w:rPr>
                <w:rFonts w:ascii="Times New Roman"/>
                <w:sz w:val="24"/>
              </w:rPr>
            </w:pPr>
          </w:p>
          <w:p>
            <w:pPr>
              <w:pStyle w:val="TableParagraph"/>
              <w:spacing w:line="240" w:lineRule="auto" w:before="8"/>
              <w:jc w:val="left"/>
              <w:rPr>
                <w:rFonts w:ascii="Times New Roman"/>
                <w:sz w:val="30"/>
              </w:rPr>
            </w:pPr>
          </w:p>
          <w:p>
            <w:pPr>
              <w:pStyle w:val="TableParagraph"/>
              <w:spacing w:line="240" w:lineRule="auto"/>
              <w:ind w:right="38"/>
              <w:jc w:val="right"/>
              <w:rPr>
                <w:sz w:val="24"/>
              </w:rPr>
            </w:pPr>
            <w:r>
              <w:rPr>
                <w:w w:val="99"/>
                <w:sz w:val="24"/>
              </w:rPr>
              <w:t>4</w:t>
            </w:r>
          </w:p>
        </w:tc>
      </w:tr>
      <w:tr>
        <w:trPr>
          <w:trHeight w:val="413" w:hRule="exact"/>
        </w:trPr>
        <w:tc>
          <w:tcPr>
            <w:tcW w:w="1282" w:type="dxa"/>
          </w:tcPr>
          <w:p>
            <w:pPr>
              <w:pStyle w:val="TableParagraph"/>
              <w:spacing w:line="240" w:lineRule="auto" w:before="55"/>
              <w:ind w:left="35"/>
              <w:jc w:val="left"/>
              <w:rPr>
                <w:sz w:val="24"/>
              </w:rPr>
            </w:pPr>
            <w:r>
              <w:rPr>
                <w:sz w:val="24"/>
              </w:rPr>
              <w:t>Tabla 1.2.</w:t>
            </w:r>
          </w:p>
        </w:tc>
        <w:tc>
          <w:tcPr>
            <w:tcW w:w="7371" w:type="dxa"/>
          </w:tcPr>
          <w:p>
            <w:pPr>
              <w:pStyle w:val="TableParagraph"/>
              <w:tabs>
                <w:tab w:pos="7311" w:val="left" w:leader="none"/>
              </w:tabs>
              <w:spacing w:line="240" w:lineRule="auto" w:before="55"/>
              <w:ind w:left="15"/>
              <w:jc w:val="left"/>
              <w:rPr>
                <w:sz w:val="24"/>
              </w:rPr>
            </w:pPr>
            <w:r>
              <w:rPr>
                <w:sz w:val="24"/>
              </w:rPr>
              <w:t>Clasificación de</w:t>
            </w:r>
            <w:r>
              <w:rPr>
                <w:spacing w:val="-11"/>
                <w:sz w:val="24"/>
              </w:rPr>
              <w:t> </w:t>
            </w:r>
            <w:r>
              <w:rPr>
                <w:sz w:val="24"/>
              </w:rPr>
              <w:t>sedimentación</w:t>
            </w:r>
            <w:r>
              <w:rPr>
                <w:spacing w:val="-23"/>
                <w:sz w:val="24"/>
              </w:rPr>
              <w:t> </w:t>
            </w:r>
            <w:r>
              <w:rPr>
                <w:w w:val="100"/>
                <w:sz w:val="24"/>
                <w:u w:val="single"/>
              </w:rPr>
              <w:t> </w:t>
            </w:r>
            <w:r>
              <w:rPr>
                <w:sz w:val="24"/>
                <w:u w:val="single"/>
              </w:rPr>
              <w:tab/>
            </w:r>
          </w:p>
        </w:tc>
        <w:tc>
          <w:tcPr>
            <w:tcW w:w="497" w:type="dxa"/>
          </w:tcPr>
          <w:p>
            <w:pPr>
              <w:pStyle w:val="TableParagraph"/>
              <w:spacing w:line="240" w:lineRule="auto" w:before="55"/>
              <w:ind w:right="38"/>
              <w:jc w:val="right"/>
              <w:rPr>
                <w:sz w:val="24"/>
              </w:rPr>
            </w:pPr>
            <w:r>
              <w:rPr>
                <w:w w:val="99"/>
                <w:sz w:val="24"/>
              </w:rPr>
              <w:t>9</w:t>
            </w:r>
          </w:p>
        </w:tc>
      </w:tr>
      <w:tr>
        <w:trPr>
          <w:trHeight w:val="415" w:hRule="exact"/>
        </w:trPr>
        <w:tc>
          <w:tcPr>
            <w:tcW w:w="1282" w:type="dxa"/>
          </w:tcPr>
          <w:p>
            <w:pPr>
              <w:pStyle w:val="TableParagraph"/>
              <w:spacing w:line="240" w:lineRule="auto" w:before="55"/>
              <w:ind w:left="35"/>
              <w:jc w:val="left"/>
              <w:rPr>
                <w:sz w:val="24"/>
              </w:rPr>
            </w:pPr>
            <w:r>
              <w:rPr>
                <w:sz w:val="24"/>
              </w:rPr>
              <w:t>Tabla 1.3.</w:t>
            </w:r>
          </w:p>
        </w:tc>
        <w:tc>
          <w:tcPr>
            <w:tcW w:w="7371" w:type="dxa"/>
          </w:tcPr>
          <w:p>
            <w:pPr>
              <w:pStyle w:val="TableParagraph"/>
              <w:tabs>
                <w:tab w:pos="7311" w:val="left" w:leader="none"/>
              </w:tabs>
              <w:spacing w:line="240" w:lineRule="auto" w:before="55"/>
              <w:ind w:left="15"/>
              <w:jc w:val="left"/>
              <w:rPr>
                <w:sz w:val="24"/>
              </w:rPr>
            </w:pPr>
            <w:r>
              <w:rPr>
                <w:sz w:val="24"/>
              </w:rPr>
              <w:t>Características del medio</w:t>
            </w:r>
            <w:r>
              <w:rPr>
                <w:spacing w:val="-11"/>
                <w:sz w:val="24"/>
              </w:rPr>
              <w:t> </w:t>
            </w:r>
            <w:r>
              <w:rPr>
                <w:sz w:val="24"/>
              </w:rPr>
              <w:t>filtrante</w:t>
            </w:r>
            <w:r>
              <w:rPr>
                <w:spacing w:val="-22"/>
                <w:sz w:val="24"/>
              </w:rPr>
              <w:t> </w:t>
            </w:r>
            <w:r>
              <w:rPr>
                <w:w w:val="100"/>
                <w:sz w:val="24"/>
                <w:u w:val="single"/>
              </w:rPr>
              <w:t> </w:t>
            </w:r>
            <w:r>
              <w:rPr>
                <w:sz w:val="24"/>
                <w:u w:val="single"/>
              </w:rPr>
              <w:tab/>
            </w:r>
          </w:p>
        </w:tc>
        <w:tc>
          <w:tcPr>
            <w:tcW w:w="497" w:type="dxa"/>
          </w:tcPr>
          <w:p>
            <w:pPr>
              <w:pStyle w:val="TableParagraph"/>
              <w:spacing w:line="240" w:lineRule="auto" w:before="55"/>
              <w:ind w:right="37"/>
              <w:jc w:val="right"/>
              <w:rPr>
                <w:sz w:val="24"/>
              </w:rPr>
            </w:pPr>
            <w:r>
              <w:rPr>
                <w:sz w:val="24"/>
              </w:rPr>
              <w:t>14</w:t>
            </w:r>
          </w:p>
        </w:tc>
      </w:tr>
      <w:tr>
        <w:trPr>
          <w:trHeight w:val="415" w:hRule="exact"/>
        </w:trPr>
        <w:tc>
          <w:tcPr>
            <w:tcW w:w="1282" w:type="dxa"/>
          </w:tcPr>
          <w:p>
            <w:pPr>
              <w:pStyle w:val="TableParagraph"/>
              <w:spacing w:line="240" w:lineRule="auto" w:before="58"/>
              <w:ind w:left="35"/>
              <w:jc w:val="left"/>
              <w:rPr>
                <w:sz w:val="24"/>
              </w:rPr>
            </w:pPr>
            <w:r>
              <w:rPr>
                <w:sz w:val="24"/>
              </w:rPr>
              <w:t>Tabla 1.4.</w:t>
            </w:r>
          </w:p>
        </w:tc>
        <w:tc>
          <w:tcPr>
            <w:tcW w:w="7371" w:type="dxa"/>
          </w:tcPr>
          <w:p>
            <w:pPr>
              <w:pStyle w:val="TableParagraph"/>
              <w:tabs>
                <w:tab w:pos="7312" w:val="left" w:leader="none"/>
              </w:tabs>
              <w:spacing w:line="240" w:lineRule="auto" w:before="58"/>
              <w:ind w:left="15"/>
              <w:jc w:val="left"/>
              <w:rPr>
                <w:sz w:val="24"/>
              </w:rPr>
            </w:pPr>
            <w:r>
              <w:rPr>
                <w:sz w:val="24"/>
              </w:rPr>
              <w:t>Parámetros operacionales para unidades con manto de</w:t>
            </w:r>
            <w:r>
              <w:rPr>
                <w:spacing w:val="-19"/>
                <w:sz w:val="24"/>
              </w:rPr>
              <w:t> </w:t>
            </w:r>
            <w:r>
              <w:rPr>
                <w:sz w:val="24"/>
              </w:rPr>
              <w:t>lodo </w:t>
            </w:r>
            <w:r>
              <w:rPr>
                <w:spacing w:val="-6"/>
                <w:sz w:val="24"/>
              </w:rPr>
              <w:t> </w:t>
            </w:r>
            <w:r>
              <w:rPr>
                <w:w w:val="100"/>
                <w:sz w:val="24"/>
                <w:u w:val="single"/>
              </w:rPr>
              <w:t> </w:t>
            </w:r>
            <w:r>
              <w:rPr>
                <w:sz w:val="24"/>
                <w:u w:val="single"/>
              </w:rPr>
              <w:tab/>
            </w:r>
          </w:p>
        </w:tc>
        <w:tc>
          <w:tcPr>
            <w:tcW w:w="497" w:type="dxa"/>
          </w:tcPr>
          <w:p>
            <w:pPr>
              <w:pStyle w:val="TableParagraph"/>
              <w:spacing w:line="240" w:lineRule="auto" w:before="58"/>
              <w:ind w:right="37"/>
              <w:jc w:val="right"/>
              <w:rPr>
                <w:sz w:val="24"/>
              </w:rPr>
            </w:pPr>
            <w:r>
              <w:rPr>
                <w:sz w:val="24"/>
              </w:rPr>
              <w:t>21</w:t>
            </w:r>
          </w:p>
        </w:tc>
      </w:tr>
      <w:tr>
        <w:trPr>
          <w:trHeight w:val="617" w:hRule="exact"/>
        </w:trPr>
        <w:tc>
          <w:tcPr>
            <w:tcW w:w="1282" w:type="dxa"/>
          </w:tcPr>
          <w:p>
            <w:pPr>
              <w:pStyle w:val="TableParagraph"/>
              <w:spacing w:line="240" w:lineRule="auto" w:before="56"/>
              <w:ind w:left="35"/>
              <w:jc w:val="left"/>
              <w:rPr>
                <w:sz w:val="24"/>
              </w:rPr>
            </w:pPr>
            <w:r>
              <w:rPr>
                <w:sz w:val="24"/>
              </w:rPr>
              <w:t>Tabla 1.5.</w:t>
            </w:r>
          </w:p>
        </w:tc>
        <w:tc>
          <w:tcPr>
            <w:tcW w:w="7371" w:type="dxa"/>
          </w:tcPr>
          <w:p>
            <w:pPr>
              <w:pStyle w:val="TableParagraph"/>
              <w:tabs>
                <w:tab w:pos="7312" w:val="left" w:leader="none"/>
              </w:tabs>
              <w:spacing w:line="240" w:lineRule="auto" w:before="56"/>
              <w:ind w:left="15"/>
              <w:jc w:val="left"/>
              <w:rPr>
                <w:sz w:val="24"/>
              </w:rPr>
            </w:pPr>
            <w:r>
              <w:rPr>
                <w:sz w:val="24"/>
              </w:rPr>
              <w:t>Características de sedimentadores con manto de</w:t>
            </w:r>
            <w:r>
              <w:rPr>
                <w:spacing w:val="-21"/>
                <w:sz w:val="24"/>
              </w:rPr>
              <w:t> </w:t>
            </w:r>
            <w:r>
              <w:rPr>
                <w:spacing w:val="3"/>
                <w:sz w:val="24"/>
              </w:rPr>
              <w:t>lodo</w:t>
            </w:r>
            <w:r>
              <w:rPr>
                <w:w w:val="100"/>
                <w:sz w:val="24"/>
                <w:u w:val="single"/>
              </w:rPr>
              <w:t> </w:t>
            </w:r>
            <w:r>
              <w:rPr>
                <w:sz w:val="24"/>
                <w:u w:val="single"/>
              </w:rPr>
              <w:tab/>
            </w:r>
          </w:p>
        </w:tc>
        <w:tc>
          <w:tcPr>
            <w:tcW w:w="497" w:type="dxa"/>
          </w:tcPr>
          <w:p>
            <w:pPr>
              <w:pStyle w:val="TableParagraph"/>
              <w:spacing w:line="240" w:lineRule="auto" w:before="56"/>
              <w:ind w:right="37"/>
              <w:jc w:val="right"/>
              <w:rPr>
                <w:sz w:val="24"/>
              </w:rPr>
            </w:pPr>
            <w:r>
              <w:rPr>
                <w:sz w:val="24"/>
              </w:rPr>
              <w:t>23</w:t>
            </w:r>
          </w:p>
        </w:tc>
      </w:tr>
      <w:tr>
        <w:trPr>
          <w:trHeight w:val="622" w:hRule="exact"/>
        </w:trPr>
        <w:tc>
          <w:tcPr>
            <w:tcW w:w="1282" w:type="dxa"/>
          </w:tcPr>
          <w:p>
            <w:pPr>
              <w:pStyle w:val="TableParagraph"/>
              <w:spacing w:line="240" w:lineRule="auto" w:before="6"/>
              <w:jc w:val="left"/>
              <w:rPr>
                <w:rFonts w:ascii="Times New Roman"/>
                <w:sz w:val="22"/>
              </w:rPr>
            </w:pPr>
          </w:p>
          <w:p>
            <w:pPr>
              <w:pStyle w:val="TableParagraph"/>
              <w:spacing w:line="240" w:lineRule="auto"/>
              <w:ind w:left="35"/>
              <w:jc w:val="left"/>
              <w:rPr>
                <w:b/>
                <w:sz w:val="24"/>
              </w:rPr>
            </w:pPr>
            <w:r>
              <w:rPr>
                <w:b/>
                <w:sz w:val="24"/>
              </w:rPr>
              <w:t>Capítulo 3.</w:t>
            </w:r>
          </w:p>
        </w:tc>
        <w:tc>
          <w:tcPr>
            <w:tcW w:w="7371" w:type="dxa"/>
          </w:tcPr>
          <w:p>
            <w:pPr/>
          </w:p>
        </w:tc>
        <w:tc>
          <w:tcPr>
            <w:tcW w:w="497" w:type="dxa"/>
          </w:tcPr>
          <w:p>
            <w:pPr/>
          </w:p>
        </w:tc>
      </w:tr>
      <w:tr>
        <w:trPr>
          <w:trHeight w:val="831" w:hRule="exact"/>
        </w:trPr>
        <w:tc>
          <w:tcPr>
            <w:tcW w:w="1282" w:type="dxa"/>
          </w:tcPr>
          <w:p>
            <w:pPr>
              <w:pStyle w:val="TableParagraph"/>
              <w:spacing w:line="240" w:lineRule="auto" w:before="61"/>
              <w:ind w:left="35"/>
              <w:jc w:val="left"/>
              <w:rPr>
                <w:sz w:val="24"/>
              </w:rPr>
            </w:pPr>
            <w:r>
              <w:rPr>
                <w:sz w:val="24"/>
              </w:rPr>
              <w:t>Tabla 3.1.</w:t>
            </w:r>
          </w:p>
        </w:tc>
        <w:tc>
          <w:tcPr>
            <w:tcW w:w="7371" w:type="dxa"/>
          </w:tcPr>
          <w:p>
            <w:pPr>
              <w:pStyle w:val="TableParagraph"/>
              <w:tabs>
                <w:tab w:pos="7311" w:val="left" w:leader="none"/>
              </w:tabs>
              <w:spacing w:line="360" w:lineRule="auto" w:before="61"/>
              <w:ind w:left="15" w:right="57"/>
              <w:jc w:val="left"/>
              <w:rPr>
                <w:sz w:val="24"/>
              </w:rPr>
            </w:pPr>
            <w:r>
              <w:rPr>
                <w:sz w:val="24"/>
              </w:rPr>
              <w:t>Condiciones de mezclado para las pruebas de jarras con base en las dimensiones de la planta</w:t>
            </w:r>
            <w:r>
              <w:rPr>
                <w:spacing w:val="-11"/>
                <w:sz w:val="24"/>
              </w:rPr>
              <w:t> </w:t>
            </w:r>
            <w:r>
              <w:rPr>
                <w:sz w:val="24"/>
              </w:rPr>
              <w:t>piloto</w:t>
            </w:r>
            <w:r>
              <w:rPr>
                <w:spacing w:val="7"/>
                <w:sz w:val="24"/>
              </w:rPr>
              <w:t> </w:t>
            </w:r>
            <w:r>
              <w:rPr>
                <w:w w:val="100"/>
                <w:sz w:val="24"/>
                <w:u w:val="single"/>
              </w:rPr>
              <w:t> </w:t>
            </w:r>
            <w:r>
              <w:rPr>
                <w:sz w:val="24"/>
                <w:u w:val="single"/>
              </w:rPr>
              <w:tab/>
            </w:r>
          </w:p>
        </w:tc>
        <w:tc>
          <w:tcPr>
            <w:tcW w:w="497" w:type="dxa"/>
          </w:tcPr>
          <w:p>
            <w:pPr>
              <w:pStyle w:val="TableParagraph"/>
              <w:spacing w:line="240" w:lineRule="auto"/>
              <w:jc w:val="left"/>
              <w:rPr>
                <w:rFonts w:ascii="Times New Roman"/>
                <w:sz w:val="24"/>
              </w:rPr>
            </w:pPr>
          </w:p>
          <w:p>
            <w:pPr>
              <w:pStyle w:val="TableParagraph"/>
              <w:spacing w:line="240" w:lineRule="auto" w:before="197"/>
              <w:ind w:right="37"/>
              <w:jc w:val="right"/>
              <w:rPr>
                <w:sz w:val="24"/>
              </w:rPr>
            </w:pPr>
            <w:r>
              <w:rPr>
                <w:sz w:val="24"/>
              </w:rPr>
              <w:t>58</w:t>
            </w:r>
          </w:p>
        </w:tc>
      </w:tr>
      <w:tr>
        <w:trPr>
          <w:trHeight w:val="419" w:hRule="exact"/>
        </w:trPr>
        <w:tc>
          <w:tcPr>
            <w:tcW w:w="1282" w:type="dxa"/>
          </w:tcPr>
          <w:p>
            <w:pPr>
              <w:pStyle w:val="TableParagraph"/>
              <w:spacing w:line="240" w:lineRule="auto" w:before="55"/>
              <w:ind w:left="35"/>
              <w:jc w:val="left"/>
              <w:rPr>
                <w:sz w:val="24"/>
              </w:rPr>
            </w:pPr>
            <w:r>
              <w:rPr>
                <w:sz w:val="24"/>
              </w:rPr>
              <w:t>Tabla 3.2.</w:t>
            </w:r>
          </w:p>
        </w:tc>
        <w:tc>
          <w:tcPr>
            <w:tcW w:w="7371" w:type="dxa"/>
          </w:tcPr>
          <w:p>
            <w:pPr>
              <w:pStyle w:val="TableParagraph"/>
              <w:tabs>
                <w:tab w:pos="7311" w:val="left" w:leader="none"/>
              </w:tabs>
              <w:spacing w:line="240" w:lineRule="auto" w:before="55"/>
              <w:ind w:left="15"/>
              <w:jc w:val="left"/>
              <w:rPr>
                <w:sz w:val="24"/>
              </w:rPr>
            </w:pPr>
            <w:r>
              <w:rPr>
                <w:sz w:val="24"/>
              </w:rPr>
              <w:t>Valores del índice de</w:t>
            </w:r>
            <w:r>
              <w:rPr>
                <w:spacing w:val="-16"/>
                <w:sz w:val="24"/>
              </w:rPr>
              <w:t> </w:t>
            </w:r>
            <w:r>
              <w:rPr>
                <w:sz w:val="24"/>
              </w:rPr>
              <w:t>Willcomb</w:t>
            </w:r>
            <w:r>
              <w:rPr>
                <w:spacing w:val="-4"/>
                <w:sz w:val="24"/>
              </w:rPr>
              <w:t> </w:t>
            </w:r>
            <w:r>
              <w:rPr>
                <w:w w:val="100"/>
                <w:sz w:val="24"/>
                <w:u w:val="single"/>
              </w:rPr>
              <w:t> </w:t>
            </w:r>
            <w:r>
              <w:rPr>
                <w:sz w:val="24"/>
                <w:u w:val="single"/>
              </w:rPr>
              <w:tab/>
            </w:r>
          </w:p>
        </w:tc>
        <w:tc>
          <w:tcPr>
            <w:tcW w:w="497" w:type="dxa"/>
          </w:tcPr>
          <w:p>
            <w:pPr>
              <w:pStyle w:val="TableParagraph"/>
              <w:spacing w:line="240" w:lineRule="auto" w:before="55"/>
              <w:ind w:right="37"/>
              <w:jc w:val="right"/>
              <w:rPr>
                <w:sz w:val="24"/>
              </w:rPr>
            </w:pPr>
            <w:r>
              <w:rPr>
                <w:sz w:val="24"/>
              </w:rPr>
              <w:t>59</w:t>
            </w:r>
          </w:p>
        </w:tc>
      </w:tr>
      <w:tr>
        <w:trPr>
          <w:trHeight w:val="429" w:hRule="exact"/>
        </w:trPr>
        <w:tc>
          <w:tcPr>
            <w:tcW w:w="1282" w:type="dxa"/>
          </w:tcPr>
          <w:p>
            <w:pPr>
              <w:pStyle w:val="TableParagraph"/>
              <w:spacing w:line="240" w:lineRule="auto" w:before="64"/>
              <w:ind w:left="35"/>
              <w:jc w:val="left"/>
              <w:rPr>
                <w:sz w:val="24"/>
              </w:rPr>
            </w:pPr>
            <w:r>
              <w:rPr>
                <w:sz w:val="24"/>
              </w:rPr>
              <w:t>Tabla 3.3.</w:t>
            </w:r>
          </w:p>
        </w:tc>
        <w:tc>
          <w:tcPr>
            <w:tcW w:w="7371" w:type="dxa"/>
          </w:tcPr>
          <w:p>
            <w:pPr>
              <w:pStyle w:val="TableParagraph"/>
              <w:spacing w:line="240" w:lineRule="auto" w:before="48"/>
              <w:ind w:left="15"/>
              <w:jc w:val="left"/>
              <w:rPr>
                <w:sz w:val="24"/>
              </w:rPr>
            </w:pPr>
            <w:r>
              <w:rPr>
                <w:sz w:val="24"/>
              </w:rPr>
              <w:t>Factor </w:t>
            </w:r>
            <w:r>
              <w:rPr>
                <w:rFonts w:ascii="Symbol" w:hAnsi="Symbol"/>
                <w:sz w:val="24"/>
              </w:rPr>
              <w:t></w:t>
            </w:r>
            <w:r>
              <w:rPr>
                <w:rFonts w:ascii="Times New Roman" w:hAnsi="Times New Roman"/>
                <w:sz w:val="24"/>
              </w:rPr>
              <w:t> </w:t>
            </w:r>
            <w:r>
              <w:rPr>
                <w:sz w:val="24"/>
              </w:rPr>
              <w:t>para determinar el caudal con base en la altura de la</w:t>
            </w:r>
          </w:p>
        </w:tc>
        <w:tc>
          <w:tcPr>
            <w:tcW w:w="497" w:type="dxa"/>
          </w:tcPr>
          <w:p>
            <w:pPr/>
          </w:p>
        </w:tc>
      </w:tr>
      <w:tr>
        <w:trPr>
          <w:trHeight w:val="835" w:hRule="exact"/>
        </w:trPr>
        <w:tc>
          <w:tcPr>
            <w:tcW w:w="1282" w:type="dxa"/>
          </w:tcPr>
          <w:p>
            <w:pPr>
              <w:pStyle w:val="TableParagraph"/>
              <w:spacing w:line="240" w:lineRule="auto"/>
              <w:jc w:val="left"/>
              <w:rPr>
                <w:rFonts w:ascii="Times New Roman"/>
                <w:sz w:val="24"/>
              </w:rPr>
            </w:pPr>
          </w:p>
          <w:p>
            <w:pPr>
              <w:pStyle w:val="TableParagraph"/>
              <w:spacing w:line="240" w:lineRule="auto" w:before="200"/>
              <w:ind w:left="35"/>
              <w:jc w:val="left"/>
              <w:rPr>
                <w:sz w:val="24"/>
              </w:rPr>
            </w:pPr>
            <w:r>
              <w:rPr>
                <w:sz w:val="24"/>
              </w:rPr>
              <w:t>Tabla 3.4.</w:t>
            </w:r>
          </w:p>
        </w:tc>
        <w:tc>
          <w:tcPr>
            <w:tcW w:w="7371" w:type="dxa"/>
          </w:tcPr>
          <w:p>
            <w:pPr>
              <w:pStyle w:val="TableParagraph"/>
              <w:tabs>
                <w:tab w:pos="7312" w:val="left" w:leader="none"/>
              </w:tabs>
              <w:spacing w:line="360" w:lineRule="auto" w:before="63"/>
              <w:ind w:left="15" w:right="56"/>
              <w:jc w:val="left"/>
              <w:rPr>
                <w:sz w:val="24"/>
              </w:rPr>
            </w:pPr>
            <w:r>
              <w:rPr>
                <w:sz w:val="24"/>
              </w:rPr>
              <w:t>fuente</w:t>
            </w:r>
            <w:r>
              <w:rPr>
                <w:sz w:val="24"/>
                <w:u w:val="single"/>
              </w:rPr>
              <w:tab/>
            </w:r>
            <w:r>
              <w:rPr>
                <w:sz w:val="24"/>
              </w:rPr>
              <w:t> Distribución de los puntos de inyección y cuantificación</w:t>
            </w:r>
            <w:r>
              <w:rPr>
                <w:spacing w:val="-21"/>
                <w:sz w:val="24"/>
              </w:rPr>
              <w:t> </w:t>
            </w:r>
            <w:r>
              <w:rPr>
                <w:sz w:val="24"/>
              </w:rPr>
              <w:t>del</w:t>
            </w:r>
          </w:p>
        </w:tc>
        <w:tc>
          <w:tcPr>
            <w:tcW w:w="497" w:type="dxa"/>
          </w:tcPr>
          <w:p>
            <w:pPr>
              <w:pStyle w:val="TableParagraph"/>
              <w:spacing w:line="240" w:lineRule="auto" w:before="63"/>
              <w:ind w:right="37"/>
              <w:jc w:val="right"/>
              <w:rPr>
                <w:sz w:val="24"/>
              </w:rPr>
            </w:pPr>
            <w:r>
              <w:rPr>
                <w:sz w:val="24"/>
              </w:rPr>
              <w:t>66</w:t>
            </w:r>
          </w:p>
        </w:tc>
      </w:tr>
      <w:tr>
        <w:trPr>
          <w:trHeight w:val="415" w:hRule="exact"/>
        </w:trPr>
        <w:tc>
          <w:tcPr>
            <w:tcW w:w="1282" w:type="dxa"/>
          </w:tcPr>
          <w:p>
            <w:pPr/>
          </w:p>
        </w:tc>
        <w:tc>
          <w:tcPr>
            <w:tcW w:w="7371" w:type="dxa"/>
          </w:tcPr>
          <w:p>
            <w:pPr>
              <w:pStyle w:val="TableParagraph"/>
              <w:spacing w:line="240" w:lineRule="auto" w:before="58"/>
              <w:ind w:left="15"/>
              <w:jc w:val="left"/>
              <w:rPr>
                <w:sz w:val="24"/>
              </w:rPr>
            </w:pPr>
            <w:r>
              <w:rPr>
                <w:sz w:val="24"/>
              </w:rPr>
              <w:t>trazador en la planta piloto para las pruebas de inyección de </w:t>
            </w:r>
            <w:r>
              <w:rPr>
                <w:spacing w:val="2"/>
                <w:sz w:val="24"/>
              </w:rPr>
              <w:t>pulso</w:t>
            </w:r>
            <w:r>
              <w:rPr>
                <w:spacing w:val="-54"/>
                <w:sz w:val="24"/>
              </w:rPr>
              <w:t> </w:t>
            </w:r>
            <w:r>
              <w:rPr>
                <w:sz w:val="24"/>
              </w:rPr>
              <w:t>_</w:t>
            </w:r>
          </w:p>
        </w:tc>
        <w:tc>
          <w:tcPr>
            <w:tcW w:w="497" w:type="dxa"/>
          </w:tcPr>
          <w:p>
            <w:pPr>
              <w:pStyle w:val="TableParagraph"/>
              <w:spacing w:line="240" w:lineRule="auto" w:before="58"/>
              <w:ind w:right="37"/>
              <w:jc w:val="right"/>
              <w:rPr>
                <w:sz w:val="24"/>
              </w:rPr>
            </w:pPr>
            <w:r>
              <w:rPr>
                <w:sz w:val="24"/>
              </w:rPr>
              <w:t>68</w:t>
            </w:r>
          </w:p>
        </w:tc>
      </w:tr>
      <w:tr>
        <w:trPr>
          <w:trHeight w:val="617" w:hRule="exact"/>
        </w:trPr>
        <w:tc>
          <w:tcPr>
            <w:tcW w:w="1282" w:type="dxa"/>
          </w:tcPr>
          <w:p>
            <w:pPr>
              <w:pStyle w:val="TableParagraph"/>
              <w:spacing w:line="240" w:lineRule="auto" w:before="55"/>
              <w:ind w:left="35"/>
              <w:jc w:val="left"/>
              <w:rPr>
                <w:sz w:val="24"/>
              </w:rPr>
            </w:pPr>
            <w:r>
              <w:rPr>
                <w:sz w:val="24"/>
              </w:rPr>
              <w:t>Tabla 3.5.</w:t>
            </w:r>
          </w:p>
        </w:tc>
        <w:tc>
          <w:tcPr>
            <w:tcW w:w="7371" w:type="dxa"/>
          </w:tcPr>
          <w:p>
            <w:pPr>
              <w:pStyle w:val="TableParagraph"/>
              <w:tabs>
                <w:tab w:pos="7312" w:val="left" w:leader="none"/>
              </w:tabs>
              <w:spacing w:line="240" w:lineRule="auto" w:before="55"/>
              <w:ind w:left="15"/>
              <w:jc w:val="left"/>
              <w:rPr>
                <w:sz w:val="24"/>
              </w:rPr>
            </w:pPr>
            <w:r>
              <w:rPr>
                <w:sz w:val="24"/>
              </w:rPr>
              <w:t>Descripción de los diferentes puntos de</w:t>
            </w:r>
            <w:r>
              <w:rPr>
                <w:spacing w:val="-15"/>
                <w:sz w:val="24"/>
              </w:rPr>
              <w:t> </w:t>
            </w:r>
            <w:r>
              <w:rPr>
                <w:sz w:val="24"/>
              </w:rPr>
              <w:t>muestreo</w:t>
            </w:r>
            <w:r>
              <w:rPr>
                <w:spacing w:val="17"/>
                <w:sz w:val="24"/>
              </w:rPr>
              <w:t> </w:t>
            </w:r>
            <w:r>
              <w:rPr>
                <w:w w:val="100"/>
                <w:sz w:val="24"/>
                <w:u w:val="single"/>
              </w:rPr>
              <w:t> </w:t>
            </w:r>
            <w:r>
              <w:rPr>
                <w:sz w:val="24"/>
                <w:u w:val="single"/>
              </w:rPr>
              <w:tab/>
            </w:r>
          </w:p>
        </w:tc>
        <w:tc>
          <w:tcPr>
            <w:tcW w:w="497" w:type="dxa"/>
          </w:tcPr>
          <w:p>
            <w:pPr>
              <w:pStyle w:val="TableParagraph"/>
              <w:spacing w:line="240" w:lineRule="auto" w:before="55"/>
              <w:ind w:right="37"/>
              <w:jc w:val="right"/>
              <w:rPr>
                <w:sz w:val="24"/>
              </w:rPr>
            </w:pPr>
            <w:r>
              <w:rPr>
                <w:sz w:val="24"/>
              </w:rPr>
              <w:t>71</w:t>
            </w:r>
          </w:p>
        </w:tc>
      </w:tr>
      <w:tr>
        <w:trPr>
          <w:trHeight w:val="622" w:hRule="exact"/>
        </w:trPr>
        <w:tc>
          <w:tcPr>
            <w:tcW w:w="1282" w:type="dxa"/>
          </w:tcPr>
          <w:p>
            <w:pPr>
              <w:pStyle w:val="TableParagraph"/>
              <w:spacing w:line="240" w:lineRule="auto" w:before="6"/>
              <w:jc w:val="left"/>
              <w:rPr>
                <w:rFonts w:ascii="Times New Roman"/>
                <w:sz w:val="22"/>
              </w:rPr>
            </w:pPr>
          </w:p>
          <w:p>
            <w:pPr>
              <w:pStyle w:val="TableParagraph"/>
              <w:spacing w:line="240" w:lineRule="auto" w:before="1"/>
              <w:ind w:left="35"/>
              <w:jc w:val="left"/>
              <w:rPr>
                <w:b/>
                <w:sz w:val="24"/>
              </w:rPr>
            </w:pPr>
            <w:r>
              <w:rPr>
                <w:b/>
                <w:sz w:val="24"/>
              </w:rPr>
              <w:t>Capítulo 4.</w:t>
            </w:r>
          </w:p>
        </w:tc>
        <w:tc>
          <w:tcPr>
            <w:tcW w:w="7371" w:type="dxa"/>
          </w:tcPr>
          <w:p>
            <w:pPr/>
          </w:p>
        </w:tc>
        <w:tc>
          <w:tcPr>
            <w:tcW w:w="497" w:type="dxa"/>
          </w:tcPr>
          <w:p>
            <w:pPr/>
          </w:p>
        </w:tc>
      </w:tr>
      <w:tr>
        <w:trPr>
          <w:trHeight w:val="1244" w:hRule="exact"/>
        </w:trPr>
        <w:tc>
          <w:tcPr>
            <w:tcW w:w="1282" w:type="dxa"/>
          </w:tcPr>
          <w:p>
            <w:pPr>
              <w:pStyle w:val="TableParagraph"/>
              <w:spacing w:line="240" w:lineRule="auto" w:before="60"/>
              <w:ind w:left="35"/>
              <w:jc w:val="left"/>
              <w:rPr>
                <w:sz w:val="24"/>
              </w:rPr>
            </w:pPr>
            <w:r>
              <w:rPr>
                <w:sz w:val="24"/>
              </w:rPr>
              <w:t>Tabla 4.1.</w:t>
            </w:r>
          </w:p>
          <w:p>
            <w:pPr>
              <w:pStyle w:val="TableParagraph"/>
              <w:spacing w:line="240" w:lineRule="auto" w:before="137"/>
              <w:ind w:left="35"/>
              <w:jc w:val="left"/>
              <w:rPr>
                <w:sz w:val="24"/>
              </w:rPr>
            </w:pPr>
            <w:r>
              <w:rPr>
                <w:sz w:val="24"/>
              </w:rPr>
              <w:t>Tabla 4.2.</w:t>
            </w:r>
          </w:p>
        </w:tc>
        <w:tc>
          <w:tcPr>
            <w:tcW w:w="7371" w:type="dxa"/>
          </w:tcPr>
          <w:p>
            <w:pPr>
              <w:pStyle w:val="TableParagraph"/>
              <w:tabs>
                <w:tab w:pos="7311" w:val="left" w:leader="none"/>
              </w:tabs>
              <w:spacing w:line="360" w:lineRule="auto" w:before="60"/>
              <w:ind w:left="15" w:right="56"/>
              <w:jc w:val="left"/>
              <w:rPr>
                <w:sz w:val="24"/>
              </w:rPr>
            </w:pPr>
            <w:r>
              <w:rPr>
                <w:sz w:val="24"/>
              </w:rPr>
              <w:t>Caracterización de los tipos de</w:t>
            </w:r>
            <w:r>
              <w:rPr>
                <w:spacing w:val="-14"/>
                <w:sz w:val="24"/>
              </w:rPr>
              <w:t> </w:t>
            </w:r>
            <w:r>
              <w:rPr>
                <w:sz w:val="24"/>
              </w:rPr>
              <w:t>aguas</w:t>
            </w:r>
            <w:r>
              <w:rPr>
                <w:spacing w:val="-6"/>
                <w:sz w:val="24"/>
              </w:rPr>
              <w:t> </w:t>
            </w:r>
            <w:r>
              <w:rPr>
                <w:sz w:val="24"/>
              </w:rPr>
              <w:t>estudiadas </w:t>
            </w:r>
            <w:r>
              <w:rPr>
                <w:spacing w:val="-6"/>
                <w:sz w:val="24"/>
              </w:rPr>
              <w:t> </w:t>
            </w:r>
            <w:r>
              <w:rPr>
                <w:w w:val="100"/>
                <w:sz w:val="24"/>
                <w:u w:val="single"/>
              </w:rPr>
              <w:t> </w:t>
            </w:r>
            <w:r>
              <w:rPr>
                <w:sz w:val="24"/>
                <w:u w:val="single"/>
              </w:rPr>
              <w:tab/>
            </w:r>
            <w:r>
              <w:rPr>
                <w:sz w:val="24"/>
              </w:rPr>
              <w:t> Turbiedad residual para las condiciones de mezclado de  </w:t>
            </w:r>
            <w:r>
              <w:rPr>
                <w:spacing w:val="14"/>
                <w:sz w:val="24"/>
              </w:rPr>
              <w:t> </w:t>
            </w:r>
            <w:r>
              <w:rPr>
                <w:sz w:val="24"/>
              </w:rPr>
              <w:t>la</w:t>
            </w:r>
            <w:r>
              <w:rPr>
                <w:spacing w:val="18"/>
                <w:sz w:val="24"/>
              </w:rPr>
              <w:t> </w:t>
            </w:r>
            <w:r>
              <w:rPr>
                <w:sz w:val="24"/>
              </w:rPr>
              <w:t>planta</w:t>
            </w:r>
            <w:r>
              <w:rPr>
                <w:w w:val="100"/>
                <w:sz w:val="24"/>
              </w:rPr>
              <w:t> </w:t>
            </w:r>
            <w:r>
              <w:rPr>
                <w:sz w:val="24"/>
              </w:rPr>
              <w:t>considerando agua tipo</w:t>
            </w:r>
            <w:r>
              <w:rPr>
                <w:spacing w:val="-11"/>
                <w:sz w:val="24"/>
              </w:rPr>
              <w:t> </w:t>
            </w:r>
            <w:r>
              <w:rPr>
                <w:sz w:val="24"/>
              </w:rPr>
              <w:t>2 </w:t>
            </w:r>
            <w:r>
              <w:rPr>
                <w:spacing w:val="-28"/>
                <w:sz w:val="24"/>
              </w:rPr>
              <w:t> </w:t>
            </w:r>
            <w:r>
              <w:rPr>
                <w:w w:val="100"/>
                <w:sz w:val="24"/>
                <w:u w:val="single"/>
              </w:rPr>
              <w:t> </w:t>
            </w:r>
            <w:r>
              <w:rPr>
                <w:sz w:val="24"/>
                <w:u w:val="single"/>
              </w:rPr>
              <w:tab/>
            </w:r>
          </w:p>
        </w:tc>
        <w:tc>
          <w:tcPr>
            <w:tcW w:w="497" w:type="dxa"/>
          </w:tcPr>
          <w:p>
            <w:pPr>
              <w:pStyle w:val="TableParagraph"/>
              <w:spacing w:line="240" w:lineRule="auto" w:before="60"/>
              <w:ind w:left="188"/>
              <w:jc w:val="left"/>
              <w:rPr>
                <w:sz w:val="24"/>
              </w:rPr>
            </w:pPr>
            <w:r>
              <w:rPr>
                <w:sz w:val="24"/>
              </w:rPr>
              <w:t>83</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188"/>
              <w:jc w:val="left"/>
              <w:rPr>
                <w:sz w:val="24"/>
              </w:rPr>
            </w:pPr>
            <w:r>
              <w:rPr>
                <w:sz w:val="24"/>
              </w:rPr>
              <w:t>85</w:t>
            </w:r>
          </w:p>
        </w:tc>
      </w:tr>
      <w:tr>
        <w:trPr>
          <w:trHeight w:val="415" w:hRule="exact"/>
        </w:trPr>
        <w:tc>
          <w:tcPr>
            <w:tcW w:w="1282" w:type="dxa"/>
          </w:tcPr>
          <w:p>
            <w:pPr>
              <w:pStyle w:val="TableParagraph"/>
              <w:spacing w:line="240" w:lineRule="auto" w:before="55"/>
              <w:ind w:left="35"/>
              <w:jc w:val="left"/>
              <w:rPr>
                <w:sz w:val="24"/>
              </w:rPr>
            </w:pPr>
            <w:r>
              <w:rPr>
                <w:sz w:val="24"/>
              </w:rPr>
              <w:t>Tabla 4.3.</w:t>
            </w:r>
          </w:p>
        </w:tc>
        <w:tc>
          <w:tcPr>
            <w:tcW w:w="7371" w:type="dxa"/>
          </w:tcPr>
          <w:p>
            <w:pPr>
              <w:pStyle w:val="TableParagraph"/>
              <w:tabs>
                <w:tab w:pos="7312" w:val="left" w:leader="none"/>
              </w:tabs>
              <w:spacing w:line="240" w:lineRule="auto" w:before="55"/>
              <w:ind w:left="15"/>
              <w:jc w:val="left"/>
              <w:rPr>
                <w:sz w:val="24"/>
              </w:rPr>
            </w:pPr>
            <w:r>
              <w:rPr>
                <w:sz w:val="24"/>
              </w:rPr>
              <w:t>Turbiedad residual utilizando povimal® para agua tipo</w:t>
            </w:r>
            <w:r>
              <w:rPr>
                <w:spacing w:val="-21"/>
                <w:sz w:val="24"/>
              </w:rPr>
              <w:t> </w:t>
            </w:r>
            <w:r>
              <w:rPr>
                <w:sz w:val="24"/>
              </w:rPr>
              <w:t>2</w:t>
            </w:r>
            <w:r>
              <w:rPr>
                <w:spacing w:val="20"/>
                <w:sz w:val="24"/>
              </w:rPr>
              <w:t> </w:t>
            </w:r>
            <w:r>
              <w:rPr>
                <w:w w:val="100"/>
                <w:sz w:val="24"/>
                <w:u w:val="single"/>
              </w:rPr>
              <w:t> </w:t>
            </w:r>
            <w:r>
              <w:rPr>
                <w:sz w:val="24"/>
                <w:u w:val="single"/>
              </w:rPr>
              <w:tab/>
            </w:r>
          </w:p>
        </w:tc>
        <w:tc>
          <w:tcPr>
            <w:tcW w:w="497" w:type="dxa"/>
          </w:tcPr>
          <w:p>
            <w:pPr>
              <w:pStyle w:val="TableParagraph"/>
              <w:spacing w:line="240" w:lineRule="auto" w:before="55"/>
              <w:ind w:right="37"/>
              <w:jc w:val="right"/>
              <w:rPr>
                <w:sz w:val="24"/>
              </w:rPr>
            </w:pPr>
            <w:r>
              <w:rPr>
                <w:sz w:val="24"/>
              </w:rPr>
              <w:t>86</w:t>
            </w:r>
          </w:p>
        </w:tc>
      </w:tr>
      <w:tr>
        <w:trPr>
          <w:trHeight w:val="1241" w:hRule="exact"/>
        </w:trPr>
        <w:tc>
          <w:tcPr>
            <w:tcW w:w="1282" w:type="dxa"/>
          </w:tcPr>
          <w:p>
            <w:pPr>
              <w:pStyle w:val="TableParagraph"/>
              <w:spacing w:line="240" w:lineRule="auto" w:before="58"/>
              <w:ind w:left="35"/>
              <w:jc w:val="left"/>
              <w:rPr>
                <w:sz w:val="24"/>
              </w:rPr>
            </w:pPr>
            <w:r>
              <w:rPr>
                <w:sz w:val="24"/>
              </w:rPr>
              <w:t>Tabla 4.4.</w:t>
            </w:r>
          </w:p>
        </w:tc>
        <w:tc>
          <w:tcPr>
            <w:tcW w:w="7371" w:type="dxa"/>
          </w:tcPr>
          <w:p>
            <w:pPr>
              <w:pStyle w:val="TableParagraph"/>
              <w:tabs>
                <w:tab w:pos="7312" w:val="left" w:leader="none"/>
              </w:tabs>
              <w:spacing w:line="360" w:lineRule="auto" w:before="58"/>
              <w:ind w:left="15" w:right="56"/>
              <w:jc w:val="both"/>
              <w:rPr>
                <w:sz w:val="24"/>
              </w:rPr>
            </w:pPr>
            <w:r>
              <w:rPr>
                <w:sz w:val="24"/>
              </w:rPr>
              <w:t>Turbiedad residual en prueba de jarras  en  condiciones  de mezclado de la planta adicionando ayudante de coagulación para agua tipo</w:t>
            </w:r>
            <w:r>
              <w:rPr>
                <w:spacing w:val="-7"/>
                <w:sz w:val="24"/>
              </w:rPr>
              <w:t> </w:t>
            </w:r>
            <w:r>
              <w:rPr>
                <w:sz w:val="24"/>
              </w:rPr>
              <w:t>2</w:t>
            </w:r>
            <w:r>
              <w:rPr>
                <w:w w:val="100"/>
                <w:sz w:val="24"/>
                <w:u w:val="single"/>
              </w:rPr>
              <w:t> </w:t>
            </w:r>
            <w:r>
              <w:rPr>
                <w:sz w:val="24"/>
                <w:u w:val="single"/>
              </w:rPr>
              <w:tab/>
            </w:r>
          </w:p>
        </w:tc>
        <w:tc>
          <w:tcPr>
            <w:tcW w:w="497" w:type="dxa"/>
          </w:tcPr>
          <w:p>
            <w:pPr>
              <w:pStyle w:val="TableParagraph"/>
              <w:spacing w:line="240" w:lineRule="auto"/>
              <w:jc w:val="left"/>
              <w:rPr>
                <w:rFonts w:ascii="Times New Roman"/>
                <w:sz w:val="24"/>
              </w:rPr>
            </w:pPr>
          </w:p>
          <w:p>
            <w:pPr>
              <w:pStyle w:val="TableParagraph"/>
              <w:spacing w:line="240" w:lineRule="auto"/>
              <w:jc w:val="left"/>
              <w:rPr>
                <w:rFonts w:ascii="Times New Roman"/>
                <w:sz w:val="24"/>
              </w:rPr>
            </w:pPr>
          </w:p>
          <w:p>
            <w:pPr>
              <w:pStyle w:val="TableParagraph"/>
              <w:spacing w:line="240" w:lineRule="auto" w:before="10"/>
              <w:jc w:val="left"/>
              <w:rPr>
                <w:rFonts w:ascii="Times New Roman"/>
                <w:sz w:val="28"/>
              </w:rPr>
            </w:pPr>
          </w:p>
          <w:p>
            <w:pPr>
              <w:pStyle w:val="TableParagraph"/>
              <w:spacing w:line="240" w:lineRule="auto"/>
              <w:ind w:right="37"/>
              <w:jc w:val="right"/>
              <w:rPr>
                <w:sz w:val="24"/>
              </w:rPr>
            </w:pPr>
            <w:r>
              <w:rPr>
                <w:sz w:val="24"/>
              </w:rPr>
              <w:t>93</w:t>
            </w:r>
          </w:p>
        </w:tc>
      </w:tr>
      <w:tr>
        <w:trPr>
          <w:trHeight w:val="415" w:hRule="exact"/>
        </w:trPr>
        <w:tc>
          <w:tcPr>
            <w:tcW w:w="1282" w:type="dxa"/>
          </w:tcPr>
          <w:p>
            <w:pPr>
              <w:pStyle w:val="TableParagraph"/>
              <w:spacing w:line="240" w:lineRule="auto" w:before="55"/>
              <w:ind w:left="35"/>
              <w:jc w:val="left"/>
              <w:rPr>
                <w:sz w:val="24"/>
              </w:rPr>
            </w:pPr>
            <w:r>
              <w:rPr>
                <w:sz w:val="24"/>
              </w:rPr>
              <w:t>Tabla 4.5.</w:t>
            </w:r>
          </w:p>
        </w:tc>
        <w:tc>
          <w:tcPr>
            <w:tcW w:w="7371" w:type="dxa"/>
          </w:tcPr>
          <w:p>
            <w:pPr>
              <w:pStyle w:val="TableParagraph"/>
              <w:tabs>
                <w:tab w:pos="7312" w:val="left" w:leader="none"/>
              </w:tabs>
              <w:spacing w:line="240" w:lineRule="auto" w:before="55"/>
              <w:ind w:left="15"/>
              <w:jc w:val="left"/>
              <w:rPr>
                <w:sz w:val="24"/>
              </w:rPr>
            </w:pPr>
            <w:r>
              <w:rPr>
                <w:sz w:val="24"/>
              </w:rPr>
              <w:t>Dosis de ayudante de floculación para la figura</w:t>
            </w:r>
            <w:r>
              <w:rPr>
                <w:spacing w:val="-8"/>
                <w:sz w:val="24"/>
              </w:rPr>
              <w:t> </w:t>
            </w:r>
            <w:r>
              <w:rPr>
                <w:sz w:val="24"/>
              </w:rPr>
              <w:t>4.6.</w:t>
            </w:r>
            <w:r>
              <w:rPr>
                <w:spacing w:val="-43"/>
                <w:sz w:val="24"/>
              </w:rPr>
              <w:t> </w:t>
            </w:r>
            <w:r>
              <w:rPr>
                <w:w w:val="100"/>
                <w:sz w:val="24"/>
                <w:u w:val="single"/>
              </w:rPr>
              <w:t> </w:t>
            </w:r>
            <w:r>
              <w:rPr>
                <w:sz w:val="24"/>
                <w:u w:val="single"/>
              </w:rPr>
              <w:tab/>
            </w:r>
          </w:p>
        </w:tc>
        <w:tc>
          <w:tcPr>
            <w:tcW w:w="497" w:type="dxa"/>
          </w:tcPr>
          <w:p>
            <w:pPr>
              <w:pStyle w:val="TableParagraph"/>
              <w:spacing w:line="240" w:lineRule="auto" w:before="55"/>
              <w:ind w:right="37"/>
              <w:jc w:val="right"/>
              <w:rPr>
                <w:sz w:val="24"/>
              </w:rPr>
            </w:pPr>
            <w:r>
              <w:rPr>
                <w:sz w:val="24"/>
              </w:rPr>
              <w:t>95</w:t>
            </w:r>
          </w:p>
        </w:tc>
      </w:tr>
      <w:tr>
        <w:trPr>
          <w:trHeight w:val="415" w:hRule="exact"/>
        </w:trPr>
        <w:tc>
          <w:tcPr>
            <w:tcW w:w="1282" w:type="dxa"/>
          </w:tcPr>
          <w:p>
            <w:pPr>
              <w:pStyle w:val="TableParagraph"/>
              <w:spacing w:line="240" w:lineRule="auto" w:before="58"/>
              <w:ind w:left="35"/>
              <w:jc w:val="left"/>
              <w:rPr>
                <w:sz w:val="24"/>
              </w:rPr>
            </w:pPr>
            <w:r>
              <w:rPr>
                <w:sz w:val="24"/>
              </w:rPr>
              <w:t>Tabla 4.6.</w:t>
            </w:r>
          </w:p>
        </w:tc>
        <w:tc>
          <w:tcPr>
            <w:tcW w:w="7371" w:type="dxa"/>
          </w:tcPr>
          <w:p>
            <w:pPr>
              <w:pStyle w:val="TableParagraph"/>
              <w:tabs>
                <w:tab w:pos="7312" w:val="left" w:leader="none"/>
              </w:tabs>
              <w:spacing w:line="240" w:lineRule="auto" w:before="58"/>
              <w:ind w:left="15"/>
              <w:jc w:val="left"/>
              <w:rPr>
                <w:sz w:val="24"/>
              </w:rPr>
            </w:pPr>
            <w:r>
              <w:rPr>
                <w:sz w:val="24"/>
              </w:rPr>
              <w:t>Dosis de ayudante de floculación para la figura</w:t>
            </w:r>
            <w:r>
              <w:rPr>
                <w:spacing w:val="-17"/>
                <w:sz w:val="24"/>
              </w:rPr>
              <w:t> </w:t>
            </w:r>
            <w:r>
              <w:rPr>
                <w:spacing w:val="2"/>
                <w:sz w:val="24"/>
              </w:rPr>
              <w:t>4.7.</w:t>
            </w:r>
            <w:r>
              <w:rPr>
                <w:spacing w:val="-43"/>
                <w:sz w:val="24"/>
              </w:rPr>
              <w:t> </w:t>
            </w:r>
            <w:r>
              <w:rPr>
                <w:w w:val="100"/>
                <w:sz w:val="24"/>
                <w:u w:val="single"/>
              </w:rPr>
              <w:t> </w:t>
            </w:r>
            <w:r>
              <w:rPr>
                <w:sz w:val="24"/>
                <w:u w:val="single"/>
              </w:rPr>
              <w:tab/>
            </w:r>
          </w:p>
        </w:tc>
        <w:tc>
          <w:tcPr>
            <w:tcW w:w="497" w:type="dxa"/>
          </w:tcPr>
          <w:p>
            <w:pPr>
              <w:pStyle w:val="TableParagraph"/>
              <w:spacing w:line="240" w:lineRule="auto" w:before="58"/>
              <w:ind w:right="37"/>
              <w:jc w:val="right"/>
              <w:rPr>
                <w:sz w:val="24"/>
              </w:rPr>
            </w:pPr>
            <w:r>
              <w:rPr>
                <w:sz w:val="24"/>
              </w:rPr>
              <w:t>96</w:t>
            </w:r>
          </w:p>
        </w:tc>
      </w:tr>
      <w:tr>
        <w:trPr>
          <w:trHeight w:val="413" w:hRule="exact"/>
        </w:trPr>
        <w:tc>
          <w:tcPr>
            <w:tcW w:w="1282" w:type="dxa"/>
          </w:tcPr>
          <w:p>
            <w:pPr>
              <w:pStyle w:val="TableParagraph"/>
              <w:spacing w:line="240" w:lineRule="auto" w:before="56"/>
              <w:ind w:left="35"/>
              <w:jc w:val="left"/>
              <w:rPr>
                <w:sz w:val="24"/>
              </w:rPr>
            </w:pPr>
            <w:r>
              <w:rPr>
                <w:sz w:val="24"/>
              </w:rPr>
              <w:t>Tabla 4.7.</w:t>
            </w:r>
          </w:p>
        </w:tc>
        <w:tc>
          <w:tcPr>
            <w:tcW w:w="7371" w:type="dxa"/>
          </w:tcPr>
          <w:p>
            <w:pPr>
              <w:pStyle w:val="TableParagraph"/>
              <w:tabs>
                <w:tab w:pos="7311" w:val="left" w:leader="none"/>
              </w:tabs>
              <w:spacing w:line="240" w:lineRule="auto" w:before="56"/>
              <w:ind w:left="15"/>
              <w:jc w:val="left"/>
              <w:rPr>
                <w:sz w:val="24"/>
              </w:rPr>
            </w:pPr>
            <w:r>
              <w:rPr>
                <w:sz w:val="24"/>
              </w:rPr>
              <w:t>Análisis granulométrico de arena</w:t>
            </w:r>
            <w:r>
              <w:rPr>
                <w:spacing w:val="-15"/>
                <w:sz w:val="24"/>
              </w:rPr>
              <w:t> </w:t>
            </w:r>
            <w:r>
              <w:rPr>
                <w:sz w:val="24"/>
              </w:rPr>
              <w:t>sílica</w:t>
            </w:r>
            <w:r>
              <w:rPr>
                <w:spacing w:val="-31"/>
                <w:sz w:val="24"/>
              </w:rPr>
              <w:t> </w:t>
            </w:r>
            <w:r>
              <w:rPr>
                <w:w w:val="100"/>
                <w:sz w:val="24"/>
                <w:u w:val="single"/>
              </w:rPr>
              <w:t> </w:t>
            </w:r>
            <w:r>
              <w:rPr>
                <w:sz w:val="24"/>
                <w:u w:val="single"/>
              </w:rPr>
              <w:tab/>
            </w:r>
          </w:p>
        </w:tc>
        <w:tc>
          <w:tcPr>
            <w:tcW w:w="497" w:type="dxa"/>
          </w:tcPr>
          <w:p>
            <w:pPr>
              <w:pStyle w:val="TableParagraph"/>
              <w:spacing w:line="240" w:lineRule="auto" w:before="56"/>
              <w:ind w:right="37"/>
              <w:jc w:val="right"/>
              <w:rPr>
                <w:sz w:val="24"/>
              </w:rPr>
            </w:pPr>
            <w:r>
              <w:rPr>
                <w:sz w:val="24"/>
              </w:rPr>
              <w:t>98</w:t>
            </w:r>
          </w:p>
        </w:tc>
      </w:tr>
      <w:tr>
        <w:trPr>
          <w:trHeight w:val="413" w:hRule="exact"/>
        </w:trPr>
        <w:tc>
          <w:tcPr>
            <w:tcW w:w="1282" w:type="dxa"/>
          </w:tcPr>
          <w:p>
            <w:pPr>
              <w:pStyle w:val="TableParagraph"/>
              <w:spacing w:line="240" w:lineRule="auto" w:before="55"/>
              <w:ind w:left="35"/>
              <w:jc w:val="left"/>
              <w:rPr>
                <w:sz w:val="24"/>
              </w:rPr>
            </w:pPr>
            <w:r>
              <w:rPr>
                <w:sz w:val="24"/>
              </w:rPr>
              <w:t>Tabla 4.8.</w:t>
            </w:r>
          </w:p>
        </w:tc>
        <w:tc>
          <w:tcPr>
            <w:tcW w:w="7371" w:type="dxa"/>
          </w:tcPr>
          <w:p>
            <w:pPr>
              <w:pStyle w:val="TableParagraph"/>
              <w:spacing w:line="240" w:lineRule="auto" w:before="55"/>
              <w:ind w:left="15"/>
              <w:jc w:val="left"/>
              <w:rPr>
                <w:sz w:val="24"/>
              </w:rPr>
            </w:pPr>
            <w:r>
              <w:rPr>
                <w:sz w:val="24"/>
              </w:rPr>
              <w:t>Parámetros teóricos calculados para secciones sin cambio de área</w:t>
            </w:r>
          </w:p>
        </w:tc>
        <w:tc>
          <w:tcPr>
            <w:tcW w:w="497" w:type="dxa"/>
          </w:tcPr>
          <w:p>
            <w:pPr>
              <w:pStyle w:val="TableParagraph"/>
              <w:spacing w:line="240" w:lineRule="auto" w:before="55"/>
              <w:ind w:right="33"/>
              <w:jc w:val="right"/>
              <w:rPr>
                <w:sz w:val="24"/>
              </w:rPr>
            </w:pPr>
            <w:r>
              <w:rPr>
                <w:w w:val="95"/>
                <w:sz w:val="24"/>
              </w:rPr>
              <w:t>102</w:t>
            </w:r>
          </w:p>
        </w:tc>
      </w:tr>
      <w:tr>
        <w:trPr>
          <w:trHeight w:val="426" w:hRule="exact"/>
        </w:trPr>
        <w:tc>
          <w:tcPr>
            <w:tcW w:w="1282" w:type="dxa"/>
          </w:tcPr>
          <w:p>
            <w:pPr>
              <w:pStyle w:val="TableParagraph"/>
              <w:spacing w:line="240" w:lineRule="auto" w:before="55"/>
              <w:ind w:left="35"/>
              <w:jc w:val="left"/>
              <w:rPr>
                <w:sz w:val="24"/>
              </w:rPr>
            </w:pPr>
            <w:r>
              <w:rPr>
                <w:sz w:val="24"/>
              </w:rPr>
              <w:t>Tabla 4.9.</w:t>
            </w:r>
          </w:p>
        </w:tc>
        <w:tc>
          <w:tcPr>
            <w:tcW w:w="7371" w:type="dxa"/>
          </w:tcPr>
          <w:p>
            <w:pPr>
              <w:pStyle w:val="TableParagraph"/>
              <w:spacing w:line="240" w:lineRule="auto" w:before="55"/>
              <w:ind w:left="15"/>
              <w:jc w:val="left"/>
              <w:rPr>
                <w:sz w:val="24"/>
              </w:rPr>
            </w:pPr>
            <w:r>
              <w:rPr>
                <w:sz w:val="24"/>
              </w:rPr>
              <w:t>Parámetros teóricos calculados para secciones de cambio de área_</w:t>
            </w:r>
          </w:p>
        </w:tc>
        <w:tc>
          <w:tcPr>
            <w:tcW w:w="497" w:type="dxa"/>
          </w:tcPr>
          <w:p>
            <w:pPr>
              <w:pStyle w:val="TableParagraph"/>
              <w:spacing w:line="240" w:lineRule="auto" w:before="55"/>
              <w:ind w:right="33"/>
              <w:jc w:val="right"/>
              <w:rPr>
                <w:sz w:val="24"/>
              </w:rPr>
            </w:pPr>
            <w:r>
              <w:rPr>
                <w:w w:val="95"/>
                <w:sz w:val="24"/>
              </w:rPr>
              <w:t>104</w:t>
            </w:r>
          </w:p>
        </w:tc>
      </w:tr>
    </w:tbl>
    <w:p>
      <w:pPr>
        <w:spacing w:after="0" w:line="240" w:lineRule="auto"/>
        <w:jc w:val="right"/>
        <w:rPr>
          <w:sz w:val="24"/>
        </w:rPr>
        <w:sectPr>
          <w:headerReference w:type="default" r:id="rId8"/>
          <w:pgSz w:w="12240" w:h="15840"/>
          <w:pgMar w:header="756" w:footer="1006" w:top="1060" w:bottom="1200" w:left="1720" w:right="940"/>
        </w:sectPr>
      </w:pPr>
    </w:p>
    <w:p>
      <w:pPr>
        <w:pStyle w:val="BodyText"/>
        <w:spacing w:before="10"/>
        <w:rPr>
          <w:rFonts w:ascii="Times New Roman"/>
          <w:sz w:val="23"/>
        </w:rPr>
      </w:pPr>
    </w:p>
    <w:p>
      <w:pPr>
        <w:pStyle w:val="BodyText"/>
        <w:spacing w:before="69"/>
        <w:ind w:left="268" w:right="234"/>
      </w:pPr>
      <w:r>
        <w:rPr/>
        <w:t>Tabla 4.10. Tiempo de retención obtenido en prueba instantánea con trazador _  107</w:t>
      </w:r>
    </w:p>
    <w:p>
      <w:pPr>
        <w:spacing w:after="0"/>
        <w:sectPr>
          <w:footerReference w:type="default" r:id="rId9"/>
          <w:pgSz w:w="12240" w:h="15840"/>
          <w:pgMar w:footer="1006" w:header="756" w:top="1060" w:bottom="1200" w:left="1720" w:right="940"/>
          <w:pgNumType w:start="9"/>
        </w:sectPr>
      </w:pPr>
    </w:p>
    <w:p>
      <w:pPr>
        <w:pStyle w:val="BodyText"/>
        <w:tabs>
          <w:tab w:pos="8828" w:val="left" w:leader="none"/>
        </w:tabs>
        <w:spacing w:line="360" w:lineRule="auto" w:before="141"/>
        <w:ind w:left="268"/>
        <w:jc w:val="both"/>
      </w:pPr>
      <w:r>
        <w:rPr/>
        <w:t>Tabla 4.11a. Evaluación de las pruebas en planta para el agua</w:t>
      </w:r>
      <w:r>
        <w:rPr>
          <w:spacing w:val="10"/>
        </w:rPr>
        <w:t> </w:t>
      </w:r>
      <w:r>
        <w:rPr/>
        <w:t>tipo</w:t>
      </w:r>
      <w:r>
        <w:rPr>
          <w:spacing w:val="-2"/>
        </w:rPr>
        <w:t> </w:t>
      </w:r>
      <w:r>
        <w:rPr/>
        <w:t>1</w:t>
      </w:r>
      <w:r>
        <w:rPr>
          <w:spacing w:val="-4"/>
        </w:rPr>
        <w:t> </w:t>
      </w:r>
      <w:r>
        <w:rPr>
          <w:w w:val="100"/>
          <w:u w:val="single"/>
        </w:rPr>
        <w:t> </w:t>
      </w:r>
      <w:r>
        <w:rPr>
          <w:u w:val="single"/>
        </w:rPr>
        <w:tab/>
      </w:r>
      <w:r>
        <w:rPr/>
        <w:t> Tabla 4.11b. Evaluación de las pruebas en planta para el agua</w:t>
      </w:r>
      <w:r>
        <w:rPr>
          <w:spacing w:val="15"/>
        </w:rPr>
        <w:t> </w:t>
      </w:r>
      <w:r>
        <w:rPr/>
        <w:t>tipo</w:t>
      </w:r>
      <w:r>
        <w:rPr>
          <w:spacing w:val="-2"/>
        </w:rPr>
        <w:t> </w:t>
      </w:r>
      <w:r>
        <w:rPr/>
        <w:t>1</w:t>
      </w:r>
      <w:r>
        <w:rPr>
          <w:spacing w:val="-9"/>
        </w:rPr>
        <w:t> </w:t>
      </w:r>
      <w:r>
        <w:rPr>
          <w:w w:val="100"/>
          <w:u w:val="single"/>
        </w:rPr>
        <w:t> </w:t>
      </w:r>
      <w:r>
        <w:rPr>
          <w:u w:val="single"/>
        </w:rPr>
        <w:tab/>
      </w:r>
      <w:r>
        <w:rPr/>
        <w:t> Tabla 4.12. Análisis de microorganismos patógenos en prueba en planta   </w:t>
      </w:r>
      <w:r>
        <w:rPr>
          <w:spacing w:val="33"/>
        </w:rPr>
        <w:t> </w:t>
      </w:r>
      <w:r>
        <w:rPr/>
        <w:t>con</w:t>
      </w:r>
    </w:p>
    <w:p>
      <w:pPr>
        <w:pStyle w:val="BodyText"/>
        <w:tabs>
          <w:tab w:pos="8827" w:val="left" w:leader="none"/>
        </w:tabs>
        <w:spacing w:line="360" w:lineRule="auto" w:before="2"/>
        <w:ind w:left="268" w:firstLine="1262"/>
        <w:jc w:val="both"/>
      </w:pPr>
      <w:r>
        <w:rPr/>
        <w:t>agua</w:t>
      </w:r>
      <w:r>
        <w:rPr>
          <w:spacing w:val="-2"/>
        </w:rPr>
        <w:t> </w:t>
      </w:r>
      <w:r>
        <w:rPr/>
        <w:t>tipo</w:t>
      </w:r>
      <w:r>
        <w:rPr>
          <w:spacing w:val="-6"/>
        </w:rPr>
        <w:t> </w:t>
      </w:r>
      <w:r>
        <w:rPr/>
        <w:t>1</w:t>
      </w:r>
      <w:r>
        <w:rPr>
          <w:w w:val="100"/>
          <w:u w:val="single"/>
        </w:rPr>
        <w:t> </w:t>
      </w:r>
      <w:r>
        <w:rPr>
          <w:u w:val="single"/>
        </w:rPr>
        <w:tab/>
      </w:r>
      <w:r>
        <w:rPr/>
        <w:t> Tabla 4.13. Prueba 1</w:t>
      </w:r>
      <w:r>
        <w:rPr>
          <w:spacing w:val="-16"/>
        </w:rPr>
        <w:t> </w:t>
      </w:r>
      <w:r>
        <w:rPr/>
        <w:t>con</w:t>
      </w:r>
      <w:r>
        <w:rPr>
          <w:spacing w:val="-3"/>
        </w:rPr>
        <w:t> </w:t>
      </w:r>
      <w:r>
        <w:rPr/>
        <w:t>povimal®</w:t>
      </w:r>
      <w:r>
        <w:rPr>
          <w:spacing w:val="-34"/>
        </w:rPr>
        <w:t> </w:t>
      </w:r>
      <w:r>
        <w:rPr>
          <w:w w:val="100"/>
          <w:u w:val="single"/>
        </w:rPr>
        <w:t> </w:t>
      </w:r>
      <w:r>
        <w:rPr>
          <w:u w:val="single"/>
        </w:rPr>
        <w:tab/>
      </w:r>
      <w:r>
        <w:rPr>
          <w:w w:val="1"/>
          <w:u w:val="single"/>
        </w:rPr>
        <w:t> </w:t>
      </w:r>
      <w:r>
        <w:rPr/>
        <w:t> Tabla 4.14. Prueba  2</w:t>
      </w:r>
      <w:r>
        <w:rPr>
          <w:spacing w:val="-18"/>
        </w:rPr>
        <w:t> </w:t>
      </w:r>
      <w:r>
        <w:rPr/>
        <w:t>con</w:t>
      </w:r>
      <w:r>
        <w:rPr>
          <w:spacing w:val="-3"/>
        </w:rPr>
        <w:t> </w:t>
      </w:r>
      <w:r>
        <w:rPr/>
        <w:t>povimal® </w:t>
      </w:r>
      <w:r>
        <w:rPr>
          <w:spacing w:val="-33"/>
        </w:rPr>
        <w:t> </w:t>
      </w:r>
      <w:r>
        <w:rPr>
          <w:w w:val="100"/>
          <w:u w:val="single"/>
        </w:rPr>
        <w:t> </w:t>
      </w:r>
      <w:r>
        <w:rPr>
          <w:u w:val="single"/>
        </w:rPr>
        <w:tab/>
      </w:r>
      <w:r>
        <w:rPr>
          <w:w w:val="1"/>
          <w:u w:val="single"/>
        </w:rPr>
        <w:t> </w:t>
      </w:r>
      <w:r>
        <w:rPr/>
        <w:t> Tabla 4.15. Prueba 3</w:t>
      </w:r>
      <w:r>
        <w:rPr>
          <w:spacing w:val="-16"/>
        </w:rPr>
        <w:t> </w:t>
      </w:r>
      <w:r>
        <w:rPr/>
        <w:t>con</w:t>
      </w:r>
      <w:r>
        <w:rPr>
          <w:spacing w:val="-3"/>
        </w:rPr>
        <w:t> </w:t>
      </w:r>
      <w:r>
        <w:rPr/>
        <w:t>povimal®</w:t>
      </w:r>
      <w:r>
        <w:rPr>
          <w:spacing w:val="-34"/>
        </w:rPr>
        <w:t> </w:t>
      </w:r>
      <w:r>
        <w:rPr>
          <w:w w:val="100"/>
          <w:u w:val="single"/>
        </w:rPr>
        <w:t> </w:t>
      </w:r>
      <w:r>
        <w:rPr>
          <w:u w:val="single"/>
        </w:rPr>
        <w:tab/>
      </w:r>
      <w:r>
        <w:rPr>
          <w:w w:val="1"/>
          <w:u w:val="single"/>
        </w:rPr>
        <w:t> </w:t>
      </w:r>
      <w:r>
        <w:rPr/>
        <w:t> Tabla 4.16. Prueba 4</w:t>
      </w:r>
      <w:r>
        <w:rPr>
          <w:spacing w:val="-16"/>
        </w:rPr>
        <w:t> </w:t>
      </w:r>
      <w:r>
        <w:rPr/>
        <w:t>con</w:t>
      </w:r>
      <w:r>
        <w:rPr>
          <w:spacing w:val="-3"/>
        </w:rPr>
        <w:t> </w:t>
      </w:r>
      <w:r>
        <w:rPr/>
        <w:t>povimal®</w:t>
      </w:r>
      <w:r>
        <w:rPr>
          <w:spacing w:val="-35"/>
        </w:rPr>
        <w:t> </w:t>
      </w:r>
      <w:r>
        <w:rPr>
          <w:w w:val="100"/>
          <w:u w:val="single"/>
        </w:rPr>
        <w:t> </w:t>
      </w:r>
      <w:r>
        <w:rPr>
          <w:u w:val="single"/>
        </w:rPr>
        <w:tab/>
      </w:r>
      <w:r>
        <w:rPr/>
        <w:t> Tabla 4.17. Resultados de pruebas</w:t>
      </w:r>
      <w:r>
        <w:rPr>
          <w:spacing w:val="-15"/>
        </w:rPr>
        <w:t> </w:t>
      </w:r>
      <w:r>
        <w:rPr/>
        <w:t>con</w:t>
      </w:r>
      <w:r>
        <w:rPr>
          <w:spacing w:val="-5"/>
        </w:rPr>
        <w:t> </w:t>
      </w:r>
      <w:r>
        <w:rPr/>
        <w:t>lodos</w:t>
      </w:r>
      <w:r>
        <w:rPr>
          <w:spacing w:val="-24"/>
        </w:rPr>
        <w:t> </w:t>
      </w:r>
      <w:r>
        <w:rPr>
          <w:w w:val="100"/>
          <w:u w:val="single"/>
        </w:rPr>
        <w:t> </w:t>
      </w:r>
      <w:r>
        <w:rPr>
          <w:u w:val="single"/>
        </w:rPr>
        <w:tab/>
      </w:r>
      <w:r>
        <w:rPr/>
        <w:t> Tabla 4.18. Caracterización del agua tratada en planta piloto aplicando </w:t>
      </w:r>
      <w:r>
        <w:rPr>
          <w:spacing w:val="38"/>
        </w:rPr>
        <w:t> </w:t>
      </w:r>
      <w:r>
        <w:rPr/>
        <w:t>sulfato</w:t>
      </w:r>
    </w:p>
    <w:p>
      <w:pPr>
        <w:pStyle w:val="BodyText"/>
        <w:tabs>
          <w:tab w:pos="8828" w:val="left" w:leader="none"/>
        </w:tabs>
        <w:spacing w:before="2"/>
        <w:ind w:left="1531"/>
      </w:pPr>
      <w:r>
        <w:rPr/>
        <w:t>de aluminio</w:t>
      </w:r>
      <w:r>
        <w:rPr>
          <w:spacing w:val="-9"/>
        </w:rPr>
        <w:t> </w:t>
      </w:r>
      <w:r>
        <w:rPr/>
        <w:t>(povimal®)</w:t>
      </w:r>
      <w:r>
        <w:rPr>
          <w:spacing w:val="6"/>
        </w:rPr>
        <w:t> </w:t>
      </w:r>
      <w:r>
        <w:rPr>
          <w:w w:val="100"/>
          <w:u w:val="single"/>
        </w:rPr>
        <w:t> </w:t>
      </w:r>
      <w:r>
        <w:rPr>
          <w:u w:val="single"/>
        </w:rPr>
        <w:tab/>
      </w:r>
    </w:p>
    <w:p>
      <w:pPr>
        <w:spacing w:before="141"/>
        <w:ind w:left="77" w:right="0" w:firstLine="0"/>
        <w:jc w:val="left"/>
        <w:rPr>
          <w:sz w:val="24"/>
        </w:rPr>
      </w:pPr>
      <w:r>
        <w:rPr/>
        <w:br w:type="column"/>
      </w:r>
      <w:r>
        <w:rPr>
          <w:sz w:val="24"/>
        </w:rPr>
        <w:t>111</w:t>
      </w:r>
    </w:p>
    <w:p>
      <w:pPr>
        <w:pStyle w:val="BodyText"/>
        <w:spacing w:before="137"/>
        <w:ind w:left="77"/>
      </w:pPr>
      <w:r>
        <w:rPr/>
        <w:t>112</w:t>
      </w:r>
    </w:p>
    <w:p>
      <w:pPr>
        <w:pStyle w:val="BodyText"/>
      </w:pPr>
    </w:p>
    <w:p>
      <w:pPr>
        <w:pStyle w:val="BodyText"/>
        <w:spacing w:before="9"/>
        <w:rPr>
          <w:sz w:val="23"/>
        </w:rPr>
      </w:pPr>
    </w:p>
    <w:p>
      <w:pPr>
        <w:pStyle w:val="BodyText"/>
        <w:ind w:left="77"/>
      </w:pPr>
      <w:r>
        <w:rPr/>
        <w:t>112</w:t>
      </w:r>
    </w:p>
    <w:p>
      <w:pPr>
        <w:pStyle w:val="BodyText"/>
        <w:spacing w:before="141"/>
        <w:ind w:left="77"/>
      </w:pPr>
      <w:r>
        <w:rPr/>
        <w:t>114</w:t>
      </w:r>
    </w:p>
    <w:p>
      <w:pPr>
        <w:pStyle w:val="BodyText"/>
        <w:spacing w:before="137"/>
        <w:ind w:left="77"/>
      </w:pPr>
      <w:r>
        <w:rPr/>
        <w:t>115</w:t>
      </w:r>
    </w:p>
    <w:p>
      <w:pPr>
        <w:pStyle w:val="BodyText"/>
        <w:spacing w:before="137"/>
        <w:ind w:left="77"/>
      </w:pPr>
      <w:r>
        <w:rPr/>
        <w:t>117</w:t>
      </w:r>
    </w:p>
    <w:p>
      <w:pPr>
        <w:pStyle w:val="BodyText"/>
        <w:spacing w:before="137"/>
        <w:ind w:left="77"/>
      </w:pPr>
      <w:r>
        <w:rPr/>
        <w:t>119</w:t>
      </w:r>
    </w:p>
    <w:p>
      <w:pPr>
        <w:pStyle w:val="BodyText"/>
        <w:spacing w:before="142"/>
        <w:ind w:left="77"/>
      </w:pPr>
      <w:r>
        <w:rPr/>
        <w:t>126</w:t>
      </w:r>
    </w:p>
    <w:p>
      <w:pPr>
        <w:pStyle w:val="BodyText"/>
      </w:pPr>
    </w:p>
    <w:p>
      <w:pPr>
        <w:pStyle w:val="BodyText"/>
        <w:spacing w:before="9"/>
        <w:rPr>
          <w:sz w:val="23"/>
        </w:rPr>
      </w:pPr>
    </w:p>
    <w:p>
      <w:pPr>
        <w:pStyle w:val="BodyText"/>
        <w:ind w:left="77"/>
      </w:pPr>
      <w:r>
        <w:rPr/>
        <w:t>134</w:t>
      </w:r>
    </w:p>
    <w:p>
      <w:pPr>
        <w:spacing w:after="0"/>
        <w:sectPr>
          <w:type w:val="continuous"/>
          <w:pgSz w:w="12240" w:h="15840"/>
          <w:pgMar w:top="1380" w:bottom="1200" w:left="1720" w:right="940"/>
          <w:cols w:num="2" w:equalWidth="0">
            <w:col w:w="8829" w:space="40"/>
            <w:col w:w="711"/>
          </w:cols>
        </w:sectPr>
      </w:pPr>
    </w:p>
    <w:p>
      <w:pPr>
        <w:pStyle w:val="BodyText"/>
        <w:tabs>
          <w:tab w:pos="2667" w:val="left" w:leader="none"/>
          <w:tab w:pos="3305" w:val="left" w:leader="none"/>
          <w:tab w:pos="4158" w:val="left" w:leader="none"/>
          <w:tab w:pos="5223" w:val="left" w:leader="none"/>
          <w:tab w:pos="5808" w:val="left" w:leader="none"/>
          <w:tab w:pos="6781" w:val="left" w:leader="none"/>
          <w:tab w:pos="7673" w:val="left" w:leader="none"/>
        </w:tabs>
        <w:spacing w:line="362" w:lineRule="auto" w:before="137"/>
        <w:ind w:left="268" w:right="234"/>
      </w:pPr>
      <w:r>
        <w:rPr/>
        <w:t>Tabla 4.19. Calidad del agua tratada en planta piloto aplicando cloruro férrico _ 135 Tabla 4.20.</w:t>
      </w:r>
      <w:r>
        <w:rPr>
          <w:spacing w:val="-7"/>
        </w:rPr>
        <w:t> </w:t>
      </w:r>
      <w:r>
        <w:rPr/>
        <w:t>Calidad</w:t>
        <w:tab/>
        <w:t>del</w:t>
        <w:tab/>
        <w:t>agua</w:t>
        <w:tab/>
        <w:t>tratada</w:t>
        <w:tab/>
        <w:t>en</w:t>
        <w:tab/>
        <w:t>planta</w:t>
        <w:tab/>
        <w:t>piloto</w:t>
        <w:tab/>
        <w:t>aplicando</w:t>
      </w:r>
    </w:p>
    <w:p>
      <w:pPr>
        <w:spacing w:after="0" w:line="362" w:lineRule="auto"/>
        <w:sectPr>
          <w:type w:val="continuous"/>
          <w:pgSz w:w="12240" w:h="15840"/>
          <w:pgMar w:top="1380" w:bottom="1200" w:left="1720" w:right="940"/>
        </w:sectPr>
      </w:pPr>
    </w:p>
    <w:p>
      <w:pPr>
        <w:pStyle w:val="BodyText"/>
        <w:tabs>
          <w:tab w:pos="8827" w:val="left" w:leader="none"/>
        </w:tabs>
        <w:spacing w:line="360" w:lineRule="auto"/>
        <w:ind w:left="268" w:firstLine="1262"/>
      </w:pPr>
      <w:r>
        <w:rPr/>
        <w:t>povimal®</w:t>
      </w:r>
      <w:r>
        <w:rPr>
          <w:u w:val="single"/>
        </w:rPr>
        <w:tab/>
      </w:r>
      <w:r>
        <w:rPr/>
        <w:t> Tabla 4.21. Porcentajes  de  remoción  de  algunos  parámetros  medidos   </w:t>
      </w:r>
      <w:r>
        <w:rPr>
          <w:spacing w:val="42"/>
        </w:rPr>
        <w:t> </w:t>
      </w:r>
      <w:r>
        <w:rPr/>
        <w:t>de</w:t>
      </w:r>
    </w:p>
    <w:p>
      <w:pPr>
        <w:pStyle w:val="BodyText"/>
        <w:tabs>
          <w:tab w:pos="8827" w:val="left" w:leader="none"/>
        </w:tabs>
        <w:spacing w:before="2"/>
        <w:ind w:left="1531"/>
      </w:pPr>
      <w:r>
        <w:rPr/>
        <w:t>acuerdo al coagulante</w:t>
      </w:r>
      <w:r>
        <w:rPr>
          <w:spacing w:val="-12"/>
        </w:rPr>
        <w:t> </w:t>
      </w:r>
      <w:r>
        <w:rPr/>
        <w:t>empleado </w:t>
      </w:r>
      <w:r>
        <w:rPr>
          <w:spacing w:val="-7"/>
        </w:rPr>
        <w:t> </w:t>
      </w:r>
      <w:r>
        <w:rPr>
          <w:w w:val="100"/>
          <w:u w:val="single"/>
        </w:rPr>
        <w:t> </w:t>
      </w:r>
      <w:r>
        <w:rPr>
          <w:u w:val="single"/>
        </w:rPr>
        <w:tab/>
      </w:r>
    </w:p>
    <w:p>
      <w:pPr>
        <w:spacing w:before="0"/>
        <w:ind w:left="77" w:right="0" w:firstLine="0"/>
        <w:jc w:val="left"/>
        <w:rPr>
          <w:sz w:val="24"/>
        </w:rPr>
      </w:pPr>
      <w:r>
        <w:rPr/>
        <w:br w:type="column"/>
      </w:r>
      <w:r>
        <w:rPr>
          <w:sz w:val="24"/>
        </w:rPr>
        <w:t>136</w:t>
      </w:r>
    </w:p>
    <w:p>
      <w:pPr>
        <w:pStyle w:val="BodyText"/>
      </w:pPr>
    </w:p>
    <w:p>
      <w:pPr>
        <w:pStyle w:val="BodyText"/>
        <w:spacing w:before="9"/>
        <w:rPr>
          <w:sz w:val="23"/>
        </w:rPr>
      </w:pPr>
    </w:p>
    <w:p>
      <w:pPr>
        <w:pStyle w:val="BodyText"/>
        <w:ind w:left="77"/>
      </w:pPr>
      <w:r>
        <w:rPr/>
        <w:t>138</w:t>
      </w:r>
    </w:p>
    <w:p>
      <w:pPr>
        <w:spacing w:after="0"/>
        <w:sectPr>
          <w:type w:val="continuous"/>
          <w:pgSz w:w="12240" w:h="15840"/>
          <w:pgMar w:top="1380" w:bottom="1200" w:left="1720" w:right="940"/>
          <w:cols w:num="2" w:equalWidth="0">
            <w:col w:w="8828" w:space="40"/>
            <w:col w:w="712"/>
          </w:cols>
        </w:sectPr>
      </w:pPr>
    </w:p>
    <w:p>
      <w:pPr>
        <w:pStyle w:val="BodyText"/>
        <w:rPr>
          <w:sz w:val="20"/>
        </w:rPr>
      </w:pPr>
    </w:p>
    <w:p>
      <w:pPr>
        <w:pStyle w:val="BodyText"/>
        <w:rPr>
          <w:sz w:val="20"/>
        </w:rPr>
      </w:pPr>
    </w:p>
    <w:p>
      <w:pPr>
        <w:pStyle w:val="BodyText"/>
        <w:rPr>
          <w:sz w:val="20"/>
        </w:rPr>
      </w:pPr>
    </w:p>
    <w:p>
      <w:pPr>
        <w:pStyle w:val="BodyText"/>
        <w:spacing w:before="8"/>
        <w:rPr>
          <w:sz w:val="17"/>
        </w:rPr>
      </w:pPr>
    </w:p>
    <w:p>
      <w:pPr>
        <w:pStyle w:val="Heading3"/>
        <w:spacing w:before="69"/>
        <w:ind w:left="395" w:right="319"/>
        <w:jc w:val="center"/>
      </w:pPr>
      <w:r>
        <w:rPr/>
        <w:t>Lista de figuras</w:t>
      </w:r>
    </w:p>
    <w:p>
      <w:pPr>
        <w:spacing w:before="137"/>
        <w:ind w:left="268" w:right="234" w:firstLine="0"/>
        <w:jc w:val="left"/>
        <w:rPr>
          <w:b/>
          <w:sz w:val="24"/>
        </w:rPr>
      </w:pPr>
      <w:r>
        <w:rPr>
          <w:b/>
          <w:sz w:val="24"/>
        </w:rPr>
        <w:t>Capítulo 1.</w:t>
      </w:r>
    </w:p>
    <w:p>
      <w:pPr>
        <w:pStyle w:val="BodyText"/>
        <w:spacing w:before="146"/>
        <w:ind w:left="268" w:right="234"/>
      </w:pPr>
      <w:r>
        <w:rPr/>
        <w:t>Figura 1.1.  Tren de tratamiento (diversas alternativas) de acuerdo a la calidad</w:t>
      </w:r>
    </w:p>
    <w:p>
      <w:pPr>
        <w:pStyle w:val="BodyText"/>
        <w:tabs>
          <w:tab w:pos="8827" w:val="left" w:leader="none"/>
        </w:tabs>
        <w:spacing w:line="360" w:lineRule="auto" w:before="137"/>
        <w:ind w:left="268" w:right="235" w:firstLine="1262"/>
        <w:jc w:val="both"/>
      </w:pPr>
      <w:r>
        <w:rPr/>
        <w:t>de agua de la fuente</w:t>
      </w:r>
      <w:r>
        <w:rPr>
          <w:spacing w:val="-9"/>
        </w:rPr>
        <w:t> </w:t>
      </w:r>
      <w:r>
        <w:rPr/>
        <w:t>de</w:t>
      </w:r>
      <w:r>
        <w:rPr>
          <w:spacing w:val="-1"/>
        </w:rPr>
        <w:t> </w:t>
      </w:r>
      <w:r>
        <w:rPr/>
        <w:t>abastecimiento</w:t>
      </w:r>
      <w:r>
        <w:rPr>
          <w:u w:val="single"/>
        </w:rPr>
        <w:tab/>
      </w:r>
      <w:r>
        <w:rPr/>
        <w:t>6</w:t>
      </w:r>
      <w:r>
        <w:rPr>
          <w:w w:val="99"/>
        </w:rPr>
        <w:t> </w:t>
      </w:r>
      <w:r>
        <w:rPr/>
        <w:t>Figura 1.2. Mecanismos que se producen en el trasporte de partículas en</w:t>
      </w:r>
      <w:r>
        <w:rPr>
          <w:spacing w:val="18"/>
        </w:rPr>
        <w:t> </w:t>
      </w:r>
      <w:r>
        <w:rPr/>
        <w:t>los</w:t>
      </w:r>
    </w:p>
    <w:p>
      <w:pPr>
        <w:pStyle w:val="BodyText"/>
        <w:tabs>
          <w:tab w:pos="8827" w:val="left" w:leader="none"/>
        </w:tabs>
        <w:spacing w:line="360" w:lineRule="auto" w:before="3"/>
        <w:ind w:left="268" w:right="234" w:firstLine="1262"/>
        <w:jc w:val="both"/>
      </w:pPr>
      <w:r>
        <w:rPr/>
        <w:t>granos </w:t>
      </w:r>
      <w:r>
        <w:rPr>
          <w:spacing w:val="-3"/>
        </w:rPr>
        <w:t>del</w:t>
      </w:r>
      <w:r>
        <w:rPr>
          <w:spacing w:val="3"/>
        </w:rPr>
        <w:t> </w:t>
      </w:r>
      <w:r>
        <w:rPr/>
        <w:t>medio</w:t>
      </w:r>
      <w:r>
        <w:rPr>
          <w:spacing w:val="-1"/>
        </w:rPr>
        <w:t> </w:t>
      </w:r>
      <w:r>
        <w:rPr/>
        <w:t>filtrante</w:t>
      </w:r>
      <w:r>
        <w:rPr>
          <w:u w:val="single"/>
        </w:rPr>
        <w:tab/>
      </w:r>
      <w:r>
        <w:rPr/>
        <w:t>12</w:t>
      </w:r>
      <w:r>
        <w:rPr>
          <w:w w:val="99"/>
        </w:rPr>
        <w:t> </w:t>
      </w:r>
      <w:r>
        <w:rPr/>
        <w:t>Figura 1.3.  Componentes de un sedimentador con manto</w:t>
      </w:r>
      <w:r>
        <w:rPr>
          <w:spacing w:val="-33"/>
        </w:rPr>
        <w:t> </w:t>
      </w:r>
      <w:r>
        <w:rPr/>
        <w:t>de</w:t>
      </w:r>
      <w:r>
        <w:rPr>
          <w:spacing w:val="-5"/>
        </w:rPr>
        <w:t> </w:t>
      </w:r>
      <w:r>
        <w:rPr/>
        <w:t>lodo</w:t>
      </w:r>
      <w:r>
        <w:rPr>
          <w:u w:val="single"/>
        </w:rPr>
        <w:tab/>
      </w:r>
      <w:r>
        <w:rPr/>
        <w:t>22</w:t>
      </w:r>
      <w:r>
        <w:rPr>
          <w:w w:val="99"/>
        </w:rPr>
        <w:t> </w:t>
      </w:r>
      <w:r>
        <w:rPr/>
        <w:t>Figura 1.4. Sedimentadores con manto de lodo de suspensión hidráulica      </w:t>
      </w:r>
      <w:r>
        <w:rPr/>
        <w:t>25  Figura 1.5.  Sedimentador  de pulso en los dos tiempos</w:t>
      </w:r>
      <w:r>
        <w:rPr>
          <w:spacing w:val="-36"/>
        </w:rPr>
        <w:t> </w:t>
      </w:r>
      <w:r>
        <w:rPr/>
        <w:t>del</w:t>
      </w:r>
      <w:r>
        <w:rPr>
          <w:spacing w:val="3"/>
        </w:rPr>
        <w:t> </w:t>
      </w:r>
      <w:r>
        <w:rPr/>
        <w:t>pulso</w:t>
      </w:r>
      <w:r>
        <w:rPr>
          <w:u w:val="single"/>
        </w:rPr>
        <w:tab/>
      </w:r>
      <w:r>
        <w:rPr/>
        <w:t>26</w:t>
      </w:r>
      <w:r>
        <w:rPr>
          <w:w w:val="99"/>
        </w:rPr>
        <w:t> </w:t>
      </w:r>
      <w:r>
        <w:rPr/>
        <w:t>Figura 1.6. Unidades de sedimentación con manto de lodo de</w:t>
      </w:r>
      <w:r>
        <w:rPr>
          <w:spacing w:val="21"/>
        </w:rPr>
        <w:t> </w:t>
      </w:r>
      <w:r>
        <w:rPr/>
        <w:t>separación</w:t>
      </w:r>
    </w:p>
    <w:p>
      <w:pPr>
        <w:pStyle w:val="BodyText"/>
        <w:tabs>
          <w:tab w:pos="8827" w:val="left" w:leader="none"/>
        </w:tabs>
        <w:spacing w:line="362" w:lineRule="auto" w:before="2"/>
        <w:ind w:left="268" w:right="234" w:firstLine="1262"/>
        <w:jc w:val="both"/>
      </w:pPr>
      <w:r>
        <w:rPr/>
        <w:t>dinámica</w:t>
      </w:r>
      <w:r>
        <w:rPr>
          <w:u w:val="single"/>
        </w:rPr>
        <w:tab/>
      </w:r>
      <w:r>
        <w:rPr/>
        <w:t>28</w:t>
      </w:r>
      <w:r>
        <w:rPr>
          <w:w w:val="99"/>
        </w:rPr>
        <w:t> </w:t>
      </w:r>
      <w:r>
        <w:rPr/>
        <w:t>Figura 1.7.  Croquis de ubicación de la planta</w:t>
      </w:r>
      <w:r>
        <w:rPr>
          <w:spacing w:val="-33"/>
        </w:rPr>
        <w:t> </w:t>
      </w:r>
      <w:r>
        <w:rPr/>
        <w:t>potabilizadora</w:t>
      </w:r>
      <w:r>
        <w:rPr>
          <w:spacing w:val="-1"/>
        </w:rPr>
        <w:t> </w:t>
      </w:r>
      <w:r>
        <w:rPr/>
        <w:t>piloto</w:t>
      </w:r>
      <w:r>
        <w:rPr>
          <w:u w:val="single"/>
        </w:rPr>
        <w:tab/>
      </w:r>
      <w:r>
        <w:rPr/>
        <w:t>40</w:t>
      </w:r>
    </w:p>
    <w:p>
      <w:pPr>
        <w:spacing w:after="0" w:line="362" w:lineRule="auto"/>
        <w:jc w:val="both"/>
        <w:sectPr>
          <w:type w:val="continuous"/>
          <w:pgSz w:w="12240" w:h="15840"/>
          <w:pgMar w:top="1380" w:bottom="1200" w:left="1720" w:right="940"/>
        </w:sectPr>
      </w:pPr>
    </w:p>
    <w:p>
      <w:pPr>
        <w:pStyle w:val="BodyText"/>
        <w:spacing w:before="10"/>
        <w:rPr>
          <w:sz w:val="23"/>
        </w:rPr>
      </w:pPr>
    </w:p>
    <w:p>
      <w:pPr>
        <w:pStyle w:val="BodyText"/>
        <w:tabs>
          <w:tab w:pos="8827" w:val="left" w:leader="none"/>
          <w:tab w:pos="9074" w:val="left" w:leader="none"/>
        </w:tabs>
        <w:spacing w:before="69"/>
        <w:ind w:left="268"/>
      </w:pPr>
      <w:r>
        <w:rPr/>
        <w:t>Figura 1.8.  Fotografía de la planta</w:t>
      </w:r>
      <w:r>
        <w:rPr>
          <w:spacing w:val="-37"/>
        </w:rPr>
        <w:t> </w:t>
      </w:r>
      <w:r>
        <w:rPr/>
        <w:t>potabilizadora</w:t>
      </w:r>
      <w:r>
        <w:rPr>
          <w:spacing w:val="-2"/>
        </w:rPr>
        <w:t> </w:t>
      </w:r>
      <w:r>
        <w:rPr/>
        <w:t>piloto</w:t>
      </w:r>
      <w:r>
        <w:rPr>
          <w:u w:val="single"/>
        </w:rPr>
        <w:t> </w:t>
        <w:tab/>
      </w:r>
      <w:r>
        <w:rPr/>
        <w:tab/>
        <w:t>46</w:t>
      </w:r>
    </w:p>
    <w:p>
      <w:pPr>
        <w:pStyle w:val="BodyText"/>
        <w:rPr>
          <w:sz w:val="20"/>
        </w:rPr>
      </w:pPr>
    </w:p>
    <w:p>
      <w:pPr>
        <w:pStyle w:val="BodyText"/>
        <w:spacing w:before="9"/>
        <w:rPr>
          <w:sz w:val="21"/>
        </w:rPr>
      </w:pPr>
    </w:p>
    <w:p>
      <w:pPr>
        <w:pStyle w:val="Heading3"/>
        <w:spacing w:before="69"/>
        <w:jc w:val="both"/>
      </w:pPr>
      <w:r>
        <w:rPr/>
        <w:t>Capítulo 3.</w:t>
      </w:r>
    </w:p>
    <w:p>
      <w:pPr>
        <w:pStyle w:val="BodyText"/>
        <w:tabs>
          <w:tab w:pos="8828" w:val="left" w:leader="none"/>
        </w:tabs>
        <w:spacing w:line="360" w:lineRule="auto" w:before="141"/>
        <w:ind w:left="268" w:right="234"/>
        <w:jc w:val="both"/>
      </w:pPr>
      <w:r>
        <w:rPr/>
        <w:t>Figura  3.1. Descripción de las actividades realizadas en</w:t>
      </w:r>
      <w:r>
        <w:rPr>
          <w:spacing w:val="-37"/>
        </w:rPr>
        <w:t> </w:t>
      </w:r>
      <w:r>
        <w:rPr/>
        <w:t>el</w:t>
      </w:r>
      <w:r>
        <w:rPr>
          <w:spacing w:val="-2"/>
        </w:rPr>
        <w:t> </w:t>
      </w:r>
      <w:r>
        <w:rPr/>
        <w:t>laboratorio</w:t>
      </w:r>
      <w:r>
        <w:rPr>
          <w:u w:val="single"/>
        </w:rPr>
        <w:tab/>
      </w:r>
      <w:r>
        <w:rPr/>
        <w:t>55</w:t>
      </w:r>
      <w:r>
        <w:rPr>
          <w:w w:val="99"/>
        </w:rPr>
        <w:t> </w:t>
      </w:r>
      <w:r>
        <w:rPr/>
        <w:t>Figura  3.2. Descripción de las actividades realizadas en la</w:t>
      </w:r>
      <w:r>
        <w:rPr>
          <w:spacing w:val="-31"/>
        </w:rPr>
        <w:t> </w:t>
      </w:r>
      <w:r>
        <w:rPr/>
        <w:t>planta piloto</w:t>
      </w:r>
      <w:r>
        <w:rPr>
          <w:u w:val="single"/>
        </w:rPr>
        <w:tab/>
      </w:r>
      <w:r>
        <w:rPr/>
        <w:t>56</w:t>
      </w:r>
      <w:r>
        <w:rPr>
          <w:w w:val="99"/>
        </w:rPr>
        <w:t> </w:t>
      </w:r>
      <w:r>
        <w:rPr/>
        <w:t>Figura 3.3.  Caudal dentro de una tubería de 50 mm de diámetro basada en </w:t>
      </w:r>
      <w:r>
        <w:rPr>
          <w:spacing w:val="19"/>
        </w:rPr>
        <w:t> </w:t>
      </w:r>
      <w:r>
        <w:rPr/>
        <w:t>la</w:t>
      </w:r>
    </w:p>
    <w:p>
      <w:pPr>
        <w:pStyle w:val="BodyText"/>
        <w:tabs>
          <w:tab w:pos="8826" w:val="left" w:leader="none"/>
          <w:tab w:pos="9074" w:val="left" w:leader="none"/>
        </w:tabs>
        <w:spacing w:line="360" w:lineRule="auto" w:before="3"/>
        <w:ind w:left="268" w:right="234" w:firstLine="1262"/>
      </w:pPr>
      <w:r>
        <w:rPr/>
        <w:t>altura de la</w:t>
      </w:r>
      <w:r>
        <w:rPr>
          <w:spacing w:val="-8"/>
        </w:rPr>
        <w:t> </w:t>
      </w:r>
      <w:r>
        <w:rPr/>
        <w:t>fuente</w:t>
      </w:r>
      <w:r>
        <w:rPr>
          <w:spacing w:val="-2"/>
        </w:rPr>
        <w:t> </w:t>
      </w:r>
      <w:r>
        <w:rPr/>
        <w:t>formada</w:t>
      </w:r>
      <w:r>
        <w:rPr>
          <w:u w:val="single"/>
        </w:rPr>
        <w:t> </w:t>
        <w:tab/>
      </w:r>
      <w:r>
        <w:rPr/>
        <w:tab/>
        <w:t>66 Figura 3.4.  Probeta  y  gráfico  utilizado  para  determinar  el  coeficiente    </w:t>
      </w:r>
      <w:r>
        <w:rPr>
          <w:spacing w:val="64"/>
        </w:rPr>
        <w:t> </w:t>
      </w:r>
      <w:r>
        <w:rPr/>
        <w:t>de</w:t>
      </w:r>
    </w:p>
    <w:p>
      <w:pPr>
        <w:pStyle w:val="BodyText"/>
        <w:tabs>
          <w:tab w:pos="8828" w:val="left" w:leader="none"/>
          <w:tab w:pos="9074" w:val="left" w:leader="none"/>
        </w:tabs>
        <w:spacing w:before="2"/>
        <w:ind w:left="1531"/>
      </w:pPr>
      <w:r>
        <w:rPr/>
        <w:t>cohesión</w:t>
      </w:r>
      <w:r>
        <w:rPr>
          <w:spacing w:val="1"/>
        </w:rPr>
        <w:t> </w:t>
      </w:r>
      <w:r>
        <w:rPr/>
        <w:t>de</w:t>
      </w:r>
      <w:r>
        <w:rPr>
          <w:spacing w:val="-4"/>
        </w:rPr>
        <w:t> </w:t>
      </w:r>
      <w:r>
        <w:rPr/>
        <w:t>lodo</w:t>
      </w:r>
      <w:r>
        <w:rPr>
          <w:u w:val="single"/>
        </w:rPr>
        <w:t> </w:t>
        <w:tab/>
      </w:r>
      <w:r>
        <w:rPr/>
        <w:tab/>
        <w:t>74</w:t>
      </w:r>
    </w:p>
    <w:p>
      <w:pPr>
        <w:pStyle w:val="BodyText"/>
        <w:rPr>
          <w:sz w:val="20"/>
        </w:rPr>
      </w:pPr>
    </w:p>
    <w:p>
      <w:pPr>
        <w:pStyle w:val="BodyText"/>
        <w:spacing w:before="9"/>
        <w:rPr>
          <w:sz w:val="21"/>
        </w:rPr>
      </w:pPr>
    </w:p>
    <w:p>
      <w:pPr>
        <w:pStyle w:val="Heading3"/>
        <w:spacing w:before="69"/>
        <w:ind w:right="234"/>
      </w:pPr>
      <w:r>
        <w:rPr/>
        <w:t>Capítulo 4.</w:t>
      </w:r>
    </w:p>
    <w:p>
      <w:pPr>
        <w:pStyle w:val="BodyText"/>
        <w:spacing w:before="141"/>
        <w:ind w:left="268" w:right="234"/>
      </w:pPr>
      <w:r>
        <w:rPr/>
        <w:t>Figura 4.1.  Dosis óptima de coagulantes en condiciones de mezclado de la</w:t>
      </w:r>
    </w:p>
    <w:p>
      <w:pPr>
        <w:pStyle w:val="BodyText"/>
        <w:tabs>
          <w:tab w:pos="8828" w:val="left" w:leader="none"/>
        </w:tabs>
        <w:spacing w:line="362" w:lineRule="auto" w:before="137"/>
        <w:ind w:left="268" w:right="234" w:firstLine="1262"/>
        <w:jc w:val="both"/>
      </w:pPr>
      <w:r>
        <w:rPr/>
        <w:t>planta para agua tipo</w:t>
      </w:r>
      <w:r>
        <w:rPr>
          <w:spacing w:val="-5"/>
        </w:rPr>
        <w:t> </w:t>
      </w:r>
      <w:r>
        <w:rPr/>
        <w:t>2</w:t>
      </w:r>
      <w:r>
        <w:rPr>
          <w:u w:val="single"/>
        </w:rPr>
        <w:tab/>
      </w:r>
      <w:r>
        <w:rPr/>
        <w:t>86</w:t>
      </w:r>
      <w:r>
        <w:rPr>
          <w:w w:val="99"/>
        </w:rPr>
        <w:t> </w:t>
      </w:r>
      <w:r>
        <w:rPr/>
        <w:t>Figura 4.2. Determinación de la dosis óptima de coagulante para agua tipo 3 </w:t>
      </w:r>
      <w:r>
        <w:rPr/>
        <w:t>87 Figura 4.3.  Determinación de la dosis óptima de coagulante para agua tipo</w:t>
      </w:r>
      <w:r>
        <w:rPr>
          <w:spacing w:val="-44"/>
        </w:rPr>
        <w:t> </w:t>
      </w:r>
      <w:r>
        <w:rPr/>
        <w:t>3</w:t>
      </w:r>
    </w:p>
    <w:p>
      <w:pPr>
        <w:pStyle w:val="BodyText"/>
        <w:tabs>
          <w:tab w:pos="8828" w:val="left" w:leader="none"/>
        </w:tabs>
        <w:spacing w:line="360" w:lineRule="auto"/>
        <w:ind w:left="268" w:right="234" w:firstLine="1262"/>
        <w:jc w:val="both"/>
      </w:pPr>
      <w:r>
        <w:rPr/>
        <w:t>(cambio</w:t>
      </w:r>
      <w:r>
        <w:rPr>
          <w:spacing w:val="-1"/>
        </w:rPr>
        <w:t> </w:t>
      </w:r>
      <w:r>
        <w:rPr/>
        <w:t>de</w:t>
      </w:r>
      <w:r>
        <w:rPr>
          <w:spacing w:val="-1"/>
        </w:rPr>
        <w:t> </w:t>
      </w:r>
      <w:r>
        <w:rPr/>
        <w:t>escala)</w:t>
      </w:r>
      <w:r>
        <w:rPr>
          <w:u w:val="single"/>
        </w:rPr>
        <w:tab/>
      </w:r>
      <w:r>
        <w:rPr/>
        <w:t>88</w:t>
      </w:r>
      <w:r>
        <w:rPr>
          <w:w w:val="99"/>
        </w:rPr>
        <w:t> </w:t>
      </w:r>
      <w:r>
        <w:rPr/>
        <w:t>Figura 4.4.  pH óptimo de coagulación en condiciones de mezclado de</w:t>
      </w:r>
      <w:r>
        <w:rPr>
          <w:spacing w:val="-44"/>
        </w:rPr>
        <w:t> </w:t>
      </w:r>
      <w:r>
        <w:rPr/>
        <w:t>la</w:t>
      </w:r>
    </w:p>
    <w:p>
      <w:pPr>
        <w:pStyle w:val="BodyText"/>
        <w:tabs>
          <w:tab w:pos="8828" w:val="left" w:leader="none"/>
        </w:tabs>
        <w:spacing w:line="360" w:lineRule="auto" w:before="8"/>
        <w:ind w:left="268" w:right="234" w:firstLine="1262"/>
        <w:jc w:val="both"/>
      </w:pPr>
      <w:r>
        <w:rPr/>
        <w:t>planta para agua </w:t>
      </w:r>
      <w:r>
        <w:rPr>
          <w:spacing w:val="1"/>
        </w:rPr>
        <w:t> </w:t>
      </w:r>
      <w:r>
        <w:rPr/>
        <w:t>tipo</w:t>
      </w:r>
      <w:r>
        <w:rPr>
          <w:spacing w:val="-5"/>
        </w:rPr>
        <w:t> </w:t>
      </w:r>
      <w:r>
        <w:rPr>
          <w:spacing w:val="10"/>
        </w:rPr>
        <w:t>2</w:t>
      </w:r>
      <w:r>
        <w:rPr>
          <w:spacing w:val="10"/>
          <w:u w:val="single"/>
        </w:rPr>
        <w:tab/>
      </w:r>
      <w:r>
        <w:rPr/>
        <w:t>90</w:t>
      </w:r>
      <w:r>
        <w:rPr>
          <w:w w:val="99"/>
        </w:rPr>
        <w:t> </w:t>
      </w:r>
      <w:r>
        <w:rPr/>
        <w:t>Figura 4.5.  pH óptimo en condiciones de mezclado de la planta para agua</w:t>
      </w:r>
      <w:r>
        <w:rPr>
          <w:spacing w:val="-45"/>
        </w:rPr>
        <w:t> </w:t>
      </w:r>
      <w:r>
        <w:rPr/>
        <w:t>tipo</w:t>
      </w:r>
    </w:p>
    <w:p>
      <w:pPr>
        <w:pStyle w:val="BodyText"/>
        <w:tabs>
          <w:tab w:pos="8827" w:val="left" w:leader="none"/>
          <w:tab w:pos="9074" w:val="left" w:leader="none"/>
        </w:tabs>
        <w:spacing w:before="2"/>
        <w:ind w:left="1531"/>
      </w:pPr>
      <w:r>
        <w:rPr/>
        <w:t>3</w:t>
      </w:r>
      <w:r>
        <w:rPr>
          <w:u w:val="single"/>
        </w:rPr>
        <w:t> </w:t>
        <w:tab/>
      </w:r>
      <w:r>
        <w:rPr/>
        <w:tab/>
        <w:t>91</w:t>
      </w:r>
    </w:p>
    <w:p>
      <w:pPr>
        <w:pStyle w:val="BodyText"/>
        <w:tabs>
          <w:tab w:pos="8827" w:val="left" w:leader="none"/>
          <w:tab w:pos="9074" w:val="left" w:leader="none"/>
        </w:tabs>
        <w:spacing w:line="362" w:lineRule="auto" w:before="137"/>
        <w:ind w:left="1531" w:right="234" w:hanging="1263"/>
      </w:pPr>
      <w:r>
        <w:rPr/>
        <w:t>Figura 4.6. Porcentaje de remoción en la turbiedad comparando ayudantes de floculación con cloruro férrico a</w:t>
      </w:r>
      <w:r>
        <w:rPr>
          <w:spacing w:val="-14"/>
        </w:rPr>
        <w:t> </w:t>
      </w:r>
      <w:r>
        <w:rPr/>
        <w:t>10</w:t>
      </w:r>
      <w:r>
        <w:rPr>
          <w:spacing w:val="-4"/>
        </w:rPr>
        <w:t> </w:t>
      </w:r>
      <w:r>
        <w:rPr/>
        <w:t>mg/L</w:t>
      </w:r>
      <w:r>
        <w:rPr>
          <w:u w:val="single"/>
        </w:rPr>
        <w:t> </w:t>
        <w:tab/>
      </w:r>
      <w:r>
        <w:rPr/>
        <w:tab/>
        <w:t>95</w:t>
      </w:r>
    </w:p>
    <w:p>
      <w:pPr>
        <w:pStyle w:val="BodyText"/>
        <w:tabs>
          <w:tab w:pos="8827" w:val="left" w:leader="none"/>
          <w:tab w:pos="9074" w:val="left" w:leader="none"/>
        </w:tabs>
        <w:spacing w:line="360" w:lineRule="auto"/>
        <w:ind w:left="1531" w:right="234" w:hanging="1263"/>
      </w:pPr>
      <w:r>
        <w:rPr/>
        <w:t>Figura 4.7. Porcentaje de remoción en la turbiedad comparando ayudantes de floculación para sulfato de aluminio a</w:t>
      </w:r>
      <w:r>
        <w:rPr>
          <w:spacing w:val="-15"/>
        </w:rPr>
        <w:t> </w:t>
      </w:r>
      <w:r>
        <w:rPr/>
        <w:t>10</w:t>
      </w:r>
      <w:r>
        <w:rPr>
          <w:spacing w:val="-2"/>
        </w:rPr>
        <w:t> </w:t>
      </w:r>
      <w:r>
        <w:rPr/>
        <w:t>mg/L</w:t>
      </w:r>
      <w:r>
        <w:rPr>
          <w:u w:val="single"/>
        </w:rPr>
        <w:t> </w:t>
        <w:tab/>
      </w:r>
      <w:r>
        <w:rPr/>
        <w:tab/>
        <w:t>97</w:t>
      </w:r>
    </w:p>
    <w:p>
      <w:pPr>
        <w:pStyle w:val="BodyText"/>
        <w:tabs>
          <w:tab w:pos="8827" w:val="left" w:leader="none"/>
          <w:tab w:pos="9074" w:val="left" w:leader="none"/>
        </w:tabs>
        <w:spacing w:before="3"/>
        <w:ind w:left="268"/>
      </w:pPr>
      <w:r>
        <w:rPr/>
        <w:t>Figura 4.8.  Análisis granulométrico </w:t>
      </w:r>
      <w:r>
        <w:rPr>
          <w:spacing w:val="-3"/>
        </w:rPr>
        <w:t>del </w:t>
      </w:r>
      <w:r>
        <w:rPr/>
        <w:t>medio filtrante</w:t>
      </w:r>
      <w:r>
        <w:rPr>
          <w:spacing w:val="-30"/>
        </w:rPr>
        <w:t> </w:t>
      </w:r>
      <w:r>
        <w:rPr/>
        <w:t>(arena</w:t>
      </w:r>
      <w:r>
        <w:rPr>
          <w:spacing w:val="-2"/>
        </w:rPr>
        <w:t> </w:t>
      </w:r>
      <w:r>
        <w:rPr/>
        <w:t>sílica)</w:t>
      </w:r>
      <w:r>
        <w:rPr>
          <w:u w:val="single"/>
        </w:rPr>
        <w:t> </w:t>
        <w:tab/>
      </w:r>
      <w:r>
        <w:rPr/>
        <w:tab/>
        <w:t>99</w:t>
      </w:r>
    </w:p>
    <w:p>
      <w:pPr>
        <w:pStyle w:val="BodyText"/>
        <w:spacing w:line="360" w:lineRule="auto" w:before="137"/>
        <w:ind w:left="268" w:right="229"/>
        <w:jc w:val="both"/>
      </w:pPr>
      <w:r>
        <w:rPr/>
        <w:t>Figura 4.9. Variación de áreas en la zona de sedimentación de la planta piloto _ 100 Figura 4.10. Variación de la velocidad en la zona de sedimentación de la PPP_ 101 Figura 4.11.  Relación del gasto de alimentación con la altura de la fuente</w:t>
      </w:r>
    </w:p>
    <w:p>
      <w:pPr>
        <w:spacing w:after="0" w:line="360" w:lineRule="auto"/>
        <w:jc w:val="both"/>
        <w:sectPr>
          <w:pgSz w:w="12240" w:h="15840"/>
          <w:pgMar w:header="756" w:footer="1006" w:top="1060" w:bottom="1200" w:left="1720" w:right="940"/>
        </w:sectPr>
      </w:pPr>
    </w:p>
    <w:p>
      <w:pPr>
        <w:pStyle w:val="BodyText"/>
        <w:tabs>
          <w:tab w:pos="8827" w:val="left" w:leader="none"/>
        </w:tabs>
        <w:spacing w:line="360" w:lineRule="auto" w:before="3"/>
        <w:ind w:left="268" w:firstLine="1440"/>
      </w:pPr>
      <w:r>
        <w:rPr/>
        <w:t>(chorro</w:t>
      </w:r>
      <w:r>
        <w:rPr>
          <w:spacing w:val="-10"/>
        </w:rPr>
        <w:t> </w:t>
      </w:r>
      <w:r>
        <w:rPr/>
        <w:t>ascendente)</w:t>
      </w:r>
      <w:r>
        <w:rPr>
          <w:spacing w:val="5"/>
          <w:w w:val="100"/>
        </w:rPr>
        <w:t> </w:t>
      </w:r>
      <w:r>
        <w:rPr>
          <w:w w:val="100"/>
          <w:u w:val="single"/>
        </w:rPr>
        <w:t> </w:t>
      </w:r>
      <w:r>
        <w:rPr>
          <w:u w:val="single"/>
        </w:rPr>
        <w:tab/>
      </w:r>
      <w:r>
        <w:rPr/>
        <w:t> Figura 4.12.  Caudal de la fuente con respecto al caudal</w:t>
      </w:r>
      <w:r>
        <w:rPr>
          <w:spacing w:val="-4"/>
        </w:rPr>
        <w:t> </w:t>
      </w:r>
      <w:r>
        <w:rPr/>
        <w:t>alimentado </w:t>
      </w:r>
      <w:r>
        <w:rPr>
          <w:w w:val="100"/>
          <w:u w:val="single"/>
        </w:rPr>
        <w:t> </w:t>
      </w:r>
      <w:r>
        <w:rPr>
          <w:u w:val="single"/>
        </w:rPr>
        <w:tab/>
      </w:r>
    </w:p>
    <w:p>
      <w:pPr>
        <w:spacing w:before="3"/>
        <w:ind w:left="77" w:right="0" w:firstLine="0"/>
        <w:jc w:val="left"/>
        <w:rPr>
          <w:sz w:val="24"/>
        </w:rPr>
      </w:pPr>
      <w:r>
        <w:rPr/>
        <w:br w:type="column"/>
      </w:r>
      <w:r>
        <w:rPr>
          <w:sz w:val="24"/>
        </w:rPr>
        <w:t>105</w:t>
      </w:r>
    </w:p>
    <w:p>
      <w:pPr>
        <w:pStyle w:val="BodyText"/>
        <w:spacing w:before="137"/>
        <w:ind w:left="77"/>
      </w:pPr>
      <w:r>
        <w:rPr/>
        <w:t>106</w:t>
      </w:r>
    </w:p>
    <w:p>
      <w:pPr>
        <w:spacing w:after="0"/>
        <w:sectPr>
          <w:type w:val="continuous"/>
          <w:pgSz w:w="12240" w:h="15840"/>
          <w:pgMar w:top="1380" w:bottom="1200" w:left="1720" w:right="940"/>
          <w:cols w:num="2" w:equalWidth="0">
            <w:col w:w="8829" w:space="40"/>
            <w:col w:w="711"/>
          </w:cols>
        </w:sectPr>
      </w:pPr>
    </w:p>
    <w:p>
      <w:pPr>
        <w:pStyle w:val="BodyText"/>
        <w:spacing w:before="10"/>
        <w:rPr>
          <w:rFonts w:ascii="Times New Roman"/>
          <w:sz w:val="23"/>
        </w:rPr>
      </w:pPr>
    </w:p>
    <w:tbl>
      <w:tblPr>
        <w:tblW w:w="0" w:type="auto"/>
        <w:jc w:val="left"/>
        <w:tblInd w:w="2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7"/>
        <w:gridCol w:w="7256"/>
        <w:gridCol w:w="497"/>
      </w:tblGrid>
      <w:tr>
        <w:trPr>
          <w:trHeight w:val="844" w:hRule="exact"/>
        </w:trPr>
        <w:tc>
          <w:tcPr>
            <w:tcW w:w="1397" w:type="dxa"/>
          </w:tcPr>
          <w:p>
            <w:pPr>
              <w:pStyle w:val="TableParagraph"/>
              <w:spacing w:line="240" w:lineRule="auto" w:before="69"/>
              <w:ind w:left="17" w:right="58"/>
              <w:rPr>
                <w:sz w:val="24"/>
              </w:rPr>
            </w:pPr>
            <w:r>
              <w:rPr>
                <w:sz w:val="24"/>
              </w:rPr>
              <w:t>Figura 4.13.</w:t>
            </w:r>
          </w:p>
        </w:tc>
        <w:tc>
          <w:tcPr>
            <w:tcW w:w="7256" w:type="dxa"/>
          </w:tcPr>
          <w:p>
            <w:pPr>
              <w:pStyle w:val="TableParagraph"/>
              <w:spacing w:line="362" w:lineRule="auto" w:before="69"/>
              <w:ind w:left="78"/>
              <w:jc w:val="left"/>
              <w:rPr>
                <w:sz w:val="24"/>
              </w:rPr>
            </w:pPr>
            <w:r>
              <w:rPr>
                <w:sz w:val="24"/>
              </w:rPr>
              <w:t>Concentración del trazador en función del tiempo para la sección del manto de lodo con inyección de trazador de forma</w:t>
            </w:r>
          </w:p>
        </w:tc>
        <w:tc>
          <w:tcPr>
            <w:tcW w:w="497" w:type="dxa"/>
          </w:tcPr>
          <w:p>
            <w:pPr/>
          </w:p>
        </w:tc>
      </w:tr>
      <w:tr>
        <w:trPr>
          <w:trHeight w:val="413" w:hRule="exact"/>
        </w:trPr>
        <w:tc>
          <w:tcPr>
            <w:tcW w:w="1397" w:type="dxa"/>
          </w:tcPr>
          <w:p>
            <w:pPr/>
          </w:p>
        </w:tc>
        <w:tc>
          <w:tcPr>
            <w:tcW w:w="7256" w:type="dxa"/>
          </w:tcPr>
          <w:p>
            <w:pPr>
              <w:pStyle w:val="TableParagraph"/>
              <w:tabs>
                <w:tab w:pos="7138" w:val="left" w:leader="none"/>
              </w:tabs>
              <w:spacing w:line="240" w:lineRule="auto" w:before="56"/>
              <w:ind w:left="19"/>
              <w:rPr>
                <w:sz w:val="24"/>
              </w:rPr>
            </w:pPr>
            <w:r>
              <w:rPr>
                <w:sz w:val="24"/>
              </w:rPr>
              <w:t>instantánea</w:t>
            </w:r>
            <w:r>
              <w:rPr>
                <w:spacing w:val="-35"/>
                <w:sz w:val="24"/>
              </w:rPr>
              <w:t> </w:t>
            </w:r>
            <w:r>
              <w:rPr>
                <w:w w:val="100"/>
                <w:sz w:val="24"/>
                <w:u w:val="single"/>
              </w:rPr>
              <w:t> </w:t>
            </w:r>
            <w:r>
              <w:rPr>
                <w:sz w:val="24"/>
                <w:u w:val="single"/>
              </w:rPr>
              <w:tab/>
            </w:r>
          </w:p>
        </w:tc>
        <w:tc>
          <w:tcPr>
            <w:tcW w:w="497" w:type="dxa"/>
          </w:tcPr>
          <w:p>
            <w:pPr>
              <w:pStyle w:val="TableParagraph"/>
              <w:spacing w:line="240" w:lineRule="auto" w:before="56"/>
              <w:ind w:left="58"/>
              <w:jc w:val="left"/>
              <w:rPr>
                <w:sz w:val="24"/>
              </w:rPr>
            </w:pPr>
            <w:r>
              <w:rPr>
                <w:sz w:val="24"/>
              </w:rPr>
              <w:t>108</w:t>
            </w:r>
          </w:p>
        </w:tc>
      </w:tr>
      <w:tr>
        <w:trPr>
          <w:trHeight w:val="828" w:hRule="exact"/>
        </w:trPr>
        <w:tc>
          <w:tcPr>
            <w:tcW w:w="1397" w:type="dxa"/>
          </w:tcPr>
          <w:p>
            <w:pPr>
              <w:pStyle w:val="TableParagraph"/>
              <w:spacing w:line="240" w:lineRule="auto" w:before="55"/>
              <w:ind w:left="35"/>
              <w:jc w:val="left"/>
              <w:rPr>
                <w:sz w:val="24"/>
              </w:rPr>
            </w:pPr>
            <w:r>
              <w:rPr>
                <w:sz w:val="24"/>
              </w:rPr>
              <w:t>Figura 4.14.</w:t>
            </w:r>
          </w:p>
          <w:p>
            <w:pPr>
              <w:pStyle w:val="TableParagraph"/>
              <w:spacing w:line="240" w:lineRule="auto" w:before="137"/>
              <w:ind w:left="35"/>
              <w:jc w:val="left"/>
              <w:rPr>
                <w:sz w:val="24"/>
              </w:rPr>
            </w:pPr>
            <w:r>
              <w:rPr>
                <w:sz w:val="24"/>
              </w:rPr>
              <w:t>Figura 4.15.</w:t>
            </w:r>
          </w:p>
        </w:tc>
        <w:tc>
          <w:tcPr>
            <w:tcW w:w="7256" w:type="dxa"/>
          </w:tcPr>
          <w:p>
            <w:pPr>
              <w:pStyle w:val="TableParagraph"/>
              <w:tabs>
                <w:tab w:pos="7196" w:val="left" w:leader="none"/>
              </w:tabs>
              <w:spacing w:line="360" w:lineRule="auto" w:before="55"/>
              <w:ind w:left="78" w:right="57"/>
              <w:jc w:val="left"/>
              <w:rPr>
                <w:sz w:val="24"/>
              </w:rPr>
            </w:pPr>
            <w:r>
              <w:rPr>
                <w:sz w:val="24"/>
              </w:rPr>
              <w:t>Localización de la</w:t>
            </w:r>
            <w:r>
              <w:rPr>
                <w:spacing w:val="-10"/>
                <w:sz w:val="24"/>
              </w:rPr>
              <w:t> </w:t>
            </w:r>
            <w:r>
              <w:rPr>
                <w:sz w:val="24"/>
              </w:rPr>
              <w:t>purga</w:t>
            </w:r>
            <w:r>
              <w:rPr>
                <w:spacing w:val="-3"/>
                <w:sz w:val="24"/>
              </w:rPr>
              <w:t> </w:t>
            </w:r>
            <w:r>
              <w:rPr>
                <w:sz w:val="24"/>
              </w:rPr>
              <w:t>general </w:t>
            </w:r>
            <w:r>
              <w:rPr>
                <w:spacing w:val="-26"/>
                <w:sz w:val="24"/>
              </w:rPr>
              <w:t> </w:t>
            </w:r>
            <w:r>
              <w:rPr>
                <w:w w:val="100"/>
                <w:sz w:val="24"/>
                <w:u w:val="single"/>
              </w:rPr>
              <w:t> </w:t>
            </w:r>
            <w:r>
              <w:rPr>
                <w:sz w:val="24"/>
                <w:u w:val="single"/>
              </w:rPr>
              <w:tab/>
            </w:r>
            <w:r>
              <w:rPr>
                <w:sz w:val="24"/>
              </w:rPr>
              <w:t> Comportamiento de las variables de proceso en planta</w:t>
            </w:r>
            <w:r>
              <w:rPr>
                <w:spacing w:val="-25"/>
                <w:sz w:val="24"/>
              </w:rPr>
              <w:t> </w:t>
            </w:r>
            <w:r>
              <w:rPr>
                <w:sz w:val="24"/>
              </w:rPr>
              <w:t>con</w:t>
            </w:r>
          </w:p>
        </w:tc>
        <w:tc>
          <w:tcPr>
            <w:tcW w:w="497" w:type="dxa"/>
          </w:tcPr>
          <w:p>
            <w:pPr>
              <w:pStyle w:val="TableParagraph"/>
              <w:spacing w:line="240" w:lineRule="auto" w:before="55"/>
              <w:ind w:left="58"/>
              <w:jc w:val="left"/>
              <w:rPr>
                <w:sz w:val="24"/>
              </w:rPr>
            </w:pPr>
            <w:r>
              <w:rPr>
                <w:sz w:val="24"/>
              </w:rPr>
              <w:t>110</w:t>
            </w:r>
          </w:p>
        </w:tc>
      </w:tr>
      <w:tr>
        <w:trPr>
          <w:trHeight w:val="1657" w:hRule="exact"/>
        </w:trPr>
        <w:tc>
          <w:tcPr>
            <w:tcW w:w="1397" w:type="dxa"/>
          </w:tcPr>
          <w:p>
            <w:pPr>
              <w:pStyle w:val="TableParagraph"/>
              <w:spacing w:line="240" w:lineRule="auto"/>
              <w:jc w:val="left"/>
              <w:rPr>
                <w:rFonts w:ascii="Times New Roman"/>
                <w:sz w:val="24"/>
              </w:rPr>
            </w:pPr>
          </w:p>
          <w:p>
            <w:pPr>
              <w:pStyle w:val="TableParagraph"/>
              <w:spacing w:line="240" w:lineRule="auto" w:before="195"/>
              <w:ind w:left="35"/>
              <w:jc w:val="left"/>
              <w:rPr>
                <w:sz w:val="24"/>
              </w:rPr>
            </w:pPr>
            <w:r>
              <w:rPr>
                <w:sz w:val="24"/>
              </w:rPr>
              <w:t>Figura 4.16.</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35"/>
              <w:jc w:val="left"/>
              <w:rPr>
                <w:sz w:val="24"/>
              </w:rPr>
            </w:pPr>
            <w:r>
              <w:rPr>
                <w:sz w:val="24"/>
              </w:rPr>
              <w:t>Figura 4.17.</w:t>
            </w:r>
          </w:p>
        </w:tc>
        <w:tc>
          <w:tcPr>
            <w:tcW w:w="7256" w:type="dxa"/>
          </w:tcPr>
          <w:p>
            <w:pPr>
              <w:pStyle w:val="TableParagraph"/>
              <w:tabs>
                <w:tab w:pos="7196" w:val="left" w:leader="none"/>
              </w:tabs>
              <w:spacing w:line="360" w:lineRule="auto" w:before="58"/>
              <w:ind w:left="78" w:right="56"/>
              <w:jc w:val="left"/>
              <w:rPr>
                <w:sz w:val="24"/>
              </w:rPr>
            </w:pPr>
            <w:r>
              <w:rPr>
                <w:sz w:val="24"/>
              </w:rPr>
              <w:t>cloruro férrico para agua</w:t>
            </w:r>
            <w:r>
              <w:rPr>
                <w:spacing w:val="-12"/>
                <w:sz w:val="24"/>
              </w:rPr>
              <w:t> </w:t>
            </w:r>
            <w:r>
              <w:rPr>
                <w:sz w:val="24"/>
              </w:rPr>
              <w:t>tipo 2</w:t>
            </w:r>
            <w:r>
              <w:rPr>
                <w:spacing w:val="-41"/>
                <w:sz w:val="24"/>
              </w:rPr>
              <w:t> </w:t>
            </w:r>
            <w:r>
              <w:rPr>
                <w:w w:val="100"/>
                <w:sz w:val="24"/>
                <w:u w:val="single"/>
              </w:rPr>
              <w:t> </w:t>
            </w:r>
            <w:r>
              <w:rPr>
                <w:sz w:val="24"/>
                <w:u w:val="single"/>
              </w:rPr>
              <w:tab/>
            </w:r>
            <w:r>
              <w:rPr>
                <w:sz w:val="24"/>
              </w:rPr>
              <w:t> Comportamiento de las variables de proceso en</w:t>
            </w:r>
            <w:r>
              <w:rPr>
                <w:spacing w:val="-24"/>
                <w:sz w:val="24"/>
              </w:rPr>
              <w:t> </w:t>
            </w:r>
            <w:r>
              <w:rPr>
                <w:sz w:val="24"/>
              </w:rPr>
              <w:t>planta</w:t>
            </w:r>
            <w:r>
              <w:rPr>
                <w:spacing w:val="-1"/>
                <w:sz w:val="24"/>
              </w:rPr>
              <w:t> </w:t>
            </w:r>
            <w:r>
              <w:rPr>
                <w:sz w:val="24"/>
              </w:rPr>
              <w:t>con</w:t>
            </w:r>
            <w:r>
              <w:rPr>
                <w:w w:val="99"/>
                <w:sz w:val="24"/>
              </w:rPr>
              <w:t> </w:t>
            </w:r>
            <w:r>
              <w:rPr>
                <w:sz w:val="24"/>
              </w:rPr>
              <w:t>povimal®</w:t>
            </w:r>
            <w:r>
              <w:rPr>
                <w:sz w:val="24"/>
                <w:u w:val="single"/>
              </w:rPr>
              <w:tab/>
            </w:r>
            <w:r>
              <w:rPr>
                <w:sz w:val="24"/>
              </w:rPr>
              <w:t> Comportamiento de las variables de proceso en planta</w:t>
            </w:r>
            <w:r>
              <w:rPr>
                <w:spacing w:val="-20"/>
                <w:sz w:val="24"/>
              </w:rPr>
              <w:t> </w:t>
            </w:r>
            <w:r>
              <w:rPr>
                <w:sz w:val="24"/>
              </w:rPr>
              <w:t>con</w:t>
            </w:r>
          </w:p>
        </w:tc>
        <w:tc>
          <w:tcPr>
            <w:tcW w:w="497" w:type="dxa"/>
          </w:tcPr>
          <w:p>
            <w:pPr>
              <w:pStyle w:val="TableParagraph"/>
              <w:spacing w:line="240" w:lineRule="auto" w:before="58"/>
              <w:ind w:left="58"/>
              <w:jc w:val="left"/>
              <w:rPr>
                <w:sz w:val="24"/>
              </w:rPr>
            </w:pPr>
            <w:r>
              <w:rPr>
                <w:sz w:val="24"/>
              </w:rPr>
              <w:t>121</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58"/>
              <w:jc w:val="left"/>
              <w:rPr>
                <w:sz w:val="24"/>
              </w:rPr>
            </w:pPr>
            <w:r>
              <w:rPr>
                <w:sz w:val="24"/>
              </w:rPr>
              <w:t>124</w:t>
            </w:r>
          </w:p>
        </w:tc>
      </w:tr>
      <w:tr>
        <w:trPr>
          <w:trHeight w:val="1657" w:hRule="exact"/>
        </w:trPr>
        <w:tc>
          <w:tcPr>
            <w:tcW w:w="1397" w:type="dxa"/>
          </w:tcPr>
          <w:p>
            <w:pPr>
              <w:pStyle w:val="TableParagraph"/>
              <w:spacing w:line="240" w:lineRule="auto"/>
              <w:jc w:val="left"/>
              <w:rPr>
                <w:rFonts w:ascii="Times New Roman"/>
                <w:sz w:val="24"/>
              </w:rPr>
            </w:pPr>
          </w:p>
          <w:p>
            <w:pPr>
              <w:pStyle w:val="TableParagraph"/>
              <w:spacing w:line="240" w:lineRule="auto" w:before="195"/>
              <w:ind w:left="35"/>
              <w:jc w:val="left"/>
              <w:rPr>
                <w:sz w:val="24"/>
              </w:rPr>
            </w:pPr>
            <w:r>
              <w:rPr>
                <w:sz w:val="24"/>
              </w:rPr>
              <w:t>Figura 4.18.</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35"/>
              <w:jc w:val="left"/>
              <w:rPr>
                <w:sz w:val="24"/>
              </w:rPr>
            </w:pPr>
            <w:r>
              <w:rPr>
                <w:sz w:val="24"/>
              </w:rPr>
              <w:t>Figura 4.19.</w:t>
            </w:r>
          </w:p>
        </w:tc>
        <w:tc>
          <w:tcPr>
            <w:tcW w:w="7256" w:type="dxa"/>
          </w:tcPr>
          <w:p>
            <w:pPr>
              <w:pStyle w:val="TableParagraph"/>
              <w:tabs>
                <w:tab w:pos="7196" w:val="left" w:leader="none"/>
              </w:tabs>
              <w:spacing w:line="360" w:lineRule="auto" w:before="58"/>
              <w:ind w:left="78" w:right="57"/>
              <w:jc w:val="left"/>
              <w:rPr>
                <w:sz w:val="24"/>
              </w:rPr>
            </w:pPr>
            <w:r>
              <w:rPr>
                <w:sz w:val="24"/>
              </w:rPr>
              <w:t>sulfato de aluminio para agua</w:t>
            </w:r>
            <w:r>
              <w:rPr>
                <w:spacing w:val="-13"/>
                <w:sz w:val="24"/>
              </w:rPr>
              <w:t> </w:t>
            </w:r>
            <w:r>
              <w:rPr>
                <w:sz w:val="24"/>
              </w:rPr>
              <w:t>tipo</w:t>
            </w:r>
            <w:r>
              <w:rPr>
                <w:spacing w:val="-2"/>
                <w:sz w:val="24"/>
              </w:rPr>
              <w:t> </w:t>
            </w:r>
            <w:r>
              <w:rPr>
                <w:sz w:val="24"/>
              </w:rPr>
              <w:t>3</w:t>
            </w:r>
            <w:r>
              <w:rPr>
                <w:spacing w:val="-36"/>
                <w:sz w:val="24"/>
              </w:rPr>
              <w:t> </w:t>
            </w:r>
            <w:r>
              <w:rPr>
                <w:w w:val="100"/>
                <w:sz w:val="24"/>
                <w:u w:val="single"/>
              </w:rPr>
              <w:t> </w:t>
            </w:r>
            <w:r>
              <w:rPr>
                <w:sz w:val="24"/>
                <w:u w:val="single"/>
              </w:rPr>
              <w:tab/>
            </w:r>
            <w:r>
              <w:rPr>
                <w:sz w:val="24"/>
              </w:rPr>
              <w:t> Comportamiento de las variables de proceso en planta</w:t>
            </w:r>
            <w:r>
              <w:rPr>
                <w:spacing w:val="-25"/>
                <w:sz w:val="24"/>
              </w:rPr>
              <w:t> </w:t>
            </w:r>
            <w:r>
              <w:rPr>
                <w:sz w:val="24"/>
              </w:rPr>
              <w:t>con</w:t>
            </w:r>
          </w:p>
          <w:p>
            <w:pPr>
              <w:pStyle w:val="TableParagraph"/>
              <w:tabs>
                <w:tab w:pos="7196" w:val="left" w:leader="none"/>
              </w:tabs>
              <w:spacing w:line="360" w:lineRule="auto" w:before="2"/>
              <w:ind w:left="78" w:right="57"/>
              <w:jc w:val="left"/>
              <w:rPr>
                <w:sz w:val="24"/>
              </w:rPr>
            </w:pPr>
            <w:r>
              <w:rPr>
                <w:sz w:val="24"/>
              </w:rPr>
              <w:t>cloruro férrico para agua</w:t>
            </w:r>
            <w:r>
              <w:rPr>
                <w:spacing w:val="-12"/>
                <w:sz w:val="24"/>
              </w:rPr>
              <w:t> </w:t>
            </w:r>
            <w:r>
              <w:rPr>
                <w:sz w:val="24"/>
              </w:rPr>
              <w:t>tipo 3</w:t>
            </w:r>
            <w:r>
              <w:rPr>
                <w:spacing w:val="-41"/>
                <w:sz w:val="24"/>
              </w:rPr>
              <w:t> </w:t>
            </w:r>
            <w:r>
              <w:rPr>
                <w:w w:val="100"/>
                <w:sz w:val="24"/>
                <w:u w:val="single"/>
              </w:rPr>
              <w:t> </w:t>
            </w:r>
            <w:r>
              <w:rPr>
                <w:sz w:val="24"/>
                <w:u w:val="single"/>
              </w:rPr>
              <w:tab/>
            </w:r>
            <w:r>
              <w:rPr>
                <w:sz w:val="24"/>
              </w:rPr>
              <w:t> Comportamiento de las variables de proceso en planta</w:t>
            </w:r>
            <w:r>
              <w:rPr>
                <w:spacing w:val="-25"/>
                <w:sz w:val="24"/>
              </w:rPr>
              <w:t> </w:t>
            </w:r>
            <w:r>
              <w:rPr>
                <w:sz w:val="24"/>
              </w:rPr>
              <w:t>con</w:t>
            </w:r>
          </w:p>
        </w:tc>
        <w:tc>
          <w:tcPr>
            <w:tcW w:w="497" w:type="dxa"/>
          </w:tcPr>
          <w:p>
            <w:pPr>
              <w:pStyle w:val="TableParagraph"/>
              <w:spacing w:line="240" w:lineRule="auto" w:before="58"/>
              <w:ind w:left="58"/>
              <w:jc w:val="left"/>
              <w:rPr>
                <w:sz w:val="24"/>
              </w:rPr>
            </w:pPr>
            <w:r>
              <w:rPr>
                <w:sz w:val="24"/>
              </w:rPr>
              <w:t>130</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58"/>
              <w:jc w:val="left"/>
              <w:rPr>
                <w:sz w:val="24"/>
              </w:rPr>
            </w:pPr>
            <w:r>
              <w:rPr>
                <w:sz w:val="24"/>
              </w:rPr>
              <w:t>132</w:t>
            </w:r>
          </w:p>
        </w:tc>
      </w:tr>
      <w:tr>
        <w:trPr>
          <w:trHeight w:val="1656" w:hRule="exact"/>
        </w:trPr>
        <w:tc>
          <w:tcPr>
            <w:tcW w:w="1397" w:type="dxa"/>
          </w:tcPr>
          <w:p>
            <w:pPr>
              <w:pStyle w:val="TableParagraph"/>
              <w:spacing w:line="240" w:lineRule="auto"/>
              <w:jc w:val="left"/>
              <w:rPr>
                <w:rFonts w:ascii="Times New Roman"/>
                <w:sz w:val="24"/>
              </w:rPr>
            </w:pPr>
          </w:p>
          <w:p>
            <w:pPr>
              <w:pStyle w:val="TableParagraph"/>
              <w:spacing w:line="240" w:lineRule="auto" w:before="195"/>
              <w:ind w:left="35"/>
              <w:jc w:val="left"/>
              <w:rPr>
                <w:sz w:val="24"/>
              </w:rPr>
            </w:pPr>
            <w:r>
              <w:rPr>
                <w:sz w:val="24"/>
              </w:rPr>
              <w:t>Figura 4.20.</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35"/>
              <w:jc w:val="left"/>
              <w:rPr>
                <w:sz w:val="24"/>
              </w:rPr>
            </w:pPr>
            <w:r>
              <w:rPr>
                <w:sz w:val="24"/>
              </w:rPr>
              <w:t>Figura 4.21.</w:t>
            </w:r>
          </w:p>
        </w:tc>
        <w:tc>
          <w:tcPr>
            <w:tcW w:w="7256" w:type="dxa"/>
          </w:tcPr>
          <w:p>
            <w:pPr>
              <w:pStyle w:val="TableParagraph"/>
              <w:tabs>
                <w:tab w:pos="7196" w:val="left" w:leader="none"/>
              </w:tabs>
              <w:spacing w:line="360" w:lineRule="auto" w:before="58"/>
              <w:ind w:left="78" w:right="57"/>
              <w:jc w:val="left"/>
              <w:rPr>
                <w:sz w:val="24"/>
              </w:rPr>
            </w:pPr>
            <w:r>
              <w:rPr>
                <w:sz w:val="24"/>
              </w:rPr>
              <w:t>povimal® para agua</w:t>
            </w:r>
            <w:r>
              <w:rPr>
                <w:spacing w:val="-2"/>
                <w:sz w:val="24"/>
              </w:rPr>
              <w:t> </w:t>
            </w:r>
            <w:r>
              <w:rPr>
                <w:sz w:val="24"/>
              </w:rPr>
              <w:t>tipo</w:t>
            </w:r>
            <w:r>
              <w:rPr>
                <w:spacing w:val="-6"/>
                <w:sz w:val="24"/>
              </w:rPr>
              <w:t> </w:t>
            </w:r>
            <w:r>
              <w:rPr>
                <w:sz w:val="24"/>
              </w:rPr>
              <w:t>3</w:t>
            </w:r>
            <w:r>
              <w:rPr>
                <w:spacing w:val="18"/>
                <w:sz w:val="24"/>
              </w:rPr>
              <w:t> </w:t>
            </w:r>
            <w:r>
              <w:rPr>
                <w:w w:val="100"/>
                <w:sz w:val="24"/>
                <w:u w:val="single"/>
              </w:rPr>
              <w:t> </w:t>
            </w:r>
            <w:r>
              <w:rPr>
                <w:sz w:val="24"/>
                <w:u w:val="single"/>
              </w:rPr>
              <w:tab/>
            </w:r>
            <w:r>
              <w:rPr>
                <w:sz w:val="24"/>
              </w:rPr>
              <w:t> Turbiedad residual con respecto al tiempo en la zona</w:t>
            </w:r>
            <w:r>
              <w:rPr>
                <w:spacing w:val="-22"/>
                <w:sz w:val="24"/>
              </w:rPr>
              <w:t> </w:t>
            </w:r>
            <w:r>
              <w:rPr>
                <w:sz w:val="24"/>
              </w:rPr>
              <w:t>de</w:t>
            </w:r>
          </w:p>
          <w:p>
            <w:pPr>
              <w:pStyle w:val="TableParagraph"/>
              <w:tabs>
                <w:tab w:pos="7196" w:val="left" w:leader="none"/>
              </w:tabs>
              <w:spacing w:line="357" w:lineRule="auto" w:before="2"/>
              <w:ind w:left="78" w:right="57"/>
              <w:jc w:val="left"/>
              <w:rPr>
                <w:sz w:val="24"/>
              </w:rPr>
            </w:pPr>
            <w:r>
              <w:rPr>
                <w:position w:val="2"/>
                <w:sz w:val="24"/>
              </w:rPr>
              <w:t>formación del manto de</w:t>
            </w:r>
            <w:r>
              <w:rPr>
                <w:spacing w:val="-4"/>
                <w:position w:val="2"/>
                <w:sz w:val="24"/>
              </w:rPr>
              <w:t> </w:t>
            </w:r>
            <w:r>
              <w:rPr>
                <w:position w:val="2"/>
                <w:sz w:val="24"/>
              </w:rPr>
              <w:t>lodo</w:t>
            </w:r>
            <w:r>
              <w:rPr>
                <w:spacing w:val="-6"/>
                <w:position w:val="2"/>
                <w:sz w:val="24"/>
              </w:rPr>
              <w:t> </w:t>
            </w:r>
            <w:r>
              <w:rPr>
                <w:position w:val="2"/>
                <w:sz w:val="24"/>
              </w:rPr>
              <w:t>(FeCl</w:t>
            </w:r>
            <w:r>
              <w:rPr>
                <w:sz w:val="16"/>
              </w:rPr>
              <w:t>3</w:t>
            </w:r>
            <w:r>
              <w:rPr>
                <w:position w:val="2"/>
                <w:sz w:val="24"/>
              </w:rPr>
              <w:t>)</w:t>
            </w:r>
            <w:r>
              <w:rPr>
                <w:w w:val="99"/>
                <w:position w:val="2"/>
                <w:sz w:val="24"/>
              </w:rPr>
              <w:t> </w:t>
            </w:r>
            <w:r>
              <w:rPr>
                <w:spacing w:val="-22"/>
                <w:w w:val="99"/>
                <w:position w:val="2"/>
                <w:sz w:val="24"/>
              </w:rPr>
              <w:t> </w:t>
            </w:r>
            <w:r>
              <w:rPr>
                <w:w w:val="100"/>
                <w:position w:val="2"/>
                <w:sz w:val="24"/>
                <w:u w:val="single"/>
              </w:rPr>
              <w:t> </w:t>
            </w:r>
            <w:r>
              <w:rPr>
                <w:position w:val="2"/>
                <w:sz w:val="24"/>
                <w:u w:val="single"/>
              </w:rPr>
              <w:tab/>
            </w:r>
            <w:r>
              <w:rPr>
                <w:position w:val="2"/>
                <w:sz w:val="24"/>
              </w:rPr>
              <w:t> </w:t>
            </w:r>
            <w:r>
              <w:rPr>
                <w:sz w:val="24"/>
              </w:rPr>
              <w:t>Concentración de sólidos sedimentables en la zona de</w:t>
            </w:r>
            <w:r>
              <w:rPr>
                <w:spacing w:val="-25"/>
                <w:sz w:val="24"/>
              </w:rPr>
              <w:t> </w:t>
            </w:r>
            <w:r>
              <w:rPr>
                <w:sz w:val="24"/>
              </w:rPr>
              <w:t>formación</w:t>
            </w:r>
          </w:p>
        </w:tc>
        <w:tc>
          <w:tcPr>
            <w:tcW w:w="497" w:type="dxa"/>
          </w:tcPr>
          <w:p>
            <w:pPr>
              <w:pStyle w:val="TableParagraph"/>
              <w:spacing w:line="240" w:lineRule="auto" w:before="58"/>
              <w:ind w:left="58"/>
              <w:jc w:val="left"/>
              <w:rPr>
                <w:sz w:val="24"/>
              </w:rPr>
            </w:pPr>
            <w:r>
              <w:rPr>
                <w:sz w:val="24"/>
              </w:rPr>
              <w:t>133</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58"/>
              <w:jc w:val="left"/>
              <w:rPr>
                <w:sz w:val="24"/>
              </w:rPr>
            </w:pPr>
            <w:r>
              <w:rPr>
                <w:sz w:val="24"/>
              </w:rPr>
              <w:t>139</w:t>
            </w:r>
          </w:p>
        </w:tc>
      </w:tr>
      <w:tr>
        <w:trPr>
          <w:trHeight w:val="1657" w:hRule="exact"/>
        </w:trPr>
        <w:tc>
          <w:tcPr>
            <w:tcW w:w="1397" w:type="dxa"/>
          </w:tcPr>
          <w:p>
            <w:pPr>
              <w:pStyle w:val="TableParagraph"/>
              <w:spacing w:line="240" w:lineRule="auto"/>
              <w:jc w:val="left"/>
              <w:rPr>
                <w:rFonts w:ascii="Times New Roman"/>
                <w:sz w:val="24"/>
              </w:rPr>
            </w:pPr>
          </w:p>
          <w:p>
            <w:pPr>
              <w:pStyle w:val="TableParagraph"/>
              <w:spacing w:line="240" w:lineRule="auto" w:before="195"/>
              <w:ind w:left="35"/>
              <w:jc w:val="left"/>
              <w:rPr>
                <w:sz w:val="24"/>
              </w:rPr>
            </w:pPr>
            <w:r>
              <w:rPr>
                <w:sz w:val="24"/>
              </w:rPr>
              <w:t>Figura 4.22.</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35"/>
              <w:jc w:val="left"/>
              <w:rPr>
                <w:sz w:val="24"/>
              </w:rPr>
            </w:pPr>
            <w:r>
              <w:rPr>
                <w:sz w:val="24"/>
              </w:rPr>
              <w:t>Figura 4.23.</w:t>
            </w:r>
          </w:p>
        </w:tc>
        <w:tc>
          <w:tcPr>
            <w:tcW w:w="7256" w:type="dxa"/>
          </w:tcPr>
          <w:p>
            <w:pPr>
              <w:pStyle w:val="TableParagraph"/>
              <w:tabs>
                <w:tab w:pos="7196" w:val="left" w:leader="none"/>
              </w:tabs>
              <w:spacing w:line="357" w:lineRule="auto" w:before="57"/>
              <w:ind w:left="78" w:right="57"/>
              <w:jc w:val="left"/>
              <w:rPr>
                <w:sz w:val="24"/>
              </w:rPr>
            </w:pPr>
            <w:r>
              <w:rPr>
                <w:position w:val="2"/>
                <w:sz w:val="24"/>
              </w:rPr>
              <w:t>del manto de</w:t>
            </w:r>
            <w:r>
              <w:rPr>
                <w:spacing w:val="-4"/>
                <w:position w:val="2"/>
                <w:sz w:val="24"/>
              </w:rPr>
              <w:t> </w:t>
            </w:r>
            <w:r>
              <w:rPr>
                <w:position w:val="2"/>
                <w:sz w:val="24"/>
              </w:rPr>
              <w:t>lodo</w:t>
            </w:r>
            <w:r>
              <w:rPr>
                <w:spacing w:val="-2"/>
                <w:position w:val="2"/>
                <w:sz w:val="24"/>
              </w:rPr>
              <w:t> </w:t>
            </w:r>
            <w:r>
              <w:rPr>
                <w:position w:val="2"/>
                <w:sz w:val="24"/>
              </w:rPr>
              <w:t>(FeCl</w:t>
            </w:r>
            <w:r>
              <w:rPr>
                <w:sz w:val="16"/>
              </w:rPr>
              <w:t>3</w:t>
            </w:r>
            <w:r>
              <w:rPr>
                <w:position w:val="2"/>
                <w:sz w:val="24"/>
              </w:rPr>
              <w:t>)</w:t>
            </w:r>
            <w:r>
              <w:rPr>
                <w:spacing w:val="-46"/>
                <w:w w:val="99"/>
                <w:position w:val="2"/>
                <w:sz w:val="24"/>
              </w:rPr>
              <w:t> </w:t>
            </w:r>
            <w:r>
              <w:rPr>
                <w:w w:val="100"/>
                <w:position w:val="2"/>
                <w:sz w:val="24"/>
                <w:u w:val="single"/>
              </w:rPr>
              <w:t> </w:t>
            </w:r>
            <w:r>
              <w:rPr>
                <w:position w:val="2"/>
                <w:sz w:val="24"/>
                <w:u w:val="single"/>
              </w:rPr>
              <w:tab/>
            </w:r>
            <w:r>
              <w:rPr>
                <w:position w:val="2"/>
                <w:sz w:val="24"/>
              </w:rPr>
              <w:t> </w:t>
            </w:r>
            <w:r>
              <w:rPr>
                <w:sz w:val="24"/>
              </w:rPr>
              <w:t>Turbiedad residual con respecto al tiempo en la zona</w:t>
            </w:r>
            <w:r>
              <w:rPr>
                <w:spacing w:val="-22"/>
                <w:sz w:val="24"/>
              </w:rPr>
              <w:t> </w:t>
            </w:r>
            <w:r>
              <w:rPr>
                <w:sz w:val="24"/>
              </w:rPr>
              <w:t>de</w:t>
            </w:r>
          </w:p>
          <w:p>
            <w:pPr>
              <w:pStyle w:val="TableParagraph"/>
              <w:tabs>
                <w:tab w:pos="7196" w:val="left" w:leader="none"/>
              </w:tabs>
              <w:spacing w:line="360" w:lineRule="auto" w:before="5"/>
              <w:ind w:left="78" w:right="57"/>
              <w:jc w:val="left"/>
              <w:rPr>
                <w:sz w:val="24"/>
              </w:rPr>
            </w:pPr>
            <w:r>
              <w:rPr>
                <w:sz w:val="24"/>
              </w:rPr>
              <w:t>formación del manto de</w:t>
            </w:r>
            <w:r>
              <w:rPr>
                <w:spacing w:val="-10"/>
                <w:sz w:val="24"/>
              </w:rPr>
              <w:t> </w:t>
            </w:r>
            <w:r>
              <w:rPr>
                <w:sz w:val="24"/>
              </w:rPr>
              <w:t>lodo</w:t>
            </w:r>
            <w:r>
              <w:rPr>
                <w:spacing w:val="-7"/>
                <w:sz w:val="24"/>
              </w:rPr>
              <w:t> </w:t>
            </w:r>
            <w:r>
              <w:rPr>
                <w:sz w:val="24"/>
              </w:rPr>
              <w:t>(povimal®)</w:t>
            </w:r>
            <w:r>
              <w:rPr>
                <w:w w:val="99"/>
                <w:sz w:val="24"/>
              </w:rPr>
              <w:t> </w:t>
            </w:r>
            <w:r>
              <w:rPr>
                <w:spacing w:val="-19"/>
                <w:w w:val="99"/>
                <w:sz w:val="24"/>
              </w:rPr>
              <w:t> </w:t>
            </w:r>
            <w:r>
              <w:rPr>
                <w:w w:val="100"/>
                <w:sz w:val="24"/>
                <w:u w:val="single"/>
              </w:rPr>
              <w:t> </w:t>
            </w:r>
            <w:r>
              <w:rPr>
                <w:sz w:val="24"/>
                <w:u w:val="single"/>
              </w:rPr>
              <w:tab/>
            </w:r>
            <w:r>
              <w:rPr>
                <w:sz w:val="24"/>
              </w:rPr>
              <w:t> Concentración de sólidos sedimentables en la zona de</w:t>
            </w:r>
            <w:r>
              <w:rPr>
                <w:spacing w:val="-25"/>
                <w:sz w:val="24"/>
              </w:rPr>
              <w:t> </w:t>
            </w:r>
            <w:r>
              <w:rPr>
                <w:sz w:val="24"/>
              </w:rPr>
              <w:t>formación</w:t>
            </w:r>
          </w:p>
        </w:tc>
        <w:tc>
          <w:tcPr>
            <w:tcW w:w="497" w:type="dxa"/>
          </w:tcPr>
          <w:p>
            <w:pPr>
              <w:pStyle w:val="TableParagraph"/>
              <w:spacing w:line="240" w:lineRule="auto" w:before="58"/>
              <w:ind w:left="58"/>
              <w:jc w:val="left"/>
              <w:rPr>
                <w:sz w:val="24"/>
              </w:rPr>
            </w:pPr>
            <w:r>
              <w:rPr>
                <w:sz w:val="24"/>
              </w:rPr>
              <w:t>140</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58"/>
              <w:jc w:val="left"/>
              <w:rPr>
                <w:sz w:val="24"/>
              </w:rPr>
            </w:pPr>
            <w:r>
              <w:rPr>
                <w:sz w:val="24"/>
              </w:rPr>
              <w:t>141</w:t>
            </w:r>
          </w:p>
        </w:tc>
      </w:tr>
      <w:tr>
        <w:trPr>
          <w:trHeight w:val="1241" w:hRule="exact"/>
        </w:trPr>
        <w:tc>
          <w:tcPr>
            <w:tcW w:w="1397" w:type="dxa"/>
          </w:tcPr>
          <w:p>
            <w:pPr>
              <w:pStyle w:val="TableParagraph"/>
              <w:spacing w:line="240" w:lineRule="auto"/>
              <w:jc w:val="left"/>
              <w:rPr>
                <w:rFonts w:ascii="Times New Roman"/>
                <w:sz w:val="24"/>
              </w:rPr>
            </w:pPr>
          </w:p>
          <w:p>
            <w:pPr>
              <w:pStyle w:val="TableParagraph"/>
              <w:spacing w:line="240" w:lineRule="auto" w:before="195"/>
              <w:ind w:left="17" w:right="58"/>
              <w:rPr>
                <w:sz w:val="24"/>
              </w:rPr>
            </w:pPr>
            <w:r>
              <w:rPr>
                <w:sz w:val="24"/>
              </w:rPr>
              <w:t>Figura 4.24.</w:t>
            </w:r>
          </w:p>
        </w:tc>
        <w:tc>
          <w:tcPr>
            <w:tcW w:w="7256" w:type="dxa"/>
          </w:tcPr>
          <w:p>
            <w:pPr>
              <w:pStyle w:val="TableParagraph"/>
              <w:tabs>
                <w:tab w:pos="7196" w:val="left" w:leader="none"/>
              </w:tabs>
              <w:spacing w:line="360" w:lineRule="auto" w:before="58"/>
              <w:ind w:left="78" w:right="57"/>
              <w:jc w:val="left"/>
              <w:rPr>
                <w:sz w:val="24"/>
              </w:rPr>
            </w:pPr>
            <w:r>
              <w:rPr>
                <w:sz w:val="24"/>
              </w:rPr>
              <w:t>del manto de</w:t>
            </w:r>
            <w:r>
              <w:rPr>
                <w:spacing w:val="-8"/>
                <w:sz w:val="24"/>
              </w:rPr>
              <w:t> </w:t>
            </w:r>
            <w:r>
              <w:rPr>
                <w:sz w:val="24"/>
              </w:rPr>
              <w:t>lodo</w:t>
            </w:r>
            <w:r>
              <w:rPr>
                <w:spacing w:val="-3"/>
                <w:sz w:val="24"/>
              </w:rPr>
              <w:t> </w:t>
            </w:r>
            <w:r>
              <w:rPr>
                <w:sz w:val="24"/>
              </w:rPr>
              <w:t>(povimal®)</w:t>
            </w:r>
            <w:r>
              <w:rPr>
                <w:spacing w:val="-46"/>
                <w:w w:val="99"/>
                <w:sz w:val="24"/>
              </w:rPr>
              <w:t> </w:t>
            </w:r>
            <w:r>
              <w:rPr>
                <w:w w:val="100"/>
                <w:sz w:val="24"/>
                <w:u w:val="single"/>
              </w:rPr>
              <w:t> </w:t>
            </w:r>
            <w:r>
              <w:rPr>
                <w:sz w:val="24"/>
                <w:u w:val="single"/>
              </w:rPr>
              <w:tab/>
            </w:r>
            <w:r>
              <w:rPr>
                <w:sz w:val="24"/>
              </w:rPr>
              <w:t> Turbiedad residual en los puntos de muestreo 14 y 15,</w:t>
            </w:r>
            <w:r>
              <w:rPr>
                <w:spacing w:val="-22"/>
                <w:sz w:val="24"/>
              </w:rPr>
              <w:t> </w:t>
            </w:r>
            <w:r>
              <w:rPr>
                <w:sz w:val="24"/>
              </w:rPr>
              <w:t>salidas</w:t>
            </w:r>
          </w:p>
          <w:p>
            <w:pPr>
              <w:pStyle w:val="TableParagraph"/>
              <w:tabs>
                <w:tab w:pos="7196" w:val="left" w:leader="none"/>
              </w:tabs>
              <w:spacing w:line="240" w:lineRule="auto" w:before="2"/>
              <w:ind w:left="78"/>
              <w:jc w:val="left"/>
              <w:rPr>
                <w:sz w:val="24"/>
              </w:rPr>
            </w:pPr>
            <w:r>
              <w:rPr>
                <w:sz w:val="24"/>
              </w:rPr>
              <w:t>del clarificador y filtro</w:t>
            </w:r>
            <w:r>
              <w:rPr>
                <w:spacing w:val="-23"/>
                <w:sz w:val="24"/>
              </w:rPr>
              <w:t> </w:t>
            </w:r>
            <w:r>
              <w:rPr>
                <w:sz w:val="24"/>
              </w:rPr>
              <w:t>respectivamente</w:t>
            </w:r>
            <w:r>
              <w:rPr>
                <w:spacing w:val="-41"/>
                <w:sz w:val="24"/>
              </w:rPr>
              <w:t> </w:t>
            </w:r>
            <w:r>
              <w:rPr>
                <w:w w:val="100"/>
                <w:sz w:val="24"/>
                <w:u w:val="single"/>
              </w:rPr>
              <w:t> </w:t>
            </w:r>
            <w:r>
              <w:rPr>
                <w:sz w:val="24"/>
                <w:u w:val="single"/>
              </w:rPr>
              <w:tab/>
            </w:r>
          </w:p>
        </w:tc>
        <w:tc>
          <w:tcPr>
            <w:tcW w:w="497" w:type="dxa"/>
          </w:tcPr>
          <w:p>
            <w:pPr>
              <w:pStyle w:val="TableParagraph"/>
              <w:spacing w:line="240" w:lineRule="auto" w:before="58"/>
              <w:ind w:left="58"/>
              <w:jc w:val="left"/>
              <w:rPr>
                <w:sz w:val="24"/>
              </w:rPr>
            </w:pPr>
            <w:r>
              <w:rPr>
                <w:sz w:val="24"/>
              </w:rPr>
              <w:t>142</w:t>
            </w:r>
          </w:p>
          <w:p>
            <w:pPr>
              <w:pStyle w:val="TableParagraph"/>
              <w:spacing w:line="240" w:lineRule="auto"/>
              <w:jc w:val="left"/>
              <w:rPr>
                <w:rFonts w:ascii="Times New Roman"/>
                <w:sz w:val="24"/>
              </w:rPr>
            </w:pPr>
          </w:p>
          <w:p>
            <w:pPr>
              <w:pStyle w:val="TableParagraph"/>
              <w:spacing w:line="240" w:lineRule="auto" w:before="9"/>
              <w:jc w:val="left"/>
              <w:rPr>
                <w:rFonts w:ascii="Times New Roman"/>
                <w:sz w:val="23"/>
              </w:rPr>
            </w:pPr>
          </w:p>
          <w:p>
            <w:pPr>
              <w:pStyle w:val="TableParagraph"/>
              <w:spacing w:line="240" w:lineRule="auto"/>
              <w:ind w:left="58"/>
              <w:jc w:val="left"/>
              <w:rPr>
                <w:sz w:val="24"/>
              </w:rPr>
            </w:pPr>
            <w:r>
              <w:rPr>
                <w:sz w:val="24"/>
              </w:rPr>
              <w:t>143</w:t>
            </w:r>
          </w:p>
        </w:tc>
      </w:tr>
      <w:tr>
        <w:trPr>
          <w:trHeight w:val="413" w:hRule="exact"/>
        </w:trPr>
        <w:tc>
          <w:tcPr>
            <w:tcW w:w="1397" w:type="dxa"/>
          </w:tcPr>
          <w:p>
            <w:pPr>
              <w:pStyle w:val="TableParagraph"/>
              <w:spacing w:line="240" w:lineRule="auto" w:before="56"/>
              <w:ind w:left="17" w:right="58"/>
              <w:rPr>
                <w:sz w:val="24"/>
              </w:rPr>
            </w:pPr>
            <w:r>
              <w:rPr>
                <w:sz w:val="24"/>
              </w:rPr>
              <w:t>Figura 4.25.</w:t>
            </w:r>
          </w:p>
        </w:tc>
        <w:tc>
          <w:tcPr>
            <w:tcW w:w="7256" w:type="dxa"/>
          </w:tcPr>
          <w:p>
            <w:pPr>
              <w:pStyle w:val="TableParagraph"/>
              <w:tabs>
                <w:tab w:pos="7138" w:val="left" w:leader="none"/>
              </w:tabs>
              <w:spacing w:line="240" w:lineRule="auto" w:before="56"/>
              <w:ind w:left="19"/>
              <w:rPr>
                <w:sz w:val="24"/>
              </w:rPr>
            </w:pPr>
            <w:r>
              <w:rPr>
                <w:sz w:val="24"/>
              </w:rPr>
              <w:t>Turbiedad residual en el retrolavado del</w:t>
            </w:r>
            <w:r>
              <w:rPr>
                <w:spacing w:val="-19"/>
                <w:sz w:val="24"/>
              </w:rPr>
              <w:t> </w:t>
            </w:r>
            <w:r>
              <w:rPr>
                <w:sz w:val="24"/>
              </w:rPr>
              <w:t>filtro</w:t>
            </w:r>
            <w:r>
              <w:rPr>
                <w:spacing w:val="-39"/>
                <w:sz w:val="24"/>
              </w:rPr>
              <w:t> </w:t>
            </w:r>
            <w:r>
              <w:rPr>
                <w:w w:val="100"/>
                <w:sz w:val="24"/>
                <w:u w:val="single"/>
              </w:rPr>
              <w:t> </w:t>
            </w:r>
            <w:r>
              <w:rPr>
                <w:sz w:val="24"/>
                <w:u w:val="single"/>
              </w:rPr>
              <w:tab/>
            </w:r>
          </w:p>
        </w:tc>
        <w:tc>
          <w:tcPr>
            <w:tcW w:w="497" w:type="dxa"/>
          </w:tcPr>
          <w:p>
            <w:pPr>
              <w:pStyle w:val="TableParagraph"/>
              <w:spacing w:line="240" w:lineRule="auto" w:before="56"/>
              <w:ind w:left="58"/>
              <w:jc w:val="left"/>
              <w:rPr>
                <w:sz w:val="24"/>
              </w:rPr>
            </w:pPr>
            <w:r>
              <w:rPr>
                <w:sz w:val="24"/>
              </w:rPr>
              <w:t>145</w:t>
            </w:r>
          </w:p>
        </w:tc>
      </w:tr>
      <w:tr>
        <w:trPr>
          <w:trHeight w:val="426" w:hRule="exact"/>
        </w:trPr>
        <w:tc>
          <w:tcPr>
            <w:tcW w:w="1397" w:type="dxa"/>
          </w:tcPr>
          <w:p>
            <w:pPr>
              <w:pStyle w:val="TableParagraph"/>
              <w:spacing w:line="240" w:lineRule="auto" w:before="55"/>
              <w:ind w:left="17" w:right="58"/>
              <w:rPr>
                <w:sz w:val="24"/>
              </w:rPr>
            </w:pPr>
            <w:r>
              <w:rPr>
                <w:sz w:val="24"/>
              </w:rPr>
              <w:t>Figura 4.26.</w:t>
            </w:r>
          </w:p>
        </w:tc>
        <w:tc>
          <w:tcPr>
            <w:tcW w:w="7256" w:type="dxa"/>
          </w:tcPr>
          <w:p>
            <w:pPr>
              <w:pStyle w:val="TableParagraph"/>
              <w:tabs>
                <w:tab w:pos="7137" w:val="left" w:leader="none"/>
              </w:tabs>
              <w:spacing w:line="240" w:lineRule="auto" w:before="55"/>
              <w:ind w:left="18"/>
              <w:rPr>
                <w:sz w:val="24"/>
              </w:rPr>
            </w:pPr>
            <w:r>
              <w:rPr>
                <w:sz w:val="24"/>
              </w:rPr>
              <w:t>Tren de tratamiento por tipo de</w:t>
            </w:r>
            <w:r>
              <w:rPr>
                <w:spacing w:val="-17"/>
                <w:sz w:val="24"/>
              </w:rPr>
              <w:t> </w:t>
            </w:r>
            <w:r>
              <w:rPr>
                <w:sz w:val="24"/>
              </w:rPr>
              <w:t>agua</w:t>
            </w:r>
            <w:r>
              <w:rPr>
                <w:spacing w:val="7"/>
                <w:sz w:val="24"/>
              </w:rPr>
              <w:t> </w:t>
            </w:r>
            <w:r>
              <w:rPr>
                <w:w w:val="100"/>
                <w:sz w:val="24"/>
                <w:u w:val="single"/>
              </w:rPr>
              <w:t> </w:t>
            </w:r>
            <w:r>
              <w:rPr>
                <w:sz w:val="24"/>
                <w:u w:val="single"/>
              </w:rPr>
              <w:tab/>
            </w:r>
          </w:p>
        </w:tc>
        <w:tc>
          <w:tcPr>
            <w:tcW w:w="497" w:type="dxa"/>
          </w:tcPr>
          <w:p>
            <w:pPr>
              <w:pStyle w:val="TableParagraph"/>
              <w:spacing w:line="240" w:lineRule="auto" w:before="55"/>
              <w:ind w:left="58"/>
              <w:jc w:val="left"/>
              <w:rPr>
                <w:sz w:val="24"/>
              </w:rPr>
            </w:pPr>
            <w:r>
              <w:rPr>
                <w:sz w:val="24"/>
              </w:rPr>
              <w:t>145</w:t>
            </w:r>
          </w:p>
        </w:tc>
      </w:tr>
    </w:tbl>
    <w:p>
      <w:pPr>
        <w:spacing w:after="0" w:line="240" w:lineRule="auto"/>
        <w:jc w:val="left"/>
        <w:rPr>
          <w:sz w:val="24"/>
        </w:rPr>
        <w:sectPr>
          <w:pgSz w:w="12240" w:h="15840"/>
          <w:pgMar w:header="756" w:footer="1006" w:top="1060" w:bottom="1200" w:left="1720" w:right="940"/>
        </w:sectPr>
      </w:pPr>
    </w:p>
    <w:p>
      <w:pPr>
        <w:pStyle w:val="BodyText"/>
        <w:spacing w:before="5"/>
        <w:rPr>
          <w:rFonts w:ascii="Times New Roman"/>
          <w:sz w:val="23"/>
        </w:rPr>
      </w:pPr>
    </w:p>
    <w:p>
      <w:pPr>
        <w:pStyle w:val="Heading3"/>
        <w:spacing w:before="70"/>
        <w:ind w:right="234"/>
      </w:pPr>
      <w:r>
        <w:rPr/>
        <w:t>Lista de planos</w:t>
      </w:r>
    </w:p>
    <w:p>
      <w:pPr>
        <w:pStyle w:val="BodyText"/>
        <w:rPr>
          <w:b/>
          <w:sz w:val="20"/>
        </w:rPr>
      </w:pPr>
    </w:p>
    <w:p>
      <w:pPr>
        <w:pStyle w:val="BodyText"/>
        <w:spacing w:before="7"/>
        <w:rPr>
          <w:b/>
          <w:sz w:val="22"/>
        </w:rPr>
      </w:pPr>
    </w:p>
    <w:tbl>
      <w:tblPr>
        <w:tblW w:w="0" w:type="auto"/>
        <w:jc w:val="left"/>
        <w:tblInd w:w="2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84"/>
        <w:gridCol w:w="7335"/>
        <w:gridCol w:w="427"/>
      </w:tblGrid>
      <w:tr>
        <w:trPr>
          <w:trHeight w:val="426" w:hRule="exact"/>
        </w:trPr>
        <w:tc>
          <w:tcPr>
            <w:tcW w:w="1384" w:type="dxa"/>
          </w:tcPr>
          <w:p>
            <w:pPr>
              <w:pStyle w:val="TableParagraph"/>
              <w:spacing w:line="240" w:lineRule="auto" w:before="69"/>
              <w:ind w:left="17" w:right="71"/>
              <w:rPr>
                <w:sz w:val="24"/>
              </w:rPr>
            </w:pPr>
            <w:r>
              <w:rPr>
                <w:sz w:val="24"/>
              </w:rPr>
              <w:t>Plano A-01.</w:t>
            </w:r>
          </w:p>
        </w:tc>
        <w:tc>
          <w:tcPr>
            <w:tcW w:w="7335" w:type="dxa"/>
          </w:tcPr>
          <w:p>
            <w:pPr>
              <w:pStyle w:val="TableParagraph"/>
              <w:tabs>
                <w:tab w:pos="7119" w:val="left" w:leader="none"/>
              </w:tabs>
              <w:spacing w:line="240" w:lineRule="auto" w:before="69"/>
              <w:ind w:right="29"/>
              <w:rPr>
                <w:sz w:val="24"/>
              </w:rPr>
            </w:pPr>
            <w:r>
              <w:rPr>
                <w:sz w:val="24"/>
              </w:rPr>
              <w:t>Perspectiva y detalle de tubería de entrada y salida de</w:t>
            </w:r>
            <w:r>
              <w:rPr>
                <w:spacing w:val="-25"/>
                <w:sz w:val="24"/>
              </w:rPr>
              <w:t> </w:t>
            </w:r>
            <w:r>
              <w:rPr>
                <w:sz w:val="24"/>
              </w:rPr>
              <w:t>agua </w:t>
            </w:r>
            <w:r>
              <w:rPr>
                <w:spacing w:val="-3"/>
                <w:sz w:val="24"/>
              </w:rPr>
              <w:t> </w:t>
            </w:r>
            <w:r>
              <w:rPr>
                <w:w w:val="100"/>
                <w:sz w:val="24"/>
                <w:u w:val="single"/>
              </w:rPr>
              <w:t> </w:t>
            </w:r>
            <w:r>
              <w:rPr>
                <w:sz w:val="24"/>
                <w:u w:val="single"/>
              </w:rPr>
              <w:tab/>
            </w:r>
          </w:p>
        </w:tc>
        <w:tc>
          <w:tcPr>
            <w:tcW w:w="427" w:type="dxa"/>
          </w:tcPr>
          <w:p>
            <w:pPr>
              <w:pStyle w:val="TableParagraph"/>
              <w:spacing w:line="240" w:lineRule="auto" w:before="69"/>
              <w:ind w:right="33"/>
              <w:jc w:val="right"/>
              <w:rPr>
                <w:sz w:val="24"/>
              </w:rPr>
            </w:pPr>
            <w:r>
              <w:rPr>
                <w:sz w:val="24"/>
              </w:rPr>
              <w:t>47</w:t>
            </w:r>
          </w:p>
        </w:tc>
      </w:tr>
      <w:tr>
        <w:trPr>
          <w:trHeight w:val="413" w:hRule="exact"/>
        </w:trPr>
        <w:tc>
          <w:tcPr>
            <w:tcW w:w="1384" w:type="dxa"/>
          </w:tcPr>
          <w:p>
            <w:pPr>
              <w:pStyle w:val="TableParagraph"/>
              <w:spacing w:line="240" w:lineRule="auto" w:before="55"/>
              <w:ind w:left="17" w:right="71"/>
              <w:rPr>
                <w:sz w:val="24"/>
              </w:rPr>
            </w:pPr>
            <w:r>
              <w:rPr>
                <w:sz w:val="24"/>
              </w:rPr>
              <w:t>Plano A-02.</w:t>
            </w:r>
          </w:p>
        </w:tc>
        <w:tc>
          <w:tcPr>
            <w:tcW w:w="7335" w:type="dxa"/>
          </w:tcPr>
          <w:p>
            <w:pPr>
              <w:pStyle w:val="TableParagraph"/>
              <w:tabs>
                <w:tab w:pos="7118" w:val="left" w:leader="none"/>
              </w:tabs>
              <w:spacing w:line="240" w:lineRule="auto" w:before="55"/>
              <w:ind w:right="30"/>
              <w:rPr>
                <w:sz w:val="24"/>
              </w:rPr>
            </w:pPr>
            <w:r>
              <w:rPr>
                <w:sz w:val="24"/>
              </w:rPr>
              <w:t>Descripción general de la</w:t>
            </w:r>
            <w:r>
              <w:rPr>
                <w:spacing w:val="-10"/>
                <w:sz w:val="24"/>
              </w:rPr>
              <w:t> </w:t>
            </w:r>
            <w:r>
              <w:rPr>
                <w:sz w:val="24"/>
              </w:rPr>
              <w:t>PPP</w:t>
            </w:r>
            <w:r>
              <w:rPr>
                <w:spacing w:val="-27"/>
                <w:sz w:val="24"/>
              </w:rPr>
              <w:t> </w:t>
            </w:r>
            <w:r>
              <w:rPr>
                <w:w w:val="100"/>
                <w:sz w:val="24"/>
                <w:u w:val="single"/>
              </w:rPr>
              <w:t> </w:t>
            </w:r>
            <w:r>
              <w:rPr>
                <w:sz w:val="24"/>
                <w:u w:val="single"/>
              </w:rPr>
              <w:tab/>
            </w:r>
          </w:p>
        </w:tc>
        <w:tc>
          <w:tcPr>
            <w:tcW w:w="427" w:type="dxa"/>
          </w:tcPr>
          <w:p>
            <w:pPr>
              <w:pStyle w:val="TableParagraph"/>
              <w:spacing w:line="240" w:lineRule="auto" w:before="55"/>
              <w:ind w:right="33"/>
              <w:jc w:val="right"/>
              <w:rPr>
                <w:sz w:val="24"/>
              </w:rPr>
            </w:pPr>
            <w:r>
              <w:rPr>
                <w:sz w:val="24"/>
              </w:rPr>
              <w:t>48</w:t>
            </w:r>
          </w:p>
        </w:tc>
      </w:tr>
      <w:tr>
        <w:trPr>
          <w:trHeight w:val="415" w:hRule="exact"/>
        </w:trPr>
        <w:tc>
          <w:tcPr>
            <w:tcW w:w="1384" w:type="dxa"/>
          </w:tcPr>
          <w:p>
            <w:pPr>
              <w:pStyle w:val="TableParagraph"/>
              <w:spacing w:line="240" w:lineRule="auto" w:before="55"/>
              <w:ind w:left="17" w:right="71"/>
              <w:rPr>
                <w:sz w:val="24"/>
              </w:rPr>
            </w:pPr>
            <w:r>
              <w:rPr>
                <w:sz w:val="24"/>
              </w:rPr>
              <w:t>Plano A-03.</w:t>
            </w:r>
          </w:p>
        </w:tc>
        <w:tc>
          <w:tcPr>
            <w:tcW w:w="7335" w:type="dxa"/>
          </w:tcPr>
          <w:p>
            <w:pPr>
              <w:pStyle w:val="TableParagraph"/>
              <w:tabs>
                <w:tab w:pos="7119" w:val="left" w:leader="none"/>
              </w:tabs>
              <w:spacing w:line="240" w:lineRule="auto" w:before="55"/>
              <w:ind w:right="29"/>
              <w:rPr>
                <w:sz w:val="24"/>
              </w:rPr>
            </w:pPr>
            <w:r>
              <w:rPr>
                <w:sz w:val="24"/>
              </w:rPr>
              <w:t>Detalle de dispositivo de recirculación de</w:t>
            </w:r>
            <w:r>
              <w:rPr>
                <w:spacing w:val="-20"/>
                <w:sz w:val="24"/>
              </w:rPr>
              <w:t> </w:t>
            </w:r>
            <w:r>
              <w:rPr>
                <w:sz w:val="24"/>
              </w:rPr>
              <w:t>lodo</w:t>
            </w:r>
            <w:r>
              <w:rPr>
                <w:spacing w:val="-24"/>
                <w:sz w:val="24"/>
              </w:rPr>
              <w:t> </w:t>
            </w:r>
            <w:r>
              <w:rPr>
                <w:w w:val="100"/>
                <w:sz w:val="24"/>
                <w:u w:val="single"/>
              </w:rPr>
              <w:t> </w:t>
            </w:r>
            <w:r>
              <w:rPr>
                <w:sz w:val="24"/>
                <w:u w:val="single"/>
              </w:rPr>
              <w:tab/>
            </w:r>
          </w:p>
        </w:tc>
        <w:tc>
          <w:tcPr>
            <w:tcW w:w="427" w:type="dxa"/>
          </w:tcPr>
          <w:p>
            <w:pPr>
              <w:pStyle w:val="TableParagraph"/>
              <w:spacing w:line="240" w:lineRule="auto" w:before="55"/>
              <w:ind w:right="33"/>
              <w:jc w:val="right"/>
              <w:rPr>
                <w:sz w:val="24"/>
              </w:rPr>
            </w:pPr>
            <w:r>
              <w:rPr>
                <w:sz w:val="24"/>
              </w:rPr>
              <w:t>49</w:t>
            </w:r>
          </w:p>
        </w:tc>
      </w:tr>
      <w:tr>
        <w:trPr>
          <w:trHeight w:val="415" w:hRule="exact"/>
        </w:trPr>
        <w:tc>
          <w:tcPr>
            <w:tcW w:w="1384" w:type="dxa"/>
          </w:tcPr>
          <w:p>
            <w:pPr>
              <w:pStyle w:val="TableParagraph"/>
              <w:spacing w:line="240" w:lineRule="auto" w:before="58"/>
              <w:ind w:left="17" w:right="71"/>
              <w:rPr>
                <w:sz w:val="24"/>
              </w:rPr>
            </w:pPr>
            <w:r>
              <w:rPr>
                <w:sz w:val="24"/>
              </w:rPr>
              <w:t>Plano A-04.</w:t>
            </w:r>
          </w:p>
        </w:tc>
        <w:tc>
          <w:tcPr>
            <w:tcW w:w="7335" w:type="dxa"/>
          </w:tcPr>
          <w:p>
            <w:pPr>
              <w:pStyle w:val="TableParagraph"/>
              <w:tabs>
                <w:tab w:pos="7118" w:val="left" w:leader="none"/>
              </w:tabs>
              <w:spacing w:line="240" w:lineRule="auto" w:before="58"/>
              <w:ind w:right="30"/>
              <w:rPr>
                <w:sz w:val="24"/>
              </w:rPr>
            </w:pPr>
            <w:r>
              <w:rPr>
                <w:sz w:val="24"/>
              </w:rPr>
              <w:t>Unidad de</w:t>
            </w:r>
            <w:r>
              <w:rPr>
                <w:spacing w:val="-5"/>
                <w:sz w:val="24"/>
              </w:rPr>
              <w:t> </w:t>
            </w:r>
            <w:r>
              <w:rPr>
                <w:sz w:val="24"/>
              </w:rPr>
              <w:t>desinfección </w:t>
            </w:r>
            <w:r>
              <w:rPr>
                <w:spacing w:val="-9"/>
                <w:sz w:val="24"/>
              </w:rPr>
              <w:t> </w:t>
            </w:r>
            <w:r>
              <w:rPr>
                <w:w w:val="100"/>
                <w:sz w:val="24"/>
                <w:u w:val="single"/>
              </w:rPr>
              <w:t> </w:t>
            </w:r>
            <w:r>
              <w:rPr>
                <w:sz w:val="24"/>
                <w:u w:val="single"/>
              </w:rPr>
              <w:tab/>
            </w:r>
          </w:p>
        </w:tc>
        <w:tc>
          <w:tcPr>
            <w:tcW w:w="427" w:type="dxa"/>
          </w:tcPr>
          <w:p>
            <w:pPr>
              <w:pStyle w:val="TableParagraph"/>
              <w:spacing w:line="240" w:lineRule="auto" w:before="58"/>
              <w:ind w:right="33"/>
              <w:jc w:val="right"/>
              <w:rPr>
                <w:sz w:val="24"/>
              </w:rPr>
            </w:pPr>
            <w:r>
              <w:rPr>
                <w:sz w:val="24"/>
              </w:rPr>
              <w:t>50</w:t>
            </w:r>
          </w:p>
        </w:tc>
      </w:tr>
      <w:tr>
        <w:trPr>
          <w:trHeight w:val="1252" w:hRule="exact"/>
        </w:trPr>
        <w:tc>
          <w:tcPr>
            <w:tcW w:w="1384" w:type="dxa"/>
          </w:tcPr>
          <w:p>
            <w:pPr>
              <w:pStyle w:val="TableParagraph"/>
              <w:spacing w:line="360" w:lineRule="auto" w:before="56"/>
              <w:ind w:left="35" w:right="74"/>
              <w:jc w:val="left"/>
              <w:rPr>
                <w:sz w:val="24"/>
              </w:rPr>
            </w:pPr>
            <w:r>
              <w:rPr>
                <w:sz w:val="24"/>
              </w:rPr>
              <w:t>Plano A-05. Plano A-06.</w:t>
            </w:r>
          </w:p>
        </w:tc>
        <w:tc>
          <w:tcPr>
            <w:tcW w:w="7335" w:type="dxa"/>
          </w:tcPr>
          <w:p>
            <w:pPr>
              <w:pStyle w:val="TableParagraph"/>
              <w:tabs>
                <w:tab w:pos="7211" w:val="left" w:leader="none"/>
              </w:tabs>
              <w:spacing w:line="360" w:lineRule="auto" w:before="56"/>
              <w:ind w:left="91" w:right="121"/>
              <w:jc w:val="left"/>
              <w:rPr>
                <w:sz w:val="24"/>
              </w:rPr>
            </w:pPr>
            <w:r>
              <w:rPr>
                <w:sz w:val="24"/>
              </w:rPr>
              <w:t>Celda</w:t>
            </w:r>
            <w:r>
              <w:rPr>
                <w:spacing w:val="-6"/>
                <w:sz w:val="24"/>
              </w:rPr>
              <w:t> </w:t>
            </w:r>
            <w:r>
              <w:rPr>
                <w:sz w:val="24"/>
              </w:rPr>
              <w:t>electrolítica</w:t>
            </w:r>
            <w:r>
              <w:rPr>
                <w:spacing w:val="-25"/>
                <w:sz w:val="24"/>
              </w:rPr>
              <w:t> </w:t>
            </w:r>
            <w:r>
              <w:rPr>
                <w:w w:val="100"/>
                <w:sz w:val="24"/>
                <w:u w:val="single"/>
              </w:rPr>
              <w:t> </w:t>
            </w:r>
            <w:r>
              <w:rPr>
                <w:sz w:val="24"/>
                <w:u w:val="single"/>
              </w:rPr>
              <w:tab/>
            </w:r>
            <w:r>
              <w:rPr>
                <w:sz w:val="24"/>
              </w:rPr>
              <w:t> Ubicación de los puntos de medición de pérdida</w:t>
            </w:r>
            <w:r>
              <w:rPr>
                <w:spacing w:val="-15"/>
                <w:sz w:val="24"/>
              </w:rPr>
              <w:t> </w:t>
            </w:r>
            <w:r>
              <w:rPr>
                <w:sz w:val="24"/>
              </w:rPr>
              <w:t>de</w:t>
            </w:r>
            <w:r>
              <w:rPr>
                <w:spacing w:val="-1"/>
                <w:sz w:val="24"/>
              </w:rPr>
              <w:t> </w:t>
            </w:r>
            <w:r>
              <w:rPr>
                <w:sz w:val="24"/>
              </w:rPr>
              <w:t>carga</w:t>
            </w:r>
            <w:r>
              <w:rPr>
                <w:w w:val="99"/>
                <w:sz w:val="24"/>
              </w:rPr>
              <w:t> </w:t>
            </w:r>
            <w:r>
              <w:rPr>
                <w:sz w:val="24"/>
              </w:rPr>
              <w:t>hidráulica y fotos que muestran la medición del</w:t>
            </w:r>
            <w:r>
              <w:rPr>
                <w:spacing w:val="-27"/>
                <w:sz w:val="24"/>
              </w:rPr>
              <w:t> </w:t>
            </w:r>
            <w:r>
              <w:rPr>
                <w:sz w:val="24"/>
              </w:rPr>
              <w:t>trazador</w:t>
            </w:r>
            <w:r>
              <w:rPr>
                <w:spacing w:val="-28"/>
                <w:sz w:val="24"/>
              </w:rPr>
              <w:t> </w:t>
            </w:r>
            <w:r>
              <w:rPr>
                <w:w w:val="100"/>
                <w:sz w:val="24"/>
                <w:u w:val="single"/>
              </w:rPr>
              <w:t> </w:t>
            </w:r>
            <w:r>
              <w:rPr>
                <w:sz w:val="24"/>
                <w:u w:val="single"/>
              </w:rPr>
              <w:tab/>
            </w:r>
          </w:p>
        </w:tc>
        <w:tc>
          <w:tcPr>
            <w:tcW w:w="427" w:type="dxa"/>
          </w:tcPr>
          <w:p>
            <w:pPr>
              <w:pStyle w:val="TableParagraph"/>
              <w:spacing w:line="240" w:lineRule="auto" w:before="56"/>
              <w:ind w:left="123"/>
              <w:jc w:val="left"/>
              <w:rPr>
                <w:sz w:val="24"/>
              </w:rPr>
            </w:pPr>
            <w:r>
              <w:rPr>
                <w:sz w:val="24"/>
              </w:rPr>
              <w:t>51</w:t>
            </w:r>
          </w:p>
          <w:p>
            <w:pPr>
              <w:pStyle w:val="TableParagraph"/>
              <w:spacing w:line="240" w:lineRule="auto"/>
              <w:jc w:val="left"/>
              <w:rPr>
                <w:b/>
                <w:sz w:val="24"/>
              </w:rPr>
            </w:pPr>
          </w:p>
          <w:p>
            <w:pPr>
              <w:pStyle w:val="TableParagraph"/>
              <w:spacing w:line="240" w:lineRule="auto" w:before="9"/>
              <w:jc w:val="left"/>
              <w:rPr>
                <w:b/>
                <w:sz w:val="23"/>
              </w:rPr>
            </w:pPr>
          </w:p>
          <w:p>
            <w:pPr>
              <w:pStyle w:val="TableParagraph"/>
              <w:spacing w:line="240" w:lineRule="auto"/>
              <w:ind w:left="123"/>
              <w:jc w:val="left"/>
              <w:rPr>
                <w:sz w:val="24"/>
              </w:rPr>
            </w:pPr>
            <w:r>
              <w:rPr>
                <w:sz w:val="24"/>
              </w:rPr>
              <w:t>52</w:t>
            </w:r>
          </w:p>
        </w:tc>
      </w:tr>
    </w:tbl>
    <w:p>
      <w:pPr>
        <w:spacing w:after="0" w:line="240" w:lineRule="auto"/>
        <w:jc w:val="left"/>
        <w:rPr>
          <w:sz w:val="24"/>
        </w:rPr>
        <w:sectPr>
          <w:pgSz w:w="12240" w:h="15840"/>
          <w:pgMar w:header="756" w:footer="1006" w:top="1060" w:bottom="1200" w:left="1720" w:right="940"/>
        </w:sectPr>
      </w:pPr>
    </w:p>
    <w:p>
      <w:pPr>
        <w:pStyle w:val="BodyText"/>
        <w:spacing w:before="5"/>
        <w:rPr>
          <w:b/>
          <w:sz w:val="23"/>
        </w:rPr>
      </w:pPr>
    </w:p>
    <w:p>
      <w:pPr>
        <w:spacing w:before="70"/>
        <w:ind w:left="395" w:right="316" w:firstLine="0"/>
        <w:jc w:val="center"/>
        <w:rPr>
          <w:b/>
          <w:sz w:val="24"/>
        </w:rPr>
      </w:pPr>
      <w:r>
        <w:rPr>
          <w:b/>
          <w:sz w:val="24"/>
        </w:rPr>
        <w:t>Símbolos.</w:t>
      </w:r>
    </w:p>
    <w:p>
      <w:pPr>
        <w:pStyle w:val="BodyText"/>
        <w:spacing w:before="4"/>
        <w:rPr>
          <w:b/>
          <w:sz w:val="26"/>
        </w:rPr>
      </w:pPr>
    </w:p>
    <w:tbl>
      <w:tblPr>
        <w:tblW w:w="0" w:type="auto"/>
        <w:jc w:val="left"/>
        <w:tblInd w:w="2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5"/>
        <w:gridCol w:w="6155"/>
        <w:gridCol w:w="1791"/>
      </w:tblGrid>
      <w:tr>
        <w:trPr>
          <w:trHeight w:val="256" w:hRule="exact"/>
        </w:trPr>
        <w:tc>
          <w:tcPr>
            <w:tcW w:w="1255" w:type="dxa"/>
          </w:tcPr>
          <w:p>
            <w:pPr>
              <w:pStyle w:val="TableParagraph"/>
              <w:spacing w:line="249" w:lineRule="exact"/>
              <w:ind w:left="180" w:right="88"/>
              <w:rPr>
                <w:b/>
                <w:sz w:val="24"/>
              </w:rPr>
            </w:pPr>
            <w:r>
              <w:rPr>
                <w:b/>
                <w:sz w:val="24"/>
              </w:rPr>
              <w:t>Símbolo</w:t>
            </w:r>
          </w:p>
        </w:tc>
        <w:tc>
          <w:tcPr>
            <w:tcW w:w="6155" w:type="dxa"/>
          </w:tcPr>
          <w:p>
            <w:pPr>
              <w:pStyle w:val="TableParagraph"/>
              <w:spacing w:line="249" w:lineRule="exact"/>
              <w:ind w:left="2410" w:right="2410"/>
              <w:rPr>
                <w:b/>
                <w:sz w:val="24"/>
              </w:rPr>
            </w:pPr>
            <w:r>
              <w:rPr>
                <w:b/>
                <w:sz w:val="24"/>
              </w:rPr>
              <w:t>Significado</w:t>
            </w:r>
          </w:p>
        </w:tc>
        <w:tc>
          <w:tcPr>
            <w:tcW w:w="1791" w:type="dxa"/>
          </w:tcPr>
          <w:p>
            <w:pPr>
              <w:pStyle w:val="TableParagraph"/>
              <w:spacing w:line="226" w:lineRule="exact"/>
              <w:ind w:left="353"/>
              <w:jc w:val="left"/>
              <w:rPr>
                <w:b/>
                <w:sz w:val="22"/>
              </w:rPr>
            </w:pPr>
            <w:r>
              <w:rPr>
                <w:b/>
                <w:sz w:val="22"/>
              </w:rPr>
              <w:t>Unidades</w:t>
            </w:r>
          </w:p>
        </w:tc>
      </w:tr>
      <w:tr>
        <w:trPr>
          <w:trHeight w:val="281" w:hRule="exact"/>
        </w:trPr>
        <w:tc>
          <w:tcPr>
            <w:tcW w:w="1255" w:type="dxa"/>
          </w:tcPr>
          <w:p>
            <w:pPr>
              <w:pStyle w:val="TableParagraph"/>
              <w:spacing w:line="240" w:lineRule="auto"/>
              <w:ind w:left="171" w:right="88"/>
              <w:rPr>
                <w:sz w:val="16"/>
              </w:rPr>
            </w:pPr>
            <w:r>
              <w:rPr>
                <w:position w:val="2"/>
                <w:sz w:val="24"/>
              </w:rPr>
              <w:t>a</w:t>
            </w:r>
            <w:r>
              <w:rPr>
                <w:sz w:val="16"/>
              </w:rPr>
              <w:t>m</w:t>
            </w:r>
          </w:p>
        </w:tc>
        <w:tc>
          <w:tcPr>
            <w:tcW w:w="6155" w:type="dxa"/>
          </w:tcPr>
          <w:p>
            <w:pPr>
              <w:pStyle w:val="TableParagraph"/>
              <w:spacing w:line="240" w:lineRule="auto" w:before="1"/>
              <w:ind w:left="107" w:right="357"/>
              <w:jc w:val="left"/>
              <w:rPr>
                <w:sz w:val="24"/>
              </w:rPr>
            </w:pPr>
            <w:r>
              <w:rPr>
                <w:sz w:val="24"/>
              </w:rPr>
              <w:t>área menor</w:t>
            </w:r>
          </w:p>
        </w:tc>
        <w:tc>
          <w:tcPr>
            <w:tcW w:w="1791" w:type="dxa"/>
          </w:tcPr>
          <w:p>
            <w:pPr>
              <w:pStyle w:val="TableParagraph"/>
              <w:spacing w:line="252" w:lineRule="exact"/>
              <w:ind w:right="201"/>
              <w:jc w:val="right"/>
              <w:rPr>
                <w:sz w:val="14"/>
              </w:rPr>
            </w:pPr>
            <w:r>
              <w:rPr>
                <w:position w:val="-7"/>
                <w:sz w:val="22"/>
              </w:rPr>
              <w:t>m</w:t>
            </w:r>
            <w:r>
              <w:rPr>
                <w:sz w:val="14"/>
              </w:rPr>
              <w:t>2</w:t>
            </w:r>
          </w:p>
        </w:tc>
      </w:tr>
      <w:tr>
        <w:trPr>
          <w:trHeight w:val="276" w:hRule="exact"/>
        </w:trPr>
        <w:tc>
          <w:tcPr>
            <w:tcW w:w="1255" w:type="dxa"/>
          </w:tcPr>
          <w:p>
            <w:pPr>
              <w:pStyle w:val="TableParagraph"/>
              <w:spacing w:line="272" w:lineRule="exact"/>
              <w:ind w:left="171" w:right="88"/>
              <w:rPr>
                <w:sz w:val="16"/>
              </w:rPr>
            </w:pPr>
            <w:r>
              <w:rPr>
                <w:position w:val="2"/>
                <w:sz w:val="24"/>
              </w:rPr>
              <w:t>a</w:t>
            </w:r>
            <w:r>
              <w:rPr>
                <w:sz w:val="16"/>
              </w:rPr>
              <w:t>M</w:t>
            </w:r>
          </w:p>
        </w:tc>
        <w:tc>
          <w:tcPr>
            <w:tcW w:w="6155" w:type="dxa"/>
          </w:tcPr>
          <w:p>
            <w:pPr>
              <w:pStyle w:val="TableParagraph"/>
              <w:spacing w:line="270" w:lineRule="exact"/>
              <w:ind w:left="107" w:right="357"/>
              <w:jc w:val="left"/>
              <w:rPr>
                <w:sz w:val="24"/>
              </w:rPr>
            </w:pPr>
            <w:r>
              <w:rPr>
                <w:sz w:val="24"/>
              </w:rPr>
              <w:t>área mayor</w:t>
            </w:r>
          </w:p>
        </w:tc>
        <w:tc>
          <w:tcPr>
            <w:tcW w:w="1791" w:type="dxa"/>
          </w:tcPr>
          <w:p>
            <w:pPr>
              <w:pStyle w:val="TableParagraph"/>
              <w:spacing w:line="246" w:lineRule="exact"/>
              <w:ind w:right="202"/>
              <w:jc w:val="right"/>
              <w:rPr>
                <w:sz w:val="22"/>
              </w:rPr>
            </w:pPr>
            <w:r>
              <w:rPr>
                <w:sz w:val="22"/>
              </w:rPr>
              <w:t>m</w:t>
            </w:r>
            <w:r>
              <w:rPr>
                <w:position w:val="8"/>
                <w:sz w:val="14"/>
              </w:rPr>
              <w:t>2</w:t>
            </w:r>
            <w:r>
              <w:rPr>
                <w:sz w:val="22"/>
              </w:rPr>
              <w:t>.</w:t>
            </w:r>
          </w:p>
        </w:tc>
      </w:tr>
      <w:tr>
        <w:trPr>
          <w:trHeight w:val="274" w:hRule="exact"/>
        </w:trPr>
        <w:tc>
          <w:tcPr>
            <w:tcW w:w="1255" w:type="dxa"/>
          </w:tcPr>
          <w:p>
            <w:pPr>
              <w:pStyle w:val="TableParagraph"/>
              <w:spacing w:line="272" w:lineRule="exact"/>
              <w:ind w:left="92"/>
              <w:rPr>
                <w:sz w:val="24"/>
              </w:rPr>
            </w:pPr>
            <w:r>
              <w:rPr>
                <w:w w:val="100"/>
                <w:sz w:val="24"/>
              </w:rPr>
              <w:t>A</w:t>
            </w:r>
          </w:p>
        </w:tc>
        <w:tc>
          <w:tcPr>
            <w:tcW w:w="6155" w:type="dxa"/>
          </w:tcPr>
          <w:p>
            <w:pPr>
              <w:pStyle w:val="TableParagraph"/>
              <w:spacing w:line="272" w:lineRule="exact"/>
              <w:ind w:left="107" w:right="357"/>
              <w:jc w:val="left"/>
              <w:rPr>
                <w:sz w:val="24"/>
              </w:rPr>
            </w:pPr>
            <w:r>
              <w:rPr>
                <w:sz w:val="24"/>
              </w:rPr>
              <w:t>área de sección transversal de tubería o sección</w:t>
            </w:r>
          </w:p>
        </w:tc>
        <w:tc>
          <w:tcPr>
            <w:tcW w:w="1791" w:type="dxa"/>
          </w:tcPr>
          <w:p>
            <w:pPr>
              <w:pStyle w:val="TableParagraph"/>
              <w:spacing w:line="247" w:lineRule="exact"/>
              <w:ind w:right="201"/>
              <w:jc w:val="right"/>
              <w:rPr>
                <w:sz w:val="14"/>
              </w:rPr>
            </w:pPr>
            <w:r>
              <w:rPr>
                <w:position w:val="-7"/>
                <w:sz w:val="22"/>
              </w:rPr>
              <w:t>m</w:t>
            </w:r>
            <w:r>
              <w:rPr>
                <w:sz w:val="14"/>
              </w:rPr>
              <w:t>2</w:t>
            </w:r>
          </w:p>
        </w:tc>
      </w:tr>
      <w:tr>
        <w:trPr>
          <w:trHeight w:val="287" w:hRule="exact"/>
        </w:trPr>
        <w:tc>
          <w:tcPr>
            <w:tcW w:w="1255" w:type="dxa"/>
          </w:tcPr>
          <w:p>
            <w:pPr>
              <w:pStyle w:val="TableParagraph"/>
              <w:spacing w:line="274" w:lineRule="exact"/>
              <w:ind w:left="171" w:right="88"/>
              <w:rPr>
                <w:sz w:val="16"/>
              </w:rPr>
            </w:pPr>
            <w:r>
              <w:rPr>
                <w:position w:val="2"/>
                <w:sz w:val="24"/>
              </w:rPr>
              <w:t>A</w:t>
            </w:r>
            <w:r>
              <w:rPr>
                <w:sz w:val="16"/>
              </w:rPr>
              <w:t>p</w:t>
            </w:r>
          </w:p>
        </w:tc>
        <w:tc>
          <w:tcPr>
            <w:tcW w:w="6155" w:type="dxa"/>
          </w:tcPr>
          <w:p>
            <w:pPr>
              <w:pStyle w:val="TableParagraph"/>
              <w:spacing w:line="272" w:lineRule="exact"/>
              <w:ind w:left="107" w:right="357"/>
              <w:jc w:val="left"/>
              <w:rPr>
                <w:sz w:val="24"/>
              </w:rPr>
            </w:pPr>
            <w:r>
              <w:rPr>
                <w:sz w:val="24"/>
              </w:rPr>
              <w:t>área de la partícula</w:t>
            </w:r>
          </w:p>
        </w:tc>
        <w:tc>
          <w:tcPr>
            <w:tcW w:w="1791" w:type="dxa"/>
          </w:tcPr>
          <w:p>
            <w:pPr>
              <w:pStyle w:val="TableParagraph"/>
              <w:spacing w:line="247" w:lineRule="exact"/>
              <w:ind w:right="201"/>
              <w:jc w:val="right"/>
              <w:rPr>
                <w:sz w:val="14"/>
              </w:rPr>
            </w:pPr>
            <w:r>
              <w:rPr>
                <w:position w:val="-7"/>
                <w:sz w:val="22"/>
              </w:rPr>
              <w:t>m</w:t>
            </w:r>
            <w:r>
              <w:rPr>
                <w:sz w:val="14"/>
              </w:rPr>
              <w:t>2</w:t>
            </w:r>
          </w:p>
        </w:tc>
      </w:tr>
      <w:tr>
        <w:trPr>
          <w:trHeight w:val="825" w:hRule="exact"/>
        </w:trPr>
        <w:tc>
          <w:tcPr>
            <w:tcW w:w="1255" w:type="dxa"/>
          </w:tcPr>
          <w:p>
            <w:pPr>
              <w:pStyle w:val="TableParagraph"/>
              <w:spacing w:line="263" w:lineRule="exact"/>
              <w:ind w:left="90"/>
              <w:rPr>
                <w:sz w:val="24"/>
              </w:rPr>
            </w:pPr>
            <w:r>
              <w:rPr>
                <w:sz w:val="24"/>
              </w:rPr>
              <w:t>c</w:t>
            </w:r>
          </w:p>
        </w:tc>
        <w:tc>
          <w:tcPr>
            <w:tcW w:w="6155" w:type="dxa"/>
          </w:tcPr>
          <w:p>
            <w:pPr>
              <w:pStyle w:val="TableParagraph"/>
              <w:spacing w:line="263" w:lineRule="exact"/>
              <w:ind w:left="107" w:right="357"/>
              <w:jc w:val="left"/>
              <w:rPr>
                <w:sz w:val="24"/>
              </w:rPr>
            </w:pPr>
            <w:r>
              <w:rPr>
                <w:sz w:val="24"/>
              </w:rPr>
              <w:t>concentración de sólidos en relación volumen.</w:t>
            </w:r>
          </w:p>
        </w:tc>
        <w:tc>
          <w:tcPr>
            <w:tcW w:w="1791" w:type="dxa"/>
          </w:tcPr>
          <w:p>
            <w:pPr>
              <w:pStyle w:val="TableParagraph"/>
              <w:spacing w:line="262" w:lineRule="exact"/>
              <w:ind w:left="329"/>
              <w:jc w:val="left"/>
              <w:rPr>
                <w:sz w:val="24"/>
              </w:rPr>
            </w:pPr>
            <w:r>
              <w:rPr>
                <w:sz w:val="24"/>
              </w:rPr>
              <w:t>mL de lodo/</w:t>
            </w:r>
          </w:p>
          <w:p>
            <w:pPr>
              <w:pStyle w:val="TableParagraph"/>
              <w:spacing w:line="242" w:lineRule="auto"/>
              <w:ind w:left="717" w:right="187" w:firstLine="158"/>
              <w:jc w:val="left"/>
              <w:rPr>
                <w:sz w:val="24"/>
              </w:rPr>
            </w:pPr>
            <w:r>
              <w:rPr>
                <w:sz w:val="24"/>
              </w:rPr>
              <w:t>mL de muestra</w:t>
            </w:r>
          </w:p>
        </w:tc>
      </w:tr>
      <w:tr>
        <w:trPr>
          <w:trHeight w:val="276" w:hRule="exact"/>
        </w:trPr>
        <w:tc>
          <w:tcPr>
            <w:tcW w:w="1255" w:type="dxa"/>
          </w:tcPr>
          <w:p>
            <w:pPr>
              <w:pStyle w:val="TableParagraph"/>
              <w:spacing w:line="264" w:lineRule="exact"/>
              <w:ind w:left="86"/>
              <w:rPr>
                <w:sz w:val="24"/>
              </w:rPr>
            </w:pPr>
            <w:r>
              <w:rPr>
                <w:w w:val="99"/>
                <w:sz w:val="24"/>
              </w:rPr>
              <w:t>C</w:t>
            </w:r>
          </w:p>
        </w:tc>
        <w:tc>
          <w:tcPr>
            <w:tcW w:w="6155" w:type="dxa"/>
          </w:tcPr>
          <w:p>
            <w:pPr>
              <w:pStyle w:val="TableParagraph"/>
              <w:spacing w:line="264" w:lineRule="exact"/>
              <w:ind w:left="107" w:right="357"/>
              <w:jc w:val="left"/>
              <w:rPr>
                <w:sz w:val="24"/>
              </w:rPr>
            </w:pPr>
            <w:r>
              <w:rPr>
                <w:sz w:val="24"/>
              </w:rPr>
              <w:t>número de Camp</w:t>
            </w:r>
          </w:p>
        </w:tc>
        <w:tc>
          <w:tcPr>
            <w:tcW w:w="1791" w:type="dxa"/>
          </w:tcPr>
          <w:p>
            <w:pPr>
              <w:pStyle w:val="TableParagraph"/>
              <w:spacing w:line="241" w:lineRule="exact"/>
              <w:ind w:right="198"/>
              <w:jc w:val="right"/>
              <w:rPr>
                <w:sz w:val="22"/>
              </w:rPr>
            </w:pPr>
            <w:r>
              <w:rPr>
                <w:sz w:val="22"/>
              </w:rPr>
              <w:t>adimensional</w:t>
            </w:r>
          </w:p>
        </w:tc>
      </w:tr>
      <w:tr>
        <w:trPr>
          <w:trHeight w:val="278" w:hRule="exact"/>
        </w:trPr>
        <w:tc>
          <w:tcPr>
            <w:tcW w:w="1255" w:type="dxa"/>
          </w:tcPr>
          <w:p>
            <w:pPr>
              <w:pStyle w:val="TableParagraph"/>
              <w:spacing w:line="269" w:lineRule="exact"/>
              <w:ind w:left="175" w:right="88"/>
              <w:rPr>
                <w:sz w:val="16"/>
              </w:rPr>
            </w:pPr>
            <w:r>
              <w:rPr>
                <w:position w:val="2"/>
                <w:sz w:val="24"/>
              </w:rPr>
              <w:t>C</w:t>
            </w:r>
            <w:r>
              <w:rPr>
                <w:sz w:val="16"/>
              </w:rPr>
              <w:t>d</w:t>
            </w:r>
          </w:p>
        </w:tc>
        <w:tc>
          <w:tcPr>
            <w:tcW w:w="6155" w:type="dxa"/>
          </w:tcPr>
          <w:p>
            <w:pPr>
              <w:pStyle w:val="TableParagraph"/>
              <w:spacing w:line="266" w:lineRule="exact"/>
              <w:ind w:left="107" w:right="357"/>
              <w:jc w:val="left"/>
              <w:rPr>
                <w:sz w:val="24"/>
              </w:rPr>
            </w:pPr>
            <w:r>
              <w:rPr>
                <w:sz w:val="24"/>
              </w:rPr>
              <w:t>coeficiente de arrastre</w:t>
            </w:r>
          </w:p>
        </w:tc>
        <w:tc>
          <w:tcPr>
            <w:tcW w:w="1791" w:type="dxa"/>
          </w:tcPr>
          <w:p>
            <w:pPr>
              <w:pStyle w:val="TableParagraph"/>
              <w:spacing w:line="243" w:lineRule="exact"/>
              <w:ind w:right="198"/>
              <w:jc w:val="right"/>
              <w:rPr>
                <w:sz w:val="22"/>
              </w:rPr>
            </w:pPr>
            <w:r>
              <w:rPr>
                <w:sz w:val="22"/>
              </w:rPr>
              <w:t>adimensional</w:t>
            </w:r>
          </w:p>
        </w:tc>
      </w:tr>
      <w:tr>
        <w:trPr>
          <w:trHeight w:val="827" w:hRule="exact"/>
        </w:trPr>
        <w:tc>
          <w:tcPr>
            <w:tcW w:w="1255" w:type="dxa"/>
          </w:tcPr>
          <w:p>
            <w:pPr>
              <w:pStyle w:val="TableParagraph"/>
              <w:spacing w:line="264" w:lineRule="exact"/>
              <w:ind w:left="179" w:right="88"/>
              <w:rPr>
                <w:sz w:val="16"/>
              </w:rPr>
            </w:pPr>
            <w:r>
              <w:rPr>
                <w:position w:val="2"/>
                <w:sz w:val="24"/>
              </w:rPr>
              <w:t>C</w:t>
            </w:r>
            <w:r>
              <w:rPr>
                <w:sz w:val="16"/>
              </w:rPr>
              <w:t>ex</w:t>
            </w:r>
          </w:p>
        </w:tc>
        <w:tc>
          <w:tcPr>
            <w:tcW w:w="6155" w:type="dxa"/>
          </w:tcPr>
          <w:p>
            <w:pPr>
              <w:pStyle w:val="TableParagraph"/>
              <w:spacing w:line="240" w:lineRule="auto"/>
              <w:ind w:left="107" w:right="357"/>
              <w:jc w:val="left"/>
              <w:rPr>
                <w:sz w:val="24"/>
              </w:rPr>
            </w:pPr>
            <w:r>
              <w:rPr>
                <w:sz w:val="24"/>
              </w:rPr>
              <w:t>coeficiente para el cálculo de la pérdida de carga debida a la expansión progresiva del área de sección transversal</w:t>
            </w:r>
          </w:p>
        </w:tc>
        <w:tc>
          <w:tcPr>
            <w:tcW w:w="1791" w:type="dxa"/>
          </w:tcPr>
          <w:p>
            <w:pPr>
              <w:pStyle w:val="TableParagraph"/>
              <w:spacing w:line="239" w:lineRule="exact"/>
              <w:ind w:right="198"/>
              <w:jc w:val="right"/>
              <w:rPr>
                <w:sz w:val="22"/>
              </w:rPr>
            </w:pPr>
            <w:r>
              <w:rPr>
                <w:sz w:val="22"/>
              </w:rPr>
              <w:t>adimensional</w:t>
            </w:r>
          </w:p>
        </w:tc>
      </w:tr>
      <w:tr>
        <w:trPr>
          <w:trHeight w:val="552" w:hRule="exact"/>
        </w:trPr>
        <w:tc>
          <w:tcPr>
            <w:tcW w:w="1255" w:type="dxa"/>
          </w:tcPr>
          <w:p>
            <w:pPr>
              <w:pStyle w:val="TableParagraph"/>
              <w:spacing w:line="269" w:lineRule="exact"/>
              <w:ind w:left="175" w:right="88"/>
              <w:rPr>
                <w:sz w:val="16"/>
              </w:rPr>
            </w:pPr>
            <w:r>
              <w:rPr>
                <w:position w:val="2"/>
                <w:sz w:val="24"/>
              </w:rPr>
              <w:t>c</w:t>
            </w:r>
            <w:r>
              <w:rPr>
                <w:sz w:val="16"/>
              </w:rPr>
              <w:t>min</w:t>
            </w:r>
          </w:p>
        </w:tc>
        <w:tc>
          <w:tcPr>
            <w:tcW w:w="6155" w:type="dxa"/>
          </w:tcPr>
          <w:p>
            <w:pPr>
              <w:pStyle w:val="TableParagraph"/>
              <w:spacing w:line="237" w:lineRule="auto"/>
              <w:ind w:left="107" w:right="357"/>
              <w:jc w:val="left"/>
              <w:rPr>
                <w:sz w:val="24"/>
              </w:rPr>
            </w:pPr>
            <w:r>
              <w:rPr>
                <w:sz w:val="24"/>
              </w:rPr>
              <w:t>punto de reducción en la parte final de una curva de sedimentación por compresión</w:t>
            </w:r>
          </w:p>
        </w:tc>
        <w:tc>
          <w:tcPr>
            <w:tcW w:w="1791" w:type="dxa"/>
          </w:tcPr>
          <w:p>
            <w:pPr>
              <w:pStyle w:val="TableParagraph"/>
              <w:spacing w:line="243" w:lineRule="exact"/>
              <w:ind w:right="198"/>
              <w:jc w:val="right"/>
              <w:rPr>
                <w:sz w:val="22"/>
              </w:rPr>
            </w:pPr>
            <w:r>
              <w:rPr>
                <w:sz w:val="22"/>
              </w:rPr>
              <w:t>adimensional</w:t>
            </w:r>
          </w:p>
        </w:tc>
      </w:tr>
      <w:tr>
        <w:trPr>
          <w:trHeight w:val="828" w:hRule="exact"/>
        </w:trPr>
        <w:tc>
          <w:tcPr>
            <w:tcW w:w="1255" w:type="dxa"/>
          </w:tcPr>
          <w:p>
            <w:pPr>
              <w:pStyle w:val="TableParagraph"/>
              <w:spacing w:line="269" w:lineRule="exact"/>
              <w:ind w:left="180" w:right="88"/>
              <w:rPr>
                <w:sz w:val="16"/>
              </w:rPr>
            </w:pPr>
            <w:r>
              <w:rPr>
                <w:position w:val="2"/>
                <w:sz w:val="24"/>
              </w:rPr>
              <w:t>C</w:t>
            </w:r>
            <w:r>
              <w:rPr>
                <w:sz w:val="16"/>
              </w:rPr>
              <w:t>re</w:t>
            </w:r>
          </w:p>
        </w:tc>
        <w:tc>
          <w:tcPr>
            <w:tcW w:w="6155" w:type="dxa"/>
          </w:tcPr>
          <w:p>
            <w:pPr>
              <w:pStyle w:val="TableParagraph"/>
              <w:spacing w:line="240" w:lineRule="auto"/>
              <w:ind w:left="107" w:right="411"/>
              <w:jc w:val="left"/>
              <w:rPr>
                <w:sz w:val="24"/>
              </w:rPr>
            </w:pPr>
            <w:r>
              <w:rPr>
                <w:sz w:val="24"/>
              </w:rPr>
              <w:t>coeficiente para el cálculo de la pérdida de carga debida a la reducción progresiva del área de sección transversal</w:t>
            </w:r>
          </w:p>
        </w:tc>
        <w:tc>
          <w:tcPr>
            <w:tcW w:w="1791" w:type="dxa"/>
          </w:tcPr>
          <w:p>
            <w:pPr>
              <w:pStyle w:val="TableParagraph"/>
              <w:spacing w:line="243" w:lineRule="exact"/>
              <w:ind w:right="198"/>
              <w:jc w:val="right"/>
              <w:rPr>
                <w:sz w:val="22"/>
              </w:rPr>
            </w:pPr>
            <w:r>
              <w:rPr>
                <w:sz w:val="22"/>
              </w:rPr>
              <w:t>adimensional</w:t>
            </w:r>
          </w:p>
        </w:tc>
      </w:tr>
      <w:tr>
        <w:trPr>
          <w:trHeight w:val="276" w:hRule="exact"/>
        </w:trPr>
        <w:tc>
          <w:tcPr>
            <w:tcW w:w="1255" w:type="dxa"/>
          </w:tcPr>
          <w:p>
            <w:pPr>
              <w:pStyle w:val="TableParagraph"/>
              <w:spacing w:line="264" w:lineRule="exact"/>
              <w:ind w:left="174" w:right="88"/>
              <w:rPr>
                <w:sz w:val="24"/>
              </w:rPr>
            </w:pPr>
            <w:r>
              <w:rPr>
                <w:sz w:val="24"/>
              </w:rPr>
              <w:t>CU</w:t>
            </w:r>
          </w:p>
        </w:tc>
        <w:tc>
          <w:tcPr>
            <w:tcW w:w="6155" w:type="dxa"/>
          </w:tcPr>
          <w:p>
            <w:pPr>
              <w:pStyle w:val="TableParagraph"/>
              <w:spacing w:line="264" w:lineRule="exact"/>
              <w:ind w:left="107" w:right="357"/>
              <w:jc w:val="left"/>
              <w:rPr>
                <w:sz w:val="24"/>
              </w:rPr>
            </w:pPr>
            <w:r>
              <w:rPr>
                <w:sz w:val="24"/>
              </w:rPr>
              <w:t>coeficiente de uniformidad de material del filtro</w:t>
            </w:r>
          </w:p>
        </w:tc>
        <w:tc>
          <w:tcPr>
            <w:tcW w:w="1791" w:type="dxa"/>
          </w:tcPr>
          <w:p>
            <w:pPr>
              <w:pStyle w:val="TableParagraph"/>
              <w:spacing w:line="241" w:lineRule="exact"/>
              <w:ind w:right="198"/>
              <w:jc w:val="right"/>
              <w:rPr>
                <w:sz w:val="22"/>
              </w:rPr>
            </w:pPr>
            <w:r>
              <w:rPr>
                <w:sz w:val="22"/>
              </w:rPr>
              <w:t>adimensional</w:t>
            </w:r>
          </w:p>
        </w:tc>
      </w:tr>
      <w:tr>
        <w:trPr>
          <w:trHeight w:val="276" w:hRule="exact"/>
        </w:trPr>
        <w:tc>
          <w:tcPr>
            <w:tcW w:w="1255" w:type="dxa"/>
          </w:tcPr>
          <w:p>
            <w:pPr>
              <w:pStyle w:val="TableParagraph"/>
              <w:spacing w:line="266" w:lineRule="exact"/>
              <w:ind w:left="86"/>
              <w:rPr>
                <w:sz w:val="24"/>
              </w:rPr>
            </w:pPr>
            <w:r>
              <w:rPr>
                <w:w w:val="99"/>
                <w:sz w:val="24"/>
              </w:rPr>
              <w:t>D</w:t>
            </w:r>
          </w:p>
        </w:tc>
        <w:tc>
          <w:tcPr>
            <w:tcW w:w="6155" w:type="dxa"/>
          </w:tcPr>
          <w:p>
            <w:pPr>
              <w:pStyle w:val="TableParagraph"/>
              <w:spacing w:line="266" w:lineRule="exact"/>
              <w:ind w:left="107" w:right="357"/>
              <w:jc w:val="left"/>
              <w:rPr>
                <w:sz w:val="24"/>
              </w:rPr>
            </w:pPr>
            <w:r>
              <w:rPr>
                <w:sz w:val="24"/>
              </w:rPr>
              <w:t>diámetro de la tubería</w:t>
            </w:r>
          </w:p>
        </w:tc>
        <w:tc>
          <w:tcPr>
            <w:tcW w:w="1791" w:type="dxa"/>
          </w:tcPr>
          <w:p>
            <w:pPr>
              <w:pStyle w:val="TableParagraph"/>
              <w:spacing w:line="243" w:lineRule="exact"/>
              <w:ind w:right="200"/>
              <w:jc w:val="right"/>
              <w:rPr>
                <w:sz w:val="22"/>
              </w:rPr>
            </w:pPr>
            <w:r>
              <w:rPr>
                <w:w w:val="100"/>
                <w:sz w:val="22"/>
              </w:rPr>
              <w:t>m</w:t>
            </w:r>
          </w:p>
        </w:tc>
      </w:tr>
      <w:tr>
        <w:trPr>
          <w:trHeight w:val="276" w:hRule="exact"/>
        </w:trPr>
        <w:tc>
          <w:tcPr>
            <w:tcW w:w="1255" w:type="dxa"/>
          </w:tcPr>
          <w:p>
            <w:pPr>
              <w:pStyle w:val="TableParagraph"/>
              <w:spacing w:line="264" w:lineRule="exact"/>
              <w:ind w:left="172" w:right="88"/>
              <w:rPr>
                <w:sz w:val="24"/>
              </w:rPr>
            </w:pPr>
            <w:r>
              <w:rPr>
                <w:sz w:val="24"/>
              </w:rPr>
              <w:t>D/uL</w:t>
            </w:r>
          </w:p>
        </w:tc>
        <w:tc>
          <w:tcPr>
            <w:tcW w:w="6155" w:type="dxa"/>
          </w:tcPr>
          <w:p>
            <w:pPr>
              <w:pStyle w:val="TableParagraph"/>
              <w:spacing w:line="264" w:lineRule="exact"/>
              <w:ind w:left="107" w:right="357"/>
              <w:jc w:val="left"/>
              <w:rPr>
                <w:sz w:val="24"/>
              </w:rPr>
            </w:pPr>
            <w:r>
              <w:rPr>
                <w:sz w:val="24"/>
              </w:rPr>
              <w:t>dispersión del trazador</w:t>
            </w:r>
          </w:p>
        </w:tc>
        <w:tc>
          <w:tcPr>
            <w:tcW w:w="1791" w:type="dxa"/>
          </w:tcPr>
          <w:p>
            <w:pPr>
              <w:pStyle w:val="TableParagraph"/>
              <w:spacing w:line="241" w:lineRule="exact"/>
              <w:ind w:right="198"/>
              <w:jc w:val="right"/>
              <w:rPr>
                <w:sz w:val="22"/>
              </w:rPr>
            </w:pPr>
            <w:r>
              <w:rPr>
                <w:sz w:val="22"/>
              </w:rPr>
              <w:t>adimensional</w:t>
            </w:r>
          </w:p>
        </w:tc>
      </w:tr>
      <w:tr>
        <w:trPr>
          <w:trHeight w:val="287" w:hRule="exact"/>
        </w:trPr>
        <w:tc>
          <w:tcPr>
            <w:tcW w:w="1255" w:type="dxa"/>
          </w:tcPr>
          <w:p>
            <w:pPr>
              <w:pStyle w:val="TableParagraph"/>
              <w:spacing w:line="269" w:lineRule="exact"/>
              <w:ind w:left="174" w:right="88"/>
              <w:rPr>
                <w:sz w:val="16"/>
              </w:rPr>
            </w:pPr>
            <w:r>
              <w:rPr>
                <w:position w:val="2"/>
                <w:sz w:val="24"/>
              </w:rPr>
              <w:t>D</w:t>
            </w:r>
            <w:r>
              <w:rPr>
                <w:sz w:val="16"/>
              </w:rPr>
              <w:t>10</w:t>
            </w:r>
          </w:p>
        </w:tc>
        <w:tc>
          <w:tcPr>
            <w:tcW w:w="6155" w:type="dxa"/>
          </w:tcPr>
          <w:p>
            <w:pPr>
              <w:pStyle w:val="TableParagraph"/>
              <w:spacing w:line="266" w:lineRule="exact"/>
              <w:ind w:left="107" w:right="357"/>
              <w:jc w:val="left"/>
              <w:rPr>
                <w:sz w:val="24"/>
              </w:rPr>
            </w:pPr>
            <w:r>
              <w:rPr>
                <w:sz w:val="24"/>
              </w:rPr>
              <w:t>diámetro efectivo a tamaño 10%</w:t>
            </w:r>
          </w:p>
        </w:tc>
        <w:tc>
          <w:tcPr>
            <w:tcW w:w="1791" w:type="dxa"/>
          </w:tcPr>
          <w:p>
            <w:pPr>
              <w:pStyle w:val="TableParagraph"/>
              <w:spacing w:line="243" w:lineRule="exact"/>
              <w:ind w:right="202"/>
              <w:jc w:val="right"/>
              <w:rPr>
                <w:sz w:val="22"/>
              </w:rPr>
            </w:pPr>
            <w:r>
              <w:rPr>
                <w:w w:val="100"/>
                <w:sz w:val="22"/>
              </w:rPr>
              <w:t>%</w:t>
            </w:r>
          </w:p>
        </w:tc>
      </w:tr>
      <w:tr>
        <w:trPr>
          <w:trHeight w:val="355" w:hRule="exact"/>
        </w:trPr>
        <w:tc>
          <w:tcPr>
            <w:tcW w:w="1255" w:type="dxa"/>
          </w:tcPr>
          <w:p>
            <w:pPr>
              <w:pStyle w:val="TableParagraph"/>
              <w:spacing w:line="274" w:lineRule="exact"/>
              <w:ind w:left="174" w:right="88"/>
              <w:rPr>
                <w:sz w:val="16"/>
              </w:rPr>
            </w:pPr>
            <w:r>
              <w:rPr>
                <w:position w:val="2"/>
                <w:sz w:val="24"/>
              </w:rPr>
              <w:t>D</w:t>
            </w:r>
            <w:r>
              <w:rPr>
                <w:sz w:val="16"/>
              </w:rPr>
              <w:t>60</w:t>
            </w:r>
          </w:p>
        </w:tc>
        <w:tc>
          <w:tcPr>
            <w:tcW w:w="6155" w:type="dxa"/>
          </w:tcPr>
          <w:p>
            <w:pPr>
              <w:pStyle w:val="TableParagraph"/>
              <w:spacing w:line="272" w:lineRule="exact"/>
              <w:ind w:left="107" w:right="357"/>
              <w:jc w:val="left"/>
              <w:rPr>
                <w:sz w:val="24"/>
              </w:rPr>
            </w:pPr>
            <w:r>
              <w:rPr>
                <w:sz w:val="24"/>
              </w:rPr>
              <w:t>diámetro efectivo a tamaño 60%</w:t>
            </w:r>
          </w:p>
        </w:tc>
        <w:tc>
          <w:tcPr>
            <w:tcW w:w="1791" w:type="dxa"/>
          </w:tcPr>
          <w:p>
            <w:pPr>
              <w:pStyle w:val="TableParagraph"/>
              <w:ind w:right="202"/>
              <w:jc w:val="right"/>
              <w:rPr>
                <w:sz w:val="22"/>
              </w:rPr>
            </w:pPr>
            <w:r>
              <w:rPr>
                <w:w w:val="100"/>
                <w:sz w:val="22"/>
              </w:rPr>
              <w:t>%</w:t>
            </w:r>
          </w:p>
        </w:tc>
      </w:tr>
      <w:tr>
        <w:trPr>
          <w:trHeight w:val="346" w:hRule="exact"/>
        </w:trPr>
        <w:tc>
          <w:tcPr>
            <w:tcW w:w="1255" w:type="dxa"/>
          </w:tcPr>
          <w:p>
            <w:pPr>
              <w:pStyle w:val="TableParagraph"/>
              <w:spacing w:line="240" w:lineRule="auto" w:before="57"/>
              <w:ind w:left="180" w:right="88"/>
              <w:rPr>
                <w:sz w:val="16"/>
              </w:rPr>
            </w:pPr>
            <w:r>
              <w:rPr>
                <w:position w:val="2"/>
                <w:sz w:val="24"/>
              </w:rPr>
              <w:t>D</w:t>
            </w:r>
            <w:r>
              <w:rPr>
                <w:sz w:val="16"/>
              </w:rPr>
              <w:t>e</w:t>
            </w:r>
          </w:p>
        </w:tc>
        <w:tc>
          <w:tcPr>
            <w:tcW w:w="6155" w:type="dxa"/>
          </w:tcPr>
          <w:p>
            <w:pPr>
              <w:pStyle w:val="TableParagraph"/>
              <w:spacing w:line="240" w:lineRule="auto" w:before="58"/>
              <w:ind w:left="107" w:right="357"/>
              <w:jc w:val="left"/>
              <w:rPr>
                <w:sz w:val="24"/>
              </w:rPr>
            </w:pPr>
            <w:r>
              <w:rPr>
                <w:sz w:val="24"/>
              </w:rPr>
              <w:t>diámetro equivalente</w:t>
            </w:r>
          </w:p>
        </w:tc>
        <w:tc>
          <w:tcPr>
            <w:tcW w:w="1791" w:type="dxa"/>
          </w:tcPr>
          <w:p>
            <w:pPr>
              <w:pStyle w:val="TableParagraph"/>
              <w:spacing w:line="240" w:lineRule="auto" w:before="58"/>
              <w:ind w:right="200"/>
              <w:jc w:val="right"/>
              <w:rPr>
                <w:sz w:val="22"/>
              </w:rPr>
            </w:pPr>
            <w:r>
              <w:rPr>
                <w:w w:val="100"/>
                <w:sz w:val="22"/>
              </w:rPr>
              <w:t>m</w:t>
            </w:r>
          </w:p>
        </w:tc>
      </w:tr>
      <w:tr>
        <w:trPr>
          <w:trHeight w:val="276" w:hRule="exact"/>
        </w:trPr>
        <w:tc>
          <w:tcPr>
            <w:tcW w:w="1255" w:type="dxa"/>
          </w:tcPr>
          <w:p>
            <w:pPr>
              <w:pStyle w:val="TableParagraph"/>
              <w:spacing w:line="264" w:lineRule="exact"/>
              <w:ind w:left="171" w:right="88"/>
              <w:rPr>
                <w:sz w:val="16"/>
              </w:rPr>
            </w:pPr>
            <w:r>
              <w:rPr>
                <w:position w:val="2"/>
                <w:sz w:val="24"/>
              </w:rPr>
              <w:t>D</w:t>
            </w:r>
            <w:r>
              <w:rPr>
                <w:sz w:val="16"/>
              </w:rPr>
              <w:t>m</w:t>
            </w:r>
          </w:p>
        </w:tc>
        <w:tc>
          <w:tcPr>
            <w:tcW w:w="6155" w:type="dxa"/>
          </w:tcPr>
          <w:p>
            <w:pPr>
              <w:pStyle w:val="TableParagraph"/>
              <w:spacing w:line="262" w:lineRule="exact"/>
              <w:ind w:left="107" w:right="357"/>
              <w:jc w:val="left"/>
              <w:rPr>
                <w:sz w:val="24"/>
              </w:rPr>
            </w:pPr>
            <w:r>
              <w:rPr>
                <w:sz w:val="24"/>
              </w:rPr>
              <w:t>diámetro de sección menor</w:t>
            </w:r>
          </w:p>
        </w:tc>
        <w:tc>
          <w:tcPr>
            <w:tcW w:w="1791" w:type="dxa"/>
          </w:tcPr>
          <w:p>
            <w:pPr>
              <w:pStyle w:val="TableParagraph"/>
              <w:spacing w:line="239" w:lineRule="exact"/>
              <w:ind w:right="200"/>
              <w:jc w:val="right"/>
              <w:rPr>
                <w:sz w:val="22"/>
              </w:rPr>
            </w:pPr>
            <w:r>
              <w:rPr>
                <w:w w:val="100"/>
                <w:sz w:val="22"/>
              </w:rPr>
              <w:t>m</w:t>
            </w:r>
          </w:p>
        </w:tc>
      </w:tr>
      <w:tr>
        <w:trPr>
          <w:trHeight w:val="276" w:hRule="exact"/>
        </w:trPr>
        <w:tc>
          <w:tcPr>
            <w:tcW w:w="1255" w:type="dxa"/>
          </w:tcPr>
          <w:p>
            <w:pPr>
              <w:pStyle w:val="TableParagraph"/>
              <w:spacing w:line="267" w:lineRule="exact"/>
              <w:ind w:left="171" w:right="88"/>
              <w:rPr>
                <w:sz w:val="16"/>
              </w:rPr>
            </w:pPr>
            <w:r>
              <w:rPr>
                <w:position w:val="2"/>
                <w:sz w:val="24"/>
              </w:rPr>
              <w:t>D</w:t>
            </w:r>
            <w:r>
              <w:rPr>
                <w:sz w:val="16"/>
              </w:rPr>
              <w:t>M</w:t>
            </w:r>
          </w:p>
        </w:tc>
        <w:tc>
          <w:tcPr>
            <w:tcW w:w="6155" w:type="dxa"/>
          </w:tcPr>
          <w:p>
            <w:pPr>
              <w:pStyle w:val="TableParagraph"/>
              <w:spacing w:line="264" w:lineRule="exact"/>
              <w:ind w:left="107" w:right="357"/>
              <w:jc w:val="left"/>
              <w:rPr>
                <w:sz w:val="24"/>
              </w:rPr>
            </w:pPr>
            <w:r>
              <w:rPr>
                <w:sz w:val="24"/>
              </w:rPr>
              <w:t>diámetro de sección mayor</w:t>
            </w:r>
          </w:p>
        </w:tc>
        <w:tc>
          <w:tcPr>
            <w:tcW w:w="1791" w:type="dxa"/>
          </w:tcPr>
          <w:p>
            <w:pPr>
              <w:pStyle w:val="TableParagraph"/>
              <w:spacing w:line="241" w:lineRule="exact"/>
              <w:ind w:right="200"/>
              <w:jc w:val="right"/>
              <w:rPr>
                <w:sz w:val="22"/>
              </w:rPr>
            </w:pPr>
            <w:r>
              <w:rPr>
                <w:w w:val="100"/>
                <w:sz w:val="22"/>
              </w:rPr>
              <w:t>m</w:t>
            </w:r>
          </w:p>
        </w:tc>
      </w:tr>
      <w:tr>
        <w:trPr>
          <w:trHeight w:val="276" w:hRule="exact"/>
        </w:trPr>
        <w:tc>
          <w:tcPr>
            <w:tcW w:w="1255" w:type="dxa"/>
          </w:tcPr>
          <w:p>
            <w:pPr>
              <w:pStyle w:val="TableParagraph"/>
              <w:spacing w:line="264" w:lineRule="exact"/>
              <w:ind w:left="169" w:right="88"/>
              <w:rPr>
                <w:sz w:val="16"/>
              </w:rPr>
            </w:pPr>
            <w:r>
              <w:rPr>
                <w:position w:val="2"/>
                <w:sz w:val="24"/>
              </w:rPr>
              <w:t>D</w:t>
            </w:r>
            <w:r>
              <w:rPr>
                <w:sz w:val="16"/>
              </w:rPr>
              <w:t>par</w:t>
            </w:r>
          </w:p>
        </w:tc>
        <w:tc>
          <w:tcPr>
            <w:tcW w:w="6155" w:type="dxa"/>
          </w:tcPr>
          <w:p>
            <w:pPr>
              <w:pStyle w:val="TableParagraph"/>
              <w:spacing w:line="262" w:lineRule="exact"/>
              <w:ind w:left="107" w:right="357"/>
              <w:jc w:val="left"/>
              <w:rPr>
                <w:sz w:val="24"/>
              </w:rPr>
            </w:pPr>
            <w:r>
              <w:rPr>
                <w:sz w:val="24"/>
              </w:rPr>
              <w:t>diámetro de la partícula</w:t>
            </w:r>
          </w:p>
        </w:tc>
        <w:tc>
          <w:tcPr>
            <w:tcW w:w="1791" w:type="dxa"/>
          </w:tcPr>
          <w:p>
            <w:pPr>
              <w:pStyle w:val="TableParagraph"/>
              <w:spacing w:line="239" w:lineRule="exact"/>
              <w:ind w:right="200"/>
              <w:jc w:val="right"/>
              <w:rPr>
                <w:sz w:val="22"/>
              </w:rPr>
            </w:pPr>
            <w:r>
              <w:rPr>
                <w:w w:val="100"/>
                <w:sz w:val="22"/>
              </w:rPr>
              <w:t>m</w:t>
            </w:r>
          </w:p>
        </w:tc>
      </w:tr>
      <w:tr>
        <w:trPr>
          <w:trHeight w:val="274" w:hRule="exact"/>
        </w:trPr>
        <w:tc>
          <w:tcPr>
            <w:tcW w:w="1255" w:type="dxa"/>
          </w:tcPr>
          <w:p>
            <w:pPr>
              <w:pStyle w:val="TableParagraph"/>
              <w:spacing w:line="264" w:lineRule="exact"/>
              <w:ind w:left="179" w:right="88"/>
              <w:rPr>
                <w:sz w:val="24"/>
              </w:rPr>
            </w:pPr>
            <w:r>
              <w:rPr>
                <w:sz w:val="24"/>
              </w:rPr>
              <w:t>DTR</w:t>
            </w:r>
          </w:p>
        </w:tc>
        <w:tc>
          <w:tcPr>
            <w:tcW w:w="6155" w:type="dxa"/>
          </w:tcPr>
          <w:p>
            <w:pPr>
              <w:pStyle w:val="TableParagraph"/>
              <w:spacing w:line="264" w:lineRule="exact"/>
              <w:ind w:left="107" w:right="357"/>
              <w:jc w:val="left"/>
              <w:rPr>
                <w:sz w:val="24"/>
              </w:rPr>
            </w:pPr>
            <w:r>
              <w:rPr>
                <w:sz w:val="24"/>
              </w:rPr>
              <w:t>distribución de tiempo de residencia</w:t>
            </w:r>
          </w:p>
        </w:tc>
        <w:tc>
          <w:tcPr>
            <w:tcW w:w="1791" w:type="dxa"/>
          </w:tcPr>
          <w:p>
            <w:pPr>
              <w:pStyle w:val="TableParagraph"/>
              <w:spacing w:line="241" w:lineRule="exact"/>
              <w:ind w:right="200"/>
              <w:jc w:val="right"/>
              <w:rPr>
                <w:sz w:val="22"/>
              </w:rPr>
            </w:pPr>
            <w:r>
              <w:rPr>
                <w:w w:val="100"/>
                <w:sz w:val="22"/>
              </w:rPr>
              <w:t>-</w:t>
            </w:r>
          </w:p>
        </w:tc>
      </w:tr>
      <w:tr>
        <w:trPr>
          <w:trHeight w:val="276" w:hRule="exact"/>
        </w:trPr>
        <w:tc>
          <w:tcPr>
            <w:tcW w:w="1255" w:type="dxa"/>
          </w:tcPr>
          <w:p>
            <w:pPr>
              <w:pStyle w:val="TableParagraph"/>
              <w:spacing w:line="264" w:lineRule="exact"/>
              <w:ind w:left="173" w:right="88"/>
              <w:rPr>
                <w:sz w:val="24"/>
              </w:rPr>
            </w:pPr>
            <w:r>
              <w:rPr>
                <w:sz w:val="24"/>
              </w:rPr>
              <w:t>e/D</w:t>
            </w:r>
          </w:p>
        </w:tc>
        <w:tc>
          <w:tcPr>
            <w:tcW w:w="6155" w:type="dxa"/>
          </w:tcPr>
          <w:p>
            <w:pPr>
              <w:pStyle w:val="TableParagraph"/>
              <w:spacing w:line="264" w:lineRule="exact"/>
              <w:ind w:left="107" w:right="357"/>
              <w:jc w:val="left"/>
              <w:rPr>
                <w:sz w:val="24"/>
              </w:rPr>
            </w:pPr>
            <w:r>
              <w:rPr>
                <w:sz w:val="24"/>
              </w:rPr>
              <w:t>rugosidad relativa,</w:t>
            </w:r>
          </w:p>
        </w:tc>
        <w:tc>
          <w:tcPr>
            <w:tcW w:w="1791" w:type="dxa"/>
          </w:tcPr>
          <w:p>
            <w:pPr>
              <w:pStyle w:val="TableParagraph"/>
              <w:spacing w:line="241" w:lineRule="exact"/>
              <w:ind w:right="198"/>
              <w:jc w:val="right"/>
              <w:rPr>
                <w:sz w:val="22"/>
              </w:rPr>
            </w:pPr>
            <w:r>
              <w:rPr>
                <w:sz w:val="22"/>
              </w:rPr>
              <w:t>adimensional</w:t>
            </w:r>
          </w:p>
        </w:tc>
      </w:tr>
      <w:tr>
        <w:trPr>
          <w:trHeight w:val="289" w:hRule="exact"/>
        </w:trPr>
        <w:tc>
          <w:tcPr>
            <w:tcW w:w="1255" w:type="dxa"/>
          </w:tcPr>
          <w:p>
            <w:pPr>
              <w:pStyle w:val="TableParagraph"/>
              <w:spacing w:line="288" w:lineRule="exact"/>
              <w:ind w:left="178" w:right="88"/>
              <w:rPr>
                <w:sz w:val="16"/>
              </w:rPr>
            </w:pPr>
            <w:r>
              <w:rPr>
                <w:rFonts w:ascii="Symbol" w:hAnsi="Symbol"/>
                <w:position w:val="2"/>
                <w:sz w:val="24"/>
              </w:rPr>
              <w:t></w:t>
            </w:r>
            <w:r>
              <w:rPr>
                <w:sz w:val="16"/>
              </w:rPr>
              <w:t>D</w:t>
            </w:r>
          </w:p>
        </w:tc>
        <w:tc>
          <w:tcPr>
            <w:tcW w:w="6155" w:type="dxa"/>
          </w:tcPr>
          <w:p>
            <w:pPr>
              <w:pStyle w:val="TableParagraph"/>
              <w:spacing w:line="266" w:lineRule="exact"/>
              <w:ind w:left="107" w:right="357"/>
              <w:jc w:val="left"/>
              <w:rPr>
                <w:sz w:val="24"/>
              </w:rPr>
            </w:pPr>
            <w:r>
              <w:rPr>
                <w:sz w:val="24"/>
              </w:rPr>
              <w:t>factor de fricción</w:t>
            </w:r>
          </w:p>
        </w:tc>
        <w:tc>
          <w:tcPr>
            <w:tcW w:w="1791" w:type="dxa"/>
          </w:tcPr>
          <w:p>
            <w:pPr>
              <w:pStyle w:val="TableParagraph"/>
              <w:spacing w:line="243" w:lineRule="exact"/>
              <w:ind w:right="198"/>
              <w:jc w:val="right"/>
              <w:rPr>
                <w:sz w:val="22"/>
              </w:rPr>
            </w:pPr>
            <w:r>
              <w:rPr>
                <w:sz w:val="22"/>
              </w:rPr>
              <w:t>adimensional</w:t>
            </w:r>
          </w:p>
        </w:tc>
      </w:tr>
      <w:tr>
        <w:trPr>
          <w:trHeight w:val="272" w:hRule="exact"/>
        </w:trPr>
        <w:tc>
          <w:tcPr>
            <w:tcW w:w="1255" w:type="dxa"/>
          </w:tcPr>
          <w:p>
            <w:pPr>
              <w:pStyle w:val="TableParagraph"/>
              <w:spacing w:line="270" w:lineRule="exact"/>
              <w:ind w:left="85"/>
              <w:rPr>
                <w:sz w:val="24"/>
              </w:rPr>
            </w:pPr>
            <w:r>
              <w:rPr>
                <w:w w:val="99"/>
                <w:sz w:val="24"/>
              </w:rPr>
              <w:t>g</w:t>
            </w:r>
          </w:p>
        </w:tc>
        <w:tc>
          <w:tcPr>
            <w:tcW w:w="6155" w:type="dxa"/>
          </w:tcPr>
          <w:p>
            <w:pPr>
              <w:pStyle w:val="TableParagraph"/>
              <w:spacing w:line="270" w:lineRule="exact"/>
              <w:ind w:left="107" w:right="357"/>
              <w:jc w:val="left"/>
              <w:rPr>
                <w:sz w:val="24"/>
              </w:rPr>
            </w:pPr>
            <w:r>
              <w:rPr>
                <w:sz w:val="24"/>
              </w:rPr>
              <w:t>aceleración de la gravedad 9.81</w:t>
            </w:r>
          </w:p>
        </w:tc>
        <w:tc>
          <w:tcPr>
            <w:tcW w:w="1791" w:type="dxa"/>
          </w:tcPr>
          <w:p>
            <w:pPr>
              <w:pStyle w:val="TableParagraph"/>
              <w:spacing w:line="246" w:lineRule="exact"/>
              <w:ind w:right="201"/>
              <w:jc w:val="right"/>
              <w:rPr>
                <w:sz w:val="14"/>
              </w:rPr>
            </w:pPr>
            <w:r>
              <w:rPr>
                <w:sz w:val="22"/>
              </w:rPr>
              <w:t>m/s</w:t>
            </w:r>
            <w:r>
              <w:rPr>
                <w:position w:val="8"/>
                <w:sz w:val="14"/>
              </w:rPr>
              <w:t>2</w:t>
            </w:r>
          </w:p>
        </w:tc>
      </w:tr>
      <w:tr>
        <w:trPr>
          <w:trHeight w:val="286" w:hRule="exact"/>
        </w:trPr>
        <w:tc>
          <w:tcPr>
            <w:tcW w:w="1255" w:type="dxa"/>
          </w:tcPr>
          <w:p>
            <w:pPr>
              <w:pStyle w:val="TableParagraph"/>
              <w:spacing w:line="272" w:lineRule="exact"/>
              <w:ind w:left="90"/>
              <w:rPr>
                <w:sz w:val="24"/>
              </w:rPr>
            </w:pPr>
            <w:r>
              <w:rPr>
                <w:w w:val="100"/>
                <w:sz w:val="24"/>
              </w:rPr>
              <w:t>G</w:t>
            </w:r>
          </w:p>
        </w:tc>
        <w:tc>
          <w:tcPr>
            <w:tcW w:w="6155" w:type="dxa"/>
          </w:tcPr>
          <w:p>
            <w:pPr>
              <w:pStyle w:val="TableParagraph"/>
              <w:spacing w:line="272" w:lineRule="exact"/>
              <w:ind w:left="107" w:right="357"/>
              <w:jc w:val="left"/>
              <w:rPr>
                <w:sz w:val="24"/>
              </w:rPr>
            </w:pPr>
            <w:r>
              <w:rPr>
                <w:sz w:val="24"/>
              </w:rPr>
              <w:t>gradiente de velocidad</w:t>
            </w:r>
          </w:p>
        </w:tc>
        <w:tc>
          <w:tcPr>
            <w:tcW w:w="1791" w:type="dxa"/>
          </w:tcPr>
          <w:p>
            <w:pPr>
              <w:pStyle w:val="TableParagraph"/>
              <w:spacing w:line="247" w:lineRule="exact"/>
              <w:ind w:right="201"/>
              <w:jc w:val="right"/>
              <w:rPr>
                <w:sz w:val="14"/>
              </w:rPr>
            </w:pPr>
            <w:r>
              <w:rPr>
                <w:position w:val="-7"/>
                <w:sz w:val="22"/>
              </w:rPr>
              <w:t>s</w:t>
            </w:r>
            <w:r>
              <w:rPr>
                <w:sz w:val="14"/>
              </w:rPr>
              <w:t>-1</w:t>
            </w:r>
          </w:p>
        </w:tc>
      </w:tr>
      <w:tr>
        <w:trPr>
          <w:trHeight w:val="274" w:hRule="exact"/>
        </w:trPr>
        <w:tc>
          <w:tcPr>
            <w:tcW w:w="1255" w:type="dxa"/>
          </w:tcPr>
          <w:p>
            <w:pPr>
              <w:pStyle w:val="TableParagraph"/>
              <w:spacing w:line="265" w:lineRule="exact"/>
              <w:ind w:left="85"/>
              <w:rPr>
                <w:sz w:val="24"/>
              </w:rPr>
            </w:pPr>
            <w:r>
              <w:rPr>
                <w:w w:val="99"/>
                <w:sz w:val="24"/>
              </w:rPr>
              <w:t>h</w:t>
            </w:r>
          </w:p>
        </w:tc>
        <w:tc>
          <w:tcPr>
            <w:tcW w:w="6155" w:type="dxa"/>
          </w:tcPr>
          <w:p>
            <w:pPr>
              <w:pStyle w:val="TableParagraph"/>
              <w:spacing w:line="265" w:lineRule="exact"/>
              <w:ind w:left="107" w:right="357"/>
              <w:jc w:val="left"/>
              <w:rPr>
                <w:sz w:val="24"/>
              </w:rPr>
            </w:pPr>
            <w:r>
              <w:rPr>
                <w:sz w:val="24"/>
              </w:rPr>
              <w:t>pérdida de carga</w:t>
            </w:r>
          </w:p>
        </w:tc>
        <w:tc>
          <w:tcPr>
            <w:tcW w:w="1791" w:type="dxa"/>
          </w:tcPr>
          <w:p>
            <w:pPr/>
          </w:p>
        </w:tc>
      </w:tr>
      <w:tr>
        <w:trPr>
          <w:trHeight w:val="278" w:hRule="exact"/>
        </w:trPr>
        <w:tc>
          <w:tcPr>
            <w:tcW w:w="1255" w:type="dxa"/>
          </w:tcPr>
          <w:p>
            <w:pPr>
              <w:pStyle w:val="TableParagraph"/>
              <w:spacing w:line="266" w:lineRule="exact"/>
              <w:ind w:left="175" w:right="88"/>
              <w:rPr>
                <w:sz w:val="16"/>
              </w:rPr>
            </w:pPr>
            <w:r>
              <w:rPr>
                <w:position w:val="2"/>
                <w:sz w:val="24"/>
              </w:rPr>
              <w:t>H</w:t>
            </w:r>
            <w:r>
              <w:rPr>
                <w:sz w:val="16"/>
              </w:rPr>
              <w:t>1</w:t>
            </w:r>
            <w:r>
              <w:rPr>
                <w:position w:val="2"/>
                <w:sz w:val="24"/>
              </w:rPr>
              <w:t>, H</w:t>
            </w:r>
            <w:r>
              <w:rPr>
                <w:sz w:val="16"/>
              </w:rPr>
              <w:t>2</w:t>
            </w:r>
          </w:p>
        </w:tc>
        <w:tc>
          <w:tcPr>
            <w:tcW w:w="6155" w:type="dxa"/>
          </w:tcPr>
          <w:p>
            <w:pPr>
              <w:pStyle w:val="TableParagraph"/>
              <w:spacing w:line="264" w:lineRule="exact"/>
              <w:ind w:left="107" w:right="357"/>
              <w:jc w:val="left"/>
              <w:rPr>
                <w:sz w:val="24"/>
              </w:rPr>
            </w:pPr>
            <w:r>
              <w:rPr>
                <w:sz w:val="24"/>
              </w:rPr>
              <w:t>altura de la interfase en el manto de lodo</w:t>
            </w:r>
          </w:p>
        </w:tc>
        <w:tc>
          <w:tcPr>
            <w:tcW w:w="1791" w:type="dxa"/>
          </w:tcPr>
          <w:p>
            <w:pPr>
              <w:pStyle w:val="TableParagraph"/>
              <w:spacing w:line="241" w:lineRule="exact"/>
              <w:ind w:right="200"/>
              <w:jc w:val="right"/>
              <w:rPr>
                <w:sz w:val="22"/>
              </w:rPr>
            </w:pPr>
            <w:r>
              <w:rPr>
                <w:w w:val="100"/>
                <w:sz w:val="22"/>
              </w:rPr>
              <w:t>m</w:t>
            </w:r>
          </w:p>
        </w:tc>
      </w:tr>
      <w:tr>
        <w:trPr>
          <w:trHeight w:val="550" w:hRule="exact"/>
        </w:trPr>
        <w:tc>
          <w:tcPr>
            <w:tcW w:w="1255" w:type="dxa"/>
          </w:tcPr>
          <w:p>
            <w:pPr>
              <w:pStyle w:val="TableParagraph"/>
              <w:spacing w:line="267" w:lineRule="exact"/>
              <w:ind w:left="171" w:right="88"/>
              <w:rPr>
                <w:sz w:val="16"/>
              </w:rPr>
            </w:pPr>
            <w:r>
              <w:rPr>
                <w:position w:val="2"/>
                <w:sz w:val="24"/>
              </w:rPr>
              <w:t>H</w:t>
            </w:r>
            <w:r>
              <w:rPr>
                <w:sz w:val="16"/>
              </w:rPr>
              <w:t>3</w:t>
            </w:r>
            <w:r>
              <w:rPr>
                <w:position w:val="2"/>
                <w:sz w:val="24"/>
              </w:rPr>
              <w:t>- H</w:t>
            </w:r>
            <w:r>
              <w:rPr>
                <w:sz w:val="16"/>
              </w:rPr>
              <w:t>4</w:t>
            </w:r>
          </w:p>
        </w:tc>
        <w:tc>
          <w:tcPr>
            <w:tcW w:w="6155" w:type="dxa"/>
          </w:tcPr>
          <w:p>
            <w:pPr>
              <w:pStyle w:val="TableParagraph"/>
              <w:spacing w:line="237" w:lineRule="auto"/>
              <w:ind w:left="107" w:right="51"/>
              <w:jc w:val="left"/>
              <w:rPr>
                <w:sz w:val="24"/>
              </w:rPr>
            </w:pPr>
            <w:r>
              <w:rPr>
                <w:sz w:val="24"/>
              </w:rPr>
              <w:t>diferencia de altura en la determinación de pérdida de carga</w:t>
            </w:r>
          </w:p>
        </w:tc>
        <w:tc>
          <w:tcPr>
            <w:tcW w:w="1791" w:type="dxa"/>
          </w:tcPr>
          <w:p>
            <w:pPr>
              <w:pStyle w:val="TableParagraph"/>
              <w:spacing w:line="241" w:lineRule="exact"/>
              <w:ind w:right="200"/>
              <w:jc w:val="right"/>
              <w:rPr>
                <w:sz w:val="22"/>
              </w:rPr>
            </w:pPr>
            <w:r>
              <w:rPr>
                <w:w w:val="100"/>
                <w:sz w:val="22"/>
              </w:rPr>
              <w:t>m</w:t>
            </w:r>
          </w:p>
        </w:tc>
      </w:tr>
      <w:tr>
        <w:trPr>
          <w:trHeight w:val="278" w:hRule="exact"/>
        </w:trPr>
        <w:tc>
          <w:tcPr>
            <w:tcW w:w="1255" w:type="dxa"/>
          </w:tcPr>
          <w:p>
            <w:pPr>
              <w:pStyle w:val="TableParagraph"/>
              <w:spacing w:line="269" w:lineRule="exact"/>
              <w:ind w:left="179" w:right="88"/>
              <w:rPr>
                <w:sz w:val="16"/>
              </w:rPr>
            </w:pPr>
            <w:r>
              <w:rPr>
                <w:position w:val="2"/>
                <w:sz w:val="24"/>
              </w:rPr>
              <w:t>h</w:t>
            </w:r>
            <w:r>
              <w:rPr>
                <w:sz w:val="16"/>
              </w:rPr>
              <w:t>f</w:t>
            </w:r>
          </w:p>
        </w:tc>
        <w:tc>
          <w:tcPr>
            <w:tcW w:w="6155" w:type="dxa"/>
          </w:tcPr>
          <w:p>
            <w:pPr>
              <w:pStyle w:val="TableParagraph"/>
              <w:spacing w:line="266" w:lineRule="exact"/>
              <w:ind w:left="107" w:right="357"/>
              <w:jc w:val="left"/>
              <w:rPr>
                <w:sz w:val="24"/>
              </w:rPr>
            </w:pPr>
            <w:r>
              <w:rPr>
                <w:sz w:val="24"/>
              </w:rPr>
              <w:t>altura de la fuente</w:t>
            </w:r>
          </w:p>
        </w:tc>
        <w:tc>
          <w:tcPr>
            <w:tcW w:w="1791" w:type="dxa"/>
          </w:tcPr>
          <w:p>
            <w:pPr>
              <w:pStyle w:val="TableParagraph"/>
              <w:spacing w:line="243" w:lineRule="exact"/>
              <w:ind w:right="200"/>
              <w:jc w:val="right"/>
              <w:rPr>
                <w:sz w:val="22"/>
              </w:rPr>
            </w:pPr>
            <w:r>
              <w:rPr>
                <w:sz w:val="22"/>
              </w:rPr>
              <w:t>cm</w:t>
            </w:r>
          </w:p>
        </w:tc>
      </w:tr>
      <w:tr>
        <w:trPr>
          <w:trHeight w:val="276" w:hRule="exact"/>
        </w:trPr>
        <w:tc>
          <w:tcPr>
            <w:tcW w:w="1255" w:type="dxa"/>
          </w:tcPr>
          <w:p>
            <w:pPr>
              <w:pStyle w:val="TableParagraph"/>
              <w:spacing w:line="264" w:lineRule="exact"/>
              <w:ind w:left="179" w:right="88"/>
              <w:rPr>
                <w:sz w:val="16"/>
              </w:rPr>
            </w:pPr>
            <w:r>
              <w:rPr>
                <w:position w:val="2"/>
                <w:sz w:val="24"/>
              </w:rPr>
              <w:t>h</w:t>
            </w:r>
            <w:r>
              <w:rPr>
                <w:sz w:val="16"/>
              </w:rPr>
              <w:t>f</w:t>
            </w:r>
          </w:p>
        </w:tc>
        <w:tc>
          <w:tcPr>
            <w:tcW w:w="6155" w:type="dxa"/>
          </w:tcPr>
          <w:p>
            <w:pPr>
              <w:pStyle w:val="TableParagraph"/>
              <w:spacing w:line="262" w:lineRule="exact"/>
              <w:ind w:left="107" w:right="357"/>
              <w:jc w:val="left"/>
              <w:rPr>
                <w:sz w:val="24"/>
              </w:rPr>
            </w:pPr>
            <w:r>
              <w:rPr>
                <w:sz w:val="24"/>
              </w:rPr>
              <w:t>altura de la fuente</w:t>
            </w:r>
          </w:p>
        </w:tc>
        <w:tc>
          <w:tcPr>
            <w:tcW w:w="1791" w:type="dxa"/>
          </w:tcPr>
          <w:p>
            <w:pPr>
              <w:pStyle w:val="TableParagraph"/>
              <w:spacing w:line="239" w:lineRule="exact"/>
              <w:ind w:right="200"/>
              <w:jc w:val="right"/>
              <w:rPr>
                <w:sz w:val="22"/>
              </w:rPr>
            </w:pPr>
            <w:r>
              <w:rPr>
                <w:w w:val="100"/>
                <w:sz w:val="22"/>
              </w:rPr>
              <w:t>m</w:t>
            </w:r>
          </w:p>
        </w:tc>
      </w:tr>
      <w:tr>
        <w:trPr>
          <w:trHeight w:val="276" w:hRule="exact"/>
        </w:trPr>
        <w:tc>
          <w:tcPr>
            <w:tcW w:w="1255" w:type="dxa"/>
          </w:tcPr>
          <w:p>
            <w:pPr>
              <w:pStyle w:val="TableParagraph"/>
              <w:spacing w:line="267" w:lineRule="exact"/>
              <w:ind w:left="175" w:right="88"/>
              <w:rPr>
                <w:sz w:val="16"/>
              </w:rPr>
            </w:pPr>
            <w:r>
              <w:rPr>
                <w:position w:val="2"/>
                <w:sz w:val="24"/>
              </w:rPr>
              <w:t>h</w:t>
            </w:r>
            <w:r>
              <w:rPr>
                <w:sz w:val="16"/>
              </w:rPr>
              <w:t>L</w:t>
            </w:r>
          </w:p>
        </w:tc>
        <w:tc>
          <w:tcPr>
            <w:tcW w:w="6155" w:type="dxa"/>
          </w:tcPr>
          <w:p>
            <w:pPr>
              <w:pStyle w:val="TableParagraph"/>
              <w:spacing w:line="264" w:lineRule="exact"/>
              <w:ind w:left="107" w:right="357"/>
              <w:jc w:val="left"/>
              <w:rPr>
                <w:sz w:val="24"/>
              </w:rPr>
            </w:pPr>
            <w:r>
              <w:rPr>
                <w:sz w:val="24"/>
              </w:rPr>
              <w:t>pérdida de carga debida a la fricción</w:t>
            </w:r>
          </w:p>
        </w:tc>
        <w:tc>
          <w:tcPr>
            <w:tcW w:w="1791" w:type="dxa"/>
          </w:tcPr>
          <w:p>
            <w:pPr>
              <w:pStyle w:val="TableParagraph"/>
              <w:spacing w:line="241" w:lineRule="exact"/>
              <w:ind w:right="200"/>
              <w:jc w:val="right"/>
              <w:rPr>
                <w:sz w:val="22"/>
              </w:rPr>
            </w:pPr>
            <w:r>
              <w:rPr>
                <w:w w:val="100"/>
                <w:sz w:val="22"/>
              </w:rPr>
              <w:t>m</w:t>
            </w:r>
          </w:p>
        </w:tc>
      </w:tr>
      <w:tr>
        <w:trPr>
          <w:trHeight w:val="276" w:hRule="exact"/>
        </w:trPr>
        <w:tc>
          <w:tcPr>
            <w:tcW w:w="1255" w:type="dxa"/>
          </w:tcPr>
          <w:p>
            <w:pPr>
              <w:pStyle w:val="TableParagraph"/>
              <w:spacing w:line="265" w:lineRule="exact"/>
              <w:ind w:left="175" w:right="88"/>
              <w:rPr>
                <w:sz w:val="16"/>
              </w:rPr>
            </w:pPr>
            <w:r>
              <w:rPr>
                <w:position w:val="2"/>
                <w:sz w:val="24"/>
              </w:rPr>
              <w:t>h</w:t>
            </w:r>
            <w:r>
              <w:rPr>
                <w:sz w:val="16"/>
              </w:rPr>
              <w:t>lodo</w:t>
            </w:r>
          </w:p>
        </w:tc>
        <w:tc>
          <w:tcPr>
            <w:tcW w:w="6155" w:type="dxa"/>
          </w:tcPr>
          <w:p>
            <w:pPr>
              <w:pStyle w:val="TableParagraph"/>
              <w:spacing w:line="262" w:lineRule="exact"/>
              <w:ind w:left="107" w:right="357"/>
              <w:jc w:val="left"/>
              <w:rPr>
                <w:sz w:val="24"/>
              </w:rPr>
            </w:pPr>
            <w:r>
              <w:rPr>
                <w:sz w:val="24"/>
              </w:rPr>
              <w:t>pérdida de carga debida a la presencia de sólidos</w:t>
            </w:r>
          </w:p>
        </w:tc>
        <w:tc>
          <w:tcPr>
            <w:tcW w:w="1791" w:type="dxa"/>
          </w:tcPr>
          <w:p>
            <w:pPr>
              <w:pStyle w:val="TableParagraph"/>
              <w:spacing w:line="239" w:lineRule="exact"/>
              <w:ind w:right="200"/>
              <w:jc w:val="right"/>
              <w:rPr>
                <w:sz w:val="22"/>
              </w:rPr>
            </w:pPr>
            <w:r>
              <w:rPr>
                <w:w w:val="100"/>
                <w:sz w:val="22"/>
              </w:rPr>
              <w:t>m</w:t>
            </w:r>
          </w:p>
        </w:tc>
      </w:tr>
      <w:tr>
        <w:trPr>
          <w:trHeight w:val="274" w:hRule="exact"/>
        </w:trPr>
        <w:tc>
          <w:tcPr>
            <w:tcW w:w="1255" w:type="dxa"/>
          </w:tcPr>
          <w:p>
            <w:pPr>
              <w:pStyle w:val="TableParagraph"/>
              <w:spacing w:line="264" w:lineRule="exact"/>
              <w:ind w:left="92"/>
              <w:rPr>
                <w:sz w:val="24"/>
              </w:rPr>
            </w:pPr>
            <w:r>
              <w:rPr>
                <w:w w:val="100"/>
                <w:sz w:val="24"/>
              </w:rPr>
              <w:t>K</w:t>
            </w:r>
          </w:p>
        </w:tc>
        <w:tc>
          <w:tcPr>
            <w:tcW w:w="6155" w:type="dxa"/>
          </w:tcPr>
          <w:p>
            <w:pPr>
              <w:pStyle w:val="TableParagraph"/>
              <w:spacing w:line="264" w:lineRule="exact"/>
              <w:ind w:left="107" w:right="357"/>
              <w:jc w:val="left"/>
              <w:rPr>
                <w:sz w:val="24"/>
              </w:rPr>
            </w:pPr>
            <w:r>
              <w:rPr>
                <w:sz w:val="24"/>
              </w:rPr>
              <w:t>Indica la fuerza de unión entre las partículas del lodo</w:t>
            </w:r>
          </w:p>
        </w:tc>
        <w:tc>
          <w:tcPr>
            <w:tcW w:w="1791" w:type="dxa"/>
          </w:tcPr>
          <w:p>
            <w:pPr>
              <w:pStyle w:val="TableParagraph"/>
              <w:spacing w:line="241" w:lineRule="exact"/>
              <w:ind w:right="198"/>
              <w:jc w:val="right"/>
              <w:rPr>
                <w:sz w:val="22"/>
              </w:rPr>
            </w:pPr>
            <w:r>
              <w:rPr>
                <w:sz w:val="22"/>
              </w:rPr>
              <w:t>adimensional</w:t>
            </w:r>
          </w:p>
        </w:tc>
      </w:tr>
      <w:tr>
        <w:trPr>
          <w:trHeight w:val="554" w:hRule="exact"/>
        </w:trPr>
        <w:tc>
          <w:tcPr>
            <w:tcW w:w="1255" w:type="dxa"/>
          </w:tcPr>
          <w:p>
            <w:pPr>
              <w:pStyle w:val="TableParagraph"/>
              <w:spacing w:line="266" w:lineRule="exact"/>
              <w:ind w:left="178" w:right="88"/>
              <w:rPr>
                <w:sz w:val="16"/>
              </w:rPr>
            </w:pPr>
            <w:r>
              <w:rPr>
                <w:position w:val="2"/>
                <w:sz w:val="24"/>
              </w:rPr>
              <w:t>k</w:t>
            </w:r>
            <w:r>
              <w:rPr>
                <w:sz w:val="16"/>
              </w:rPr>
              <w:t>cb</w:t>
            </w:r>
          </w:p>
        </w:tc>
        <w:tc>
          <w:tcPr>
            <w:tcW w:w="6155" w:type="dxa"/>
          </w:tcPr>
          <w:p>
            <w:pPr>
              <w:pStyle w:val="TableParagraph"/>
              <w:spacing w:line="242" w:lineRule="auto"/>
              <w:ind w:left="107" w:right="51"/>
              <w:jc w:val="left"/>
              <w:rPr>
                <w:sz w:val="24"/>
              </w:rPr>
            </w:pPr>
            <w:r>
              <w:rPr>
                <w:sz w:val="24"/>
              </w:rPr>
              <w:t>constante de corrección cambio paulatino si el cambio </w:t>
            </w:r>
            <w:r>
              <w:rPr>
                <w:position w:val="2"/>
                <w:sz w:val="24"/>
              </w:rPr>
              <w:t>es súbito toma un valor k</w:t>
            </w:r>
            <w:r>
              <w:rPr>
                <w:sz w:val="16"/>
              </w:rPr>
              <w:t>cb </w:t>
            </w:r>
            <w:r>
              <w:rPr>
                <w:position w:val="2"/>
                <w:sz w:val="24"/>
              </w:rPr>
              <w:t>= 1</w:t>
            </w:r>
          </w:p>
        </w:tc>
        <w:tc>
          <w:tcPr>
            <w:tcW w:w="1791" w:type="dxa"/>
          </w:tcPr>
          <w:p>
            <w:pPr>
              <w:pStyle w:val="TableParagraph"/>
              <w:spacing w:line="241" w:lineRule="exact"/>
              <w:ind w:right="198"/>
              <w:jc w:val="right"/>
              <w:rPr>
                <w:sz w:val="22"/>
              </w:rPr>
            </w:pPr>
            <w:r>
              <w:rPr>
                <w:sz w:val="22"/>
              </w:rPr>
              <w:t>adimensional</w:t>
            </w:r>
          </w:p>
        </w:tc>
      </w:tr>
      <w:tr>
        <w:trPr>
          <w:trHeight w:val="260" w:hRule="exact"/>
        </w:trPr>
        <w:tc>
          <w:tcPr>
            <w:tcW w:w="1255" w:type="dxa"/>
          </w:tcPr>
          <w:p>
            <w:pPr>
              <w:pStyle w:val="TableParagraph"/>
              <w:spacing w:line="264" w:lineRule="exact"/>
              <w:ind w:left="174" w:right="88"/>
              <w:rPr>
                <w:sz w:val="16"/>
              </w:rPr>
            </w:pPr>
            <w:r>
              <w:rPr>
                <w:position w:val="2"/>
                <w:sz w:val="24"/>
              </w:rPr>
              <w:t>k</w:t>
            </w:r>
            <w:r>
              <w:rPr>
                <w:sz w:val="16"/>
              </w:rPr>
              <w:t>ex</w:t>
            </w:r>
          </w:p>
        </w:tc>
        <w:tc>
          <w:tcPr>
            <w:tcW w:w="6155" w:type="dxa"/>
          </w:tcPr>
          <w:p>
            <w:pPr>
              <w:pStyle w:val="TableParagraph"/>
              <w:spacing w:line="262" w:lineRule="exact"/>
              <w:ind w:left="107" w:right="357"/>
              <w:jc w:val="left"/>
              <w:rPr>
                <w:sz w:val="24"/>
              </w:rPr>
            </w:pPr>
            <w:r>
              <w:rPr>
                <w:sz w:val="24"/>
              </w:rPr>
              <w:t>constante de corrección por expansión</w:t>
            </w:r>
          </w:p>
        </w:tc>
        <w:tc>
          <w:tcPr>
            <w:tcW w:w="1791" w:type="dxa"/>
          </w:tcPr>
          <w:p>
            <w:pPr>
              <w:pStyle w:val="TableParagraph"/>
              <w:spacing w:line="239" w:lineRule="exact"/>
              <w:ind w:right="198"/>
              <w:jc w:val="right"/>
              <w:rPr>
                <w:sz w:val="22"/>
              </w:rPr>
            </w:pPr>
            <w:r>
              <w:rPr>
                <w:sz w:val="22"/>
              </w:rPr>
              <w:t>adimensional</w:t>
            </w:r>
          </w:p>
        </w:tc>
      </w:tr>
    </w:tbl>
    <w:p>
      <w:pPr>
        <w:spacing w:after="0" w:line="239" w:lineRule="exact"/>
        <w:jc w:val="right"/>
        <w:rPr>
          <w:sz w:val="22"/>
        </w:rPr>
        <w:sectPr>
          <w:pgSz w:w="12240" w:h="15840"/>
          <w:pgMar w:header="756" w:footer="1006" w:top="1060" w:bottom="1200" w:left="1720" w:right="940"/>
        </w:sectPr>
      </w:pPr>
    </w:p>
    <w:p>
      <w:pPr>
        <w:pStyle w:val="BodyText"/>
        <w:spacing w:before="8"/>
        <w:rPr>
          <w:rFonts w:ascii="Times New Roman"/>
          <w:sz w:val="8"/>
        </w:rPr>
      </w:pPr>
    </w:p>
    <w:tbl>
      <w:tblPr>
        <w:tblW w:w="0" w:type="auto"/>
        <w:jc w:val="left"/>
        <w:tblInd w:w="2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53"/>
        <w:gridCol w:w="6243"/>
        <w:gridCol w:w="1801"/>
      </w:tblGrid>
      <w:tr>
        <w:trPr>
          <w:trHeight w:val="644" w:hRule="exact"/>
        </w:trPr>
        <w:tc>
          <w:tcPr>
            <w:tcW w:w="1153" w:type="dxa"/>
            <w:tcBorders>
              <w:left w:val="nil"/>
              <w:bottom w:val="nil"/>
              <w:right w:val="nil"/>
            </w:tcBorders>
          </w:tcPr>
          <w:p>
            <w:pPr>
              <w:pStyle w:val="TableParagraph"/>
              <w:spacing w:line="240" w:lineRule="auto" w:before="9"/>
              <w:jc w:val="left"/>
              <w:rPr>
                <w:rFonts w:ascii="Times New Roman"/>
                <w:sz w:val="29"/>
              </w:rPr>
            </w:pPr>
          </w:p>
          <w:p>
            <w:pPr>
              <w:pStyle w:val="TableParagraph"/>
              <w:spacing w:line="240" w:lineRule="auto" w:before="1"/>
              <w:ind w:left="507"/>
              <w:jc w:val="left"/>
              <w:rPr>
                <w:sz w:val="16"/>
              </w:rPr>
            </w:pPr>
            <w:r>
              <w:rPr>
                <w:position w:val="2"/>
                <w:sz w:val="24"/>
              </w:rPr>
              <w:t>k</w:t>
            </w:r>
            <w:r>
              <w:rPr>
                <w:sz w:val="16"/>
              </w:rPr>
              <w:t>re</w:t>
            </w:r>
          </w:p>
        </w:tc>
        <w:tc>
          <w:tcPr>
            <w:tcW w:w="6243" w:type="dxa"/>
            <w:tcBorders>
              <w:left w:val="nil"/>
              <w:bottom w:val="nil"/>
              <w:right w:val="nil"/>
            </w:tcBorders>
          </w:tcPr>
          <w:p>
            <w:pPr>
              <w:pStyle w:val="TableParagraph"/>
              <w:spacing w:line="240" w:lineRule="auto" w:before="10"/>
              <w:jc w:val="left"/>
              <w:rPr>
                <w:rFonts w:ascii="Times New Roman"/>
                <w:sz w:val="29"/>
              </w:rPr>
            </w:pPr>
          </w:p>
          <w:p>
            <w:pPr>
              <w:pStyle w:val="TableParagraph"/>
              <w:spacing w:line="240" w:lineRule="auto"/>
              <w:ind w:left="175" w:right="71"/>
              <w:jc w:val="left"/>
              <w:rPr>
                <w:sz w:val="24"/>
              </w:rPr>
            </w:pPr>
            <w:r>
              <w:rPr>
                <w:sz w:val="24"/>
              </w:rPr>
              <w:t>constante de corrección por reducción</w:t>
            </w:r>
          </w:p>
        </w:tc>
        <w:tc>
          <w:tcPr>
            <w:tcW w:w="1801" w:type="dxa"/>
            <w:tcBorders>
              <w:left w:val="nil"/>
              <w:bottom w:val="nil"/>
              <w:right w:val="nil"/>
            </w:tcBorders>
          </w:tcPr>
          <w:p>
            <w:pPr>
              <w:pStyle w:val="TableParagraph"/>
              <w:spacing w:line="240" w:lineRule="auto" w:before="10"/>
              <w:jc w:val="left"/>
              <w:rPr>
                <w:rFonts w:ascii="Times New Roman"/>
                <w:sz w:val="29"/>
              </w:rPr>
            </w:pPr>
          </w:p>
          <w:p>
            <w:pPr>
              <w:pStyle w:val="TableParagraph"/>
              <w:spacing w:line="240" w:lineRule="auto"/>
              <w:ind w:right="228"/>
              <w:jc w:val="right"/>
              <w:rPr>
                <w:sz w:val="22"/>
              </w:rPr>
            </w:pPr>
            <w:r>
              <w:rPr>
                <w:sz w:val="22"/>
              </w:rPr>
              <w:t>adimensional</w:t>
            </w:r>
          </w:p>
        </w:tc>
      </w:tr>
      <w:tr>
        <w:trPr>
          <w:trHeight w:val="274" w:hRule="exact"/>
        </w:trPr>
        <w:tc>
          <w:tcPr>
            <w:tcW w:w="1153" w:type="dxa"/>
            <w:tcBorders>
              <w:top w:val="nil"/>
              <w:left w:val="nil"/>
              <w:bottom w:val="nil"/>
              <w:right w:val="nil"/>
            </w:tcBorders>
          </w:tcPr>
          <w:p>
            <w:pPr>
              <w:pStyle w:val="TableParagraph"/>
              <w:spacing w:line="264" w:lineRule="exact"/>
              <w:ind w:left="120"/>
              <w:rPr>
                <w:sz w:val="24"/>
              </w:rPr>
            </w:pPr>
            <w:r>
              <w:rPr>
                <w:w w:val="99"/>
                <w:sz w:val="24"/>
              </w:rPr>
              <w:t>L</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longitud de la trayectoria</w:t>
            </w:r>
          </w:p>
        </w:tc>
        <w:tc>
          <w:tcPr>
            <w:tcW w:w="1801" w:type="dxa"/>
            <w:tcBorders>
              <w:top w:val="nil"/>
              <w:left w:val="nil"/>
              <w:bottom w:val="nil"/>
              <w:right w:val="nil"/>
            </w:tcBorders>
          </w:tcPr>
          <w:p>
            <w:pPr>
              <w:pStyle w:val="TableParagraph"/>
              <w:spacing w:line="241" w:lineRule="exact"/>
              <w:ind w:right="230"/>
              <w:jc w:val="right"/>
              <w:rPr>
                <w:sz w:val="22"/>
              </w:rPr>
            </w:pPr>
            <w:r>
              <w:rPr>
                <w:w w:val="100"/>
                <w:sz w:val="22"/>
              </w:rPr>
              <w:t>m</w:t>
            </w:r>
          </w:p>
        </w:tc>
      </w:tr>
      <w:tr>
        <w:trPr>
          <w:trHeight w:val="278" w:hRule="exact"/>
        </w:trPr>
        <w:tc>
          <w:tcPr>
            <w:tcW w:w="1153" w:type="dxa"/>
            <w:tcBorders>
              <w:top w:val="nil"/>
              <w:left w:val="nil"/>
              <w:bottom w:val="nil"/>
              <w:right w:val="nil"/>
            </w:tcBorders>
          </w:tcPr>
          <w:p>
            <w:pPr>
              <w:pStyle w:val="TableParagraph"/>
              <w:spacing w:line="266" w:lineRule="exact"/>
              <w:ind w:left="490" w:right="367"/>
              <w:rPr>
                <w:sz w:val="16"/>
              </w:rPr>
            </w:pPr>
            <w:r>
              <w:rPr>
                <w:position w:val="2"/>
                <w:sz w:val="24"/>
              </w:rPr>
              <w:t>L</w:t>
            </w:r>
            <w:r>
              <w:rPr>
                <w:sz w:val="16"/>
              </w:rPr>
              <w:t>v</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distancia entre vertederos</w:t>
            </w:r>
          </w:p>
        </w:tc>
        <w:tc>
          <w:tcPr>
            <w:tcW w:w="1801" w:type="dxa"/>
            <w:tcBorders>
              <w:top w:val="nil"/>
              <w:left w:val="nil"/>
              <w:bottom w:val="nil"/>
              <w:right w:val="nil"/>
            </w:tcBorders>
          </w:tcPr>
          <w:p>
            <w:pPr>
              <w:pStyle w:val="TableParagraph"/>
              <w:spacing w:line="241" w:lineRule="exact"/>
              <w:ind w:right="230"/>
              <w:jc w:val="right"/>
              <w:rPr>
                <w:sz w:val="22"/>
              </w:rPr>
            </w:pPr>
            <w:r>
              <w:rPr>
                <w:w w:val="100"/>
                <w:sz w:val="22"/>
              </w:rPr>
              <w:t>m</w:t>
            </w:r>
          </w:p>
        </w:tc>
      </w:tr>
      <w:tr>
        <w:trPr>
          <w:trHeight w:val="276" w:hRule="exact"/>
        </w:trPr>
        <w:tc>
          <w:tcPr>
            <w:tcW w:w="1153" w:type="dxa"/>
            <w:tcBorders>
              <w:top w:val="nil"/>
              <w:left w:val="nil"/>
              <w:bottom w:val="nil"/>
              <w:right w:val="nil"/>
            </w:tcBorders>
          </w:tcPr>
          <w:p>
            <w:pPr>
              <w:pStyle w:val="TableParagraph"/>
              <w:spacing w:line="267" w:lineRule="exact"/>
              <w:ind w:left="295"/>
              <w:jc w:val="left"/>
              <w:rPr>
                <w:sz w:val="16"/>
              </w:rPr>
            </w:pPr>
            <w:r>
              <w:rPr>
                <w:position w:val="2"/>
                <w:sz w:val="24"/>
              </w:rPr>
              <w:t>M</w:t>
            </w:r>
            <w:r>
              <w:rPr>
                <w:sz w:val="16"/>
              </w:rPr>
              <w:t>ad 4ºC</w:t>
            </w:r>
          </w:p>
        </w:tc>
        <w:tc>
          <w:tcPr>
            <w:tcW w:w="6243" w:type="dxa"/>
            <w:tcBorders>
              <w:top w:val="nil"/>
              <w:left w:val="nil"/>
              <w:bottom w:val="nil"/>
              <w:right w:val="nil"/>
            </w:tcBorders>
          </w:tcPr>
          <w:p>
            <w:pPr>
              <w:pStyle w:val="TableParagraph"/>
              <w:spacing w:line="265" w:lineRule="exact"/>
              <w:ind w:left="175" w:right="71"/>
              <w:jc w:val="left"/>
              <w:rPr>
                <w:sz w:val="24"/>
              </w:rPr>
            </w:pPr>
            <w:r>
              <w:rPr>
                <w:sz w:val="24"/>
              </w:rPr>
              <w:t>masa de agua destilada a 4ºC</w:t>
            </w:r>
          </w:p>
        </w:tc>
        <w:tc>
          <w:tcPr>
            <w:tcW w:w="1801" w:type="dxa"/>
            <w:tcBorders>
              <w:top w:val="nil"/>
              <w:left w:val="nil"/>
              <w:bottom w:val="nil"/>
              <w:right w:val="nil"/>
            </w:tcBorders>
          </w:tcPr>
          <w:p>
            <w:pPr>
              <w:pStyle w:val="TableParagraph"/>
              <w:spacing w:line="241" w:lineRule="exact"/>
              <w:ind w:right="227"/>
              <w:jc w:val="right"/>
              <w:rPr>
                <w:sz w:val="22"/>
              </w:rPr>
            </w:pPr>
            <w:r>
              <w:rPr>
                <w:sz w:val="22"/>
              </w:rPr>
              <w:t>Kg</w:t>
            </w:r>
          </w:p>
        </w:tc>
      </w:tr>
      <w:tr>
        <w:trPr>
          <w:trHeight w:val="276" w:hRule="exact"/>
        </w:trPr>
        <w:tc>
          <w:tcPr>
            <w:tcW w:w="1153" w:type="dxa"/>
            <w:tcBorders>
              <w:top w:val="nil"/>
              <w:left w:val="nil"/>
              <w:bottom w:val="nil"/>
              <w:right w:val="nil"/>
            </w:tcBorders>
          </w:tcPr>
          <w:p>
            <w:pPr>
              <w:pStyle w:val="TableParagraph"/>
              <w:spacing w:line="264" w:lineRule="exact"/>
              <w:ind w:left="387"/>
              <w:jc w:val="left"/>
              <w:rPr>
                <w:sz w:val="16"/>
              </w:rPr>
            </w:pPr>
            <w:r>
              <w:rPr>
                <w:position w:val="2"/>
                <w:sz w:val="24"/>
              </w:rPr>
              <w:t>M</w:t>
            </w:r>
            <w:r>
              <w:rPr>
                <w:sz w:val="16"/>
              </w:rPr>
              <w:t>lodo</w:t>
            </w:r>
          </w:p>
        </w:tc>
        <w:tc>
          <w:tcPr>
            <w:tcW w:w="6243" w:type="dxa"/>
            <w:tcBorders>
              <w:top w:val="nil"/>
              <w:left w:val="nil"/>
              <w:bottom w:val="nil"/>
              <w:right w:val="nil"/>
            </w:tcBorders>
          </w:tcPr>
          <w:p>
            <w:pPr>
              <w:pStyle w:val="TableParagraph"/>
              <w:spacing w:line="262" w:lineRule="exact"/>
              <w:ind w:left="175" w:right="71"/>
              <w:jc w:val="left"/>
              <w:rPr>
                <w:sz w:val="24"/>
              </w:rPr>
            </w:pPr>
            <w:r>
              <w:rPr>
                <w:sz w:val="24"/>
              </w:rPr>
              <w:t>masa de lodo</w:t>
            </w:r>
          </w:p>
        </w:tc>
        <w:tc>
          <w:tcPr>
            <w:tcW w:w="1801" w:type="dxa"/>
            <w:tcBorders>
              <w:top w:val="nil"/>
              <w:left w:val="nil"/>
              <w:bottom w:val="nil"/>
              <w:right w:val="nil"/>
            </w:tcBorders>
          </w:tcPr>
          <w:p>
            <w:pPr>
              <w:pStyle w:val="TableParagraph"/>
              <w:spacing w:line="239" w:lineRule="exact"/>
              <w:ind w:right="227"/>
              <w:jc w:val="right"/>
              <w:rPr>
                <w:sz w:val="22"/>
              </w:rPr>
            </w:pPr>
            <w:r>
              <w:rPr>
                <w:sz w:val="22"/>
              </w:rPr>
              <w:t>Kg</w:t>
            </w:r>
          </w:p>
        </w:tc>
      </w:tr>
      <w:tr>
        <w:trPr>
          <w:trHeight w:val="276" w:hRule="exact"/>
        </w:trPr>
        <w:tc>
          <w:tcPr>
            <w:tcW w:w="1153" w:type="dxa"/>
            <w:tcBorders>
              <w:top w:val="nil"/>
              <w:left w:val="nil"/>
              <w:bottom w:val="nil"/>
              <w:right w:val="nil"/>
            </w:tcBorders>
          </w:tcPr>
          <w:p>
            <w:pPr>
              <w:pStyle w:val="TableParagraph"/>
              <w:spacing w:line="267" w:lineRule="exact"/>
              <w:ind w:left="420"/>
              <w:jc w:val="left"/>
              <w:rPr>
                <w:sz w:val="16"/>
              </w:rPr>
            </w:pPr>
            <w:r>
              <w:rPr>
                <w:position w:val="2"/>
                <w:sz w:val="24"/>
              </w:rPr>
              <w:t>M</w:t>
            </w:r>
            <w:r>
              <w:rPr>
                <w:sz w:val="16"/>
              </w:rPr>
              <w:t>Sól</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masa de sólidos</w:t>
            </w:r>
          </w:p>
        </w:tc>
        <w:tc>
          <w:tcPr>
            <w:tcW w:w="1801" w:type="dxa"/>
            <w:tcBorders>
              <w:top w:val="nil"/>
              <w:left w:val="nil"/>
              <w:bottom w:val="nil"/>
              <w:right w:val="nil"/>
            </w:tcBorders>
          </w:tcPr>
          <w:p>
            <w:pPr>
              <w:pStyle w:val="TableParagraph"/>
              <w:spacing w:line="241" w:lineRule="exact"/>
              <w:ind w:right="227"/>
              <w:jc w:val="right"/>
              <w:rPr>
                <w:sz w:val="22"/>
              </w:rPr>
            </w:pPr>
            <w:r>
              <w:rPr>
                <w:sz w:val="22"/>
              </w:rPr>
              <w:t>Kg</w:t>
            </w:r>
          </w:p>
        </w:tc>
      </w:tr>
      <w:tr>
        <w:trPr>
          <w:trHeight w:val="276" w:hRule="exact"/>
        </w:trPr>
        <w:tc>
          <w:tcPr>
            <w:tcW w:w="1153" w:type="dxa"/>
            <w:tcBorders>
              <w:top w:val="nil"/>
              <w:left w:val="nil"/>
              <w:bottom w:val="nil"/>
              <w:right w:val="nil"/>
            </w:tcBorders>
          </w:tcPr>
          <w:p>
            <w:pPr>
              <w:pStyle w:val="TableParagraph"/>
              <w:spacing w:line="264" w:lineRule="exact"/>
              <w:ind w:left="420"/>
              <w:jc w:val="left"/>
              <w:rPr>
                <w:sz w:val="16"/>
              </w:rPr>
            </w:pPr>
            <w:r>
              <w:rPr>
                <w:position w:val="2"/>
                <w:sz w:val="24"/>
              </w:rPr>
              <w:t>M</w:t>
            </w:r>
            <w:r>
              <w:rPr>
                <w:sz w:val="16"/>
              </w:rPr>
              <w:t>Tot</w:t>
            </w:r>
          </w:p>
        </w:tc>
        <w:tc>
          <w:tcPr>
            <w:tcW w:w="6243" w:type="dxa"/>
            <w:tcBorders>
              <w:top w:val="nil"/>
              <w:left w:val="nil"/>
              <w:bottom w:val="nil"/>
              <w:right w:val="nil"/>
            </w:tcBorders>
          </w:tcPr>
          <w:p>
            <w:pPr>
              <w:pStyle w:val="TableParagraph"/>
              <w:spacing w:line="262" w:lineRule="exact"/>
              <w:ind w:left="175" w:right="71"/>
              <w:jc w:val="left"/>
              <w:rPr>
                <w:sz w:val="24"/>
              </w:rPr>
            </w:pPr>
            <w:r>
              <w:rPr>
                <w:sz w:val="24"/>
              </w:rPr>
              <w:t>masa total</w:t>
            </w:r>
          </w:p>
        </w:tc>
        <w:tc>
          <w:tcPr>
            <w:tcW w:w="1801" w:type="dxa"/>
            <w:tcBorders>
              <w:top w:val="nil"/>
              <w:left w:val="nil"/>
              <w:bottom w:val="nil"/>
              <w:right w:val="nil"/>
            </w:tcBorders>
          </w:tcPr>
          <w:p>
            <w:pPr>
              <w:pStyle w:val="TableParagraph"/>
              <w:spacing w:line="239" w:lineRule="exact"/>
              <w:ind w:right="227"/>
              <w:jc w:val="right"/>
              <w:rPr>
                <w:sz w:val="22"/>
              </w:rPr>
            </w:pPr>
            <w:r>
              <w:rPr>
                <w:sz w:val="22"/>
              </w:rPr>
              <w:t>Kg</w:t>
            </w:r>
          </w:p>
        </w:tc>
      </w:tr>
      <w:tr>
        <w:trPr>
          <w:trHeight w:val="274" w:hRule="exact"/>
        </w:trPr>
        <w:tc>
          <w:tcPr>
            <w:tcW w:w="1153" w:type="dxa"/>
            <w:tcBorders>
              <w:top w:val="nil"/>
              <w:left w:val="nil"/>
              <w:bottom w:val="nil"/>
              <w:right w:val="nil"/>
            </w:tcBorders>
          </w:tcPr>
          <w:p>
            <w:pPr>
              <w:pStyle w:val="TableParagraph"/>
              <w:spacing w:line="264" w:lineRule="exact"/>
              <w:ind w:left="120"/>
              <w:rPr>
                <w:sz w:val="24"/>
              </w:rPr>
            </w:pPr>
            <w:r>
              <w:rPr>
                <w:w w:val="99"/>
                <w:sz w:val="24"/>
              </w:rPr>
              <w:t>n</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factor exponencial</w:t>
            </w:r>
          </w:p>
        </w:tc>
        <w:tc>
          <w:tcPr>
            <w:tcW w:w="1801" w:type="dxa"/>
            <w:tcBorders>
              <w:top w:val="nil"/>
              <w:left w:val="nil"/>
              <w:bottom w:val="nil"/>
              <w:right w:val="nil"/>
            </w:tcBorders>
          </w:tcPr>
          <w:p>
            <w:pPr>
              <w:pStyle w:val="TableParagraph"/>
              <w:spacing w:line="241" w:lineRule="exact"/>
              <w:ind w:right="228"/>
              <w:jc w:val="right"/>
              <w:rPr>
                <w:sz w:val="22"/>
              </w:rPr>
            </w:pPr>
            <w:r>
              <w:rPr>
                <w:sz w:val="22"/>
              </w:rPr>
              <w:t>adimensional</w:t>
            </w:r>
          </w:p>
        </w:tc>
      </w:tr>
      <w:tr>
        <w:trPr>
          <w:trHeight w:val="552" w:hRule="exact"/>
        </w:trPr>
        <w:tc>
          <w:tcPr>
            <w:tcW w:w="1153" w:type="dxa"/>
            <w:tcBorders>
              <w:top w:val="nil"/>
              <w:left w:val="nil"/>
              <w:bottom w:val="nil"/>
              <w:right w:val="nil"/>
            </w:tcBorders>
          </w:tcPr>
          <w:p>
            <w:pPr>
              <w:pStyle w:val="TableParagraph"/>
              <w:spacing w:line="266" w:lineRule="exact"/>
              <w:ind w:left="490" w:right="363"/>
              <w:rPr>
                <w:sz w:val="16"/>
              </w:rPr>
            </w:pPr>
            <w:r>
              <w:rPr>
                <w:position w:val="2"/>
                <w:sz w:val="24"/>
              </w:rPr>
              <w:t>n</w:t>
            </w:r>
            <w:r>
              <w:rPr>
                <w:sz w:val="16"/>
              </w:rPr>
              <w:t>i</w:t>
            </w:r>
          </w:p>
        </w:tc>
        <w:tc>
          <w:tcPr>
            <w:tcW w:w="6243" w:type="dxa"/>
            <w:tcBorders>
              <w:top w:val="nil"/>
              <w:left w:val="nil"/>
              <w:bottom w:val="nil"/>
              <w:right w:val="nil"/>
            </w:tcBorders>
          </w:tcPr>
          <w:p>
            <w:pPr>
              <w:pStyle w:val="TableParagraph"/>
              <w:spacing w:line="242" w:lineRule="auto"/>
              <w:ind w:left="175" w:right="71"/>
              <w:jc w:val="left"/>
              <w:rPr>
                <w:sz w:val="24"/>
              </w:rPr>
            </w:pPr>
            <w:r>
              <w:rPr>
                <w:sz w:val="24"/>
              </w:rPr>
              <w:t>número de observaciones en la medición de velocidad de sedimentación</w:t>
            </w:r>
          </w:p>
        </w:tc>
        <w:tc>
          <w:tcPr>
            <w:tcW w:w="1801" w:type="dxa"/>
            <w:tcBorders>
              <w:top w:val="nil"/>
              <w:left w:val="nil"/>
              <w:bottom w:val="nil"/>
              <w:right w:val="nil"/>
            </w:tcBorders>
          </w:tcPr>
          <w:p>
            <w:pPr>
              <w:pStyle w:val="TableParagraph"/>
              <w:spacing w:line="241" w:lineRule="exact"/>
              <w:ind w:right="230"/>
              <w:jc w:val="right"/>
              <w:rPr>
                <w:sz w:val="22"/>
              </w:rPr>
            </w:pPr>
            <w:r>
              <w:rPr>
                <w:sz w:val="22"/>
              </w:rPr>
              <w:t>numérico</w:t>
            </w:r>
          </w:p>
        </w:tc>
      </w:tr>
      <w:tr>
        <w:trPr>
          <w:trHeight w:val="552" w:hRule="exact"/>
        </w:trPr>
        <w:tc>
          <w:tcPr>
            <w:tcW w:w="1153" w:type="dxa"/>
            <w:tcBorders>
              <w:top w:val="nil"/>
              <w:left w:val="nil"/>
              <w:bottom w:val="nil"/>
              <w:right w:val="nil"/>
            </w:tcBorders>
          </w:tcPr>
          <w:p>
            <w:pPr>
              <w:pStyle w:val="TableParagraph"/>
              <w:spacing w:line="266" w:lineRule="exact"/>
              <w:ind w:left="406"/>
              <w:jc w:val="left"/>
              <w:rPr>
                <w:sz w:val="16"/>
              </w:rPr>
            </w:pPr>
            <w:r>
              <w:rPr>
                <w:position w:val="2"/>
                <w:sz w:val="24"/>
              </w:rPr>
              <w:t>n</w:t>
            </w:r>
            <w:r>
              <w:rPr>
                <w:sz w:val="16"/>
              </w:rPr>
              <w:t>o</w:t>
            </w:r>
            <w:r>
              <w:rPr>
                <w:position w:val="2"/>
                <w:sz w:val="24"/>
              </w:rPr>
              <w:t>/n</w:t>
            </w:r>
            <w:r>
              <w:rPr>
                <w:sz w:val="16"/>
              </w:rPr>
              <w:t>t</w:t>
            </w:r>
          </w:p>
        </w:tc>
        <w:tc>
          <w:tcPr>
            <w:tcW w:w="6243" w:type="dxa"/>
            <w:tcBorders>
              <w:top w:val="nil"/>
              <w:left w:val="nil"/>
              <w:bottom w:val="nil"/>
              <w:right w:val="nil"/>
            </w:tcBorders>
          </w:tcPr>
          <w:p>
            <w:pPr>
              <w:pStyle w:val="TableParagraph"/>
              <w:spacing w:line="242" w:lineRule="auto"/>
              <w:ind w:left="175" w:right="71"/>
              <w:jc w:val="left"/>
              <w:rPr>
                <w:sz w:val="24"/>
              </w:rPr>
            </w:pPr>
            <w:r>
              <w:rPr>
                <w:sz w:val="24"/>
              </w:rPr>
              <w:t>relación de partículas a los tiempos t e inicial en el clarificador</w:t>
            </w:r>
          </w:p>
        </w:tc>
        <w:tc>
          <w:tcPr>
            <w:tcW w:w="1801" w:type="dxa"/>
            <w:tcBorders>
              <w:top w:val="nil"/>
              <w:left w:val="nil"/>
              <w:bottom w:val="nil"/>
              <w:right w:val="nil"/>
            </w:tcBorders>
          </w:tcPr>
          <w:p>
            <w:pPr>
              <w:pStyle w:val="TableParagraph"/>
              <w:spacing w:line="241" w:lineRule="exact"/>
              <w:ind w:right="228"/>
              <w:jc w:val="right"/>
              <w:rPr>
                <w:sz w:val="22"/>
              </w:rPr>
            </w:pPr>
            <w:r>
              <w:rPr>
                <w:sz w:val="22"/>
              </w:rPr>
              <w:t>adimensional</w:t>
            </w:r>
          </w:p>
        </w:tc>
      </w:tr>
      <w:tr>
        <w:trPr>
          <w:trHeight w:val="276" w:hRule="exact"/>
        </w:trPr>
        <w:tc>
          <w:tcPr>
            <w:tcW w:w="1153" w:type="dxa"/>
            <w:tcBorders>
              <w:top w:val="nil"/>
              <w:left w:val="nil"/>
              <w:bottom w:val="nil"/>
              <w:right w:val="nil"/>
            </w:tcBorders>
          </w:tcPr>
          <w:p>
            <w:pPr>
              <w:pStyle w:val="TableParagraph"/>
              <w:spacing w:line="264" w:lineRule="exact"/>
              <w:ind w:left="120"/>
              <w:rPr>
                <w:sz w:val="24"/>
              </w:rPr>
            </w:pPr>
            <w:r>
              <w:rPr>
                <w:w w:val="99"/>
                <w:sz w:val="24"/>
              </w:rPr>
              <w:t>p</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proporción del área libre no ocupada por las partículas</w:t>
            </w:r>
          </w:p>
        </w:tc>
        <w:tc>
          <w:tcPr>
            <w:tcW w:w="1801" w:type="dxa"/>
            <w:tcBorders>
              <w:top w:val="nil"/>
              <w:left w:val="nil"/>
              <w:bottom w:val="nil"/>
              <w:right w:val="nil"/>
            </w:tcBorders>
          </w:tcPr>
          <w:p>
            <w:pPr>
              <w:pStyle w:val="TableParagraph"/>
              <w:spacing w:line="241" w:lineRule="exact"/>
              <w:ind w:right="232"/>
              <w:jc w:val="right"/>
              <w:rPr>
                <w:sz w:val="22"/>
              </w:rPr>
            </w:pPr>
            <w:r>
              <w:rPr>
                <w:w w:val="100"/>
                <w:sz w:val="22"/>
              </w:rPr>
              <w:t>%</w:t>
            </w:r>
          </w:p>
        </w:tc>
      </w:tr>
      <w:tr>
        <w:trPr>
          <w:trHeight w:val="269" w:hRule="exact"/>
        </w:trPr>
        <w:tc>
          <w:tcPr>
            <w:tcW w:w="1153" w:type="dxa"/>
            <w:tcBorders>
              <w:top w:val="nil"/>
              <w:left w:val="nil"/>
              <w:bottom w:val="nil"/>
              <w:right w:val="nil"/>
            </w:tcBorders>
          </w:tcPr>
          <w:p>
            <w:pPr>
              <w:pStyle w:val="TableParagraph"/>
              <w:spacing w:line="266" w:lineRule="exact"/>
              <w:ind w:left="492"/>
              <w:jc w:val="left"/>
              <w:rPr>
                <w:sz w:val="24"/>
              </w:rPr>
            </w:pPr>
            <w:r>
              <w:rPr>
                <w:sz w:val="24"/>
              </w:rPr>
              <w:t>Pe</w:t>
            </w:r>
          </w:p>
        </w:tc>
        <w:tc>
          <w:tcPr>
            <w:tcW w:w="6243" w:type="dxa"/>
            <w:tcBorders>
              <w:top w:val="nil"/>
              <w:left w:val="nil"/>
              <w:bottom w:val="nil"/>
              <w:right w:val="nil"/>
            </w:tcBorders>
          </w:tcPr>
          <w:p>
            <w:pPr>
              <w:pStyle w:val="TableParagraph"/>
              <w:spacing w:line="266" w:lineRule="exact"/>
              <w:ind w:left="175" w:right="71"/>
              <w:jc w:val="left"/>
              <w:rPr>
                <w:sz w:val="24"/>
              </w:rPr>
            </w:pPr>
            <w:r>
              <w:rPr>
                <w:sz w:val="24"/>
              </w:rPr>
              <w:t>peso específico del medio filtrante</w:t>
            </w:r>
          </w:p>
        </w:tc>
        <w:tc>
          <w:tcPr>
            <w:tcW w:w="1801" w:type="dxa"/>
            <w:tcBorders>
              <w:top w:val="nil"/>
              <w:left w:val="nil"/>
              <w:bottom w:val="nil"/>
              <w:right w:val="nil"/>
            </w:tcBorders>
          </w:tcPr>
          <w:p>
            <w:pPr>
              <w:pStyle w:val="TableParagraph"/>
              <w:spacing w:line="243" w:lineRule="exact"/>
              <w:ind w:right="229"/>
              <w:jc w:val="right"/>
              <w:rPr>
                <w:sz w:val="22"/>
              </w:rPr>
            </w:pPr>
            <w:r>
              <w:rPr>
                <w:sz w:val="22"/>
              </w:rPr>
              <w:t>g/L</w:t>
            </w:r>
          </w:p>
        </w:tc>
      </w:tr>
      <w:tr>
        <w:trPr>
          <w:trHeight w:val="276" w:hRule="exact"/>
        </w:trPr>
        <w:tc>
          <w:tcPr>
            <w:tcW w:w="1153" w:type="dxa"/>
            <w:tcBorders>
              <w:top w:val="nil"/>
              <w:left w:val="nil"/>
              <w:bottom w:val="nil"/>
              <w:right w:val="nil"/>
            </w:tcBorders>
          </w:tcPr>
          <w:p>
            <w:pPr>
              <w:pStyle w:val="TableParagraph"/>
              <w:spacing w:line="272" w:lineRule="exact"/>
              <w:ind w:left="125"/>
              <w:rPr>
                <w:sz w:val="24"/>
              </w:rPr>
            </w:pPr>
            <w:r>
              <w:rPr>
                <w:w w:val="100"/>
                <w:sz w:val="24"/>
              </w:rPr>
              <w:t>Q</w:t>
            </w:r>
          </w:p>
        </w:tc>
        <w:tc>
          <w:tcPr>
            <w:tcW w:w="6243" w:type="dxa"/>
            <w:tcBorders>
              <w:top w:val="nil"/>
              <w:left w:val="nil"/>
              <w:bottom w:val="nil"/>
              <w:right w:val="nil"/>
            </w:tcBorders>
          </w:tcPr>
          <w:p>
            <w:pPr>
              <w:pStyle w:val="TableParagraph"/>
              <w:spacing w:line="272" w:lineRule="exact"/>
              <w:ind w:left="175" w:right="71"/>
              <w:jc w:val="left"/>
              <w:rPr>
                <w:sz w:val="24"/>
              </w:rPr>
            </w:pPr>
            <w:r>
              <w:rPr>
                <w:sz w:val="24"/>
              </w:rPr>
              <w:t>caudal</w:t>
            </w:r>
          </w:p>
        </w:tc>
        <w:tc>
          <w:tcPr>
            <w:tcW w:w="1801" w:type="dxa"/>
            <w:tcBorders>
              <w:top w:val="nil"/>
              <w:left w:val="nil"/>
              <w:bottom w:val="nil"/>
              <w:right w:val="nil"/>
            </w:tcBorders>
          </w:tcPr>
          <w:p>
            <w:pPr>
              <w:pStyle w:val="TableParagraph"/>
              <w:spacing w:line="249" w:lineRule="exact"/>
              <w:ind w:right="230"/>
              <w:jc w:val="right"/>
              <w:rPr>
                <w:sz w:val="22"/>
              </w:rPr>
            </w:pPr>
            <w:r>
              <w:rPr>
                <w:sz w:val="22"/>
              </w:rPr>
              <w:t>m</w:t>
            </w:r>
            <w:r>
              <w:rPr>
                <w:position w:val="8"/>
                <w:sz w:val="14"/>
              </w:rPr>
              <w:t>3</w:t>
            </w:r>
            <w:r>
              <w:rPr>
                <w:sz w:val="22"/>
              </w:rPr>
              <w:t>/s</w:t>
            </w:r>
          </w:p>
        </w:tc>
      </w:tr>
      <w:tr>
        <w:trPr>
          <w:trHeight w:val="286" w:hRule="exact"/>
        </w:trPr>
        <w:tc>
          <w:tcPr>
            <w:tcW w:w="1153" w:type="dxa"/>
            <w:tcBorders>
              <w:top w:val="nil"/>
              <w:left w:val="nil"/>
              <w:bottom w:val="nil"/>
              <w:right w:val="nil"/>
            </w:tcBorders>
          </w:tcPr>
          <w:p>
            <w:pPr>
              <w:pStyle w:val="TableParagraph"/>
              <w:spacing w:line="276" w:lineRule="exact"/>
              <w:ind w:left="497"/>
              <w:jc w:val="left"/>
              <w:rPr>
                <w:sz w:val="16"/>
              </w:rPr>
            </w:pPr>
            <w:r>
              <w:rPr>
                <w:position w:val="2"/>
                <w:sz w:val="24"/>
              </w:rPr>
              <w:t>Q</w:t>
            </w:r>
            <w:r>
              <w:rPr>
                <w:sz w:val="16"/>
              </w:rPr>
              <w:t>F</w:t>
            </w:r>
          </w:p>
        </w:tc>
        <w:tc>
          <w:tcPr>
            <w:tcW w:w="6243" w:type="dxa"/>
            <w:tcBorders>
              <w:top w:val="nil"/>
              <w:left w:val="nil"/>
              <w:bottom w:val="nil"/>
              <w:right w:val="nil"/>
            </w:tcBorders>
          </w:tcPr>
          <w:p>
            <w:pPr>
              <w:pStyle w:val="TableParagraph"/>
              <w:spacing w:line="274" w:lineRule="exact"/>
              <w:ind w:left="175" w:right="71"/>
              <w:jc w:val="left"/>
              <w:rPr>
                <w:sz w:val="24"/>
              </w:rPr>
            </w:pPr>
            <w:r>
              <w:rPr>
                <w:sz w:val="24"/>
              </w:rPr>
              <w:t>caudal a la salida de la fuente</w:t>
            </w:r>
          </w:p>
        </w:tc>
        <w:tc>
          <w:tcPr>
            <w:tcW w:w="1801" w:type="dxa"/>
            <w:tcBorders>
              <w:top w:val="nil"/>
              <w:left w:val="nil"/>
              <w:bottom w:val="nil"/>
              <w:right w:val="nil"/>
            </w:tcBorders>
          </w:tcPr>
          <w:p>
            <w:pPr>
              <w:pStyle w:val="TableParagraph"/>
              <w:spacing w:line="251" w:lineRule="exact"/>
              <w:ind w:right="230"/>
              <w:jc w:val="right"/>
              <w:rPr>
                <w:sz w:val="22"/>
              </w:rPr>
            </w:pPr>
            <w:r>
              <w:rPr>
                <w:sz w:val="22"/>
              </w:rPr>
              <w:t>m</w:t>
            </w:r>
            <w:r>
              <w:rPr>
                <w:position w:val="8"/>
                <w:sz w:val="14"/>
              </w:rPr>
              <w:t>3</w:t>
            </w:r>
            <w:r>
              <w:rPr>
                <w:sz w:val="22"/>
              </w:rPr>
              <w:t>/s</w:t>
            </w:r>
          </w:p>
        </w:tc>
      </w:tr>
      <w:tr>
        <w:trPr>
          <w:trHeight w:val="348" w:hRule="exact"/>
        </w:trPr>
        <w:tc>
          <w:tcPr>
            <w:tcW w:w="1153" w:type="dxa"/>
            <w:tcBorders>
              <w:top w:val="nil"/>
              <w:left w:val="nil"/>
              <w:bottom w:val="nil"/>
              <w:right w:val="nil"/>
            </w:tcBorders>
          </w:tcPr>
          <w:p>
            <w:pPr>
              <w:pStyle w:val="TableParagraph"/>
              <w:spacing w:line="264" w:lineRule="exact"/>
              <w:ind w:left="358"/>
              <w:jc w:val="left"/>
              <w:rPr>
                <w:sz w:val="24"/>
              </w:rPr>
            </w:pPr>
            <w:r>
              <w:rPr>
                <w:position w:val="2"/>
                <w:sz w:val="24"/>
              </w:rPr>
              <w:t>Q</w:t>
            </w:r>
            <w:r>
              <w:rPr>
                <w:sz w:val="16"/>
              </w:rPr>
              <w:t>R</w:t>
            </w:r>
            <w:r>
              <w:rPr>
                <w:position w:val="2"/>
                <w:sz w:val="24"/>
              </w:rPr>
              <w:t>/Q</w:t>
            </w:r>
          </w:p>
        </w:tc>
        <w:tc>
          <w:tcPr>
            <w:tcW w:w="6243" w:type="dxa"/>
            <w:tcBorders>
              <w:top w:val="nil"/>
              <w:left w:val="nil"/>
              <w:bottom w:val="nil"/>
              <w:right w:val="nil"/>
            </w:tcBorders>
          </w:tcPr>
          <w:p>
            <w:pPr>
              <w:pStyle w:val="TableParagraph"/>
              <w:spacing w:line="262" w:lineRule="exact"/>
              <w:ind w:left="175" w:right="71"/>
              <w:jc w:val="left"/>
              <w:rPr>
                <w:sz w:val="24"/>
              </w:rPr>
            </w:pPr>
            <w:r>
              <w:rPr>
                <w:sz w:val="24"/>
              </w:rPr>
              <w:t>tasa de recirculación</w:t>
            </w:r>
          </w:p>
        </w:tc>
        <w:tc>
          <w:tcPr>
            <w:tcW w:w="1801" w:type="dxa"/>
            <w:tcBorders>
              <w:top w:val="nil"/>
              <w:left w:val="nil"/>
              <w:bottom w:val="nil"/>
              <w:right w:val="nil"/>
            </w:tcBorders>
          </w:tcPr>
          <w:p>
            <w:pPr>
              <w:pStyle w:val="TableParagraph"/>
              <w:spacing w:line="239" w:lineRule="exact"/>
              <w:ind w:right="228"/>
              <w:jc w:val="right"/>
              <w:rPr>
                <w:sz w:val="22"/>
              </w:rPr>
            </w:pPr>
            <w:r>
              <w:rPr>
                <w:sz w:val="22"/>
              </w:rPr>
              <w:t>adimensional</w:t>
            </w:r>
          </w:p>
        </w:tc>
      </w:tr>
      <w:tr>
        <w:trPr>
          <w:trHeight w:val="421" w:hRule="exact"/>
        </w:trPr>
        <w:tc>
          <w:tcPr>
            <w:tcW w:w="1153" w:type="dxa"/>
            <w:tcBorders>
              <w:top w:val="nil"/>
              <w:left w:val="nil"/>
              <w:bottom w:val="nil"/>
              <w:right w:val="nil"/>
            </w:tcBorders>
          </w:tcPr>
          <w:p>
            <w:pPr>
              <w:pStyle w:val="TableParagraph"/>
              <w:spacing w:line="240" w:lineRule="auto" w:before="60"/>
              <w:ind w:left="483"/>
              <w:jc w:val="left"/>
              <w:rPr>
                <w:sz w:val="24"/>
              </w:rPr>
            </w:pPr>
            <w:r>
              <w:rPr>
                <w:sz w:val="24"/>
              </w:rPr>
              <w:t>Re</w:t>
            </w:r>
          </w:p>
        </w:tc>
        <w:tc>
          <w:tcPr>
            <w:tcW w:w="6243" w:type="dxa"/>
            <w:tcBorders>
              <w:top w:val="nil"/>
              <w:left w:val="nil"/>
              <w:bottom w:val="nil"/>
              <w:right w:val="nil"/>
            </w:tcBorders>
          </w:tcPr>
          <w:p>
            <w:pPr>
              <w:pStyle w:val="TableParagraph"/>
              <w:spacing w:line="240" w:lineRule="auto" w:before="60"/>
              <w:ind w:left="175" w:right="71"/>
              <w:jc w:val="left"/>
              <w:rPr>
                <w:sz w:val="24"/>
              </w:rPr>
            </w:pPr>
            <w:r>
              <w:rPr>
                <w:sz w:val="24"/>
              </w:rPr>
              <w:t>numero de Reynolds</w:t>
            </w:r>
          </w:p>
        </w:tc>
        <w:tc>
          <w:tcPr>
            <w:tcW w:w="1801" w:type="dxa"/>
            <w:tcBorders>
              <w:top w:val="nil"/>
              <w:left w:val="nil"/>
              <w:bottom w:val="nil"/>
              <w:right w:val="nil"/>
            </w:tcBorders>
          </w:tcPr>
          <w:p>
            <w:pPr>
              <w:pStyle w:val="TableParagraph"/>
              <w:spacing w:line="240" w:lineRule="auto" w:before="60"/>
              <w:ind w:right="228"/>
              <w:jc w:val="right"/>
              <w:rPr>
                <w:sz w:val="22"/>
              </w:rPr>
            </w:pPr>
            <w:r>
              <w:rPr>
                <w:sz w:val="22"/>
              </w:rPr>
              <w:t>adimensional</w:t>
            </w:r>
          </w:p>
        </w:tc>
      </w:tr>
      <w:tr>
        <w:trPr>
          <w:trHeight w:val="423" w:hRule="exact"/>
        </w:trPr>
        <w:tc>
          <w:tcPr>
            <w:tcW w:w="1153" w:type="dxa"/>
            <w:tcBorders>
              <w:top w:val="nil"/>
              <w:left w:val="nil"/>
              <w:bottom w:val="nil"/>
              <w:right w:val="nil"/>
            </w:tcBorders>
          </w:tcPr>
          <w:p>
            <w:pPr>
              <w:pStyle w:val="TableParagraph"/>
              <w:spacing w:line="240" w:lineRule="auto" w:before="62"/>
              <w:ind w:left="127"/>
              <w:rPr>
                <w:sz w:val="24"/>
              </w:rPr>
            </w:pPr>
            <w:r>
              <w:rPr>
                <w:w w:val="100"/>
                <w:sz w:val="24"/>
              </w:rPr>
              <w:t>S</w:t>
            </w:r>
          </w:p>
        </w:tc>
        <w:tc>
          <w:tcPr>
            <w:tcW w:w="6243" w:type="dxa"/>
            <w:tcBorders>
              <w:top w:val="nil"/>
              <w:left w:val="nil"/>
              <w:bottom w:val="nil"/>
              <w:right w:val="nil"/>
            </w:tcBorders>
          </w:tcPr>
          <w:p>
            <w:pPr>
              <w:pStyle w:val="TableParagraph"/>
              <w:spacing w:line="240" w:lineRule="auto" w:before="62"/>
              <w:ind w:left="175" w:right="71"/>
              <w:jc w:val="left"/>
              <w:rPr>
                <w:sz w:val="24"/>
              </w:rPr>
            </w:pPr>
            <w:r>
              <w:rPr>
                <w:sz w:val="24"/>
              </w:rPr>
              <w:t>peso específico</w:t>
            </w:r>
          </w:p>
        </w:tc>
        <w:tc>
          <w:tcPr>
            <w:tcW w:w="1801" w:type="dxa"/>
            <w:tcBorders>
              <w:top w:val="nil"/>
              <w:left w:val="nil"/>
              <w:bottom w:val="nil"/>
              <w:right w:val="nil"/>
            </w:tcBorders>
          </w:tcPr>
          <w:p>
            <w:pPr>
              <w:pStyle w:val="TableParagraph"/>
              <w:spacing w:line="240" w:lineRule="auto" w:before="62"/>
              <w:ind w:right="228"/>
              <w:jc w:val="right"/>
              <w:rPr>
                <w:sz w:val="22"/>
              </w:rPr>
            </w:pPr>
            <w:r>
              <w:rPr>
                <w:w w:val="100"/>
                <w:sz w:val="22"/>
              </w:rPr>
              <w:t>g</w:t>
            </w:r>
          </w:p>
        </w:tc>
      </w:tr>
      <w:tr>
        <w:trPr>
          <w:trHeight w:val="424" w:hRule="exact"/>
        </w:trPr>
        <w:tc>
          <w:tcPr>
            <w:tcW w:w="1153" w:type="dxa"/>
            <w:tcBorders>
              <w:top w:val="nil"/>
              <w:left w:val="nil"/>
              <w:bottom w:val="nil"/>
              <w:right w:val="nil"/>
            </w:tcBorders>
          </w:tcPr>
          <w:p>
            <w:pPr>
              <w:pStyle w:val="TableParagraph"/>
              <w:spacing w:line="240" w:lineRule="auto" w:before="61"/>
              <w:ind w:left="473"/>
              <w:jc w:val="left"/>
              <w:rPr>
                <w:sz w:val="16"/>
              </w:rPr>
            </w:pPr>
            <w:r>
              <w:rPr>
                <w:position w:val="2"/>
                <w:sz w:val="24"/>
              </w:rPr>
              <w:t>S</w:t>
            </w:r>
            <w:r>
              <w:rPr>
                <w:sz w:val="16"/>
              </w:rPr>
              <w:t>se</w:t>
            </w:r>
          </w:p>
        </w:tc>
        <w:tc>
          <w:tcPr>
            <w:tcW w:w="6243" w:type="dxa"/>
            <w:tcBorders>
              <w:top w:val="nil"/>
              <w:left w:val="nil"/>
              <w:bottom w:val="nil"/>
              <w:right w:val="nil"/>
            </w:tcBorders>
          </w:tcPr>
          <w:p>
            <w:pPr>
              <w:pStyle w:val="TableParagraph"/>
              <w:spacing w:line="240" w:lineRule="auto" w:before="62"/>
              <w:ind w:left="175" w:right="71"/>
              <w:jc w:val="left"/>
              <w:rPr>
                <w:sz w:val="24"/>
              </w:rPr>
            </w:pPr>
            <w:r>
              <w:rPr>
                <w:sz w:val="24"/>
              </w:rPr>
              <w:t>sólidos sedimentables</w:t>
            </w:r>
          </w:p>
        </w:tc>
        <w:tc>
          <w:tcPr>
            <w:tcW w:w="1801" w:type="dxa"/>
            <w:tcBorders>
              <w:top w:val="nil"/>
              <w:left w:val="nil"/>
              <w:bottom w:val="nil"/>
              <w:right w:val="nil"/>
            </w:tcBorders>
          </w:tcPr>
          <w:p>
            <w:pPr>
              <w:pStyle w:val="TableParagraph"/>
              <w:spacing w:line="240" w:lineRule="auto" w:before="62"/>
              <w:ind w:right="229"/>
              <w:jc w:val="right"/>
              <w:rPr>
                <w:sz w:val="22"/>
              </w:rPr>
            </w:pPr>
            <w:r>
              <w:rPr>
                <w:sz w:val="22"/>
              </w:rPr>
              <w:t>mL/L</w:t>
            </w:r>
          </w:p>
        </w:tc>
      </w:tr>
      <w:tr>
        <w:trPr>
          <w:trHeight w:val="422" w:hRule="exact"/>
        </w:trPr>
        <w:tc>
          <w:tcPr>
            <w:tcW w:w="1153" w:type="dxa"/>
            <w:tcBorders>
              <w:top w:val="nil"/>
              <w:left w:val="nil"/>
              <w:bottom w:val="nil"/>
              <w:right w:val="nil"/>
            </w:tcBorders>
          </w:tcPr>
          <w:p>
            <w:pPr>
              <w:pStyle w:val="TableParagraph"/>
              <w:spacing w:line="240" w:lineRule="auto" w:before="59"/>
              <w:ind w:left="473"/>
              <w:jc w:val="left"/>
              <w:rPr>
                <w:sz w:val="16"/>
              </w:rPr>
            </w:pPr>
            <w:r>
              <w:rPr>
                <w:position w:val="2"/>
                <w:sz w:val="24"/>
              </w:rPr>
              <w:t>S</w:t>
            </w:r>
            <w:r>
              <w:rPr>
                <w:sz w:val="16"/>
              </w:rPr>
              <w:t>su</w:t>
            </w:r>
          </w:p>
        </w:tc>
        <w:tc>
          <w:tcPr>
            <w:tcW w:w="6243" w:type="dxa"/>
            <w:tcBorders>
              <w:top w:val="nil"/>
              <w:left w:val="nil"/>
              <w:bottom w:val="nil"/>
              <w:right w:val="nil"/>
            </w:tcBorders>
          </w:tcPr>
          <w:p>
            <w:pPr>
              <w:pStyle w:val="TableParagraph"/>
              <w:spacing w:line="240" w:lineRule="auto" w:before="60"/>
              <w:ind w:left="175" w:right="71"/>
              <w:jc w:val="left"/>
              <w:rPr>
                <w:sz w:val="24"/>
              </w:rPr>
            </w:pPr>
            <w:r>
              <w:rPr>
                <w:sz w:val="24"/>
              </w:rPr>
              <w:t>sólidos suspendidos</w:t>
            </w:r>
          </w:p>
        </w:tc>
        <w:tc>
          <w:tcPr>
            <w:tcW w:w="1801" w:type="dxa"/>
            <w:tcBorders>
              <w:top w:val="nil"/>
              <w:left w:val="nil"/>
              <w:bottom w:val="nil"/>
              <w:right w:val="nil"/>
            </w:tcBorders>
          </w:tcPr>
          <w:p>
            <w:pPr>
              <w:pStyle w:val="TableParagraph"/>
              <w:spacing w:line="240" w:lineRule="auto" w:before="60"/>
              <w:ind w:right="229"/>
              <w:jc w:val="right"/>
              <w:rPr>
                <w:sz w:val="22"/>
              </w:rPr>
            </w:pPr>
            <w:r>
              <w:rPr>
                <w:sz w:val="22"/>
              </w:rPr>
              <w:t>g/L</w:t>
            </w:r>
          </w:p>
        </w:tc>
      </w:tr>
      <w:tr>
        <w:trPr>
          <w:trHeight w:val="346" w:hRule="exact"/>
        </w:trPr>
        <w:tc>
          <w:tcPr>
            <w:tcW w:w="1153" w:type="dxa"/>
            <w:tcBorders>
              <w:top w:val="nil"/>
              <w:left w:val="nil"/>
              <w:bottom w:val="nil"/>
              <w:right w:val="nil"/>
            </w:tcBorders>
          </w:tcPr>
          <w:p>
            <w:pPr>
              <w:pStyle w:val="TableParagraph"/>
              <w:spacing w:line="240" w:lineRule="auto" w:before="60"/>
              <w:ind w:left="120"/>
              <w:rPr>
                <w:sz w:val="24"/>
              </w:rPr>
            </w:pPr>
            <w:r>
              <w:rPr>
                <w:w w:val="100"/>
                <w:sz w:val="24"/>
              </w:rPr>
              <w:t>t</w:t>
            </w:r>
          </w:p>
        </w:tc>
        <w:tc>
          <w:tcPr>
            <w:tcW w:w="6243" w:type="dxa"/>
            <w:tcBorders>
              <w:top w:val="nil"/>
              <w:left w:val="nil"/>
              <w:bottom w:val="nil"/>
              <w:right w:val="nil"/>
            </w:tcBorders>
          </w:tcPr>
          <w:p>
            <w:pPr>
              <w:pStyle w:val="TableParagraph"/>
              <w:spacing w:line="240" w:lineRule="auto" w:before="60"/>
              <w:ind w:left="175" w:right="71"/>
              <w:jc w:val="left"/>
              <w:rPr>
                <w:sz w:val="24"/>
              </w:rPr>
            </w:pPr>
            <w:r>
              <w:rPr>
                <w:sz w:val="24"/>
              </w:rPr>
              <w:t>tiempo</w:t>
            </w:r>
          </w:p>
        </w:tc>
        <w:tc>
          <w:tcPr>
            <w:tcW w:w="1801" w:type="dxa"/>
            <w:tcBorders>
              <w:top w:val="nil"/>
              <w:left w:val="nil"/>
              <w:bottom w:val="nil"/>
              <w:right w:val="nil"/>
            </w:tcBorders>
          </w:tcPr>
          <w:p>
            <w:pPr>
              <w:pStyle w:val="TableParagraph"/>
              <w:spacing w:line="240" w:lineRule="auto" w:before="60"/>
              <w:ind w:right="233"/>
              <w:jc w:val="right"/>
              <w:rPr>
                <w:sz w:val="22"/>
              </w:rPr>
            </w:pPr>
            <w:r>
              <w:rPr>
                <w:sz w:val="22"/>
              </w:rPr>
              <w:t>min</w:t>
            </w:r>
          </w:p>
        </w:tc>
      </w:tr>
      <w:tr>
        <w:trPr>
          <w:trHeight w:val="278" w:hRule="exact"/>
        </w:trPr>
        <w:tc>
          <w:tcPr>
            <w:tcW w:w="1153" w:type="dxa"/>
            <w:tcBorders>
              <w:top w:val="nil"/>
              <w:left w:val="nil"/>
              <w:bottom w:val="nil"/>
              <w:right w:val="nil"/>
            </w:tcBorders>
          </w:tcPr>
          <w:p>
            <w:pPr>
              <w:pStyle w:val="TableParagraph"/>
              <w:spacing w:line="266" w:lineRule="exact"/>
              <w:ind w:left="490" w:right="372"/>
              <w:rPr>
                <w:sz w:val="16"/>
              </w:rPr>
            </w:pPr>
            <w:r>
              <w:rPr>
                <w:position w:val="2"/>
                <w:sz w:val="24"/>
              </w:rPr>
              <w:t>t</w:t>
            </w:r>
            <w:r>
              <w:rPr>
                <w:sz w:val="16"/>
              </w:rPr>
              <w:t>m</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tiempo promedio de residencia</w:t>
            </w:r>
          </w:p>
        </w:tc>
        <w:tc>
          <w:tcPr>
            <w:tcW w:w="1801" w:type="dxa"/>
            <w:tcBorders>
              <w:top w:val="nil"/>
              <w:left w:val="nil"/>
              <w:bottom w:val="nil"/>
              <w:right w:val="nil"/>
            </w:tcBorders>
          </w:tcPr>
          <w:p>
            <w:pPr>
              <w:pStyle w:val="TableParagraph"/>
              <w:spacing w:line="241" w:lineRule="exact"/>
              <w:ind w:right="231"/>
              <w:jc w:val="right"/>
              <w:rPr>
                <w:sz w:val="22"/>
              </w:rPr>
            </w:pPr>
            <w:r>
              <w:rPr>
                <w:sz w:val="22"/>
              </w:rPr>
              <w:t>min (s)</w:t>
            </w:r>
          </w:p>
        </w:tc>
      </w:tr>
      <w:tr>
        <w:trPr>
          <w:trHeight w:val="266" w:hRule="exact"/>
        </w:trPr>
        <w:tc>
          <w:tcPr>
            <w:tcW w:w="1153" w:type="dxa"/>
            <w:tcBorders>
              <w:top w:val="nil"/>
              <w:left w:val="nil"/>
              <w:bottom w:val="nil"/>
              <w:right w:val="nil"/>
            </w:tcBorders>
          </w:tcPr>
          <w:p>
            <w:pPr>
              <w:pStyle w:val="TableParagraph"/>
              <w:spacing w:line="264" w:lineRule="exact"/>
              <w:ind w:left="125"/>
              <w:rPr>
                <w:sz w:val="24"/>
              </w:rPr>
            </w:pPr>
            <w:r>
              <w:rPr>
                <w:sz w:val="24"/>
              </w:rPr>
              <w:t>v</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velocidad</w:t>
            </w:r>
          </w:p>
        </w:tc>
        <w:tc>
          <w:tcPr>
            <w:tcW w:w="1801" w:type="dxa"/>
            <w:tcBorders>
              <w:top w:val="nil"/>
              <w:left w:val="nil"/>
              <w:bottom w:val="nil"/>
              <w:right w:val="nil"/>
            </w:tcBorders>
          </w:tcPr>
          <w:p>
            <w:pPr>
              <w:pStyle w:val="TableParagraph"/>
              <w:spacing w:line="241" w:lineRule="exact"/>
              <w:ind w:right="231"/>
              <w:jc w:val="right"/>
              <w:rPr>
                <w:sz w:val="22"/>
              </w:rPr>
            </w:pPr>
            <w:r>
              <w:rPr>
                <w:sz w:val="22"/>
              </w:rPr>
              <w:t>m/s</w:t>
            </w:r>
          </w:p>
        </w:tc>
      </w:tr>
      <w:tr>
        <w:trPr>
          <w:trHeight w:val="356" w:hRule="exact"/>
        </w:trPr>
        <w:tc>
          <w:tcPr>
            <w:tcW w:w="1153" w:type="dxa"/>
            <w:tcBorders>
              <w:top w:val="nil"/>
              <w:left w:val="nil"/>
              <w:bottom w:val="nil"/>
              <w:right w:val="nil"/>
            </w:tcBorders>
          </w:tcPr>
          <w:p>
            <w:pPr>
              <w:pStyle w:val="TableParagraph"/>
              <w:spacing w:line="272" w:lineRule="exact"/>
              <w:ind w:left="127"/>
              <w:rPr>
                <w:sz w:val="24"/>
              </w:rPr>
            </w:pPr>
            <w:r>
              <w:rPr>
                <w:w w:val="100"/>
                <w:sz w:val="24"/>
              </w:rPr>
              <w:t>V</w:t>
            </w:r>
          </w:p>
        </w:tc>
        <w:tc>
          <w:tcPr>
            <w:tcW w:w="6243" w:type="dxa"/>
            <w:tcBorders>
              <w:top w:val="nil"/>
              <w:left w:val="nil"/>
              <w:bottom w:val="nil"/>
              <w:right w:val="nil"/>
            </w:tcBorders>
          </w:tcPr>
          <w:p>
            <w:pPr>
              <w:pStyle w:val="TableParagraph"/>
              <w:spacing w:line="272" w:lineRule="exact"/>
              <w:ind w:left="175" w:right="71"/>
              <w:jc w:val="left"/>
              <w:rPr>
                <w:sz w:val="24"/>
              </w:rPr>
            </w:pPr>
            <w:r>
              <w:rPr>
                <w:sz w:val="24"/>
              </w:rPr>
              <w:t>volumen</w:t>
            </w:r>
          </w:p>
        </w:tc>
        <w:tc>
          <w:tcPr>
            <w:tcW w:w="1801" w:type="dxa"/>
            <w:tcBorders>
              <w:top w:val="nil"/>
              <w:left w:val="nil"/>
              <w:bottom w:val="nil"/>
              <w:right w:val="nil"/>
            </w:tcBorders>
          </w:tcPr>
          <w:p>
            <w:pPr>
              <w:pStyle w:val="TableParagraph"/>
              <w:spacing w:line="247" w:lineRule="exact"/>
              <w:ind w:right="231"/>
              <w:jc w:val="right"/>
              <w:rPr>
                <w:sz w:val="14"/>
              </w:rPr>
            </w:pPr>
            <w:r>
              <w:rPr>
                <w:position w:val="-7"/>
                <w:sz w:val="22"/>
              </w:rPr>
              <w:t>m</w:t>
            </w:r>
            <w:r>
              <w:rPr>
                <w:sz w:val="14"/>
              </w:rPr>
              <w:t>3</w:t>
            </w:r>
          </w:p>
        </w:tc>
      </w:tr>
      <w:tr>
        <w:trPr>
          <w:trHeight w:val="415" w:hRule="exact"/>
        </w:trPr>
        <w:tc>
          <w:tcPr>
            <w:tcW w:w="1153" w:type="dxa"/>
            <w:tcBorders>
              <w:top w:val="nil"/>
              <w:left w:val="nil"/>
              <w:bottom w:val="nil"/>
              <w:right w:val="nil"/>
            </w:tcBorders>
          </w:tcPr>
          <w:p>
            <w:pPr>
              <w:pStyle w:val="TableParagraph"/>
              <w:spacing w:line="240" w:lineRule="auto" w:before="62"/>
              <w:ind w:left="125"/>
              <w:rPr>
                <w:sz w:val="24"/>
              </w:rPr>
            </w:pPr>
            <w:r>
              <w:rPr>
                <w:sz w:val="24"/>
              </w:rPr>
              <w:t>v</w:t>
            </w:r>
          </w:p>
        </w:tc>
        <w:tc>
          <w:tcPr>
            <w:tcW w:w="6243" w:type="dxa"/>
            <w:tcBorders>
              <w:top w:val="nil"/>
              <w:left w:val="nil"/>
              <w:bottom w:val="nil"/>
              <w:right w:val="nil"/>
            </w:tcBorders>
          </w:tcPr>
          <w:p>
            <w:pPr>
              <w:pStyle w:val="TableParagraph"/>
              <w:spacing w:line="240" w:lineRule="auto" w:before="62"/>
              <w:ind w:left="175" w:right="71"/>
              <w:jc w:val="left"/>
              <w:rPr>
                <w:sz w:val="24"/>
              </w:rPr>
            </w:pPr>
            <w:r>
              <w:rPr>
                <w:sz w:val="24"/>
              </w:rPr>
              <w:t>velocidad del flujo ascendente del agua</w:t>
            </w:r>
          </w:p>
        </w:tc>
        <w:tc>
          <w:tcPr>
            <w:tcW w:w="1801" w:type="dxa"/>
            <w:tcBorders>
              <w:top w:val="nil"/>
              <w:left w:val="nil"/>
              <w:bottom w:val="nil"/>
              <w:right w:val="nil"/>
            </w:tcBorders>
          </w:tcPr>
          <w:p>
            <w:pPr>
              <w:pStyle w:val="TableParagraph"/>
              <w:spacing w:line="240" w:lineRule="auto" w:before="62"/>
              <w:ind w:right="231"/>
              <w:jc w:val="right"/>
              <w:rPr>
                <w:sz w:val="22"/>
              </w:rPr>
            </w:pPr>
            <w:r>
              <w:rPr>
                <w:sz w:val="22"/>
              </w:rPr>
              <w:t>m/s</w:t>
            </w:r>
          </w:p>
        </w:tc>
      </w:tr>
      <w:tr>
        <w:trPr>
          <w:trHeight w:val="432" w:hRule="exact"/>
        </w:trPr>
        <w:tc>
          <w:tcPr>
            <w:tcW w:w="1153" w:type="dxa"/>
            <w:tcBorders>
              <w:top w:val="nil"/>
              <w:left w:val="nil"/>
              <w:bottom w:val="nil"/>
              <w:right w:val="nil"/>
            </w:tcBorders>
          </w:tcPr>
          <w:p>
            <w:pPr>
              <w:pStyle w:val="TableParagraph"/>
              <w:spacing w:line="240" w:lineRule="auto" w:before="69"/>
              <w:ind w:left="490" w:right="373"/>
              <w:rPr>
                <w:sz w:val="16"/>
              </w:rPr>
            </w:pPr>
            <w:r>
              <w:rPr>
                <w:position w:val="2"/>
                <w:sz w:val="24"/>
              </w:rPr>
              <w:t>V</w:t>
            </w:r>
            <w:r>
              <w:rPr>
                <w:sz w:val="16"/>
              </w:rPr>
              <w:t>0</w:t>
            </w:r>
          </w:p>
        </w:tc>
        <w:tc>
          <w:tcPr>
            <w:tcW w:w="6243" w:type="dxa"/>
            <w:tcBorders>
              <w:top w:val="nil"/>
              <w:left w:val="nil"/>
              <w:bottom w:val="nil"/>
              <w:right w:val="nil"/>
            </w:tcBorders>
          </w:tcPr>
          <w:p>
            <w:pPr>
              <w:pStyle w:val="TableParagraph"/>
              <w:spacing w:line="240" w:lineRule="auto" w:before="70"/>
              <w:ind w:left="175" w:right="71"/>
              <w:jc w:val="left"/>
              <w:rPr>
                <w:sz w:val="24"/>
              </w:rPr>
            </w:pPr>
            <w:r>
              <w:rPr>
                <w:sz w:val="24"/>
              </w:rPr>
              <w:t>volumen aparente de lodo en expansión</w:t>
            </w:r>
          </w:p>
        </w:tc>
        <w:tc>
          <w:tcPr>
            <w:tcW w:w="1801" w:type="dxa"/>
            <w:tcBorders>
              <w:top w:val="nil"/>
              <w:left w:val="nil"/>
              <w:bottom w:val="nil"/>
              <w:right w:val="nil"/>
            </w:tcBorders>
          </w:tcPr>
          <w:p>
            <w:pPr>
              <w:pStyle w:val="TableParagraph"/>
              <w:spacing w:line="240" w:lineRule="auto" w:before="63"/>
              <w:ind w:right="231"/>
              <w:jc w:val="right"/>
              <w:rPr>
                <w:sz w:val="14"/>
              </w:rPr>
            </w:pPr>
            <w:r>
              <w:rPr>
                <w:position w:val="-7"/>
                <w:sz w:val="22"/>
              </w:rPr>
              <w:t>m</w:t>
            </w:r>
            <w:r>
              <w:rPr>
                <w:sz w:val="14"/>
              </w:rPr>
              <w:t>3</w:t>
            </w:r>
          </w:p>
        </w:tc>
      </w:tr>
      <w:tr>
        <w:trPr>
          <w:trHeight w:val="415" w:hRule="exact"/>
        </w:trPr>
        <w:tc>
          <w:tcPr>
            <w:tcW w:w="1153" w:type="dxa"/>
            <w:tcBorders>
              <w:top w:val="nil"/>
              <w:left w:val="nil"/>
              <w:bottom w:val="nil"/>
              <w:right w:val="nil"/>
            </w:tcBorders>
          </w:tcPr>
          <w:p>
            <w:pPr>
              <w:pStyle w:val="TableParagraph"/>
              <w:spacing w:line="240" w:lineRule="auto" w:before="60"/>
              <w:ind w:left="490" w:right="373"/>
              <w:rPr>
                <w:sz w:val="16"/>
              </w:rPr>
            </w:pPr>
            <w:r>
              <w:rPr>
                <w:position w:val="2"/>
                <w:sz w:val="24"/>
              </w:rPr>
              <w:t>v</w:t>
            </w:r>
            <w:r>
              <w:rPr>
                <w:sz w:val="16"/>
              </w:rPr>
              <w:t>d</w:t>
            </w:r>
          </w:p>
        </w:tc>
        <w:tc>
          <w:tcPr>
            <w:tcW w:w="6243" w:type="dxa"/>
            <w:tcBorders>
              <w:top w:val="nil"/>
              <w:left w:val="nil"/>
              <w:bottom w:val="nil"/>
              <w:right w:val="nil"/>
            </w:tcBorders>
          </w:tcPr>
          <w:p>
            <w:pPr>
              <w:pStyle w:val="TableParagraph"/>
              <w:spacing w:line="240" w:lineRule="auto" w:before="61"/>
              <w:ind w:left="175" w:right="71"/>
              <w:jc w:val="left"/>
              <w:rPr>
                <w:sz w:val="24"/>
              </w:rPr>
            </w:pPr>
            <w:r>
              <w:rPr>
                <w:sz w:val="24"/>
              </w:rPr>
              <w:t>velocidad intersticial</w:t>
            </w:r>
          </w:p>
        </w:tc>
        <w:tc>
          <w:tcPr>
            <w:tcW w:w="1801" w:type="dxa"/>
            <w:tcBorders>
              <w:top w:val="nil"/>
              <w:left w:val="nil"/>
              <w:bottom w:val="nil"/>
              <w:right w:val="nil"/>
            </w:tcBorders>
          </w:tcPr>
          <w:p>
            <w:pPr>
              <w:pStyle w:val="TableParagraph"/>
              <w:spacing w:line="240" w:lineRule="auto" w:before="60"/>
              <w:ind w:right="231"/>
              <w:jc w:val="right"/>
              <w:rPr>
                <w:sz w:val="22"/>
              </w:rPr>
            </w:pPr>
            <w:r>
              <w:rPr>
                <w:sz w:val="22"/>
              </w:rPr>
              <w:t>m/s</w:t>
            </w:r>
          </w:p>
        </w:tc>
      </w:tr>
      <w:tr>
        <w:trPr>
          <w:trHeight w:val="432" w:hRule="exact"/>
        </w:trPr>
        <w:tc>
          <w:tcPr>
            <w:tcW w:w="1153" w:type="dxa"/>
            <w:tcBorders>
              <w:top w:val="nil"/>
              <w:left w:val="nil"/>
              <w:bottom w:val="nil"/>
              <w:right w:val="nil"/>
            </w:tcBorders>
          </w:tcPr>
          <w:p>
            <w:pPr>
              <w:pStyle w:val="TableParagraph"/>
              <w:spacing w:line="240" w:lineRule="auto" w:before="67"/>
              <w:ind w:left="464"/>
              <w:jc w:val="left"/>
              <w:rPr>
                <w:sz w:val="16"/>
              </w:rPr>
            </w:pPr>
            <w:r>
              <w:rPr>
                <w:position w:val="2"/>
                <w:sz w:val="24"/>
              </w:rPr>
              <w:t>V</w:t>
            </w:r>
            <w:r>
              <w:rPr>
                <w:sz w:val="16"/>
              </w:rPr>
              <w:t>Es</w:t>
            </w:r>
          </w:p>
        </w:tc>
        <w:tc>
          <w:tcPr>
            <w:tcW w:w="6243" w:type="dxa"/>
            <w:tcBorders>
              <w:top w:val="nil"/>
              <w:left w:val="nil"/>
              <w:bottom w:val="nil"/>
              <w:right w:val="nil"/>
            </w:tcBorders>
          </w:tcPr>
          <w:p>
            <w:pPr>
              <w:pStyle w:val="TableParagraph"/>
              <w:spacing w:line="240" w:lineRule="auto" w:before="68"/>
              <w:ind w:left="175" w:right="71"/>
              <w:jc w:val="left"/>
              <w:rPr>
                <w:sz w:val="24"/>
              </w:rPr>
            </w:pPr>
            <w:r>
              <w:rPr>
                <w:sz w:val="24"/>
              </w:rPr>
              <w:t>volumen en estudio</w:t>
            </w:r>
          </w:p>
        </w:tc>
        <w:tc>
          <w:tcPr>
            <w:tcW w:w="1801" w:type="dxa"/>
            <w:tcBorders>
              <w:top w:val="nil"/>
              <w:left w:val="nil"/>
              <w:bottom w:val="nil"/>
              <w:right w:val="nil"/>
            </w:tcBorders>
          </w:tcPr>
          <w:p>
            <w:pPr>
              <w:pStyle w:val="TableParagraph"/>
              <w:spacing w:line="240" w:lineRule="auto" w:before="61"/>
              <w:ind w:right="231"/>
              <w:jc w:val="right"/>
              <w:rPr>
                <w:sz w:val="14"/>
              </w:rPr>
            </w:pPr>
            <w:r>
              <w:rPr>
                <w:position w:val="-7"/>
                <w:sz w:val="22"/>
              </w:rPr>
              <w:t>m</w:t>
            </w:r>
            <w:r>
              <w:rPr>
                <w:sz w:val="14"/>
              </w:rPr>
              <w:t>3</w:t>
            </w:r>
          </w:p>
        </w:tc>
      </w:tr>
      <w:tr>
        <w:trPr>
          <w:trHeight w:val="338" w:hRule="exact"/>
        </w:trPr>
        <w:tc>
          <w:tcPr>
            <w:tcW w:w="1153" w:type="dxa"/>
            <w:tcBorders>
              <w:top w:val="nil"/>
              <w:left w:val="nil"/>
              <w:bottom w:val="nil"/>
              <w:right w:val="nil"/>
            </w:tcBorders>
          </w:tcPr>
          <w:p>
            <w:pPr>
              <w:pStyle w:val="TableParagraph"/>
              <w:spacing w:line="240" w:lineRule="auto" w:before="58"/>
              <w:ind w:left="490" w:right="369"/>
              <w:rPr>
                <w:sz w:val="16"/>
              </w:rPr>
            </w:pPr>
            <w:r>
              <w:rPr>
                <w:position w:val="2"/>
                <w:sz w:val="24"/>
              </w:rPr>
              <w:t>v</w:t>
            </w:r>
            <w:r>
              <w:rPr>
                <w:sz w:val="16"/>
              </w:rPr>
              <w:t>f</w:t>
            </w:r>
          </w:p>
        </w:tc>
        <w:tc>
          <w:tcPr>
            <w:tcW w:w="6243" w:type="dxa"/>
            <w:tcBorders>
              <w:top w:val="nil"/>
              <w:left w:val="nil"/>
              <w:bottom w:val="nil"/>
              <w:right w:val="nil"/>
            </w:tcBorders>
          </w:tcPr>
          <w:p>
            <w:pPr>
              <w:pStyle w:val="TableParagraph"/>
              <w:spacing w:line="240" w:lineRule="auto" w:before="58"/>
              <w:ind w:left="175" w:right="71"/>
              <w:jc w:val="left"/>
              <w:rPr>
                <w:sz w:val="24"/>
              </w:rPr>
            </w:pPr>
            <w:r>
              <w:rPr>
                <w:sz w:val="24"/>
              </w:rPr>
              <w:t>velocidad de filtración</w:t>
            </w:r>
          </w:p>
        </w:tc>
        <w:tc>
          <w:tcPr>
            <w:tcW w:w="1801" w:type="dxa"/>
            <w:tcBorders>
              <w:top w:val="nil"/>
              <w:left w:val="nil"/>
              <w:bottom w:val="nil"/>
              <w:right w:val="nil"/>
            </w:tcBorders>
          </w:tcPr>
          <w:p>
            <w:pPr>
              <w:pStyle w:val="TableParagraph"/>
              <w:spacing w:line="240" w:lineRule="auto" w:before="62"/>
              <w:ind w:right="228"/>
              <w:jc w:val="right"/>
              <w:rPr>
                <w:sz w:val="22"/>
              </w:rPr>
            </w:pPr>
            <w:r>
              <w:rPr>
                <w:sz w:val="22"/>
              </w:rPr>
              <w:t>m</w:t>
            </w:r>
            <w:r>
              <w:rPr>
                <w:position w:val="8"/>
                <w:sz w:val="14"/>
              </w:rPr>
              <w:t>3</w:t>
            </w:r>
            <w:r>
              <w:rPr>
                <w:sz w:val="22"/>
              </w:rPr>
              <w:t>/m</w:t>
            </w:r>
            <w:r>
              <w:rPr>
                <w:position w:val="8"/>
                <w:sz w:val="14"/>
              </w:rPr>
              <w:t>2</w:t>
            </w:r>
            <w:r>
              <w:rPr>
                <w:rFonts w:ascii="Symbol" w:hAnsi="Symbol"/>
                <w:sz w:val="22"/>
              </w:rPr>
              <w:t></w:t>
            </w:r>
            <w:r>
              <w:rPr>
                <w:sz w:val="22"/>
              </w:rPr>
              <w:t>d</w:t>
            </w:r>
          </w:p>
        </w:tc>
      </w:tr>
      <w:tr>
        <w:trPr>
          <w:trHeight w:val="356" w:hRule="exact"/>
        </w:trPr>
        <w:tc>
          <w:tcPr>
            <w:tcW w:w="1153" w:type="dxa"/>
            <w:tcBorders>
              <w:top w:val="nil"/>
              <w:left w:val="nil"/>
              <w:bottom w:val="nil"/>
              <w:right w:val="nil"/>
            </w:tcBorders>
          </w:tcPr>
          <w:p>
            <w:pPr>
              <w:pStyle w:val="TableParagraph"/>
              <w:spacing w:line="272" w:lineRule="exact"/>
              <w:ind w:left="406"/>
              <w:jc w:val="left"/>
              <w:rPr>
                <w:sz w:val="16"/>
              </w:rPr>
            </w:pPr>
            <w:r>
              <w:rPr>
                <w:position w:val="2"/>
                <w:sz w:val="24"/>
              </w:rPr>
              <w:t>V</w:t>
            </w:r>
            <w:r>
              <w:rPr>
                <w:sz w:val="16"/>
              </w:rPr>
              <w:t>lodo</w:t>
            </w:r>
          </w:p>
        </w:tc>
        <w:tc>
          <w:tcPr>
            <w:tcW w:w="6243" w:type="dxa"/>
            <w:tcBorders>
              <w:top w:val="nil"/>
              <w:left w:val="nil"/>
              <w:bottom w:val="nil"/>
              <w:right w:val="nil"/>
            </w:tcBorders>
          </w:tcPr>
          <w:p>
            <w:pPr>
              <w:pStyle w:val="TableParagraph"/>
              <w:spacing w:line="270" w:lineRule="exact"/>
              <w:ind w:left="175" w:right="71"/>
              <w:jc w:val="left"/>
              <w:rPr>
                <w:sz w:val="24"/>
              </w:rPr>
            </w:pPr>
            <w:r>
              <w:rPr>
                <w:sz w:val="24"/>
              </w:rPr>
              <w:t>volumen de lodo</w:t>
            </w:r>
          </w:p>
        </w:tc>
        <w:tc>
          <w:tcPr>
            <w:tcW w:w="1801" w:type="dxa"/>
            <w:tcBorders>
              <w:top w:val="nil"/>
              <w:left w:val="nil"/>
              <w:bottom w:val="nil"/>
              <w:right w:val="nil"/>
            </w:tcBorders>
          </w:tcPr>
          <w:p>
            <w:pPr>
              <w:pStyle w:val="TableParagraph"/>
              <w:spacing w:line="245" w:lineRule="exact"/>
              <w:ind w:right="231"/>
              <w:jc w:val="right"/>
              <w:rPr>
                <w:sz w:val="14"/>
              </w:rPr>
            </w:pPr>
            <w:r>
              <w:rPr>
                <w:position w:val="-7"/>
                <w:sz w:val="22"/>
              </w:rPr>
              <w:t>m</w:t>
            </w:r>
            <w:r>
              <w:rPr>
                <w:sz w:val="14"/>
              </w:rPr>
              <w:t>3</w:t>
            </w:r>
          </w:p>
        </w:tc>
      </w:tr>
      <w:tr>
        <w:trPr>
          <w:trHeight w:val="617" w:hRule="exact"/>
        </w:trPr>
        <w:tc>
          <w:tcPr>
            <w:tcW w:w="1153" w:type="dxa"/>
            <w:tcBorders>
              <w:top w:val="nil"/>
              <w:left w:val="nil"/>
              <w:bottom w:val="nil"/>
              <w:right w:val="nil"/>
            </w:tcBorders>
          </w:tcPr>
          <w:p>
            <w:pPr>
              <w:pStyle w:val="TableParagraph"/>
              <w:spacing w:line="240" w:lineRule="auto" w:before="60"/>
              <w:ind w:left="425"/>
              <w:jc w:val="left"/>
              <w:rPr>
                <w:sz w:val="16"/>
              </w:rPr>
            </w:pPr>
            <w:r>
              <w:rPr>
                <w:position w:val="2"/>
                <w:sz w:val="24"/>
              </w:rPr>
              <w:t>v</w:t>
            </w:r>
            <w:r>
              <w:rPr>
                <w:sz w:val="16"/>
              </w:rPr>
              <w:t>máx</w:t>
            </w:r>
          </w:p>
        </w:tc>
        <w:tc>
          <w:tcPr>
            <w:tcW w:w="6243" w:type="dxa"/>
            <w:tcBorders>
              <w:top w:val="nil"/>
              <w:left w:val="nil"/>
              <w:bottom w:val="nil"/>
              <w:right w:val="nil"/>
            </w:tcBorders>
          </w:tcPr>
          <w:p>
            <w:pPr>
              <w:pStyle w:val="TableParagraph"/>
              <w:spacing w:line="242" w:lineRule="auto" w:before="60"/>
              <w:ind w:left="175" w:right="71"/>
              <w:jc w:val="left"/>
              <w:rPr>
                <w:sz w:val="24"/>
              </w:rPr>
            </w:pPr>
            <w:r>
              <w:rPr>
                <w:sz w:val="24"/>
              </w:rPr>
              <w:t>velocidad de sedimentación en la parte inferior del manto de lodo</w:t>
            </w:r>
          </w:p>
        </w:tc>
        <w:tc>
          <w:tcPr>
            <w:tcW w:w="1801" w:type="dxa"/>
            <w:tcBorders>
              <w:top w:val="nil"/>
              <w:left w:val="nil"/>
              <w:bottom w:val="nil"/>
              <w:right w:val="nil"/>
            </w:tcBorders>
          </w:tcPr>
          <w:p>
            <w:pPr>
              <w:pStyle w:val="TableParagraph"/>
              <w:spacing w:line="240" w:lineRule="auto" w:before="60"/>
              <w:ind w:right="231"/>
              <w:jc w:val="right"/>
              <w:rPr>
                <w:sz w:val="22"/>
              </w:rPr>
            </w:pPr>
            <w:r>
              <w:rPr>
                <w:sz w:val="22"/>
              </w:rPr>
              <w:t>m/s</w:t>
            </w:r>
          </w:p>
        </w:tc>
      </w:tr>
      <w:tr>
        <w:trPr>
          <w:trHeight w:val="358" w:hRule="exact"/>
        </w:trPr>
        <w:tc>
          <w:tcPr>
            <w:tcW w:w="1153" w:type="dxa"/>
            <w:tcBorders>
              <w:top w:val="nil"/>
              <w:left w:val="nil"/>
              <w:bottom w:val="nil"/>
              <w:right w:val="nil"/>
            </w:tcBorders>
          </w:tcPr>
          <w:p>
            <w:pPr>
              <w:pStyle w:val="TableParagraph"/>
              <w:spacing w:line="274" w:lineRule="exact"/>
              <w:ind w:left="490" w:right="373"/>
              <w:rPr>
                <w:sz w:val="16"/>
              </w:rPr>
            </w:pPr>
            <w:r>
              <w:rPr>
                <w:position w:val="2"/>
                <w:sz w:val="24"/>
              </w:rPr>
              <w:t>V</w:t>
            </w:r>
            <w:r>
              <w:rPr>
                <w:sz w:val="16"/>
              </w:rPr>
              <w:t>p</w:t>
            </w:r>
          </w:p>
        </w:tc>
        <w:tc>
          <w:tcPr>
            <w:tcW w:w="6243" w:type="dxa"/>
            <w:tcBorders>
              <w:top w:val="nil"/>
              <w:left w:val="nil"/>
              <w:bottom w:val="nil"/>
              <w:right w:val="nil"/>
            </w:tcBorders>
          </w:tcPr>
          <w:p>
            <w:pPr>
              <w:pStyle w:val="TableParagraph"/>
              <w:spacing w:line="272" w:lineRule="exact"/>
              <w:ind w:left="175" w:right="71"/>
              <w:jc w:val="left"/>
              <w:rPr>
                <w:sz w:val="24"/>
              </w:rPr>
            </w:pPr>
            <w:r>
              <w:rPr>
                <w:sz w:val="24"/>
              </w:rPr>
              <w:t>volumen de la partícula</w:t>
            </w:r>
          </w:p>
        </w:tc>
        <w:tc>
          <w:tcPr>
            <w:tcW w:w="1801" w:type="dxa"/>
            <w:tcBorders>
              <w:top w:val="nil"/>
              <w:left w:val="nil"/>
              <w:bottom w:val="nil"/>
              <w:right w:val="nil"/>
            </w:tcBorders>
          </w:tcPr>
          <w:p>
            <w:pPr>
              <w:pStyle w:val="TableParagraph"/>
              <w:spacing w:line="247" w:lineRule="exact"/>
              <w:ind w:right="231"/>
              <w:jc w:val="right"/>
              <w:rPr>
                <w:sz w:val="14"/>
              </w:rPr>
            </w:pPr>
            <w:r>
              <w:rPr>
                <w:position w:val="-7"/>
                <w:sz w:val="22"/>
              </w:rPr>
              <w:t>m</w:t>
            </w:r>
            <w:r>
              <w:rPr>
                <w:sz w:val="14"/>
              </w:rPr>
              <w:t>3</w:t>
            </w:r>
          </w:p>
        </w:tc>
      </w:tr>
      <w:tr>
        <w:trPr>
          <w:trHeight w:val="415" w:hRule="exact"/>
        </w:trPr>
        <w:tc>
          <w:tcPr>
            <w:tcW w:w="1153" w:type="dxa"/>
            <w:tcBorders>
              <w:top w:val="nil"/>
              <w:left w:val="nil"/>
              <w:bottom w:val="nil"/>
              <w:right w:val="nil"/>
            </w:tcBorders>
          </w:tcPr>
          <w:p>
            <w:pPr>
              <w:pStyle w:val="TableParagraph"/>
              <w:spacing w:line="240" w:lineRule="auto" w:before="59"/>
              <w:ind w:left="490" w:right="372"/>
              <w:rPr>
                <w:sz w:val="16"/>
              </w:rPr>
            </w:pPr>
            <w:r>
              <w:rPr>
                <w:position w:val="2"/>
                <w:sz w:val="24"/>
              </w:rPr>
              <w:t>v</w:t>
            </w:r>
            <w:r>
              <w:rPr>
                <w:sz w:val="16"/>
              </w:rPr>
              <w:t>s</w:t>
            </w:r>
          </w:p>
        </w:tc>
        <w:tc>
          <w:tcPr>
            <w:tcW w:w="6243" w:type="dxa"/>
            <w:tcBorders>
              <w:top w:val="nil"/>
              <w:left w:val="nil"/>
              <w:bottom w:val="nil"/>
              <w:right w:val="nil"/>
            </w:tcBorders>
          </w:tcPr>
          <w:p>
            <w:pPr>
              <w:pStyle w:val="TableParagraph"/>
              <w:spacing w:line="240" w:lineRule="auto" w:before="60"/>
              <w:ind w:left="175" w:right="71"/>
              <w:jc w:val="left"/>
              <w:rPr>
                <w:sz w:val="24"/>
              </w:rPr>
            </w:pPr>
            <w:r>
              <w:rPr>
                <w:sz w:val="24"/>
              </w:rPr>
              <w:t>velocidad de sedimentación de la partícula</w:t>
            </w:r>
          </w:p>
        </w:tc>
        <w:tc>
          <w:tcPr>
            <w:tcW w:w="1801" w:type="dxa"/>
            <w:tcBorders>
              <w:top w:val="nil"/>
              <w:left w:val="nil"/>
              <w:bottom w:val="nil"/>
              <w:right w:val="nil"/>
            </w:tcBorders>
          </w:tcPr>
          <w:p>
            <w:pPr>
              <w:pStyle w:val="TableParagraph"/>
              <w:spacing w:line="240" w:lineRule="auto" w:before="60"/>
              <w:ind w:right="231"/>
              <w:jc w:val="right"/>
              <w:rPr>
                <w:sz w:val="22"/>
              </w:rPr>
            </w:pPr>
            <w:r>
              <w:rPr>
                <w:sz w:val="22"/>
              </w:rPr>
              <w:t>m/s</w:t>
            </w:r>
          </w:p>
        </w:tc>
      </w:tr>
      <w:tr>
        <w:trPr>
          <w:trHeight w:val="430" w:hRule="exact"/>
        </w:trPr>
        <w:tc>
          <w:tcPr>
            <w:tcW w:w="1153" w:type="dxa"/>
            <w:tcBorders>
              <w:top w:val="nil"/>
              <w:left w:val="nil"/>
              <w:bottom w:val="nil"/>
              <w:right w:val="nil"/>
            </w:tcBorders>
          </w:tcPr>
          <w:p>
            <w:pPr>
              <w:pStyle w:val="TableParagraph"/>
              <w:spacing w:line="240" w:lineRule="auto" w:before="67"/>
              <w:ind w:left="430"/>
              <w:jc w:val="left"/>
              <w:rPr>
                <w:sz w:val="16"/>
              </w:rPr>
            </w:pPr>
            <w:r>
              <w:rPr>
                <w:position w:val="2"/>
                <w:sz w:val="24"/>
              </w:rPr>
              <w:t>V</w:t>
            </w:r>
            <w:r>
              <w:rPr>
                <w:sz w:val="16"/>
              </w:rPr>
              <w:t>sed</w:t>
            </w:r>
          </w:p>
        </w:tc>
        <w:tc>
          <w:tcPr>
            <w:tcW w:w="6243" w:type="dxa"/>
            <w:tcBorders>
              <w:top w:val="nil"/>
              <w:left w:val="nil"/>
              <w:bottom w:val="nil"/>
              <w:right w:val="nil"/>
            </w:tcBorders>
          </w:tcPr>
          <w:p>
            <w:pPr>
              <w:pStyle w:val="TableParagraph"/>
              <w:spacing w:line="240" w:lineRule="auto" w:before="68"/>
              <w:ind w:left="175" w:right="71"/>
              <w:jc w:val="left"/>
              <w:rPr>
                <w:sz w:val="24"/>
              </w:rPr>
            </w:pPr>
            <w:r>
              <w:rPr>
                <w:sz w:val="24"/>
              </w:rPr>
              <w:t>volumen que ocupa la sección de sedimentación</w:t>
            </w:r>
          </w:p>
        </w:tc>
        <w:tc>
          <w:tcPr>
            <w:tcW w:w="1801" w:type="dxa"/>
            <w:tcBorders>
              <w:top w:val="nil"/>
              <w:left w:val="nil"/>
              <w:bottom w:val="nil"/>
              <w:right w:val="nil"/>
            </w:tcBorders>
          </w:tcPr>
          <w:p>
            <w:pPr>
              <w:pStyle w:val="TableParagraph"/>
              <w:spacing w:line="240" w:lineRule="auto" w:before="61"/>
              <w:ind w:right="231"/>
              <w:jc w:val="right"/>
              <w:rPr>
                <w:sz w:val="14"/>
              </w:rPr>
            </w:pPr>
            <w:r>
              <w:rPr>
                <w:position w:val="-7"/>
                <w:sz w:val="22"/>
              </w:rPr>
              <w:t>m</w:t>
            </w:r>
            <w:r>
              <w:rPr>
                <w:sz w:val="14"/>
              </w:rPr>
              <w:t>3</w:t>
            </w:r>
          </w:p>
        </w:tc>
      </w:tr>
      <w:tr>
        <w:trPr>
          <w:trHeight w:val="350" w:hRule="exact"/>
        </w:trPr>
        <w:tc>
          <w:tcPr>
            <w:tcW w:w="1153" w:type="dxa"/>
            <w:tcBorders>
              <w:top w:val="nil"/>
              <w:left w:val="nil"/>
              <w:bottom w:val="nil"/>
              <w:right w:val="nil"/>
            </w:tcBorders>
          </w:tcPr>
          <w:p>
            <w:pPr>
              <w:pStyle w:val="TableParagraph"/>
              <w:spacing w:line="240" w:lineRule="auto" w:before="59"/>
              <w:ind w:left="334"/>
              <w:jc w:val="left"/>
              <w:rPr>
                <w:sz w:val="16"/>
              </w:rPr>
            </w:pPr>
            <w:r>
              <w:rPr>
                <w:position w:val="2"/>
                <w:sz w:val="24"/>
              </w:rPr>
              <w:t>v</w:t>
            </w:r>
            <w:r>
              <w:rPr>
                <w:sz w:val="16"/>
              </w:rPr>
              <w:t>sedpro</w:t>
            </w:r>
          </w:p>
        </w:tc>
        <w:tc>
          <w:tcPr>
            <w:tcW w:w="6243" w:type="dxa"/>
            <w:tcBorders>
              <w:top w:val="nil"/>
              <w:left w:val="nil"/>
              <w:bottom w:val="nil"/>
              <w:right w:val="nil"/>
            </w:tcBorders>
          </w:tcPr>
          <w:p>
            <w:pPr>
              <w:pStyle w:val="TableParagraph"/>
              <w:spacing w:line="240" w:lineRule="auto" w:before="60"/>
              <w:ind w:left="175" w:right="71"/>
              <w:jc w:val="left"/>
              <w:rPr>
                <w:sz w:val="24"/>
              </w:rPr>
            </w:pPr>
            <w:r>
              <w:rPr>
                <w:sz w:val="24"/>
              </w:rPr>
              <w:t>velocidad de sedimentación promedio de la partícula</w:t>
            </w:r>
          </w:p>
        </w:tc>
        <w:tc>
          <w:tcPr>
            <w:tcW w:w="1801" w:type="dxa"/>
            <w:tcBorders>
              <w:top w:val="nil"/>
              <w:left w:val="nil"/>
              <w:bottom w:val="nil"/>
              <w:right w:val="nil"/>
            </w:tcBorders>
          </w:tcPr>
          <w:p>
            <w:pPr>
              <w:pStyle w:val="TableParagraph"/>
              <w:spacing w:line="240" w:lineRule="auto" w:before="60"/>
              <w:ind w:right="231"/>
              <w:jc w:val="right"/>
              <w:rPr>
                <w:sz w:val="22"/>
              </w:rPr>
            </w:pPr>
            <w:r>
              <w:rPr>
                <w:sz w:val="22"/>
              </w:rPr>
              <w:t>m/s</w:t>
            </w:r>
          </w:p>
        </w:tc>
      </w:tr>
      <w:tr>
        <w:trPr>
          <w:trHeight w:val="486" w:hRule="exact"/>
        </w:trPr>
        <w:tc>
          <w:tcPr>
            <w:tcW w:w="1153" w:type="dxa"/>
            <w:tcBorders>
              <w:top w:val="nil"/>
              <w:left w:val="nil"/>
              <w:bottom w:val="nil"/>
              <w:right w:val="nil"/>
            </w:tcBorders>
          </w:tcPr>
          <w:p>
            <w:pPr>
              <w:pStyle w:val="TableParagraph"/>
              <w:spacing w:line="267" w:lineRule="exact"/>
              <w:ind w:left="382"/>
              <w:jc w:val="left"/>
              <w:rPr>
                <w:sz w:val="16"/>
              </w:rPr>
            </w:pPr>
            <w:r>
              <w:rPr>
                <w:position w:val="2"/>
                <w:sz w:val="24"/>
              </w:rPr>
              <w:t>X</w:t>
            </w:r>
            <w:r>
              <w:rPr>
                <w:sz w:val="16"/>
              </w:rPr>
              <w:t>agua</w:t>
            </w:r>
          </w:p>
        </w:tc>
        <w:tc>
          <w:tcPr>
            <w:tcW w:w="6243" w:type="dxa"/>
            <w:tcBorders>
              <w:top w:val="nil"/>
              <w:left w:val="nil"/>
              <w:bottom w:val="nil"/>
              <w:right w:val="nil"/>
            </w:tcBorders>
          </w:tcPr>
          <w:p>
            <w:pPr>
              <w:pStyle w:val="TableParagraph"/>
              <w:spacing w:line="264" w:lineRule="exact"/>
              <w:ind w:left="175" w:right="71"/>
              <w:jc w:val="left"/>
              <w:rPr>
                <w:sz w:val="24"/>
              </w:rPr>
            </w:pPr>
            <w:r>
              <w:rPr>
                <w:sz w:val="24"/>
              </w:rPr>
              <w:t>fracción peso del agua</w:t>
            </w:r>
          </w:p>
        </w:tc>
        <w:tc>
          <w:tcPr>
            <w:tcW w:w="1801" w:type="dxa"/>
            <w:tcBorders>
              <w:top w:val="nil"/>
              <w:left w:val="nil"/>
              <w:bottom w:val="nil"/>
              <w:right w:val="nil"/>
            </w:tcBorders>
          </w:tcPr>
          <w:p>
            <w:pPr>
              <w:pStyle w:val="TableParagraph"/>
              <w:spacing w:line="237" w:lineRule="auto"/>
              <w:ind w:left="266" w:right="212" w:firstLine="283"/>
              <w:jc w:val="left"/>
              <w:rPr>
                <w:sz w:val="22"/>
              </w:rPr>
            </w:pPr>
            <w:r>
              <w:rPr>
                <w:sz w:val="22"/>
              </w:rPr>
              <w:t>kgagua/kg agua+sólidos</w:t>
            </w:r>
          </w:p>
        </w:tc>
      </w:tr>
    </w:tbl>
    <w:p>
      <w:pPr>
        <w:spacing w:after="0" w:line="237" w:lineRule="auto"/>
        <w:jc w:val="left"/>
        <w:rPr>
          <w:sz w:val="22"/>
        </w:rPr>
        <w:sectPr>
          <w:headerReference w:type="default" r:id="rId10"/>
          <w:footerReference w:type="default" r:id="rId11"/>
          <w:pgSz w:w="12240" w:h="15840"/>
          <w:pgMar w:header="748" w:footer="1006" w:top="940" w:bottom="1200" w:left="1720" w:right="940"/>
          <w:pgNumType w:start="14"/>
        </w:sectPr>
      </w:pPr>
    </w:p>
    <w:p>
      <w:pPr>
        <w:pStyle w:val="BodyText"/>
        <w:spacing w:before="8"/>
        <w:rPr>
          <w:rFonts w:ascii="Times New Roman"/>
          <w:sz w:val="8"/>
        </w:rPr>
      </w:pPr>
    </w:p>
    <w:tbl>
      <w:tblPr>
        <w:tblW w:w="0" w:type="auto"/>
        <w:jc w:val="left"/>
        <w:tblInd w:w="2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03"/>
        <w:gridCol w:w="6201"/>
        <w:gridCol w:w="1893"/>
      </w:tblGrid>
      <w:tr>
        <w:trPr>
          <w:trHeight w:val="875" w:hRule="exact"/>
        </w:trPr>
        <w:tc>
          <w:tcPr>
            <w:tcW w:w="1103" w:type="dxa"/>
            <w:tcBorders>
              <w:left w:val="nil"/>
              <w:bottom w:val="nil"/>
              <w:right w:val="nil"/>
            </w:tcBorders>
          </w:tcPr>
          <w:p>
            <w:pPr>
              <w:pStyle w:val="TableParagraph"/>
              <w:spacing w:line="240" w:lineRule="auto" w:before="9"/>
              <w:jc w:val="left"/>
              <w:rPr>
                <w:rFonts w:ascii="Times New Roman"/>
                <w:sz w:val="29"/>
              </w:rPr>
            </w:pPr>
          </w:p>
          <w:p>
            <w:pPr>
              <w:pStyle w:val="TableParagraph"/>
              <w:spacing w:line="240" w:lineRule="auto" w:before="1"/>
              <w:ind w:left="369" w:right="203"/>
              <w:rPr>
                <w:sz w:val="16"/>
              </w:rPr>
            </w:pPr>
            <w:r>
              <w:rPr>
                <w:position w:val="2"/>
                <w:sz w:val="24"/>
              </w:rPr>
              <w:t>X</w:t>
            </w:r>
            <w:r>
              <w:rPr>
                <w:sz w:val="16"/>
              </w:rPr>
              <w:t>sól</w:t>
            </w:r>
          </w:p>
        </w:tc>
        <w:tc>
          <w:tcPr>
            <w:tcW w:w="6201" w:type="dxa"/>
            <w:tcBorders>
              <w:left w:val="nil"/>
              <w:bottom w:val="nil"/>
              <w:right w:val="nil"/>
            </w:tcBorders>
          </w:tcPr>
          <w:p>
            <w:pPr>
              <w:pStyle w:val="TableParagraph"/>
              <w:spacing w:line="240" w:lineRule="auto" w:before="10"/>
              <w:jc w:val="left"/>
              <w:rPr>
                <w:rFonts w:ascii="Times New Roman"/>
                <w:sz w:val="29"/>
              </w:rPr>
            </w:pPr>
          </w:p>
          <w:p>
            <w:pPr>
              <w:pStyle w:val="TableParagraph"/>
              <w:spacing w:line="240" w:lineRule="auto"/>
              <w:ind w:left="225" w:right="312"/>
              <w:jc w:val="left"/>
              <w:rPr>
                <w:sz w:val="24"/>
              </w:rPr>
            </w:pPr>
            <w:r>
              <w:rPr>
                <w:sz w:val="24"/>
              </w:rPr>
              <w:t>fracción peso sólido</w:t>
            </w:r>
          </w:p>
        </w:tc>
        <w:tc>
          <w:tcPr>
            <w:tcW w:w="1893" w:type="dxa"/>
            <w:tcBorders>
              <w:left w:val="nil"/>
              <w:bottom w:val="nil"/>
              <w:right w:val="nil"/>
            </w:tcBorders>
          </w:tcPr>
          <w:p>
            <w:pPr>
              <w:pStyle w:val="TableParagraph"/>
              <w:spacing w:line="240" w:lineRule="auto" w:before="10"/>
              <w:jc w:val="left"/>
              <w:rPr>
                <w:rFonts w:ascii="Times New Roman"/>
                <w:sz w:val="29"/>
              </w:rPr>
            </w:pPr>
          </w:p>
          <w:p>
            <w:pPr>
              <w:pStyle w:val="TableParagraph"/>
              <w:spacing w:line="240" w:lineRule="auto"/>
              <w:ind w:left="333" w:right="212" w:firstLine="225"/>
              <w:jc w:val="left"/>
              <w:rPr>
                <w:sz w:val="22"/>
              </w:rPr>
            </w:pPr>
            <w:r>
              <w:rPr>
                <w:sz w:val="22"/>
              </w:rPr>
              <w:t>kgsólido/kg Agua+sólidos</w:t>
            </w:r>
          </w:p>
        </w:tc>
      </w:tr>
      <w:tr>
        <w:trPr>
          <w:trHeight w:val="357" w:hRule="exact"/>
        </w:trPr>
        <w:tc>
          <w:tcPr>
            <w:tcW w:w="1103" w:type="dxa"/>
            <w:tcBorders>
              <w:top w:val="nil"/>
              <w:left w:val="nil"/>
              <w:bottom w:val="nil"/>
              <w:right w:val="nil"/>
            </w:tcBorders>
          </w:tcPr>
          <w:p>
            <w:pPr>
              <w:pStyle w:val="TableParagraph"/>
              <w:spacing w:line="285" w:lineRule="exact"/>
              <w:ind w:left="168"/>
              <w:rPr>
                <w:rFonts w:ascii="Symbol" w:hAnsi="Symbol"/>
                <w:sz w:val="24"/>
              </w:rPr>
            </w:pPr>
            <w:r>
              <w:rPr>
                <w:rFonts w:ascii="Symbol" w:hAnsi="Symbol"/>
                <w:w w:val="100"/>
                <w:sz w:val="24"/>
              </w:rPr>
              <w:t></w:t>
            </w:r>
          </w:p>
        </w:tc>
        <w:tc>
          <w:tcPr>
            <w:tcW w:w="6201" w:type="dxa"/>
            <w:tcBorders>
              <w:top w:val="nil"/>
              <w:left w:val="nil"/>
              <w:bottom w:val="nil"/>
              <w:right w:val="nil"/>
            </w:tcBorders>
          </w:tcPr>
          <w:p>
            <w:pPr>
              <w:pStyle w:val="TableParagraph"/>
              <w:spacing w:line="264" w:lineRule="exact"/>
              <w:ind w:left="225" w:right="312"/>
              <w:jc w:val="left"/>
              <w:rPr>
                <w:sz w:val="24"/>
              </w:rPr>
            </w:pPr>
            <w:r>
              <w:rPr>
                <w:sz w:val="24"/>
              </w:rPr>
              <w:t>ángulo de reducción o ensanchamiento</w:t>
            </w:r>
          </w:p>
        </w:tc>
        <w:tc>
          <w:tcPr>
            <w:tcW w:w="1893" w:type="dxa"/>
            <w:tcBorders>
              <w:top w:val="nil"/>
              <w:left w:val="nil"/>
              <w:bottom w:val="nil"/>
              <w:right w:val="nil"/>
            </w:tcBorders>
          </w:tcPr>
          <w:p>
            <w:pPr/>
          </w:p>
        </w:tc>
      </w:tr>
      <w:tr>
        <w:trPr>
          <w:trHeight w:val="414" w:hRule="exact"/>
        </w:trPr>
        <w:tc>
          <w:tcPr>
            <w:tcW w:w="1103" w:type="dxa"/>
            <w:tcBorders>
              <w:top w:val="nil"/>
              <w:left w:val="nil"/>
              <w:bottom w:val="nil"/>
              <w:right w:val="nil"/>
            </w:tcBorders>
          </w:tcPr>
          <w:p>
            <w:pPr>
              <w:pStyle w:val="TableParagraph"/>
              <w:spacing w:line="240" w:lineRule="auto" w:before="49"/>
              <w:ind w:left="374" w:right="203"/>
              <w:rPr>
                <w:sz w:val="16"/>
              </w:rPr>
            </w:pPr>
            <w:r>
              <w:rPr>
                <w:rFonts w:ascii="Times New Roman" w:hAnsi="Times New Roman"/>
                <w:position w:val="2"/>
                <w:sz w:val="24"/>
              </w:rPr>
              <w:t>μ</w:t>
            </w:r>
            <w:r>
              <w:rPr>
                <w:sz w:val="16"/>
              </w:rPr>
              <w:t>agua</w:t>
            </w:r>
          </w:p>
        </w:tc>
        <w:tc>
          <w:tcPr>
            <w:tcW w:w="6201" w:type="dxa"/>
            <w:tcBorders>
              <w:top w:val="nil"/>
              <w:left w:val="nil"/>
              <w:bottom w:val="nil"/>
              <w:right w:val="nil"/>
            </w:tcBorders>
          </w:tcPr>
          <w:p>
            <w:pPr>
              <w:pStyle w:val="TableParagraph"/>
              <w:spacing w:line="240" w:lineRule="auto" w:before="54"/>
              <w:ind w:left="225" w:right="312"/>
              <w:jc w:val="left"/>
              <w:rPr>
                <w:sz w:val="24"/>
              </w:rPr>
            </w:pPr>
            <w:r>
              <w:rPr>
                <w:sz w:val="24"/>
              </w:rPr>
              <w:t>viscosidad del agua</w:t>
            </w:r>
          </w:p>
        </w:tc>
        <w:tc>
          <w:tcPr>
            <w:tcW w:w="1893" w:type="dxa"/>
            <w:tcBorders>
              <w:top w:val="nil"/>
              <w:left w:val="nil"/>
              <w:bottom w:val="nil"/>
              <w:right w:val="nil"/>
            </w:tcBorders>
          </w:tcPr>
          <w:p>
            <w:pPr>
              <w:pStyle w:val="TableParagraph"/>
              <w:spacing w:line="240" w:lineRule="auto" w:before="58"/>
              <w:ind w:right="226"/>
              <w:jc w:val="right"/>
              <w:rPr>
                <w:sz w:val="22"/>
              </w:rPr>
            </w:pPr>
            <w:r>
              <w:rPr>
                <w:sz w:val="22"/>
              </w:rPr>
              <w:t>kg/m</w:t>
            </w:r>
            <w:r>
              <w:rPr>
                <w:rFonts w:ascii="Symbol" w:hAnsi="Symbol"/>
                <w:sz w:val="22"/>
              </w:rPr>
              <w:t></w:t>
            </w:r>
            <w:r>
              <w:rPr>
                <w:sz w:val="22"/>
              </w:rPr>
              <w:t>s</w:t>
            </w:r>
          </w:p>
        </w:tc>
      </w:tr>
      <w:tr>
        <w:trPr>
          <w:trHeight w:val="415" w:hRule="exact"/>
        </w:trPr>
        <w:tc>
          <w:tcPr>
            <w:tcW w:w="1103" w:type="dxa"/>
            <w:tcBorders>
              <w:top w:val="nil"/>
              <w:left w:val="nil"/>
              <w:bottom w:val="nil"/>
              <w:right w:val="nil"/>
            </w:tcBorders>
          </w:tcPr>
          <w:p>
            <w:pPr>
              <w:pStyle w:val="TableParagraph"/>
              <w:spacing w:line="240" w:lineRule="auto" w:before="57"/>
              <w:ind w:left="370" w:right="203"/>
              <w:rPr>
                <w:sz w:val="16"/>
              </w:rPr>
            </w:pPr>
            <w:r>
              <w:rPr>
                <w:rFonts w:ascii="Times New Roman" w:hAnsi="Times New Roman"/>
                <w:position w:val="2"/>
                <w:sz w:val="24"/>
              </w:rPr>
              <w:t>μ</w:t>
            </w:r>
            <w:r>
              <w:rPr>
                <w:sz w:val="16"/>
              </w:rPr>
              <w:t>mez</w:t>
            </w:r>
          </w:p>
        </w:tc>
        <w:tc>
          <w:tcPr>
            <w:tcW w:w="6201" w:type="dxa"/>
            <w:tcBorders>
              <w:top w:val="nil"/>
              <w:left w:val="nil"/>
              <w:bottom w:val="nil"/>
              <w:right w:val="nil"/>
            </w:tcBorders>
          </w:tcPr>
          <w:p>
            <w:pPr>
              <w:pStyle w:val="TableParagraph"/>
              <w:spacing w:line="240" w:lineRule="auto" w:before="62"/>
              <w:ind w:left="225" w:right="312"/>
              <w:jc w:val="left"/>
              <w:rPr>
                <w:sz w:val="24"/>
              </w:rPr>
            </w:pPr>
            <w:r>
              <w:rPr>
                <w:sz w:val="24"/>
              </w:rPr>
              <w:t>viscosidad de la mezcla</w:t>
            </w:r>
          </w:p>
        </w:tc>
        <w:tc>
          <w:tcPr>
            <w:tcW w:w="1893" w:type="dxa"/>
            <w:tcBorders>
              <w:top w:val="nil"/>
              <w:left w:val="nil"/>
              <w:bottom w:val="nil"/>
              <w:right w:val="nil"/>
            </w:tcBorders>
          </w:tcPr>
          <w:p>
            <w:pPr>
              <w:pStyle w:val="TableParagraph"/>
              <w:spacing w:line="240" w:lineRule="auto" w:before="66"/>
              <w:ind w:right="226"/>
              <w:jc w:val="right"/>
              <w:rPr>
                <w:sz w:val="22"/>
              </w:rPr>
            </w:pPr>
            <w:r>
              <w:rPr>
                <w:sz w:val="22"/>
              </w:rPr>
              <w:t>kg/m</w:t>
            </w:r>
            <w:r>
              <w:rPr>
                <w:rFonts w:ascii="Symbol" w:hAnsi="Symbol"/>
                <w:sz w:val="22"/>
              </w:rPr>
              <w:t></w:t>
            </w:r>
            <w:r>
              <w:rPr>
                <w:sz w:val="22"/>
              </w:rPr>
              <w:t>s</w:t>
            </w:r>
          </w:p>
        </w:tc>
      </w:tr>
      <w:tr>
        <w:trPr>
          <w:trHeight w:val="420" w:hRule="exact"/>
        </w:trPr>
        <w:tc>
          <w:tcPr>
            <w:tcW w:w="1103" w:type="dxa"/>
            <w:tcBorders>
              <w:top w:val="nil"/>
              <w:left w:val="nil"/>
              <w:bottom w:val="nil"/>
              <w:right w:val="nil"/>
            </w:tcBorders>
          </w:tcPr>
          <w:p>
            <w:pPr>
              <w:pStyle w:val="TableParagraph"/>
              <w:spacing w:line="240" w:lineRule="auto" w:before="66"/>
              <w:ind w:left="173"/>
              <w:rPr>
                <w:rFonts w:ascii="Times New Roman" w:hAnsi="Times New Roman"/>
                <w:sz w:val="24"/>
              </w:rPr>
            </w:pPr>
            <w:r>
              <w:rPr>
                <w:rFonts w:ascii="Times New Roman" w:hAnsi="Times New Roman"/>
                <w:w w:val="99"/>
                <w:sz w:val="24"/>
              </w:rPr>
              <w:t>ν</w:t>
            </w:r>
          </w:p>
        </w:tc>
        <w:tc>
          <w:tcPr>
            <w:tcW w:w="6201" w:type="dxa"/>
            <w:tcBorders>
              <w:top w:val="nil"/>
              <w:left w:val="nil"/>
              <w:bottom w:val="nil"/>
              <w:right w:val="nil"/>
            </w:tcBorders>
          </w:tcPr>
          <w:p>
            <w:pPr>
              <w:pStyle w:val="TableParagraph"/>
              <w:spacing w:line="240" w:lineRule="auto" w:before="70"/>
              <w:ind w:left="225" w:right="312"/>
              <w:jc w:val="left"/>
              <w:rPr>
                <w:sz w:val="24"/>
              </w:rPr>
            </w:pPr>
            <w:r>
              <w:rPr>
                <w:sz w:val="24"/>
              </w:rPr>
              <w:t>viscosidad cinemática</w:t>
            </w:r>
          </w:p>
        </w:tc>
        <w:tc>
          <w:tcPr>
            <w:tcW w:w="1893" w:type="dxa"/>
            <w:tcBorders>
              <w:top w:val="nil"/>
              <w:left w:val="nil"/>
              <w:bottom w:val="nil"/>
              <w:right w:val="nil"/>
            </w:tcBorders>
          </w:tcPr>
          <w:p>
            <w:pPr>
              <w:pStyle w:val="TableParagraph"/>
              <w:spacing w:line="240" w:lineRule="auto" w:before="64"/>
              <w:ind w:right="230"/>
              <w:jc w:val="right"/>
              <w:rPr>
                <w:sz w:val="22"/>
              </w:rPr>
            </w:pPr>
            <w:r>
              <w:rPr>
                <w:sz w:val="22"/>
              </w:rPr>
              <w:t>m</w:t>
            </w:r>
            <w:r>
              <w:rPr>
                <w:position w:val="8"/>
                <w:sz w:val="14"/>
              </w:rPr>
              <w:t>2</w:t>
            </w:r>
            <w:r>
              <w:rPr>
                <w:sz w:val="22"/>
              </w:rPr>
              <w:t>/s</w:t>
            </w:r>
          </w:p>
        </w:tc>
      </w:tr>
      <w:tr>
        <w:trPr>
          <w:trHeight w:val="420" w:hRule="exact"/>
        </w:trPr>
        <w:tc>
          <w:tcPr>
            <w:tcW w:w="1103" w:type="dxa"/>
            <w:tcBorders>
              <w:top w:val="nil"/>
              <w:left w:val="nil"/>
              <w:bottom w:val="nil"/>
              <w:right w:val="nil"/>
            </w:tcBorders>
          </w:tcPr>
          <w:p>
            <w:pPr>
              <w:pStyle w:val="TableParagraph"/>
              <w:spacing w:line="240" w:lineRule="auto" w:before="63"/>
              <w:ind w:left="374" w:right="198"/>
              <w:rPr>
                <w:sz w:val="16"/>
              </w:rPr>
            </w:pPr>
            <w:r>
              <w:rPr>
                <w:rFonts w:ascii="Times New Roman" w:hAnsi="Times New Roman"/>
                <w:position w:val="2"/>
                <w:sz w:val="24"/>
              </w:rPr>
              <w:t>ρ</w:t>
            </w:r>
            <w:r>
              <w:rPr>
                <w:sz w:val="16"/>
              </w:rPr>
              <w:t>agua</w:t>
            </w:r>
          </w:p>
        </w:tc>
        <w:tc>
          <w:tcPr>
            <w:tcW w:w="6201" w:type="dxa"/>
            <w:tcBorders>
              <w:top w:val="nil"/>
              <w:left w:val="nil"/>
              <w:bottom w:val="nil"/>
              <w:right w:val="nil"/>
            </w:tcBorders>
          </w:tcPr>
          <w:p>
            <w:pPr>
              <w:pStyle w:val="TableParagraph"/>
              <w:spacing w:line="240" w:lineRule="auto" w:before="68"/>
              <w:ind w:left="225" w:right="312"/>
              <w:jc w:val="left"/>
              <w:rPr>
                <w:sz w:val="24"/>
              </w:rPr>
            </w:pPr>
            <w:r>
              <w:rPr>
                <w:sz w:val="24"/>
              </w:rPr>
              <w:t>densidad del agua</w:t>
            </w:r>
          </w:p>
        </w:tc>
        <w:tc>
          <w:tcPr>
            <w:tcW w:w="1893" w:type="dxa"/>
            <w:tcBorders>
              <w:top w:val="nil"/>
              <w:left w:val="nil"/>
              <w:bottom w:val="nil"/>
              <w:right w:val="nil"/>
            </w:tcBorders>
          </w:tcPr>
          <w:p>
            <w:pPr>
              <w:pStyle w:val="TableParagraph"/>
              <w:spacing w:line="240" w:lineRule="auto" w:before="62"/>
              <w:ind w:right="231"/>
              <w:jc w:val="right"/>
              <w:rPr>
                <w:sz w:val="14"/>
              </w:rPr>
            </w:pPr>
            <w:r>
              <w:rPr>
                <w:sz w:val="22"/>
              </w:rPr>
              <w:t>kg/m</w:t>
            </w:r>
            <w:r>
              <w:rPr>
                <w:position w:val="8"/>
                <w:sz w:val="14"/>
              </w:rPr>
              <w:t>3</w:t>
            </w:r>
          </w:p>
        </w:tc>
      </w:tr>
      <w:tr>
        <w:trPr>
          <w:trHeight w:val="422" w:hRule="exact"/>
        </w:trPr>
        <w:tc>
          <w:tcPr>
            <w:tcW w:w="1103" w:type="dxa"/>
            <w:tcBorders>
              <w:top w:val="nil"/>
              <w:left w:val="nil"/>
              <w:bottom w:val="nil"/>
              <w:right w:val="nil"/>
            </w:tcBorders>
          </w:tcPr>
          <w:p>
            <w:pPr>
              <w:pStyle w:val="TableParagraph"/>
              <w:spacing w:line="240" w:lineRule="auto" w:before="65"/>
              <w:ind w:left="374" w:right="203"/>
              <w:rPr>
                <w:sz w:val="16"/>
              </w:rPr>
            </w:pPr>
            <w:r>
              <w:rPr>
                <w:rFonts w:ascii="Times New Roman" w:hAnsi="Times New Roman"/>
                <w:position w:val="2"/>
                <w:sz w:val="24"/>
              </w:rPr>
              <w:t>ρ</w:t>
            </w:r>
            <w:r>
              <w:rPr>
                <w:sz w:val="16"/>
              </w:rPr>
              <w:t>l</w:t>
            </w:r>
          </w:p>
        </w:tc>
        <w:tc>
          <w:tcPr>
            <w:tcW w:w="6201" w:type="dxa"/>
            <w:tcBorders>
              <w:top w:val="nil"/>
              <w:left w:val="nil"/>
              <w:bottom w:val="nil"/>
              <w:right w:val="nil"/>
            </w:tcBorders>
          </w:tcPr>
          <w:p>
            <w:pPr>
              <w:pStyle w:val="TableParagraph"/>
              <w:spacing w:line="240" w:lineRule="auto" w:before="70"/>
              <w:ind w:left="225" w:right="312"/>
              <w:jc w:val="left"/>
              <w:rPr>
                <w:sz w:val="24"/>
              </w:rPr>
            </w:pPr>
            <w:r>
              <w:rPr>
                <w:sz w:val="24"/>
              </w:rPr>
              <w:t>densidad del líquido</w:t>
            </w:r>
          </w:p>
        </w:tc>
        <w:tc>
          <w:tcPr>
            <w:tcW w:w="1893" w:type="dxa"/>
            <w:tcBorders>
              <w:top w:val="nil"/>
              <w:left w:val="nil"/>
              <w:bottom w:val="nil"/>
              <w:right w:val="nil"/>
            </w:tcBorders>
          </w:tcPr>
          <w:p>
            <w:pPr>
              <w:pStyle w:val="TableParagraph"/>
              <w:spacing w:line="240" w:lineRule="auto" w:before="64"/>
              <w:ind w:right="226"/>
              <w:jc w:val="right"/>
              <w:rPr>
                <w:sz w:val="14"/>
              </w:rPr>
            </w:pPr>
            <w:r>
              <w:rPr>
                <w:sz w:val="22"/>
              </w:rPr>
              <w:t>Kg/m</w:t>
            </w:r>
            <w:r>
              <w:rPr>
                <w:position w:val="8"/>
                <w:sz w:val="14"/>
              </w:rPr>
              <w:t>3</w:t>
            </w:r>
          </w:p>
        </w:tc>
      </w:tr>
      <w:tr>
        <w:trPr>
          <w:trHeight w:val="422" w:hRule="exact"/>
        </w:trPr>
        <w:tc>
          <w:tcPr>
            <w:tcW w:w="1103" w:type="dxa"/>
            <w:tcBorders>
              <w:top w:val="nil"/>
              <w:left w:val="nil"/>
              <w:bottom w:val="nil"/>
              <w:right w:val="nil"/>
            </w:tcBorders>
          </w:tcPr>
          <w:p>
            <w:pPr>
              <w:pStyle w:val="TableParagraph"/>
              <w:spacing w:line="240" w:lineRule="auto" w:before="65"/>
              <w:ind w:left="369" w:right="203"/>
              <w:rPr>
                <w:sz w:val="16"/>
              </w:rPr>
            </w:pPr>
            <w:r>
              <w:rPr>
                <w:rFonts w:ascii="Times New Roman" w:hAnsi="Times New Roman"/>
                <w:position w:val="2"/>
                <w:sz w:val="24"/>
              </w:rPr>
              <w:t>ρ</w:t>
            </w:r>
            <w:r>
              <w:rPr>
                <w:sz w:val="16"/>
              </w:rPr>
              <w:t>lodo</w:t>
            </w:r>
          </w:p>
        </w:tc>
        <w:tc>
          <w:tcPr>
            <w:tcW w:w="6201" w:type="dxa"/>
            <w:tcBorders>
              <w:top w:val="nil"/>
              <w:left w:val="nil"/>
              <w:bottom w:val="nil"/>
              <w:right w:val="nil"/>
            </w:tcBorders>
          </w:tcPr>
          <w:p>
            <w:pPr>
              <w:pStyle w:val="TableParagraph"/>
              <w:spacing w:line="240" w:lineRule="auto" w:before="70"/>
              <w:ind w:left="225" w:right="312"/>
              <w:jc w:val="left"/>
              <w:rPr>
                <w:sz w:val="24"/>
              </w:rPr>
            </w:pPr>
            <w:r>
              <w:rPr>
                <w:sz w:val="24"/>
              </w:rPr>
              <w:t>densidad del lodo</w:t>
            </w:r>
          </w:p>
        </w:tc>
        <w:tc>
          <w:tcPr>
            <w:tcW w:w="1893" w:type="dxa"/>
            <w:tcBorders>
              <w:top w:val="nil"/>
              <w:left w:val="nil"/>
              <w:bottom w:val="nil"/>
              <w:right w:val="nil"/>
            </w:tcBorders>
          </w:tcPr>
          <w:p>
            <w:pPr>
              <w:pStyle w:val="TableParagraph"/>
              <w:spacing w:line="240" w:lineRule="auto" w:before="64"/>
              <w:ind w:right="231"/>
              <w:jc w:val="right"/>
              <w:rPr>
                <w:sz w:val="14"/>
              </w:rPr>
            </w:pPr>
            <w:r>
              <w:rPr>
                <w:sz w:val="22"/>
              </w:rPr>
              <w:t>kg/m</w:t>
            </w:r>
            <w:r>
              <w:rPr>
                <w:position w:val="8"/>
                <w:sz w:val="14"/>
              </w:rPr>
              <w:t>3</w:t>
            </w:r>
          </w:p>
        </w:tc>
      </w:tr>
      <w:tr>
        <w:trPr>
          <w:trHeight w:val="423" w:hRule="exact"/>
        </w:trPr>
        <w:tc>
          <w:tcPr>
            <w:tcW w:w="1103" w:type="dxa"/>
            <w:tcBorders>
              <w:top w:val="nil"/>
              <w:left w:val="nil"/>
              <w:bottom w:val="nil"/>
              <w:right w:val="nil"/>
            </w:tcBorders>
          </w:tcPr>
          <w:p>
            <w:pPr>
              <w:pStyle w:val="TableParagraph"/>
              <w:spacing w:line="240" w:lineRule="auto" w:before="65"/>
              <w:ind w:left="370" w:right="203"/>
              <w:rPr>
                <w:sz w:val="16"/>
              </w:rPr>
            </w:pPr>
            <w:r>
              <w:rPr>
                <w:rFonts w:ascii="Times New Roman" w:hAnsi="Times New Roman"/>
                <w:position w:val="2"/>
                <w:sz w:val="24"/>
              </w:rPr>
              <w:t>ρ</w:t>
            </w:r>
            <w:r>
              <w:rPr>
                <w:sz w:val="16"/>
              </w:rPr>
              <w:t>Mez</w:t>
            </w:r>
          </w:p>
        </w:tc>
        <w:tc>
          <w:tcPr>
            <w:tcW w:w="6201" w:type="dxa"/>
            <w:tcBorders>
              <w:top w:val="nil"/>
              <w:left w:val="nil"/>
              <w:bottom w:val="nil"/>
              <w:right w:val="nil"/>
            </w:tcBorders>
          </w:tcPr>
          <w:p>
            <w:pPr>
              <w:pStyle w:val="TableParagraph"/>
              <w:spacing w:line="240" w:lineRule="auto" w:before="70"/>
              <w:ind w:left="225" w:right="312"/>
              <w:jc w:val="left"/>
              <w:rPr>
                <w:sz w:val="24"/>
              </w:rPr>
            </w:pPr>
            <w:r>
              <w:rPr>
                <w:sz w:val="24"/>
              </w:rPr>
              <w:t>densidad de la mezcla agua + sólidos</w:t>
            </w:r>
          </w:p>
        </w:tc>
        <w:tc>
          <w:tcPr>
            <w:tcW w:w="1893" w:type="dxa"/>
            <w:tcBorders>
              <w:top w:val="nil"/>
              <w:left w:val="nil"/>
              <w:bottom w:val="nil"/>
              <w:right w:val="nil"/>
            </w:tcBorders>
          </w:tcPr>
          <w:p>
            <w:pPr>
              <w:pStyle w:val="TableParagraph"/>
              <w:spacing w:line="240" w:lineRule="auto" w:before="64"/>
              <w:ind w:right="231"/>
              <w:jc w:val="right"/>
              <w:rPr>
                <w:sz w:val="14"/>
              </w:rPr>
            </w:pPr>
            <w:r>
              <w:rPr>
                <w:sz w:val="22"/>
              </w:rPr>
              <w:t>kg/m</w:t>
            </w:r>
            <w:r>
              <w:rPr>
                <w:position w:val="8"/>
                <w:sz w:val="14"/>
              </w:rPr>
              <w:t>3</w:t>
            </w:r>
          </w:p>
        </w:tc>
      </w:tr>
      <w:tr>
        <w:trPr>
          <w:trHeight w:val="423" w:hRule="exact"/>
        </w:trPr>
        <w:tc>
          <w:tcPr>
            <w:tcW w:w="1103" w:type="dxa"/>
            <w:tcBorders>
              <w:top w:val="nil"/>
              <w:left w:val="nil"/>
              <w:bottom w:val="nil"/>
              <w:right w:val="nil"/>
            </w:tcBorders>
          </w:tcPr>
          <w:p>
            <w:pPr>
              <w:pStyle w:val="TableParagraph"/>
              <w:spacing w:line="240" w:lineRule="auto" w:before="66"/>
              <w:ind w:left="374" w:right="198"/>
              <w:rPr>
                <w:sz w:val="16"/>
              </w:rPr>
            </w:pPr>
            <w:r>
              <w:rPr>
                <w:rFonts w:ascii="Times New Roman" w:hAnsi="Times New Roman"/>
                <w:position w:val="2"/>
                <w:sz w:val="24"/>
              </w:rPr>
              <w:t>ρ</w:t>
            </w:r>
            <w:r>
              <w:rPr>
                <w:sz w:val="16"/>
              </w:rPr>
              <w:t>p</w:t>
            </w:r>
          </w:p>
        </w:tc>
        <w:tc>
          <w:tcPr>
            <w:tcW w:w="6201" w:type="dxa"/>
            <w:tcBorders>
              <w:top w:val="nil"/>
              <w:left w:val="nil"/>
              <w:bottom w:val="nil"/>
              <w:right w:val="nil"/>
            </w:tcBorders>
          </w:tcPr>
          <w:p>
            <w:pPr>
              <w:pStyle w:val="TableParagraph"/>
              <w:spacing w:line="240" w:lineRule="auto" w:before="70"/>
              <w:ind w:left="225" w:right="312"/>
              <w:jc w:val="left"/>
              <w:rPr>
                <w:sz w:val="24"/>
              </w:rPr>
            </w:pPr>
            <w:r>
              <w:rPr>
                <w:sz w:val="24"/>
              </w:rPr>
              <w:t>densidad de las partículas</w:t>
            </w:r>
          </w:p>
        </w:tc>
        <w:tc>
          <w:tcPr>
            <w:tcW w:w="1893" w:type="dxa"/>
            <w:tcBorders>
              <w:top w:val="nil"/>
              <w:left w:val="nil"/>
              <w:bottom w:val="nil"/>
              <w:right w:val="nil"/>
            </w:tcBorders>
          </w:tcPr>
          <w:p>
            <w:pPr>
              <w:pStyle w:val="TableParagraph"/>
              <w:spacing w:line="240" w:lineRule="auto" w:before="65"/>
              <w:ind w:right="226"/>
              <w:jc w:val="right"/>
              <w:rPr>
                <w:sz w:val="14"/>
              </w:rPr>
            </w:pPr>
            <w:r>
              <w:rPr>
                <w:sz w:val="22"/>
              </w:rPr>
              <w:t>Kg/m</w:t>
            </w:r>
            <w:r>
              <w:rPr>
                <w:position w:val="8"/>
                <w:sz w:val="14"/>
              </w:rPr>
              <w:t>3</w:t>
            </w:r>
          </w:p>
        </w:tc>
      </w:tr>
      <w:tr>
        <w:trPr>
          <w:trHeight w:val="430" w:hRule="exact"/>
        </w:trPr>
        <w:tc>
          <w:tcPr>
            <w:tcW w:w="1103" w:type="dxa"/>
            <w:tcBorders>
              <w:top w:val="nil"/>
              <w:left w:val="nil"/>
              <w:bottom w:val="nil"/>
              <w:right w:val="nil"/>
            </w:tcBorders>
          </w:tcPr>
          <w:p>
            <w:pPr>
              <w:pStyle w:val="TableParagraph"/>
              <w:spacing w:line="240" w:lineRule="auto" w:before="65"/>
              <w:ind w:left="369" w:right="203"/>
              <w:rPr>
                <w:sz w:val="16"/>
              </w:rPr>
            </w:pPr>
            <w:r>
              <w:rPr>
                <w:rFonts w:ascii="Times New Roman" w:hAnsi="Times New Roman"/>
                <w:position w:val="2"/>
                <w:sz w:val="24"/>
              </w:rPr>
              <w:t>ρ</w:t>
            </w:r>
            <w:r>
              <w:rPr>
                <w:sz w:val="16"/>
              </w:rPr>
              <w:t>sól</w:t>
            </w:r>
          </w:p>
        </w:tc>
        <w:tc>
          <w:tcPr>
            <w:tcW w:w="6201" w:type="dxa"/>
            <w:tcBorders>
              <w:top w:val="nil"/>
              <w:left w:val="nil"/>
              <w:bottom w:val="nil"/>
              <w:right w:val="nil"/>
            </w:tcBorders>
          </w:tcPr>
          <w:p>
            <w:pPr>
              <w:pStyle w:val="TableParagraph"/>
              <w:spacing w:line="240" w:lineRule="auto" w:before="70"/>
              <w:ind w:left="225" w:right="312"/>
              <w:jc w:val="left"/>
              <w:rPr>
                <w:sz w:val="24"/>
              </w:rPr>
            </w:pPr>
            <w:r>
              <w:rPr>
                <w:sz w:val="24"/>
              </w:rPr>
              <w:t>densidad del sólido</w:t>
            </w:r>
          </w:p>
        </w:tc>
        <w:tc>
          <w:tcPr>
            <w:tcW w:w="1893" w:type="dxa"/>
            <w:tcBorders>
              <w:top w:val="nil"/>
              <w:left w:val="nil"/>
              <w:bottom w:val="nil"/>
              <w:right w:val="nil"/>
            </w:tcBorders>
          </w:tcPr>
          <w:p>
            <w:pPr>
              <w:pStyle w:val="TableParagraph"/>
              <w:spacing w:line="240" w:lineRule="auto" w:before="64"/>
              <w:ind w:right="231"/>
              <w:jc w:val="right"/>
              <w:rPr>
                <w:sz w:val="14"/>
              </w:rPr>
            </w:pPr>
            <w:r>
              <w:rPr>
                <w:sz w:val="22"/>
              </w:rPr>
              <w:t>kg/m</w:t>
            </w:r>
            <w:r>
              <w:rPr>
                <w:position w:val="8"/>
                <w:sz w:val="14"/>
              </w:rPr>
              <w:t>3</w:t>
            </w:r>
          </w:p>
        </w:tc>
      </w:tr>
      <w:tr>
        <w:trPr>
          <w:trHeight w:val="616" w:hRule="exact"/>
        </w:trPr>
        <w:tc>
          <w:tcPr>
            <w:tcW w:w="1103" w:type="dxa"/>
            <w:tcBorders>
              <w:top w:val="nil"/>
              <w:left w:val="nil"/>
              <w:bottom w:val="nil"/>
              <w:right w:val="nil"/>
            </w:tcBorders>
          </w:tcPr>
          <w:p>
            <w:pPr>
              <w:pStyle w:val="TableParagraph"/>
              <w:spacing w:line="240" w:lineRule="auto" w:before="62"/>
              <w:ind w:left="172"/>
              <w:rPr>
                <w:sz w:val="24"/>
              </w:rPr>
            </w:pPr>
            <w:r>
              <w:rPr>
                <w:w w:val="99"/>
                <w:sz w:val="24"/>
              </w:rPr>
              <w:t>φ</w:t>
            </w:r>
          </w:p>
        </w:tc>
        <w:tc>
          <w:tcPr>
            <w:tcW w:w="6201" w:type="dxa"/>
            <w:tcBorders>
              <w:top w:val="nil"/>
              <w:left w:val="nil"/>
              <w:bottom w:val="nil"/>
              <w:right w:val="nil"/>
            </w:tcBorders>
          </w:tcPr>
          <w:p>
            <w:pPr>
              <w:pStyle w:val="TableParagraph"/>
              <w:spacing w:line="274" w:lineRule="exact" w:before="68"/>
              <w:ind w:left="225" w:right="312"/>
              <w:jc w:val="left"/>
              <w:rPr>
                <w:sz w:val="24"/>
              </w:rPr>
            </w:pPr>
            <w:r>
              <w:rPr>
                <w:sz w:val="24"/>
              </w:rPr>
              <w:t>factor leído en gráfico, para determinar el gasto dado por la altura de la fuente</w:t>
            </w:r>
          </w:p>
        </w:tc>
        <w:tc>
          <w:tcPr>
            <w:tcW w:w="1893" w:type="dxa"/>
            <w:tcBorders>
              <w:top w:val="nil"/>
              <w:left w:val="nil"/>
              <w:bottom w:val="nil"/>
              <w:right w:val="nil"/>
            </w:tcBorders>
          </w:tcPr>
          <w:p>
            <w:pPr>
              <w:pStyle w:val="TableParagraph"/>
              <w:spacing w:line="240" w:lineRule="auto" w:before="62"/>
              <w:ind w:right="228"/>
              <w:jc w:val="right"/>
              <w:rPr>
                <w:sz w:val="22"/>
              </w:rPr>
            </w:pPr>
            <w:r>
              <w:rPr>
                <w:sz w:val="22"/>
              </w:rPr>
              <w:t>adimensional</w:t>
            </w:r>
          </w:p>
        </w:tc>
      </w:tr>
      <w:tr>
        <w:trPr>
          <w:trHeight w:val="362" w:hRule="exact"/>
        </w:trPr>
        <w:tc>
          <w:tcPr>
            <w:tcW w:w="1103" w:type="dxa"/>
            <w:tcBorders>
              <w:top w:val="nil"/>
              <w:left w:val="nil"/>
              <w:bottom w:val="nil"/>
              <w:right w:val="nil"/>
            </w:tcBorders>
          </w:tcPr>
          <w:p>
            <w:pPr>
              <w:pStyle w:val="TableParagraph"/>
              <w:spacing w:line="240" w:lineRule="auto"/>
              <w:ind w:left="374" w:right="203"/>
              <w:rPr>
                <w:sz w:val="16"/>
              </w:rPr>
            </w:pPr>
            <w:r>
              <w:rPr>
                <w:rFonts w:ascii="Symbol" w:hAnsi="Symbol"/>
                <w:position w:val="2"/>
                <w:sz w:val="24"/>
              </w:rPr>
              <w:t></w:t>
            </w:r>
            <w:r>
              <w:rPr>
                <w:sz w:val="16"/>
              </w:rPr>
              <w:t>agua</w:t>
            </w:r>
          </w:p>
        </w:tc>
        <w:tc>
          <w:tcPr>
            <w:tcW w:w="6201" w:type="dxa"/>
            <w:tcBorders>
              <w:top w:val="nil"/>
              <w:left w:val="nil"/>
              <w:bottom w:val="nil"/>
              <w:right w:val="nil"/>
            </w:tcBorders>
          </w:tcPr>
          <w:p>
            <w:pPr>
              <w:pStyle w:val="TableParagraph"/>
              <w:spacing w:line="274" w:lineRule="exact"/>
              <w:ind w:left="225" w:right="312"/>
              <w:jc w:val="left"/>
              <w:rPr>
                <w:sz w:val="24"/>
              </w:rPr>
            </w:pPr>
            <w:r>
              <w:rPr>
                <w:sz w:val="24"/>
              </w:rPr>
              <w:t>peso específico del agua</w:t>
            </w:r>
          </w:p>
        </w:tc>
        <w:tc>
          <w:tcPr>
            <w:tcW w:w="1893" w:type="dxa"/>
            <w:tcBorders>
              <w:top w:val="nil"/>
              <w:left w:val="nil"/>
              <w:bottom w:val="nil"/>
              <w:right w:val="nil"/>
            </w:tcBorders>
          </w:tcPr>
          <w:p>
            <w:pPr>
              <w:pStyle w:val="TableParagraph"/>
              <w:spacing w:line="251" w:lineRule="exact"/>
              <w:ind w:right="226"/>
              <w:jc w:val="right"/>
              <w:rPr>
                <w:sz w:val="14"/>
              </w:rPr>
            </w:pPr>
            <w:r>
              <w:rPr>
                <w:sz w:val="22"/>
              </w:rPr>
              <w:t>kg/m</w:t>
            </w:r>
            <w:r>
              <w:rPr>
                <w:position w:val="8"/>
                <w:sz w:val="14"/>
              </w:rPr>
              <w:t>2 </w:t>
            </w:r>
            <w:r>
              <w:rPr>
                <w:sz w:val="22"/>
              </w:rPr>
              <w:t>s</w:t>
            </w:r>
            <w:r>
              <w:rPr>
                <w:position w:val="8"/>
                <w:sz w:val="14"/>
              </w:rPr>
              <w:t>2</w:t>
            </w:r>
          </w:p>
        </w:tc>
      </w:tr>
      <w:tr>
        <w:trPr>
          <w:trHeight w:val="422" w:hRule="exact"/>
        </w:trPr>
        <w:tc>
          <w:tcPr>
            <w:tcW w:w="1103" w:type="dxa"/>
            <w:tcBorders>
              <w:top w:val="nil"/>
              <w:left w:val="nil"/>
              <w:bottom w:val="nil"/>
              <w:right w:val="nil"/>
            </w:tcBorders>
          </w:tcPr>
          <w:p>
            <w:pPr>
              <w:pStyle w:val="TableParagraph"/>
              <w:spacing w:line="240" w:lineRule="auto" w:before="61"/>
              <w:ind w:left="369" w:right="203"/>
              <w:rPr>
                <w:sz w:val="16"/>
              </w:rPr>
            </w:pPr>
            <w:r>
              <w:rPr>
                <w:rFonts w:ascii="Symbol" w:hAnsi="Symbol"/>
                <w:position w:val="2"/>
                <w:sz w:val="24"/>
              </w:rPr>
              <w:t></w:t>
            </w:r>
            <w:r>
              <w:rPr>
                <w:sz w:val="16"/>
              </w:rPr>
              <w:t>lodo</w:t>
            </w:r>
          </w:p>
        </w:tc>
        <w:tc>
          <w:tcPr>
            <w:tcW w:w="6201" w:type="dxa"/>
            <w:tcBorders>
              <w:top w:val="nil"/>
              <w:left w:val="nil"/>
              <w:bottom w:val="nil"/>
              <w:right w:val="nil"/>
            </w:tcBorders>
          </w:tcPr>
          <w:p>
            <w:pPr>
              <w:pStyle w:val="TableParagraph"/>
              <w:spacing w:line="240" w:lineRule="auto" w:before="58"/>
              <w:ind w:left="225" w:right="312"/>
              <w:jc w:val="left"/>
              <w:rPr>
                <w:sz w:val="24"/>
              </w:rPr>
            </w:pPr>
            <w:r>
              <w:rPr>
                <w:sz w:val="24"/>
              </w:rPr>
              <w:t>peso especifico del lodo</w:t>
            </w:r>
          </w:p>
        </w:tc>
        <w:tc>
          <w:tcPr>
            <w:tcW w:w="1893" w:type="dxa"/>
            <w:tcBorders>
              <w:top w:val="nil"/>
              <w:left w:val="nil"/>
              <w:bottom w:val="nil"/>
              <w:right w:val="nil"/>
            </w:tcBorders>
          </w:tcPr>
          <w:p>
            <w:pPr>
              <w:pStyle w:val="TableParagraph"/>
              <w:spacing w:line="240" w:lineRule="auto" w:before="53"/>
              <w:ind w:right="226"/>
              <w:jc w:val="right"/>
              <w:rPr>
                <w:sz w:val="14"/>
              </w:rPr>
            </w:pPr>
            <w:r>
              <w:rPr>
                <w:sz w:val="22"/>
              </w:rPr>
              <w:t>kg/m</w:t>
            </w:r>
            <w:r>
              <w:rPr>
                <w:position w:val="8"/>
                <w:sz w:val="14"/>
              </w:rPr>
              <w:t>2 </w:t>
            </w:r>
            <w:r>
              <w:rPr>
                <w:sz w:val="22"/>
              </w:rPr>
              <w:t>s</w:t>
            </w:r>
            <w:r>
              <w:rPr>
                <w:position w:val="8"/>
                <w:sz w:val="14"/>
              </w:rPr>
              <w:t>2</w:t>
            </w:r>
          </w:p>
        </w:tc>
      </w:tr>
      <w:tr>
        <w:trPr>
          <w:trHeight w:val="432" w:hRule="exact"/>
        </w:trPr>
        <w:tc>
          <w:tcPr>
            <w:tcW w:w="1103" w:type="dxa"/>
            <w:tcBorders>
              <w:top w:val="nil"/>
              <w:left w:val="nil"/>
              <w:bottom w:val="nil"/>
              <w:right w:val="nil"/>
            </w:tcBorders>
          </w:tcPr>
          <w:p>
            <w:pPr>
              <w:pStyle w:val="TableParagraph"/>
              <w:spacing w:line="240" w:lineRule="auto" w:before="61"/>
              <w:ind w:left="370" w:right="203"/>
              <w:rPr>
                <w:sz w:val="16"/>
              </w:rPr>
            </w:pPr>
            <w:r>
              <w:rPr>
                <w:rFonts w:ascii="Symbol" w:hAnsi="Symbol"/>
                <w:position w:val="2"/>
                <w:sz w:val="24"/>
              </w:rPr>
              <w:t></w:t>
            </w:r>
            <w:r>
              <w:rPr>
                <w:sz w:val="16"/>
              </w:rPr>
              <w:t>Mez</w:t>
            </w:r>
          </w:p>
        </w:tc>
        <w:tc>
          <w:tcPr>
            <w:tcW w:w="6201" w:type="dxa"/>
            <w:tcBorders>
              <w:top w:val="nil"/>
              <w:left w:val="nil"/>
              <w:bottom w:val="nil"/>
              <w:right w:val="nil"/>
            </w:tcBorders>
          </w:tcPr>
          <w:p>
            <w:pPr>
              <w:pStyle w:val="TableParagraph"/>
              <w:spacing w:line="240" w:lineRule="auto" w:before="58"/>
              <w:ind w:left="225" w:right="312"/>
              <w:jc w:val="left"/>
              <w:rPr>
                <w:sz w:val="24"/>
              </w:rPr>
            </w:pPr>
            <w:r>
              <w:rPr>
                <w:sz w:val="24"/>
              </w:rPr>
              <w:t>peso especifico de la mezcla</w:t>
            </w:r>
          </w:p>
        </w:tc>
        <w:tc>
          <w:tcPr>
            <w:tcW w:w="1893" w:type="dxa"/>
            <w:tcBorders>
              <w:top w:val="nil"/>
              <w:left w:val="nil"/>
              <w:bottom w:val="nil"/>
              <w:right w:val="nil"/>
            </w:tcBorders>
          </w:tcPr>
          <w:p>
            <w:pPr>
              <w:pStyle w:val="TableParagraph"/>
              <w:spacing w:line="240" w:lineRule="auto" w:before="53"/>
              <w:ind w:right="226"/>
              <w:jc w:val="right"/>
              <w:rPr>
                <w:sz w:val="14"/>
              </w:rPr>
            </w:pPr>
            <w:r>
              <w:rPr>
                <w:sz w:val="22"/>
              </w:rPr>
              <w:t>kg/m</w:t>
            </w:r>
            <w:r>
              <w:rPr>
                <w:position w:val="8"/>
                <w:sz w:val="14"/>
              </w:rPr>
              <w:t>2 </w:t>
            </w:r>
            <w:r>
              <w:rPr>
                <w:sz w:val="22"/>
              </w:rPr>
              <w:t>s</w:t>
            </w:r>
            <w:r>
              <w:rPr>
                <w:position w:val="8"/>
                <w:sz w:val="14"/>
              </w:rPr>
              <w:t>2</w:t>
            </w:r>
          </w:p>
        </w:tc>
      </w:tr>
      <w:tr>
        <w:trPr>
          <w:trHeight w:val="421" w:hRule="exact"/>
        </w:trPr>
        <w:tc>
          <w:tcPr>
            <w:tcW w:w="1103" w:type="dxa"/>
            <w:tcBorders>
              <w:top w:val="nil"/>
              <w:left w:val="nil"/>
              <w:bottom w:val="nil"/>
              <w:right w:val="nil"/>
            </w:tcBorders>
          </w:tcPr>
          <w:p>
            <w:pPr>
              <w:pStyle w:val="TableParagraph"/>
              <w:spacing w:line="240" w:lineRule="auto" w:before="51"/>
              <w:ind w:left="374" w:right="203"/>
              <w:rPr>
                <w:sz w:val="16"/>
              </w:rPr>
            </w:pPr>
            <w:r>
              <w:rPr>
                <w:rFonts w:ascii="Symbol" w:hAnsi="Symbol"/>
                <w:position w:val="2"/>
                <w:sz w:val="24"/>
              </w:rPr>
              <w:t></w:t>
            </w:r>
            <w:r>
              <w:rPr>
                <w:sz w:val="16"/>
              </w:rPr>
              <w:t>lod</w:t>
            </w:r>
          </w:p>
        </w:tc>
        <w:tc>
          <w:tcPr>
            <w:tcW w:w="6201" w:type="dxa"/>
            <w:tcBorders>
              <w:top w:val="nil"/>
              <w:left w:val="nil"/>
              <w:bottom w:val="nil"/>
              <w:right w:val="nil"/>
            </w:tcBorders>
          </w:tcPr>
          <w:p>
            <w:pPr>
              <w:pStyle w:val="TableParagraph"/>
              <w:spacing w:line="240" w:lineRule="auto" w:before="49"/>
              <w:ind w:left="225" w:right="312"/>
              <w:jc w:val="left"/>
              <w:rPr>
                <w:sz w:val="24"/>
              </w:rPr>
            </w:pPr>
            <w:r>
              <w:rPr>
                <w:sz w:val="24"/>
              </w:rPr>
              <w:t>viscosidad del lodo</w:t>
            </w:r>
          </w:p>
        </w:tc>
        <w:tc>
          <w:tcPr>
            <w:tcW w:w="1893" w:type="dxa"/>
            <w:tcBorders>
              <w:top w:val="nil"/>
              <w:left w:val="nil"/>
              <w:bottom w:val="nil"/>
              <w:right w:val="nil"/>
            </w:tcBorders>
          </w:tcPr>
          <w:p>
            <w:pPr>
              <w:pStyle w:val="TableParagraph"/>
              <w:spacing w:line="240" w:lineRule="auto" w:before="53"/>
              <w:ind w:right="226"/>
              <w:jc w:val="right"/>
              <w:rPr>
                <w:sz w:val="22"/>
              </w:rPr>
            </w:pPr>
            <w:r>
              <w:rPr>
                <w:sz w:val="22"/>
              </w:rPr>
              <w:t>kg/m</w:t>
            </w:r>
            <w:r>
              <w:rPr>
                <w:rFonts w:ascii="Symbol" w:hAnsi="Symbol"/>
                <w:sz w:val="22"/>
              </w:rPr>
              <w:t></w:t>
            </w:r>
            <w:r>
              <w:rPr>
                <w:sz w:val="22"/>
              </w:rPr>
              <w:t>s</w:t>
            </w:r>
          </w:p>
        </w:tc>
      </w:tr>
      <w:tr>
        <w:trPr>
          <w:trHeight w:val="419" w:hRule="exact"/>
        </w:trPr>
        <w:tc>
          <w:tcPr>
            <w:tcW w:w="1103" w:type="dxa"/>
            <w:tcBorders>
              <w:top w:val="nil"/>
              <w:left w:val="nil"/>
              <w:bottom w:val="nil"/>
              <w:right w:val="nil"/>
            </w:tcBorders>
          </w:tcPr>
          <w:p>
            <w:pPr>
              <w:pStyle w:val="TableParagraph"/>
              <w:spacing w:line="240" w:lineRule="auto" w:before="54"/>
              <w:ind w:left="177"/>
              <w:rPr>
                <w:rFonts w:ascii="Symbol" w:hAnsi="Symbol"/>
                <w:sz w:val="24"/>
              </w:rPr>
            </w:pPr>
            <w:r>
              <w:rPr>
                <w:rFonts w:ascii="Symbol" w:hAnsi="Symbol"/>
                <w:w w:val="100"/>
                <w:sz w:val="24"/>
              </w:rPr>
              <w:t></w:t>
            </w:r>
          </w:p>
        </w:tc>
        <w:tc>
          <w:tcPr>
            <w:tcW w:w="6201" w:type="dxa"/>
            <w:tcBorders>
              <w:top w:val="nil"/>
              <w:left w:val="nil"/>
              <w:bottom w:val="nil"/>
              <w:right w:val="nil"/>
            </w:tcBorders>
          </w:tcPr>
          <w:p>
            <w:pPr>
              <w:pStyle w:val="TableParagraph"/>
              <w:spacing w:line="240" w:lineRule="auto" w:before="51"/>
              <w:ind w:left="225" w:right="312"/>
              <w:jc w:val="left"/>
              <w:rPr>
                <w:sz w:val="24"/>
              </w:rPr>
            </w:pPr>
            <w:r>
              <w:rPr>
                <w:sz w:val="24"/>
              </w:rPr>
              <w:t>constante = 3.1416</w:t>
            </w:r>
          </w:p>
        </w:tc>
        <w:tc>
          <w:tcPr>
            <w:tcW w:w="1893" w:type="dxa"/>
            <w:tcBorders>
              <w:top w:val="nil"/>
              <w:left w:val="nil"/>
              <w:bottom w:val="nil"/>
              <w:right w:val="nil"/>
            </w:tcBorders>
          </w:tcPr>
          <w:p>
            <w:pPr>
              <w:pStyle w:val="TableParagraph"/>
              <w:spacing w:line="240" w:lineRule="auto" w:before="50"/>
              <w:ind w:right="236"/>
              <w:jc w:val="right"/>
              <w:rPr>
                <w:sz w:val="22"/>
              </w:rPr>
            </w:pPr>
            <w:r>
              <w:rPr>
                <w:sz w:val="22"/>
              </w:rPr>
              <w:t>--</w:t>
            </w:r>
          </w:p>
        </w:tc>
      </w:tr>
      <w:tr>
        <w:trPr>
          <w:trHeight w:val="420" w:hRule="exact"/>
        </w:trPr>
        <w:tc>
          <w:tcPr>
            <w:tcW w:w="1103" w:type="dxa"/>
            <w:tcBorders>
              <w:top w:val="nil"/>
              <w:left w:val="nil"/>
              <w:bottom w:val="nil"/>
              <w:right w:val="nil"/>
            </w:tcBorders>
          </w:tcPr>
          <w:p>
            <w:pPr>
              <w:pStyle w:val="TableParagraph"/>
              <w:spacing w:line="240" w:lineRule="auto" w:before="57"/>
              <w:ind w:left="170"/>
              <w:rPr>
                <w:rFonts w:ascii="Symbol" w:hAnsi="Symbol"/>
                <w:sz w:val="24"/>
              </w:rPr>
            </w:pPr>
            <w:r>
              <w:rPr>
                <w:rFonts w:ascii="Symbol" w:hAnsi="Symbol"/>
                <w:sz w:val="24"/>
              </w:rPr>
              <w:t></w:t>
            </w:r>
          </w:p>
        </w:tc>
        <w:tc>
          <w:tcPr>
            <w:tcW w:w="6201" w:type="dxa"/>
            <w:tcBorders>
              <w:top w:val="nil"/>
              <w:left w:val="nil"/>
              <w:bottom w:val="nil"/>
              <w:right w:val="nil"/>
            </w:tcBorders>
          </w:tcPr>
          <w:p>
            <w:pPr>
              <w:pStyle w:val="TableParagraph"/>
              <w:spacing w:line="240" w:lineRule="auto" w:before="54"/>
              <w:ind w:left="225" w:right="312"/>
              <w:jc w:val="left"/>
              <w:rPr>
                <w:sz w:val="24"/>
              </w:rPr>
            </w:pPr>
            <w:r>
              <w:rPr>
                <w:sz w:val="24"/>
              </w:rPr>
              <w:t>tiempo de residencia</w:t>
            </w:r>
          </w:p>
        </w:tc>
        <w:tc>
          <w:tcPr>
            <w:tcW w:w="1893" w:type="dxa"/>
            <w:tcBorders>
              <w:top w:val="nil"/>
              <w:left w:val="nil"/>
              <w:bottom w:val="nil"/>
              <w:right w:val="nil"/>
            </w:tcBorders>
          </w:tcPr>
          <w:p>
            <w:pPr>
              <w:pStyle w:val="TableParagraph"/>
              <w:spacing w:line="240" w:lineRule="auto" w:before="53"/>
              <w:ind w:right="231"/>
              <w:jc w:val="right"/>
              <w:rPr>
                <w:sz w:val="22"/>
              </w:rPr>
            </w:pPr>
            <w:r>
              <w:rPr>
                <w:w w:val="100"/>
                <w:sz w:val="22"/>
              </w:rPr>
              <w:t>s</w:t>
            </w:r>
          </w:p>
        </w:tc>
      </w:tr>
      <w:tr>
        <w:trPr>
          <w:trHeight w:val="345" w:hRule="exact"/>
        </w:trPr>
        <w:tc>
          <w:tcPr>
            <w:tcW w:w="1103" w:type="dxa"/>
            <w:tcBorders>
              <w:top w:val="nil"/>
              <w:left w:val="nil"/>
              <w:bottom w:val="nil"/>
              <w:right w:val="nil"/>
            </w:tcBorders>
          </w:tcPr>
          <w:p>
            <w:pPr>
              <w:pStyle w:val="TableParagraph"/>
              <w:spacing w:line="240" w:lineRule="auto" w:before="54"/>
              <w:ind w:left="374" w:right="199"/>
              <w:rPr>
                <w:sz w:val="16"/>
              </w:rPr>
            </w:pPr>
            <w:r>
              <w:rPr>
                <w:rFonts w:ascii="Symbol" w:hAnsi="Symbol"/>
                <w:position w:val="2"/>
                <w:sz w:val="24"/>
              </w:rPr>
              <w:t></w:t>
            </w:r>
            <w:r>
              <w:rPr>
                <w:sz w:val="16"/>
              </w:rPr>
              <w:t>f</w:t>
            </w:r>
          </w:p>
        </w:tc>
        <w:tc>
          <w:tcPr>
            <w:tcW w:w="6201" w:type="dxa"/>
            <w:tcBorders>
              <w:top w:val="nil"/>
              <w:left w:val="nil"/>
              <w:bottom w:val="nil"/>
              <w:right w:val="nil"/>
            </w:tcBorders>
          </w:tcPr>
          <w:p>
            <w:pPr>
              <w:pStyle w:val="TableParagraph"/>
              <w:spacing w:line="240" w:lineRule="auto" w:before="51"/>
              <w:ind w:left="225" w:right="312"/>
              <w:jc w:val="left"/>
              <w:rPr>
                <w:sz w:val="24"/>
              </w:rPr>
            </w:pPr>
            <w:r>
              <w:rPr>
                <w:sz w:val="24"/>
              </w:rPr>
              <w:t>tiempo de residencia del filtro</w:t>
            </w:r>
          </w:p>
        </w:tc>
        <w:tc>
          <w:tcPr>
            <w:tcW w:w="1893" w:type="dxa"/>
            <w:tcBorders>
              <w:top w:val="nil"/>
              <w:left w:val="nil"/>
              <w:bottom w:val="nil"/>
              <w:right w:val="nil"/>
            </w:tcBorders>
          </w:tcPr>
          <w:p>
            <w:pPr>
              <w:pStyle w:val="TableParagraph"/>
              <w:spacing w:line="240" w:lineRule="auto" w:before="51"/>
              <w:ind w:right="231"/>
              <w:jc w:val="right"/>
              <w:rPr>
                <w:sz w:val="22"/>
              </w:rPr>
            </w:pPr>
            <w:r>
              <w:rPr>
                <w:w w:val="100"/>
                <w:sz w:val="22"/>
              </w:rPr>
              <w:t>s</w:t>
            </w:r>
          </w:p>
        </w:tc>
      </w:tr>
    </w:tbl>
    <w:p>
      <w:pPr>
        <w:spacing w:after="0" w:line="240" w:lineRule="auto"/>
        <w:jc w:val="right"/>
        <w:rPr>
          <w:sz w:val="22"/>
        </w:rPr>
        <w:sectPr>
          <w:footerReference w:type="default" r:id="rId12"/>
          <w:pgSz w:w="12240" w:h="15840"/>
          <w:pgMar w:footer="1006" w:header="748" w:top="940" w:bottom="1200" w:left="1720" w:right="940"/>
          <w:pgNumType w:start="15"/>
        </w:sectPr>
      </w:pPr>
    </w:p>
    <w:p>
      <w:pPr>
        <w:pStyle w:val="BodyText"/>
        <w:spacing w:before="5"/>
        <w:rPr>
          <w:rFonts w:ascii="Times New Roman"/>
          <w:sz w:val="23"/>
        </w:rPr>
      </w:pPr>
    </w:p>
    <w:p>
      <w:pPr>
        <w:pStyle w:val="Heading3"/>
        <w:spacing w:before="69"/>
        <w:ind w:left="2601" w:right="234"/>
        <w:rPr>
          <w:rFonts w:ascii="Trebuchet MS" w:hAnsi="Trebuchet MS"/>
        </w:rPr>
      </w:pPr>
      <w:r>
        <w:rPr>
          <w:rFonts w:ascii="Trebuchet MS" w:hAnsi="Trebuchet MS"/>
        </w:rPr>
        <w:t>Divulgación de los resultados de la tesis</w:t>
      </w:r>
    </w:p>
    <w:p>
      <w:pPr>
        <w:pStyle w:val="BodyText"/>
        <w:rPr>
          <w:rFonts w:ascii="Trebuchet MS"/>
          <w:b/>
        </w:rPr>
      </w:pPr>
    </w:p>
    <w:p>
      <w:pPr>
        <w:pStyle w:val="BodyText"/>
        <w:spacing w:before="6"/>
        <w:rPr>
          <w:rFonts w:ascii="Trebuchet MS"/>
          <w:b/>
          <w:sz w:val="23"/>
        </w:rPr>
      </w:pPr>
    </w:p>
    <w:p>
      <w:pPr>
        <w:spacing w:before="1"/>
        <w:ind w:left="268" w:right="234" w:firstLine="0"/>
        <w:jc w:val="left"/>
        <w:rPr>
          <w:b/>
          <w:sz w:val="24"/>
        </w:rPr>
      </w:pPr>
      <w:r>
        <w:rPr>
          <w:b/>
          <w:sz w:val="24"/>
        </w:rPr>
        <w:t>Artículos en revistas con arbitraje</w:t>
      </w:r>
    </w:p>
    <w:p>
      <w:pPr>
        <w:pStyle w:val="BodyText"/>
        <w:spacing w:before="4"/>
        <w:rPr>
          <w:b/>
        </w:rPr>
      </w:pPr>
    </w:p>
    <w:p>
      <w:pPr>
        <w:pStyle w:val="BodyText"/>
        <w:spacing w:before="1"/>
        <w:ind w:left="834" w:right="185" w:hanging="567"/>
        <w:jc w:val="both"/>
      </w:pPr>
      <w:r>
        <w:rPr/>
        <w:t>Pavón Silva T., Chávez Guerra C. y Garrido Hoyos S. (2002). Evaluation of a Package Plant for Small Communities. IWA. Journal Water Science and Technology: Water Supply </w:t>
      </w:r>
      <w:r>
        <w:rPr>
          <w:spacing w:val="-2"/>
        </w:rPr>
        <w:t>Vol </w:t>
      </w:r>
      <w:r>
        <w:rPr/>
        <w:t>2. No.</w:t>
      </w:r>
      <w:r>
        <w:rPr>
          <w:spacing w:val="-7"/>
        </w:rPr>
        <w:t> </w:t>
      </w:r>
      <w:r>
        <w:rPr/>
        <w:t>4.</w:t>
      </w:r>
    </w:p>
    <w:p>
      <w:pPr>
        <w:pStyle w:val="BodyText"/>
      </w:pPr>
    </w:p>
    <w:p>
      <w:pPr>
        <w:pStyle w:val="BodyText"/>
        <w:ind w:left="834" w:right="193" w:hanging="567"/>
        <w:jc w:val="both"/>
      </w:pPr>
      <w:r>
        <w:rPr/>
        <w:t>Pavón Silva T., Chávez Guerra C. Garrido Hoyos S y Martínez Pereda P. (2002). Evaluación de la sedimentación por manto de lodo en una planta piloto. Revista de ingeniería hidráulica en México. Enviado julio 2002.</w:t>
      </w:r>
    </w:p>
    <w:p>
      <w:pPr>
        <w:pStyle w:val="BodyText"/>
      </w:pPr>
    </w:p>
    <w:p>
      <w:pPr>
        <w:pStyle w:val="BodyText"/>
        <w:spacing w:before="9"/>
        <w:rPr>
          <w:sz w:val="23"/>
        </w:rPr>
      </w:pPr>
    </w:p>
    <w:p>
      <w:pPr>
        <w:pStyle w:val="Heading3"/>
        <w:ind w:right="234"/>
      </w:pPr>
      <w:r>
        <w:rPr/>
        <w:t>Capítulos en libro</w:t>
      </w:r>
    </w:p>
    <w:p>
      <w:pPr>
        <w:pStyle w:val="BodyText"/>
        <w:spacing w:before="4"/>
        <w:rPr>
          <w:b/>
        </w:rPr>
      </w:pPr>
    </w:p>
    <w:p>
      <w:pPr>
        <w:pStyle w:val="BodyText"/>
        <w:spacing w:line="275" w:lineRule="exact" w:before="1"/>
        <w:ind w:left="268" w:right="234"/>
      </w:pPr>
      <w:r>
        <w:rPr/>
        <w:t>Pavón Silva T. y Garrido Hoyos S. (2002). Agua y su Contaminación. En revisión.</w:t>
      </w:r>
    </w:p>
    <w:p>
      <w:pPr>
        <w:pStyle w:val="BodyText"/>
        <w:spacing w:line="275" w:lineRule="exact"/>
        <w:ind w:left="834" w:right="234"/>
      </w:pPr>
      <w:r>
        <w:rPr/>
        <w:t>Libro que será editado por la UAEM.</w:t>
      </w:r>
    </w:p>
    <w:p>
      <w:pPr>
        <w:pStyle w:val="BodyText"/>
      </w:pPr>
    </w:p>
    <w:p>
      <w:pPr>
        <w:pStyle w:val="BodyText"/>
        <w:spacing w:before="9"/>
        <w:rPr>
          <w:sz w:val="23"/>
        </w:rPr>
      </w:pPr>
    </w:p>
    <w:p>
      <w:pPr>
        <w:pStyle w:val="Heading3"/>
        <w:spacing w:line="480" w:lineRule="auto"/>
        <w:ind w:right="5210"/>
      </w:pPr>
      <w:r>
        <w:rPr/>
        <w:t>Artículos en memorias de congreso Nacionales</w:t>
      </w:r>
    </w:p>
    <w:p>
      <w:pPr>
        <w:pStyle w:val="BodyText"/>
        <w:spacing w:before="12"/>
        <w:ind w:left="834" w:right="188" w:hanging="567"/>
        <w:jc w:val="both"/>
      </w:pPr>
      <w:r>
        <w:rPr/>
        <w:t>Pedrero Izquierdo H., Garrido Hoyos S. y Pavón Silva T. (2000). Filtración rápida en un sistema integrado de potabilización de agua para comunidades rurales. V Congreso Nacional de Ciencias Ambientales. 7 – 9 de junio del 2000. Acapulco Guerrero</w:t>
      </w:r>
    </w:p>
    <w:p>
      <w:pPr>
        <w:pStyle w:val="BodyText"/>
      </w:pPr>
    </w:p>
    <w:p>
      <w:pPr>
        <w:pStyle w:val="BodyText"/>
        <w:ind w:left="834" w:right="201" w:hanging="567"/>
        <w:jc w:val="both"/>
      </w:pPr>
      <w:r>
        <w:rPr/>
        <w:t>Pavón Silva T., Chávez Guerra C. y Garrido Hoyos S. (2000). Puesta en marcha de un sistema de potabilización de agua para comunidades rurales. Actas XII Congreso Nacional 2000. Ciencia y Conciencia. Morelia Michoacán. 137 – 146.</w:t>
      </w:r>
    </w:p>
    <w:p>
      <w:pPr>
        <w:pStyle w:val="BodyText"/>
      </w:pPr>
    </w:p>
    <w:p>
      <w:pPr>
        <w:pStyle w:val="BodyText"/>
        <w:ind w:left="834" w:right="184" w:hanging="567"/>
        <w:jc w:val="both"/>
      </w:pPr>
      <w:r>
        <w:rPr/>
        <w:t>Chávez Guerra C., Garrido Hoyos S. y Pavón Silva T. (2000). Optimización y rediseño de un sistema integral de potabilización para comunidades rurales. V Congreso Nacional de Ciencias Ambientales. 7 – 9 de junio del 2000. Acapulco Guerrero</w:t>
      </w:r>
    </w:p>
    <w:p>
      <w:pPr>
        <w:pStyle w:val="BodyText"/>
      </w:pPr>
    </w:p>
    <w:p>
      <w:pPr>
        <w:pStyle w:val="BodyText"/>
        <w:ind w:left="834" w:right="188" w:hanging="567"/>
        <w:jc w:val="both"/>
      </w:pPr>
      <w:r>
        <w:rPr/>
        <w:t>Piedra Pichardo M. Vieira Ibarra J, Pedrero Izquierdo H. Chávez Guerra C. Garrido Hoyos S. y Pavón Silva T. (2000). Experiencia en la puesta en marcha de un sistema de filtración. V Congreso Nacional de Ciencias Ambientales. 7 – 9 de junio del 2000. Acapulco Guerrero</w:t>
      </w:r>
    </w:p>
    <w:p>
      <w:pPr>
        <w:pStyle w:val="BodyText"/>
      </w:pPr>
    </w:p>
    <w:p>
      <w:pPr>
        <w:pStyle w:val="BodyText"/>
        <w:ind w:left="834" w:right="186" w:hanging="567"/>
        <w:jc w:val="both"/>
      </w:pPr>
      <w:r>
        <w:rPr/>
        <w:t>Pavón Silva T., Chávez Guerra C. y Garrido Hoyos S. (2000). Evaluación de una planta piloto compacta para el tratamiento de agua potable destinada a pequeñas comunidades. Simposio Aprovechamiento Integral del agua en regiones semiáridas. 19 – 20 Nov 1999. Queretaro.</w:t>
      </w:r>
    </w:p>
    <w:p>
      <w:pPr>
        <w:spacing w:after="0"/>
        <w:jc w:val="both"/>
        <w:sectPr>
          <w:headerReference w:type="default" r:id="rId13"/>
          <w:pgSz w:w="12240" w:h="15840"/>
          <w:pgMar w:header="756" w:footer="1006" w:top="1060" w:bottom="1200" w:left="1720" w:right="940"/>
        </w:sectPr>
      </w:pPr>
    </w:p>
    <w:p>
      <w:pPr>
        <w:pStyle w:val="BodyText"/>
        <w:spacing w:before="5"/>
        <w:rPr>
          <w:sz w:val="23"/>
        </w:rPr>
      </w:pPr>
    </w:p>
    <w:p>
      <w:pPr>
        <w:pStyle w:val="Heading3"/>
        <w:spacing w:before="70"/>
        <w:ind w:right="234"/>
      </w:pPr>
      <w:r>
        <w:rPr/>
        <w:t>Internacionales in extenso con arbitraje</w:t>
      </w:r>
    </w:p>
    <w:p>
      <w:pPr>
        <w:pStyle w:val="BodyText"/>
        <w:spacing w:before="4"/>
        <w:rPr>
          <w:b/>
        </w:rPr>
      </w:pPr>
    </w:p>
    <w:p>
      <w:pPr>
        <w:pStyle w:val="BodyText"/>
        <w:spacing w:before="1"/>
        <w:ind w:left="834" w:right="186" w:hanging="567"/>
        <w:jc w:val="both"/>
      </w:pPr>
      <w:r>
        <w:rPr/>
        <w:t>Pavón Silva T., Chávez Guerra C. y Garrido Hoyos S.. (2001) Characterization of Sludge Produced in Drinking Water. Specialised Conference Sludge Management IWA. October 25 – 27,  2001. Acapulco México.</w:t>
      </w:r>
    </w:p>
    <w:p>
      <w:pPr>
        <w:pStyle w:val="BodyText"/>
        <w:spacing w:line="275" w:lineRule="exact" w:before="122"/>
        <w:ind w:left="268"/>
      </w:pPr>
      <w:r>
        <w:rPr/>
        <w:t>Pavón Silva T., Chávez Guerra C. y Garrido Hoyos S. Pavón Silva T., Chávez Guerra</w:t>
      </w:r>
    </w:p>
    <w:p>
      <w:pPr>
        <w:pStyle w:val="BodyText"/>
        <w:ind w:left="834" w:right="182"/>
        <w:jc w:val="both"/>
      </w:pPr>
      <w:r>
        <w:rPr/>
        <w:t>C. y Garrido Hoyos S. (2001). Evaluation of a Package Plant for Small Communities. IWA. 2</w:t>
      </w:r>
      <w:r>
        <w:rPr>
          <w:position w:val="8"/>
          <w:sz w:val="16"/>
        </w:rPr>
        <w:t>nd </w:t>
      </w:r>
      <w:r>
        <w:rPr/>
        <w:t>World Water Congress Efficient Water Management – Marking it Happen. 15 – 19 Octuber 2001. Berlin. Germany. Memorias en CDROM</w:t>
      </w:r>
    </w:p>
    <w:p>
      <w:pPr>
        <w:pStyle w:val="BodyText"/>
        <w:spacing w:before="117"/>
        <w:ind w:left="834" w:right="185" w:hanging="567"/>
        <w:jc w:val="both"/>
      </w:pPr>
      <w:r>
        <w:rPr/>
        <w:t>Pavón Silva T., Chávez Guerra C. y Garrido Hoyos S. (2001). Drinking water with Clean Energy For Rural Communities In Mexico. IWA. </w:t>
      </w:r>
      <w:r>
        <w:rPr>
          <w:spacing w:val="2"/>
        </w:rPr>
        <w:t>2</w:t>
      </w:r>
      <w:r>
        <w:rPr>
          <w:spacing w:val="2"/>
          <w:position w:val="8"/>
          <w:sz w:val="16"/>
        </w:rPr>
        <w:t>nd </w:t>
      </w:r>
      <w:r>
        <w:rPr/>
        <w:t>World Water  Congress Efficient Water Management – Marking it Happen. 15 – 19 Octuber 2001. Berlin. Germany. Memorias en</w:t>
      </w:r>
      <w:r>
        <w:rPr>
          <w:spacing w:val="-14"/>
        </w:rPr>
        <w:t> </w:t>
      </w:r>
      <w:r>
        <w:rPr/>
        <w:t>CDROM</w:t>
      </w:r>
    </w:p>
    <w:p>
      <w:pPr>
        <w:pStyle w:val="BodyText"/>
        <w:spacing w:before="117"/>
        <w:ind w:left="834" w:right="197" w:hanging="567"/>
        <w:jc w:val="both"/>
      </w:pPr>
      <w:r>
        <w:rPr/>
        <w:t>Pavón Silva T., Chávez Guerra C. y Garrido Hoyos S. (2000) XXVII Puesta en marcha de un sistema integrado de potabilización de agua aplicado a comunidades Rurales. Congreso Interamericano de Ingeniería Sanitaria y Ambiental Porto Alegre Brasil. Memorias en</w:t>
      </w:r>
      <w:r>
        <w:rPr>
          <w:spacing w:val="-23"/>
        </w:rPr>
        <w:t> </w:t>
      </w:r>
      <w:r>
        <w:rPr/>
        <w:t>CDROM</w:t>
      </w:r>
    </w:p>
    <w:p>
      <w:pPr>
        <w:pStyle w:val="BodyText"/>
        <w:spacing w:before="118"/>
        <w:ind w:left="834" w:right="184" w:hanging="567"/>
        <w:jc w:val="both"/>
      </w:pPr>
      <w:r>
        <w:rPr/>
        <w:t>Pavón Silva T., Chávez Guerra C. y Garrido Hoyos S.. XXVI (1998). Planta potabilizadora para pequeñas comunidades. Congreso Interamericano de Ingeniería Sanitaria y Ambiental Lima Perú. Memorias en CDROM.</w:t>
      </w:r>
    </w:p>
    <w:p>
      <w:pPr>
        <w:pStyle w:val="BodyText"/>
        <w:spacing w:before="122"/>
        <w:ind w:left="834" w:right="182" w:hanging="567"/>
        <w:jc w:val="both"/>
      </w:pPr>
      <w:r>
        <w:rPr/>
        <w:t>Garrido Hoyos S., Chávez Guerra C. et Pavón Silva T.. (1999). Evaluation Á  L´échelle pilote Dúne mini-usine Compacte de Traitement d´éua potable destineé aux petites Communautés rurales </w:t>
      </w:r>
      <w:r>
        <w:rPr>
          <w:spacing w:val="4"/>
        </w:rPr>
        <w:t>du </w:t>
      </w:r>
      <w:r>
        <w:rPr/>
        <w:t>Mexique. The Gateway to the Americas Environmental Industry. Pan-American. Environmental Technology Trade Show and Conference. March 24-26, 1999. Montreal</w:t>
      </w:r>
      <w:r>
        <w:rPr>
          <w:spacing w:val="-27"/>
        </w:rPr>
        <w:t> </w:t>
      </w:r>
      <w:r>
        <w:rPr/>
        <w:t>Canada.</w:t>
      </w:r>
    </w:p>
    <w:p>
      <w:pPr>
        <w:pStyle w:val="BodyText"/>
      </w:pPr>
    </w:p>
    <w:p>
      <w:pPr>
        <w:pStyle w:val="BodyText"/>
        <w:spacing w:before="4"/>
        <w:rPr>
          <w:sz w:val="23"/>
        </w:rPr>
      </w:pPr>
    </w:p>
    <w:p>
      <w:pPr>
        <w:pStyle w:val="Heading3"/>
        <w:spacing w:before="1"/>
        <w:ind w:right="234"/>
      </w:pPr>
      <w:r>
        <w:rPr/>
        <w:t>Presentaciones en congresos nacionales e internacionales</w:t>
      </w:r>
    </w:p>
    <w:p>
      <w:pPr>
        <w:pStyle w:val="BodyText"/>
        <w:spacing w:before="4"/>
        <w:rPr>
          <w:b/>
        </w:rPr>
      </w:pPr>
    </w:p>
    <w:p>
      <w:pPr>
        <w:pStyle w:val="BodyText"/>
        <w:spacing w:line="242" w:lineRule="auto" w:before="1"/>
        <w:ind w:left="834" w:right="191" w:hanging="567"/>
        <w:jc w:val="both"/>
      </w:pPr>
      <w:r>
        <w:rPr/>
        <w:t>Garrido Hoyos S., Chávez Guerra C. and Pavón Silva T. (2001) Specialised Conference Sludge Management IWA. Acapulco México.</w:t>
      </w:r>
    </w:p>
    <w:p>
      <w:pPr>
        <w:pStyle w:val="BodyText"/>
        <w:spacing w:before="115"/>
        <w:ind w:left="834" w:right="185" w:hanging="567"/>
        <w:jc w:val="both"/>
      </w:pPr>
      <w:r>
        <w:rPr/>
        <w:t>Pavón Silva T., Chávez Guerra C. y Garrido Hoyos S. (2001). Evaluation of a Package Plant for Small Communities. IWA. 2</w:t>
      </w:r>
      <w:r>
        <w:rPr>
          <w:position w:val="8"/>
          <w:sz w:val="16"/>
        </w:rPr>
        <w:t>nd </w:t>
      </w:r>
      <w:r>
        <w:rPr/>
        <w:t>World Water Congress Efficient Water Management – Marking it Happen. 15 – 19 Octuber 2001. Berlin. Germany. Memorias en</w:t>
      </w:r>
      <w:r>
        <w:rPr>
          <w:spacing w:val="-7"/>
        </w:rPr>
        <w:t> </w:t>
      </w:r>
      <w:r>
        <w:rPr/>
        <w:t>CDROM</w:t>
      </w:r>
    </w:p>
    <w:p>
      <w:pPr>
        <w:pStyle w:val="BodyText"/>
        <w:spacing w:before="117"/>
        <w:ind w:left="834" w:right="185" w:hanging="567"/>
        <w:jc w:val="both"/>
      </w:pPr>
      <w:r>
        <w:rPr/>
        <w:t>Pavón Silva T., Chávez Guerra C. y Garrido Hoyos S. (2001). Drinking water with Clean Energy For Rural Communities In Mexico. IWA. </w:t>
      </w:r>
      <w:r>
        <w:rPr>
          <w:spacing w:val="2"/>
        </w:rPr>
        <w:t>2</w:t>
      </w:r>
      <w:r>
        <w:rPr>
          <w:spacing w:val="2"/>
          <w:position w:val="8"/>
          <w:sz w:val="16"/>
        </w:rPr>
        <w:t>nd </w:t>
      </w:r>
      <w:r>
        <w:rPr/>
        <w:t>World Water  Congress Efficient Water Management – Marking it Happen. 15 – 19 Octuber 2001. Berlin. Germany. Memorias en</w:t>
      </w:r>
      <w:r>
        <w:rPr>
          <w:spacing w:val="-16"/>
        </w:rPr>
        <w:t> </w:t>
      </w:r>
      <w:r>
        <w:rPr/>
        <w:t>CDROM</w:t>
      </w:r>
    </w:p>
    <w:p>
      <w:pPr>
        <w:pStyle w:val="BodyText"/>
        <w:spacing w:line="237" w:lineRule="auto" w:before="120"/>
        <w:ind w:left="834" w:right="195" w:hanging="567"/>
        <w:jc w:val="both"/>
      </w:pPr>
      <w:r>
        <w:rPr/>
        <w:t>Pavón Silva Thelma B.. (2000). Optimización y rediseño de un sistema de potabilización para comunidades rurales. V Congreso Nacional de Ciencias Ambientales y 1</w:t>
      </w:r>
      <w:r>
        <w:rPr>
          <w:position w:val="8"/>
          <w:sz w:val="16"/>
        </w:rPr>
        <w:t>er </w:t>
      </w:r>
      <w:r>
        <w:rPr/>
        <w:t>foro de Empresarios Ambientalistas. Acapulco Guerrero.</w:t>
      </w:r>
    </w:p>
    <w:p>
      <w:pPr>
        <w:spacing w:after="0" w:line="237" w:lineRule="auto"/>
        <w:jc w:val="both"/>
        <w:sectPr>
          <w:pgSz w:w="12240" w:h="15840"/>
          <w:pgMar w:header="756" w:footer="1006" w:top="1060" w:bottom="1200" w:left="1720" w:right="940"/>
        </w:sectPr>
      </w:pPr>
    </w:p>
    <w:p>
      <w:pPr>
        <w:pStyle w:val="BodyText"/>
        <w:spacing w:before="10"/>
        <w:rPr>
          <w:sz w:val="23"/>
        </w:rPr>
      </w:pPr>
    </w:p>
    <w:p>
      <w:pPr>
        <w:pStyle w:val="BodyText"/>
        <w:spacing w:before="69"/>
        <w:ind w:left="834" w:right="189" w:hanging="567"/>
        <w:jc w:val="both"/>
      </w:pPr>
      <w:r>
        <w:rPr/>
        <w:t>Pavón Silva T., Chávez Guerra C. y Garrido Hoyos S. (2000) XXVII Puesta en marcha de un sistema integrado de potabilización de agua aplicado a comunidades Rurales. Congreso Interamericano de Ingeniería Sanitaria y Ambiental Porto Alegre Brasil. Memorias en</w:t>
      </w:r>
      <w:r>
        <w:rPr>
          <w:spacing w:val="-23"/>
        </w:rPr>
        <w:t> </w:t>
      </w:r>
      <w:r>
        <w:rPr/>
        <w:t>CDROM</w:t>
      </w:r>
    </w:p>
    <w:p>
      <w:pPr>
        <w:pStyle w:val="BodyText"/>
        <w:spacing w:before="117"/>
        <w:ind w:left="834" w:right="196" w:hanging="567"/>
        <w:jc w:val="both"/>
      </w:pPr>
      <w:r>
        <w:rPr/>
        <w:t>Pavón Silva T., Chávez Guerra C. y Garrido Hoyos S.. XXVI (1998) Planta potabilizadora para pequeñas comunidades. Congreso Interamericano de Ingeniería Sanitaria y Ambiental Lima Perú. Memorias en CDROM.</w:t>
      </w:r>
    </w:p>
    <w:p>
      <w:pPr>
        <w:pStyle w:val="BodyText"/>
        <w:spacing w:line="274" w:lineRule="exact" w:before="128"/>
        <w:ind w:left="834" w:right="234" w:hanging="567"/>
      </w:pPr>
      <w:r>
        <w:rPr/>
        <w:t>Pavón Silva Thelma B.. (1998). Tratamiento de agua para consumo humano. Plantel Cuauhtémoc Escuela Preparatoria.</w:t>
      </w:r>
    </w:p>
    <w:p>
      <w:pPr>
        <w:pStyle w:val="BodyText"/>
        <w:spacing w:before="2"/>
        <w:rPr>
          <w:sz w:val="23"/>
        </w:rPr>
      </w:pPr>
    </w:p>
    <w:p>
      <w:pPr>
        <w:pStyle w:val="Heading3"/>
        <w:spacing w:before="1"/>
        <w:ind w:right="234"/>
      </w:pPr>
      <w:r>
        <w:rPr/>
        <w:t>Artículos en revistas de divulgación.</w:t>
      </w:r>
    </w:p>
    <w:p>
      <w:pPr>
        <w:pStyle w:val="BodyText"/>
        <w:spacing w:before="4"/>
        <w:rPr>
          <w:b/>
        </w:rPr>
      </w:pPr>
    </w:p>
    <w:p>
      <w:pPr>
        <w:pStyle w:val="BodyText"/>
        <w:spacing w:before="1"/>
        <w:ind w:left="834" w:right="196" w:hanging="567"/>
        <w:jc w:val="both"/>
      </w:pPr>
      <w:r>
        <w:rPr/>
        <w:t>Pavón Silva T., Chávez Guerra C. y Garrido Hoyos S. (2000). Potabilización de agua, puesta en marcha de un sistema para comunidades rurales. Tubos en Concreto. 65: 2-</w:t>
      </w:r>
      <w:r>
        <w:rPr>
          <w:spacing w:val="-2"/>
        </w:rPr>
        <w:t> </w:t>
      </w:r>
      <w:r>
        <w:rPr/>
        <w:t>6.</w:t>
      </w:r>
    </w:p>
    <w:p>
      <w:pPr>
        <w:pStyle w:val="BodyText"/>
      </w:pPr>
    </w:p>
    <w:p>
      <w:pPr>
        <w:pStyle w:val="BodyText"/>
        <w:ind w:left="834" w:right="196" w:hanging="567"/>
        <w:jc w:val="both"/>
      </w:pPr>
      <w:r>
        <w:rPr/>
        <w:t>Pavón Silva T., Chávez Guerra C. y Garrido Hoyos S. (2000). Potabilización de agua, puesta en marcha de un sistema para comunidades rurales. Tubos en Concreto. 66: 2-</w:t>
      </w:r>
      <w:r>
        <w:rPr>
          <w:spacing w:val="-2"/>
        </w:rPr>
        <w:t> </w:t>
      </w:r>
      <w:r>
        <w:rPr/>
        <w:t>6.</w:t>
      </w:r>
    </w:p>
    <w:p>
      <w:pPr>
        <w:pStyle w:val="BodyText"/>
      </w:pPr>
    </w:p>
    <w:p>
      <w:pPr>
        <w:pStyle w:val="BodyText"/>
        <w:ind w:left="834" w:right="196" w:hanging="567"/>
        <w:jc w:val="both"/>
      </w:pPr>
      <w:r>
        <w:rPr/>
        <w:t>Pavón Silva Thelma B. (1998). El agua y sus usos. Acondicionamiento para ser bebida. Revista de divulgación del conocimiento Científico y Educativo de la Facultad de Química. No. 8 febrero. 13 pag.</w:t>
      </w:r>
    </w:p>
    <w:p>
      <w:pPr>
        <w:pStyle w:val="BodyText"/>
      </w:pPr>
    </w:p>
    <w:p>
      <w:pPr>
        <w:pStyle w:val="BodyText"/>
        <w:spacing w:before="9"/>
        <w:rPr>
          <w:sz w:val="23"/>
        </w:rPr>
      </w:pPr>
    </w:p>
    <w:p>
      <w:pPr>
        <w:pStyle w:val="Heading3"/>
        <w:ind w:right="234"/>
      </w:pPr>
      <w:r>
        <w:rPr/>
        <w:t>Dirección de tesis de licenciatura</w:t>
      </w:r>
    </w:p>
    <w:p>
      <w:pPr>
        <w:pStyle w:val="BodyText"/>
        <w:spacing w:before="4"/>
        <w:rPr>
          <w:b/>
        </w:rPr>
      </w:pPr>
    </w:p>
    <w:p>
      <w:pPr>
        <w:pStyle w:val="BodyText"/>
        <w:spacing w:before="1"/>
        <w:ind w:left="834" w:right="198" w:hanging="567"/>
        <w:jc w:val="both"/>
      </w:pPr>
      <w:r>
        <w:rPr/>
        <w:t>Chávez Guerra C. (2002). Evaluación de floculación sedimentación por manto de lodos en una planta potabilizadora para comunidades rurales. Tesis de Licenciatura. Facultad de Química UAEMex.</w:t>
      </w:r>
    </w:p>
    <w:p>
      <w:pPr>
        <w:pStyle w:val="BodyText"/>
        <w:spacing w:before="118"/>
        <w:ind w:left="834" w:right="186" w:hanging="567"/>
        <w:jc w:val="both"/>
      </w:pPr>
      <w:r>
        <w:rPr/>
        <w:t>Martínez Patiño Elizabeth. (2003). Estudio de factibilidad técnico-económica de una planta potabilizadora de agua para comunidades rurales. Tesis de Licenciatura. Facultad de Química UAEMex. Junio 2003.</w:t>
      </w:r>
    </w:p>
    <w:p>
      <w:pPr>
        <w:pStyle w:val="BodyText"/>
        <w:rPr>
          <w:sz w:val="34"/>
        </w:rPr>
      </w:pPr>
    </w:p>
    <w:p>
      <w:pPr>
        <w:pStyle w:val="Heading3"/>
        <w:ind w:right="234"/>
      </w:pPr>
      <w:r>
        <w:rPr/>
        <w:t>Difusión por radio</w:t>
      </w:r>
    </w:p>
    <w:p>
      <w:pPr>
        <w:pStyle w:val="BodyText"/>
        <w:spacing w:before="4"/>
        <w:rPr>
          <w:b/>
        </w:rPr>
      </w:pPr>
    </w:p>
    <w:p>
      <w:pPr>
        <w:spacing w:before="1"/>
        <w:ind w:left="268" w:right="234" w:firstLine="0"/>
        <w:jc w:val="left"/>
        <w:rPr>
          <w:i/>
          <w:sz w:val="24"/>
        </w:rPr>
      </w:pPr>
      <w:r>
        <w:rPr>
          <w:sz w:val="24"/>
        </w:rPr>
        <w:t>Divulgación en radio programa </w:t>
      </w:r>
      <w:r>
        <w:rPr>
          <w:i/>
          <w:sz w:val="24"/>
        </w:rPr>
        <w:t>Uniradio Divulgación </w:t>
      </w:r>
      <w:r>
        <w:rPr>
          <w:sz w:val="24"/>
        </w:rPr>
        <w:t>con el tema </w:t>
      </w:r>
      <w:r>
        <w:rPr>
          <w:i/>
          <w:sz w:val="24"/>
        </w:rPr>
        <w:t>Agua potable</w:t>
      </w:r>
    </w:p>
    <w:p>
      <w:pPr>
        <w:spacing w:after="0"/>
        <w:jc w:val="left"/>
        <w:rPr>
          <w:sz w:val="24"/>
        </w:rPr>
        <w:sectPr>
          <w:pgSz w:w="12240" w:h="15840"/>
          <w:pgMar w:header="756" w:footer="1006" w:top="1060" w:bottom="1200" w:left="1720" w:right="940"/>
        </w:sectPr>
      </w:pPr>
    </w:p>
    <w:p>
      <w:pPr>
        <w:pStyle w:val="BodyText"/>
        <w:spacing w:before="5"/>
        <w:rPr>
          <w:i/>
          <w:sz w:val="23"/>
        </w:rPr>
      </w:pPr>
    </w:p>
    <w:p>
      <w:pPr>
        <w:pStyle w:val="Heading3"/>
        <w:spacing w:before="70"/>
        <w:ind w:left="395" w:right="324"/>
        <w:jc w:val="center"/>
      </w:pPr>
      <w:r>
        <w:rPr/>
        <w:t>Resumen</w:t>
      </w:r>
    </w:p>
    <w:p>
      <w:pPr>
        <w:pStyle w:val="BodyText"/>
        <w:spacing w:before="4"/>
        <w:rPr>
          <w:b/>
        </w:rPr>
      </w:pPr>
    </w:p>
    <w:p>
      <w:pPr>
        <w:pStyle w:val="BodyText"/>
        <w:spacing w:before="1"/>
        <w:ind w:left="268" w:right="190"/>
        <w:jc w:val="both"/>
      </w:pPr>
      <w:r>
        <w:rPr/>
        <w:t>En la presente investigación se evalúa un sistema integrado de potabilización de agua, diseñado para funcionar por gravedad, el cual cuenta con las operaciones unitarias de coagulación-floculación, sedimentación por manto de lodo y filtración. De manera independiente se cuenta con el sistema de desinfección, que consiste en producción de gases oxidantes (principalmente cloro) a través de energía solar usando como materia prima sal común.</w:t>
      </w:r>
    </w:p>
    <w:p>
      <w:pPr>
        <w:pStyle w:val="BodyText"/>
      </w:pPr>
    </w:p>
    <w:p>
      <w:pPr>
        <w:pStyle w:val="BodyText"/>
        <w:ind w:left="268" w:right="196"/>
        <w:jc w:val="both"/>
      </w:pPr>
      <w:r>
        <w:rPr/>
        <w:t>Las cuarto primeras operaciones unitarias se encuentran integradas a través de un desarrollo tecnológico novedoso, el cual consta de cilindros de diferentes diámetros con secciones que tienen una inclinación de 45°, esto con el fin de establecer variaciones de velocidad dentro del sistema provocando regímenes de flujo en función del gasto de alimentación lo que controla cada una de éstas operaciones unitarias.</w:t>
      </w:r>
    </w:p>
    <w:p>
      <w:pPr>
        <w:pStyle w:val="BodyText"/>
      </w:pPr>
    </w:p>
    <w:p>
      <w:pPr>
        <w:pStyle w:val="BodyText"/>
        <w:ind w:left="268" w:right="190"/>
        <w:jc w:val="both"/>
      </w:pPr>
      <w:r>
        <w:rPr/>
        <w:t>La etapa de sedimentación que es por manto de lodo, además de concentrar el lodo, funciona como un filtro, a través del cual quedan retenidas las partículas más pequeñas que en un sistema convencional no serían detenidas. Así mismo la planta potabilizadora piloto (PPP) cuenta con un dispositivo de recirculación de lodo “recién coagulado” lo que permite reducir el gasto de coagulante y por consiguiente la reducción de lodo generado en el sistema.</w:t>
      </w:r>
    </w:p>
    <w:p>
      <w:pPr>
        <w:pStyle w:val="BodyText"/>
      </w:pPr>
    </w:p>
    <w:p>
      <w:pPr>
        <w:pStyle w:val="BodyText"/>
        <w:ind w:left="268" w:right="187"/>
        <w:jc w:val="both"/>
      </w:pPr>
      <w:r>
        <w:rPr/>
        <w:t>La evaluación se realizó con tres tipos de agua tipo 1 de pozo, tipo 2 preparada sintéticamente con caolín simulando turbiedades entre 37- 40 UTN y agua preparada simulando características de agua superficial con turbiedades entre 200 a 240 UTN. Se probaron coagulantes naturales (mucílago de nopal), coagulantes inorgánicos (sulfato de aluminio, cloruro férrico) y polielectrólitos (Nalco® 8100, Nalco® 8103, Jordafloc® 555 FL18®,y povimal®).</w:t>
      </w:r>
    </w:p>
    <w:p>
      <w:pPr>
        <w:pStyle w:val="BodyText"/>
      </w:pPr>
    </w:p>
    <w:p>
      <w:pPr>
        <w:pStyle w:val="BodyText"/>
        <w:ind w:left="268" w:right="186"/>
        <w:jc w:val="both"/>
      </w:pPr>
      <w:r>
        <w:rPr/>
        <w:t>Como resultados para el agua tipo 1 solo se aplicarán las operaciones unitarias de filtración y desinfección, para las aguas tipo 2 y 3 se podrán utilizar los productos povimal y cloruro férrico, ya que las características de los flóculos formados tienen el peso y consistencia requerida equilibrando la velocidad de sedimentación de estas partículas con la velocidad de ascensional formando así el manto de lodo, el cual alcanza una altura de 27 cm.</w:t>
      </w:r>
    </w:p>
    <w:p>
      <w:pPr>
        <w:pStyle w:val="BodyText"/>
        <w:spacing w:before="6"/>
      </w:pPr>
    </w:p>
    <w:p>
      <w:pPr>
        <w:pStyle w:val="BodyText"/>
        <w:spacing w:line="274" w:lineRule="exact"/>
        <w:ind w:left="268" w:right="204"/>
        <w:jc w:val="both"/>
      </w:pPr>
      <w:r>
        <w:rPr/>
        <w:t>La producción de gases oxidantes (principalmente cloro) es suficiente para eliminar organismos patógenos del agua.</w:t>
      </w:r>
    </w:p>
    <w:p>
      <w:pPr>
        <w:pStyle w:val="BodyText"/>
        <w:spacing w:before="7"/>
        <w:rPr>
          <w:sz w:val="23"/>
        </w:rPr>
      </w:pPr>
    </w:p>
    <w:p>
      <w:pPr>
        <w:pStyle w:val="BodyText"/>
        <w:ind w:left="268" w:right="198"/>
        <w:jc w:val="both"/>
      </w:pPr>
      <w:r>
        <w:rPr/>
        <w:t>Las características del agua tratada cumplen con los parámetros establecidos en la normatividad vigente, sobre todo en cuanto a organismos patógenos se refiere, sin embargo se reitera que las condiciones hidráulicas de la planta son el principal factor para el adecuado funcionamiento del sistema.</w:t>
      </w:r>
    </w:p>
    <w:p>
      <w:pPr>
        <w:pStyle w:val="BodyText"/>
        <w:spacing w:before="5"/>
      </w:pPr>
    </w:p>
    <w:p>
      <w:pPr>
        <w:pStyle w:val="BodyText"/>
        <w:spacing w:line="274" w:lineRule="exact" w:before="1"/>
        <w:ind w:left="268" w:right="200"/>
        <w:jc w:val="both"/>
      </w:pPr>
      <w:r>
        <w:rPr/>
        <w:t>Finalmente se recomiendan algunas mejoras en el diseño de la planta y el establecimiento de ella en algún sitio con el fin de que cumpla su cometido.</w:t>
      </w:r>
    </w:p>
    <w:p>
      <w:pPr>
        <w:spacing w:after="0" w:line="274" w:lineRule="exact"/>
        <w:jc w:val="both"/>
        <w:sectPr>
          <w:headerReference w:type="default" r:id="rId14"/>
          <w:footerReference w:type="default" r:id="rId15"/>
          <w:pgSz w:w="12240" w:h="15840"/>
          <w:pgMar w:header="756" w:footer="1006" w:top="1060" w:bottom="1200" w:left="1720" w:right="940"/>
          <w:pgNumType w:start="19"/>
        </w:sectPr>
      </w:pPr>
    </w:p>
    <w:p>
      <w:pPr>
        <w:pStyle w:val="BodyText"/>
        <w:spacing w:before="5"/>
        <w:rPr>
          <w:sz w:val="23"/>
        </w:rPr>
      </w:pPr>
    </w:p>
    <w:p>
      <w:pPr>
        <w:pStyle w:val="Heading3"/>
        <w:spacing w:before="70"/>
        <w:ind w:left="395" w:right="324"/>
        <w:jc w:val="center"/>
      </w:pPr>
      <w:r>
        <w:rPr/>
        <w:t>Abstract</w:t>
      </w:r>
    </w:p>
    <w:p>
      <w:pPr>
        <w:pStyle w:val="BodyText"/>
        <w:spacing w:before="7"/>
        <w:ind w:left="268" w:right="182"/>
        <w:jc w:val="both"/>
      </w:pPr>
      <w:r>
        <w:rPr/>
        <w:t>In the present research, it is shown an evaluation of an integral water refining system, which </w:t>
      </w:r>
      <w:r>
        <w:rPr>
          <w:spacing w:val="-3"/>
        </w:rPr>
        <w:t>we </w:t>
      </w:r>
      <w:r>
        <w:rPr/>
        <w:t>designed </w:t>
      </w:r>
      <w:r>
        <w:rPr>
          <w:spacing w:val="-3"/>
        </w:rPr>
        <w:t>to </w:t>
      </w:r>
      <w:r>
        <w:rPr/>
        <w:t>work by means of gravity, and it involves the unitary operations of flocculation-coagulation</w:t>
      </w:r>
      <w:r>
        <w:rPr>
          <w:sz w:val="22"/>
        </w:rPr>
        <w:t>, </w:t>
      </w:r>
      <w:r>
        <w:rPr/>
        <w:t>sedimentation by means of floc blanket and filtration.  </w:t>
      </w:r>
      <w:r>
        <w:rPr>
          <w:spacing w:val="-3"/>
        </w:rPr>
        <w:t>In  </w:t>
      </w:r>
      <w:r>
        <w:rPr/>
        <w:t>an independent way, a disinfection system is used and it consists on the production of oxidizers (mainly chlorine) through solar energy using domestic salt as </w:t>
      </w:r>
      <w:r>
        <w:rPr>
          <w:spacing w:val="-2"/>
        </w:rPr>
        <w:t>common </w:t>
      </w:r>
      <w:r>
        <w:rPr/>
        <w:t>matter.</w:t>
      </w:r>
    </w:p>
    <w:p>
      <w:pPr>
        <w:pStyle w:val="BodyText"/>
      </w:pPr>
    </w:p>
    <w:p>
      <w:pPr>
        <w:pStyle w:val="BodyText"/>
        <w:ind w:left="268" w:right="183"/>
        <w:jc w:val="both"/>
      </w:pPr>
      <w:r>
        <w:rPr/>
        <w:t>The first four unitary operations were integrated through a novel technological development, which consists on cylinders of different diameters with sections that have an inclination of 45°; this was done with the only purpose of establishing variations of speed inside the system causing specific flow performances in function  of the feeding expense that controls each one of these unitary</w:t>
      </w:r>
      <w:r>
        <w:rPr>
          <w:spacing w:val="-22"/>
        </w:rPr>
        <w:t> </w:t>
      </w:r>
      <w:r>
        <w:rPr/>
        <w:t>operations.</w:t>
      </w:r>
    </w:p>
    <w:p>
      <w:pPr>
        <w:pStyle w:val="BodyText"/>
      </w:pPr>
    </w:p>
    <w:p>
      <w:pPr>
        <w:pStyle w:val="BodyText"/>
        <w:ind w:left="268" w:right="183"/>
        <w:jc w:val="both"/>
      </w:pPr>
      <w:r>
        <w:rPr/>
        <w:t>The floc-blanket used in the sedimentation stage, which holds the </w:t>
      </w:r>
      <w:r>
        <w:rPr>
          <w:spacing w:val="-3"/>
        </w:rPr>
        <w:t>mud </w:t>
      </w:r>
      <w:r>
        <w:rPr/>
        <w:t>in it, works as a filter as well, through which the smallest particles that would not be stopped in a conventional system are retained. On the other hand, the pilot water-refining plant (PPP) has a device of recirculation of “recently coagulated” </w:t>
      </w:r>
      <w:r>
        <w:rPr>
          <w:spacing w:val="-3"/>
        </w:rPr>
        <w:t>mud </w:t>
      </w:r>
      <w:r>
        <w:rPr/>
        <w:t>that allows us to reduce the expense of clotting and to reduce the amount of generated </w:t>
      </w:r>
      <w:r>
        <w:rPr>
          <w:spacing w:val="-3"/>
        </w:rPr>
        <w:t>mud </w:t>
      </w:r>
      <w:r>
        <w:rPr/>
        <w:t>in the system.</w:t>
      </w:r>
    </w:p>
    <w:p>
      <w:pPr>
        <w:pStyle w:val="BodyText"/>
      </w:pPr>
    </w:p>
    <w:p>
      <w:pPr>
        <w:pStyle w:val="BodyText"/>
        <w:ind w:left="268" w:right="183"/>
        <w:jc w:val="both"/>
      </w:pPr>
      <w:r>
        <w:rPr/>
        <w:t>The corresponding evaluations were carried out using three types of water, type 1 from a well; type 2, prepared synthetically with kaolin simulating turbidity among 37 - 40 UTN; type 3, prepared water simulating characteristics of superficial water with turbidity among 200 to 240 UTN. Natural clotting (nopal mucilage), inorganic clotting (aluminium sulphate, ferric chloride) and polyelectrolyte (Nalco® 8100, Nalco® 8103, Jordafloc® 555 FL18®, y povimal®) were tested.</w:t>
      </w:r>
    </w:p>
    <w:p>
      <w:pPr>
        <w:pStyle w:val="BodyText"/>
      </w:pPr>
    </w:p>
    <w:p>
      <w:pPr>
        <w:pStyle w:val="BodyText"/>
        <w:ind w:left="268" w:right="186"/>
        <w:jc w:val="both"/>
      </w:pPr>
      <w:r>
        <w:rPr/>
        <w:t>On water type 1, the unitary operations of filtration and disinfection were applied. On water types 2 and 3, povimal and ferric chloride were used because of the characteristics of their floc, which has the required weight and consistency, balancing the speed of sedimentation of these particles with the ascendant speed, forming this way a floc blanket that reaches a height 27 cm.</w:t>
      </w:r>
    </w:p>
    <w:p>
      <w:pPr>
        <w:pStyle w:val="BodyText"/>
      </w:pPr>
    </w:p>
    <w:p>
      <w:pPr>
        <w:pStyle w:val="BodyText"/>
        <w:spacing w:line="242" w:lineRule="auto"/>
        <w:ind w:left="268" w:right="185"/>
        <w:jc w:val="both"/>
      </w:pPr>
      <w:r>
        <w:rPr/>
        <w:t>The production of oxidizers (mainly chlorine) is enough to eliminate pathogenic organisms from water.</w:t>
      </w:r>
    </w:p>
    <w:p>
      <w:pPr>
        <w:pStyle w:val="BodyText"/>
        <w:spacing w:before="9"/>
        <w:rPr>
          <w:sz w:val="23"/>
        </w:rPr>
      </w:pPr>
    </w:p>
    <w:p>
      <w:pPr>
        <w:pStyle w:val="BodyText"/>
        <w:ind w:left="268" w:right="186"/>
        <w:jc w:val="both"/>
      </w:pPr>
      <w:r>
        <w:rPr/>
        <w:t>The characteristics of treated water fulfil the parameters settled down in the effective regulation, especially talking about pathogen organisms. However, it is necessary to make clear that the hydraulic conditions of the plant are the main factor for the appropriate operation of the system.</w:t>
      </w:r>
    </w:p>
    <w:p>
      <w:pPr>
        <w:pStyle w:val="BodyText"/>
      </w:pPr>
    </w:p>
    <w:p>
      <w:pPr>
        <w:pStyle w:val="BodyText"/>
        <w:spacing w:line="242" w:lineRule="auto"/>
        <w:ind w:left="268" w:right="198"/>
        <w:jc w:val="both"/>
      </w:pPr>
      <w:r>
        <w:rPr/>
        <w:t>Finally, recommendations on some improvements in the design of the plant are done, as well to establish it where it works properly.</w:t>
      </w:r>
    </w:p>
    <w:p>
      <w:pPr>
        <w:spacing w:after="0" w:line="242" w:lineRule="auto"/>
        <w:jc w:val="both"/>
        <w:sectPr>
          <w:footerReference w:type="default" r:id="rId16"/>
          <w:pgSz w:w="12240" w:h="15840"/>
          <w:pgMar w:footer="1006" w:header="756" w:top="1060" w:bottom="1200" w:left="1720" w:right="940"/>
          <w:pgNumType w:start="20"/>
        </w:sectPr>
      </w:pPr>
    </w:p>
    <w:p>
      <w:pPr>
        <w:pStyle w:val="BodyText"/>
        <w:spacing w:before="5"/>
        <w:rPr>
          <w:sz w:val="23"/>
        </w:rPr>
      </w:pPr>
    </w:p>
    <w:p>
      <w:pPr>
        <w:pStyle w:val="Heading3"/>
        <w:spacing w:before="70"/>
        <w:ind w:left="395" w:right="321"/>
        <w:jc w:val="center"/>
      </w:pPr>
      <w:r>
        <w:rPr/>
        <w:t>Capítulo 1.</w:t>
      </w:r>
      <w:r>
        <w:rPr>
          <w:spacing w:val="56"/>
        </w:rPr>
        <w:t> </w:t>
      </w:r>
      <w:r>
        <w:rPr/>
        <w:t>Antecedentes</w:t>
      </w:r>
    </w:p>
    <w:p>
      <w:pPr>
        <w:pStyle w:val="BodyText"/>
        <w:rPr>
          <w:b/>
          <w:sz w:val="20"/>
        </w:rPr>
      </w:pPr>
    </w:p>
    <w:p>
      <w:pPr>
        <w:pStyle w:val="BodyText"/>
        <w:spacing w:before="2"/>
        <w:rPr>
          <w:b/>
          <w:sz w:val="22"/>
        </w:rPr>
      </w:pPr>
    </w:p>
    <w:p>
      <w:pPr>
        <w:pStyle w:val="ListParagraph"/>
        <w:numPr>
          <w:ilvl w:val="1"/>
          <w:numId w:val="4"/>
        </w:numPr>
        <w:tabs>
          <w:tab w:pos="738" w:val="left" w:leader="none"/>
        </w:tabs>
        <w:spacing w:line="240" w:lineRule="auto" w:before="70" w:after="0"/>
        <w:ind w:left="268" w:right="0" w:firstLine="0"/>
        <w:jc w:val="both"/>
        <w:rPr>
          <w:b/>
          <w:sz w:val="24"/>
        </w:rPr>
      </w:pPr>
      <w:r>
        <w:rPr>
          <w:b/>
          <w:sz w:val="24"/>
        </w:rPr>
        <w:t>Problemática</w:t>
      </w:r>
    </w:p>
    <w:p>
      <w:pPr>
        <w:pStyle w:val="BodyText"/>
        <w:rPr>
          <w:b/>
        </w:rPr>
      </w:pPr>
    </w:p>
    <w:p>
      <w:pPr>
        <w:pStyle w:val="BodyText"/>
        <w:spacing w:before="2"/>
        <w:rPr>
          <w:b/>
        </w:rPr>
      </w:pPr>
    </w:p>
    <w:p>
      <w:pPr>
        <w:pStyle w:val="BodyText"/>
        <w:spacing w:line="362" w:lineRule="auto"/>
        <w:ind w:left="268" w:right="182"/>
        <w:jc w:val="both"/>
      </w:pPr>
      <w:r>
        <w:rPr/>
        <w:t>Uno de los objetivos comunes del desarrollo y la conservación del ambiente consiste en propiciar las condiciones que mejoren el bienestar social y la calidad de </w:t>
      </w:r>
      <w:r>
        <w:rPr>
          <w:spacing w:val="3"/>
        </w:rPr>
        <w:t>vida,  </w:t>
      </w:r>
      <w:r>
        <w:rPr/>
        <w:t>tanto para las generaciones actuales como para las</w:t>
      </w:r>
      <w:r>
        <w:rPr>
          <w:spacing w:val="-20"/>
        </w:rPr>
        <w:t> </w:t>
      </w:r>
      <w:r>
        <w:rPr/>
        <w:t>futuras.</w:t>
      </w:r>
    </w:p>
    <w:p>
      <w:pPr>
        <w:pStyle w:val="BodyText"/>
        <w:spacing w:before="10"/>
        <w:rPr>
          <w:sz w:val="35"/>
        </w:rPr>
      </w:pPr>
    </w:p>
    <w:p>
      <w:pPr>
        <w:pStyle w:val="BodyText"/>
        <w:spacing w:line="360" w:lineRule="auto"/>
        <w:ind w:left="268" w:right="192"/>
        <w:jc w:val="both"/>
      </w:pPr>
      <w:r>
        <w:rPr/>
        <w:t>La explosión demográfica, las expectativas de consumo modernas, la intensa urbanización y la creciente industrialización, han determinado un uso irracional de los recursos naturales los cuales generan día con día, nuevos problemas ambientales agravando los ya existentes. La calidad de agua para consumo humano y los servicios sanitarios son de vital importancia por su impacto directo en la salud y en la calidad de vida</w:t>
      </w:r>
    </w:p>
    <w:p>
      <w:pPr>
        <w:pStyle w:val="BodyText"/>
      </w:pPr>
    </w:p>
    <w:p>
      <w:pPr>
        <w:pStyle w:val="BodyText"/>
        <w:spacing w:line="362" w:lineRule="auto" w:before="139"/>
        <w:ind w:left="268" w:right="193"/>
        <w:jc w:val="both"/>
      </w:pPr>
      <w:r>
        <w:rPr/>
        <w:t>En la mayoría de los países en desarrollo los niveles de cobertura de los servicios básicos son insuficientes, por deficiencias en la infraestructura del saneamiento básico, agravándose esto en las zonas rurales.</w:t>
      </w:r>
    </w:p>
    <w:p>
      <w:pPr>
        <w:pStyle w:val="BodyText"/>
        <w:spacing w:before="10"/>
        <w:rPr>
          <w:sz w:val="35"/>
        </w:rPr>
      </w:pPr>
    </w:p>
    <w:p>
      <w:pPr>
        <w:pStyle w:val="BodyText"/>
        <w:spacing w:line="360" w:lineRule="auto"/>
        <w:ind w:left="268" w:right="184"/>
        <w:jc w:val="both"/>
      </w:pPr>
      <w:r>
        <w:rPr/>
        <w:t>El impacto de esas condiciones desfavorables, asociadas con factores como la desnutrición, se refleja en altos índices de morbilidad y mortalidad, principalmente infantil, y en una alta incidencia de enfermedades como las infecciones gastrointestinales y/o respiratorias, en las que el factor ambiental y la pobreza desempeñan un papel importante (OPS, 1992)</w:t>
      </w:r>
      <w:r>
        <w:rPr>
          <w:color w:val="FF0000"/>
        </w:rPr>
        <w:t>.</w:t>
      </w:r>
    </w:p>
    <w:p>
      <w:pPr>
        <w:pStyle w:val="BodyText"/>
        <w:spacing w:before="8"/>
        <w:rPr>
          <w:sz w:val="35"/>
        </w:rPr>
      </w:pPr>
    </w:p>
    <w:p>
      <w:pPr>
        <w:pStyle w:val="Heading3"/>
        <w:numPr>
          <w:ilvl w:val="1"/>
          <w:numId w:val="4"/>
        </w:numPr>
        <w:tabs>
          <w:tab w:pos="738" w:val="left" w:leader="none"/>
        </w:tabs>
        <w:spacing w:line="240" w:lineRule="auto" w:before="0" w:after="0"/>
        <w:ind w:left="737" w:right="0" w:hanging="469"/>
        <w:jc w:val="both"/>
      </w:pPr>
      <w:r>
        <w:rPr/>
        <w:t>Cantidad de agua disponible en</w:t>
      </w:r>
      <w:r>
        <w:rPr>
          <w:spacing w:val="-21"/>
        </w:rPr>
        <w:t> </w:t>
      </w:r>
      <w:r>
        <w:rPr/>
        <w:t>México</w:t>
      </w:r>
    </w:p>
    <w:p>
      <w:pPr>
        <w:pStyle w:val="BodyText"/>
        <w:rPr>
          <w:b/>
        </w:rPr>
      </w:pPr>
    </w:p>
    <w:p>
      <w:pPr>
        <w:pStyle w:val="BodyText"/>
        <w:spacing w:before="8"/>
        <w:rPr>
          <w:b/>
          <w:sz w:val="21"/>
        </w:rPr>
      </w:pPr>
    </w:p>
    <w:p>
      <w:pPr>
        <w:pStyle w:val="BodyText"/>
        <w:spacing w:line="360" w:lineRule="auto"/>
        <w:ind w:left="268" w:right="198"/>
        <w:jc w:val="both"/>
      </w:pPr>
      <w:r>
        <w:rPr/>
        <w:t>La calidad y la cantidad del agua procedente de aguas superficiales y subterráneas, como las dos fuentes principales, experimentan la influencia de la geografía, el clima y las actividades humanas. Las aguas subterráneas normalmente se pueden   utilizar</w:t>
      </w:r>
    </w:p>
    <w:p>
      <w:pPr>
        <w:spacing w:after="0" w:line="360" w:lineRule="auto"/>
        <w:jc w:val="both"/>
        <w:sectPr>
          <w:headerReference w:type="default" r:id="rId17"/>
          <w:footerReference w:type="default" r:id="rId18"/>
          <w:pgSz w:w="12240" w:h="15840"/>
          <w:pgMar w:header="756" w:footer="1006" w:top="1060" w:bottom="1200" w:left="1720" w:right="940"/>
          <w:pgNumType w:start="1"/>
        </w:sectPr>
      </w:pPr>
    </w:p>
    <w:p>
      <w:pPr>
        <w:pStyle w:val="BodyText"/>
        <w:spacing w:before="10"/>
        <w:rPr>
          <w:sz w:val="23"/>
        </w:rPr>
      </w:pPr>
    </w:p>
    <w:p>
      <w:pPr>
        <w:pStyle w:val="BodyText"/>
        <w:spacing w:line="362" w:lineRule="auto" w:before="69"/>
        <w:ind w:left="268" w:right="199"/>
        <w:jc w:val="both"/>
      </w:pPr>
      <w:r>
        <w:rPr/>
        <w:t>con poco o ningún tratamiento. El agua superficial, por otra parte, suele necesitar tratamientos extensos, en especial si está contaminada.</w:t>
      </w:r>
    </w:p>
    <w:p>
      <w:pPr>
        <w:pStyle w:val="BodyText"/>
        <w:spacing w:before="11"/>
        <w:rPr>
          <w:sz w:val="35"/>
        </w:rPr>
      </w:pPr>
    </w:p>
    <w:p>
      <w:pPr>
        <w:pStyle w:val="BodyText"/>
        <w:spacing w:line="360" w:lineRule="auto"/>
        <w:ind w:left="268" w:right="189"/>
        <w:jc w:val="both"/>
      </w:pPr>
      <w:r>
        <w:rPr/>
        <w:t>La precipitación promedio en la República Mexicana es de 772 mm de lluvia al año,  lo que equivale a 1 519 mil millones de m</w:t>
      </w:r>
      <w:r>
        <w:rPr>
          <w:position w:val="8"/>
          <w:sz w:val="16"/>
        </w:rPr>
        <w:t>3</w:t>
      </w:r>
      <w:r>
        <w:rPr/>
        <w:t>. De ésta, el 70% se evapora y el resto,  456 mil millones de </w:t>
      </w:r>
      <w:r>
        <w:rPr>
          <w:spacing w:val="-2"/>
        </w:rPr>
        <w:t>m</w:t>
      </w:r>
      <w:r>
        <w:rPr>
          <w:spacing w:val="-2"/>
          <w:position w:val="8"/>
          <w:sz w:val="16"/>
        </w:rPr>
        <w:t>3</w:t>
      </w:r>
      <w:r>
        <w:rPr>
          <w:spacing w:val="-2"/>
        </w:rPr>
        <w:t>, </w:t>
      </w:r>
      <w:r>
        <w:rPr/>
        <w:t>escurre a través de los ríos y arroyos o recarga los acuíferos en el subsuelo. </w:t>
      </w:r>
      <w:r>
        <w:rPr>
          <w:spacing w:val="-4"/>
        </w:rPr>
        <w:t>Si </w:t>
      </w:r>
      <w:r>
        <w:rPr/>
        <w:t>se divide esta agua entre el número de habitantes en el país en 1998, resulta que a cada mexicano le corresponden en promedio cerca de 4,977 </w:t>
      </w:r>
      <w:r>
        <w:rPr>
          <w:spacing w:val="4"/>
        </w:rPr>
        <w:t>m</w:t>
      </w:r>
      <w:r>
        <w:rPr>
          <w:spacing w:val="4"/>
          <w:position w:val="8"/>
          <w:sz w:val="16"/>
        </w:rPr>
        <w:t>3 </w:t>
      </w:r>
      <w:r>
        <w:rPr/>
        <w:t>de agua al año. (CNA, 2001). Sin embargo, la mayor parte de la lluvia se presenta en sólo cuatro meses del año; en tan sólo el 30% de la superficie del país. En el norte  de México, se genera tan sólo el 4% del escurrimiento, mientras que en el 20% del territorio, en el sureste y zonas costeras, </w:t>
      </w:r>
      <w:r>
        <w:rPr>
          <w:spacing w:val="-3"/>
        </w:rPr>
        <w:t>se </w:t>
      </w:r>
      <w:r>
        <w:rPr/>
        <w:t>genera el 50% del escurrimiento. Estas irregularidades espaciales y temporales plantean un reto especial en el </w:t>
      </w:r>
      <w:r>
        <w:rPr>
          <w:spacing w:val="-3"/>
        </w:rPr>
        <w:t>manejo </w:t>
      </w:r>
      <w:r>
        <w:rPr/>
        <w:t>del agua del</w:t>
      </w:r>
      <w:r>
        <w:rPr>
          <w:spacing w:val="-4"/>
        </w:rPr>
        <w:t> </w:t>
      </w:r>
      <w:r>
        <w:rPr/>
        <w:t>país.</w:t>
      </w:r>
    </w:p>
    <w:p>
      <w:pPr>
        <w:pStyle w:val="BodyText"/>
      </w:pPr>
    </w:p>
    <w:p>
      <w:pPr>
        <w:pStyle w:val="BodyText"/>
        <w:spacing w:line="360" w:lineRule="auto" w:before="139"/>
        <w:ind w:left="268" w:right="190"/>
        <w:jc w:val="both"/>
      </w:pPr>
      <w:r>
        <w:rPr/>
        <w:t>La infraestructura hidráulica actual proporciona una capacidad de almacenamiento del orden de 150 km</w:t>
      </w:r>
      <w:r>
        <w:rPr>
          <w:position w:val="8"/>
          <w:sz w:val="16"/>
        </w:rPr>
        <w:t>3</w:t>
      </w:r>
      <w:r>
        <w:rPr/>
        <w:t>. A lo largo del territorio </w:t>
      </w:r>
      <w:r>
        <w:rPr>
          <w:spacing w:val="-3"/>
        </w:rPr>
        <w:t>se </w:t>
      </w:r>
      <w:r>
        <w:rPr/>
        <w:t>desarrollan 11 600 kilómetros de litoral, 1.5 millones de hectáreas de lagunas costeras y 2.9 millones de hectáreas de cuerpos de agua interiores, (CNA,</w:t>
      </w:r>
      <w:r>
        <w:rPr>
          <w:spacing w:val="-19"/>
        </w:rPr>
        <w:t> </w:t>
      </w:r>
      <w:r>
        <w:rPr/>
        <w:t>2001).</w:t>
      </w:r>
    </w:p>
    <w:p>
      <w:pPr>
        <w:pStyle w:val="BodyText"/>
        <w:spacing w:before="8"/>
        <w:rPr>
          <w:sz w:val="35"/>
        </w:rPr>
      </w:pPr>
    </w:p>
    <w:p>
      <w:pPr>
        <w:pStyle w:val="BodyText"/>
        <w:spacing w:line="360" w:lineRule="auto"/>
        <w:ind w:left="268" w:right="190"/>
        <w:jc w:val="both"/>
      </w:pPr>
      <w:r>
        <w:rPr/>
        <w:t>La recarga de los acuíferos se considera del orden de 75 km</w:t>
      </w:r>
      <w:r>
        <w:rPr>
          <w:position w:val="8"/>
          <w:sz w:val="16"/>
        </w:rPr>
        <w:t>3</w:t>
      </w:r>
      <w:r>
        <w:rPr/>
        <w:t>/año, de los cuales se estiman aprovechamientos por 28 km</w:t>
      </w:r>
      <w:r>
        <w:rPr>
          <w:position w:val="8"/>
          <w:sz w:val="16"/>
        </w:rPr>
        <w:t>3</w:t>
      </w:r>
      <w:r>
        <w:rPr/>
        <w:t>/año. Aproximadamente el 66% del agua subterránea extraída se destina al riego de una tercera parte de la superficie total regada; debido a su seguridad y flexibilidad de uso, el agua subterránea es de gran importancia para la producción agrícola (CNA,2001).</w:t>
      </w:r>
    </w:p>
    <w:p>
      <w:pPr>
        <w:pStyle w:val="BodyText"/>
      </w:pPr>
    </w:p>
    <w:p>
      <w:pPr>
        <w:pStyle w:val="BodyText"/>
        <w:spacing w:line="360" w:lineRule="auto" w:before="144"/>
        <w:ind w:left="268" w:right="188"/>
        <w:jc w:val="both"/>
      </w:pPr>
      <w:r>
        <w:rPr/>
        <w:t>El 70% del volumen de agua que se suministra a las ciudades proviene del subsuelo, con lo que se abastecen aproximadamente 75 millones de personas (55 millones de los mayores centros urbanos y prácticamente 20 millones del medio rural).</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4"/>
        <w:jc w:val="both"/>
      </w:pPr>
      <w:r>
        <w:rPr/>
        <w:t>Para lograr un mejor aprovechamiento y preservación del agua en el país la  Comisión Nacional del Agua (CNA) ha desarrollado un importante proceso de planeación en el cual se promovió la participación de los usuarios y </w:t>
      </w:r>
      <w:r>
        <w:rPr>
          <w:spacing w:val="-3"/>
        </w:rPr>
        <w:t>se </w:t>
      </w:r>
      <w:r>
        <w:rPr/>
        <w:t>planteó un manejo del agua por cuencas</w:t>
      </w:r>
      <w:r>
        <w:rPr>
          <w:spacing w:val="-19"/>
        </w:rPr>
        <w:t> </w:t>
      </w:r>
      <w:r>
        <w:rPr/>
        <w:t>hidrológicas.</w:t>
      </w:r>
    </w:p>
    <w:p>
      <w:pPr>
        <w:pStyle w:val="BodyText"/>
      </w:pPr>
    </w:p>
    <w:p>
      <w:pPr>
        <w:pStyle w:val="BodyText"/>
        <w:spacing w:line="360" w:lineRule="auto" w:before="144"/>
        <w:ind w:left="268" w:right="184"/>
        <w:jc w:val="both"/>
      </w:pPr>
      <w:r>
        <w:rPr/>
        <w:t>En ese contexto, con el fin de aplicar las políticas de manejo del agua en el marco de un desarrollo regional, se han establecido 13 regiones hidrológico-administrativas, conformadas por una cuenca o un conjunto de ellas con características hidrológicas similares entre sí, que facilitarán la aplicación de planes y programas de desarrollo.</w:t>
      </w:r>
    </w:p>
    <w:p>
      <w:pPr>
        <w:pStyle w:val="BodyText"/>
      </w:pPr>
    </w:p>
    <w:p>
      <w:pPr>
        <w:pStyle w:val="BodyText"/>
        <w:spacing w:line="360" w:lineRule="auto" w:before="145"/>
        <w:ind w:left="268" w:right="186"/>
        <w:jc w:val="both"/>
      </w:pPr>
      <w:r>
        <w:rPr/>
        <w:t>En el Estado de México se encuentran, tres de las 13 regiones hidrológicas en las que esta dividido al país, estas son la región IV del Balsas, conformada por dos grandes provincias fisiográficas: la Sierra Madre del </w:t>
      </w:r>
      <w:r>
        <w:rPr>
          <w:spacing w:val="3"/>
        </w:rPr>
        <w:t>Sur </w:t>
      </w:r>
      <w:r>
        <w:rPr/>
        <w:t>y el </w:t>
      </w:r>
      <w:r>
        <w:rPr>
          <w:spacing w:val="-3"/>
        </w:rPr>
        <w:t>Eje  </w:t>
      </w:r>
      <w:r>
        <w:rPr/>
        <w:t>Neovolcánico. Abarca 119 000 km</w:t>
      </w:r>
      <w:r>
        <w:rPr>
          <w:position w:val="8"/>
          <w:sz w:val="16"/>
        </w:rPr>
        <w:t>2</w:t>
      </w:r>
      <w:r>
        <w:rPr/>
        <w:t>, 6% del territorio nacional, e incluye completamente al estado de Morelos y parcialmente a los estados de Tlaxcala, Puebla, México, Oaxaca,  Guerrero, Michoacán y Jalisco con un total de 421</w:t>
      </w:r>
      <w:r>
        <w:rPr>
          <w:spacing w:val="-27"/>
        </w:rPr>
        <w:t> </w:t>
      </w:r>
      <w:r>
        <w:rPr/>
        <w:t>municipios.</w:t>
      </w:r>
    </w:p>
    <w:p>
      <w:pPr>
        <w:pStyle w:val="BodyText"/>
      </w:pPr>
    </w:p>
    <w:p>
      <w:pPr>
        <w:pStyle w:val="BodyText"/>
        <w:spacing w:line="360" w:lineRule="auto" w:before="144"/>
        <w:ind w:left="268" w:right="192"/>
        <w:jc w:val="both"/>
      </w:pPr>
      <w:r>
        <w:rPr/>
        <w:t>La región VIII Lerma-Santiago-Pacífico la cual </w:t>
      </w:r>
      <w:r>
        <w:rPr>
          <w:spacing w:val="-3"/>
        </w:rPr>
        <w:t>se </w:t>
      </w:r>
      <w:r>
        <w:rPr/>
        <w:t>concentra en la zona conocida como el “Bajío”, con producción agrícola y giros industriales que se desarrollan primordialmente en las ciudades de Toluca, Querétaro, Aguascalientes y Guadalajara (CNA,</w:t>
      </w:r>
      <w:r>
        <w:rPr>
          <w:spacing w:val="-2"/>
        </w:rPr>
        <w:t> </w:t>
      </w:r>
      <w:r>
        <w:rPr/>
        <w:t>2001).</w:t>
      </w:r>
    </w:p>
    <w:p>
      <w:pPr>
        <w:pStyle w:val="BodyText"/>
      </w:pPr>
    </w:p>
    <w:p>
      <w:pPr>
        <w:pStyle w:val="BodyText"/>
        <w:spacing w:line="360" w:lineRule="auto" w:before="144"/>
        <w:ind w:left="268" w:right="195"/>
        <w:jc w:val="both"/>
      </w:pPr>
      <w:r>
        <w:rPr/>
        <w:t>La tercera región hidrológica, región XIII Valle de México, en la cual existe una problemática muy singular con relación al manejo de los recursos hidráulicos tanto en el contexto nacional como en el internacional, ya que la Zona Metropolitana de la Ciudad de México (ZMCM) es una de las mayores concentraciones humanas del mundo, con fuentes superficiales prácticamente agotadas, representa un claro ejemplo de la vulnerabilidad del equilibrio ecológico ante el crecimiento incontrolado y la incesante demanda (CNA, 2001).</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numPr>
          <w:ilvl w:val="1"/>
          <w:numId w:val="4"/>
        </w:numPr>
        <w:tabs>
          <w:tab w:pos="805" w:val="left" w:leader="none"/>
        </w:tabs>
        <w:spacing w:line="240" w:lineRule="auto" w:before="70" w:after="0"/>
        <w:ind w:left="804" w:right="0" w:hanging="536"/>
        <w:jc w:val="both"/>
      </w:pPr>
      <w:r>
        <w:rPr/>
        <w:t>Abastecimiento de agua potable y</w:t>
      </w:r>
      <w:r>
        <w:rPr>
          <w:spacing w:val="-27"/>
        </w:rPr>
        <w:t> </w:t>
      </w:r>
      <w:r>
        <w:rPr/>
        <w:t>saneamiento</w:t>
      </w:r>
    </w:p>
    <w:p>
      <w:pPr>
        <w:pStyle w:val="BodyText"/>
        <w:rPr>
          <w:b/>
        </w:rPr>
      </w:pPr>
    </w:p>
    <w:p>
      <w:pPr>
        <w:pStyle w:val="BodyText"/>
        <w:spacing w:before="3"/>
        <w:rPr>
          <w:b/>
        </w:rPr>
      </w:pPr>
    </w:p>
    <w:p>
      <w:pPr>
        <w:pStyle w:val="ListParagraph"/>
        <w:numPr>
          <w:ilvl w:val="2"/>
          <w:numId w:val="4"/>
        </w:numPr>
        <w:tabs>
          <w:tab w:pos="1006" w:val="left" w:leader="none"/>
        </w:tabs>
        <w:spacing w:line="240" w:lineRule="auto" w:before="0" w:after="0"/>
        <w:ind w:left="1005" w:right="0" w:hanging="737"/>
        <w:jc w:val="both"/>
        <w:rPr>
          <w:b/>
          <w:sz w:val="24"/>
        </w:rPr>
      </w:pPr>
      <w:r>
        <w:rPr>
          <w:b/>
          <w:sz w:val="24"/>
        </w:rPr>
        <w:t>Situación</w:t>
      </w:r>
      <w:r>
        <w:rPr>
          <w:b/>
          <w:spacing w:val="-13"/>
          <w:sz w:val="24"/>
        </w:rPr>
        <w:t> </w:t>
      </w:r>
      <w:r>
        <w:rPr>
          <w:b/>
          <w:sz w:val="24"/>
        </w:rPr>
        <w:t>actual</w:t>
      </w:r>
    </w:p>
    <w:p>
      <w:pPr>
        <w:pStyle w:val="BodyText"/>
        <w:rPr>
          <w:b/>
        </w:rPr>
      </w:pPr>
    </w:p>
    <w:p>
      <w:pPr>
        <w:pStyle w:val="BodyText"/>
        <w:spacing w:before="2"/>
        <w:rPr>
          <w:b/>
        </w:rPr>
      </w:pPr>
    </w:p>
    <w:p>
      <w:pPr>
        <w:pStyle w:val="BodyText"/>
        <w:spacing w:line="360" w:lineRule="auto"/>
        <w:ind w:left="268" w:right="193"/>
        <w:jc w:val="both"/>
      </w:pPr>
      <w:r>
        <w:rPr/>
        <w:t>De acuerdo con los resultados del XII Censo General de Población y Vivienda 2000 (INEGI 2000). México tiene una población de 97.4 millones de habitantes. Por otro lado, los análisis del Consejo Nacional de Población (CONAPO) indican que la tasa de crecimiento ha disminuido de 1.7% en 1995 a 1.4% en el 2000. Aún con esta disminución en la tasa de crecimiento poblacional, se estima que en el año 2025 México tendrá 26 millones de habitantes adicionales y que la población seguirá creciendo hasta alcanzar un máximo de aproximadamente 133 millones en el año 2040, para luego empezar a descender (CNA/UPRPS, 2001).</w:t>
      </w:r>
    </w:p>
    <w:p>
      <w:pPr>
        <w:pStyle w:val="BodyText"/>
        <w:spacing w:line="360" w:lineRule="auto" w:before="209"/>
        <w:ind w:left="268" w:right="185"/>
        <w:jc w:val="both"/>
      </w:pPr>
      <w:r>
        <w:rPr/>
        <w:t>La distribución de la población en México se puede observar en la tabla 1.1 en referencia al tamaño de localidad considerando tres divisiones que son ciudades urbanas (con población mayor a 50000 habitantes), de población media (2500 a 49999 habitantes) y comunidades rurales (menor a 2500 habitantes).</w:t>
      </w:r>
    </w:p>
    <w:p>
      <w:pPr>
        <w:pStyle w:val="BodyText"/>
      </w:pPr>
    </w:p>
    <w:p>
      <w:pPr>
        <w:pStyle w:val="Heading3"/>
        <w:spacing w:before="140"/>
        <w:ind w:left="1228" w:right="234"/>
      </w:pPr>
      <w:r>
        <w:rPr/>
        <w:t>Tabla 1.1. Distribución de la población por tamaño de localidad</w:t>
      </w:r>
    </w:p>
    <w:p>
      <w:pPr>
        <w:pStyle w:val="BodyText"/>
        <w:spacing w:before="9"/>
        <w:rPr>
          <w:b/>
        </w:rPr>
      </w:pPr>
    </w:p>
    <w:tbl>
      <w:tblPr>
        <w:tblW w:w="0" w:type="auto"/>
        <w:jc w:val="left"/>
        <w:tblInd w:w="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9"/>
        <w:gridCol w:w="1440"/>
        <w:gridCol w:w="1666"/>
        <w:gridCol w:w="1820"/>
        <w:gridCol w:w="1253"/>
      </w:tblGrid>
      <w:tr>
        <w:trPr>
          <w:trHeight w:val="769" w:hRule="exact"/>
        </w:trPr>
        <w:tc>
          <w:tcPr>
            <w:tcW w:w="2099" w:type="dxa"/>
          </w:tcPr>
          <w:p>
            <w:pPr>
              <w:pStyle w:val="TableParagraph"/>
              <w:spacing w:line="240" w:lineRule="auto"/>
              <w:ind w:left="417" w:right="425" w:hanging="3"/>
              <w:rPr>
                <w:b/>
                <w:sz w:val="22"/>
              </w:rPr>
            </w:pPr>
            <w:r>
              <w:rPr>
                <w:b/>
                <w:sz w:val="22"/>
              </w:rPr>
              <w:t>Tamaño de localidad (habitantes)</w:t>
            </w:r>
          </w:p>
        </w:tc>
        <w:tc>
          <w:tcPr>
            <w:tcW w:w="1440" w:type="dxa"/>
          </w:tcPr>
          <w:p>
            <w:pPr>
              <w:pStyle w:val="TableParagraph"/>
              <w:spacing w:line="237" w:lineRule="auto"/>
              <w:ind w:left="110" w:right="102" w:firstLine="24"/>
              <w:jc w:val="left"/>
              <w:rPr>
                <w:b/>
                <w:sz w:val="22"/>
              </w:rPr>
            </w:pPr>
            <w:r>
              <w:rPr>
                <w:b/>
                <w:sz w:val="22"/>
              </w:rPr>
              <w:t>Número de localidades</w:t>
            </w:r>
          </w:p>
        </w:tc>
        <w:tc>
          <w:tcPr>
            <w:tcW w:w="1666" w:type="dxa"/>
          </w:tcPr>
          <w:p>
            <w:pPr>
              <w:pStyle w:val="TableParagraph"/>
              <w:spacing w:line="240" w:lineRule="auto"/>
              <w:ind w:left="100" w:right="109"/>
              <w:rPr>
                <w:b/>
                <w:sz w:val="22"/>
              </w:rPr>
            </w:pPr>
            <w:r>
              <w:rPr>
                <w:b/>
                <w:sz w:val="22"/>
              </w:rPr>
              <w:t>Habitantes en viviendas particulares</w:t>
            </w:r>
          </w:p>
        </w:tc>
        <w:tc>
          <w:tcPr>
            <w:tcW w:w="1820" w:type="dxa"/>
          </w:tcPr>
          <w:p>
            <w:pPr>
              <w:pStyle w:val="TableParagraph"/>
              <w:spacing w:line="240" w:lineRule="auto"/>
              <w:ind w:left="110" w:right="119"/>
              <w:rPr>
                <w:b/>
                <w:sz w:val="22"/>
              </w:rPr>
            </w:pPr>
            <w:r>
              <w:rPr>
                <w:b/>
                <w:sz w:val="22"/>
              </w:rPr>
              <w:t>Habitantes con servicio de agua potable</w:t>
            </w:r>
          </w:p>
        </w:tc>
        <w:tc>
          <w:tcPr>
            <w:tcW w:w="1253" w:type="dxa"/>
          </w:tcPr>
          <w:p>
            <w:pPr>
              <w:pStyle w:val="TableParagraph"/>
              <w:spacing w:line="199" w:lineRule="exact"/>
              <w:ind w:left="170" w:right="173"/>
              <w:rPr>
                <w:b/>
                <w:sz w:val="18"/>
              </w:rPr>
            </w:pPr>
            <w:r>
              <w:rPr>
                <w:b/>
                <w:sz w:val="18"/>
              </w:rPr>
              <w:t>Cobertura</w:t>
            </w:r>
          </w:p>
          <w:p>
            <w:pPr>
              <w:pStyle w:val="TableParagraph"/>
              <w:spacing w:line="251" w:lineRule="exact"/>
              <w:ind w:left="170" w:right="172"/>
              <w:rPr>
                <w:b/>
                <w:sz w:val="22"/>
              </w:rPr>
            </w:pPr>
            <w:r>
              <w:rPr>
                <w:b/>
                <w:sz w:val="22"/>
              </w:rPr>
              <w:t>(%)</w:t>
            </w:r>
          </w:p>
        </w:tc>
      </w:tr>
      <w:tr>
        <w:trPr>
          <w:trHeight w:val="264" w:hRule="exact"/>
        </w:trPr>
        <w:tc>
          <w:tcPr>
            <w:tcW w:w="2099" w:type="dxa"/>
          </w:tcPr>
          <w:p>
            <w:pPr>
              <w:pStyle w:val="TableParagraph"/>
              <w:spacing w:line="243" w:lineRule="exact"/>
              <w:ind w:left="62"/>
              <w:jc w:val="left"/>
              <w:rPr>
                <w:b/>
                <w:sz w:val="22"/>
              </w:rPr>
            </w:pPr>
            <w:r>
              <w:rPr>
                <w:b/>
                <w:sz w:val="22"/>
              </w:rPr>
              <w:t>Rural</w:t>
            </w:r>
          </w:p>
        </w:tc>
        <w:tc>
          <w:tcPr>
            <w:tcW w:w="1440" w:type="dxa"/>
          </w:tcPr>
          <w:p>
            <w:pPr>
              <w:pStyle w:val="TableParagraph"/>
              <w:spacing w:line="243" w:lineRule="exact"/>
              <w:ind w:left="294" w:right="300"/>
              <w:rPr>
                <w:b/>
                <w:sz w:val="22"/>
              </w:rPr>
            </w:pPr>
            <w:r>
              <w:rPr>
                <w:b/>
                <w:sz w:val="22"/>
              </w:rPr>
              <w:t>196,328</w:t>
            </w:r>
          </w:p>
        </w:tc>
        <w:tc>
          <w:tcPr>
            <w:tcW w:w="1666" w:type="dxa"/>
          </w:tcPr>
          <w:p>
            <w:pPr>
              <w:pStyle w:val="TableParagraph"/>
              <w:spacing w:line="243" w:lineRule="exact"/>
              <w:ind w:left="100" w:right="106"/>
              <w:rPr>
                <w:b/>
                <w:sz w:val="22"/>
              </w:rPr>
            </w:pPr>
            <w:r>
              <w:rPr>
                <w:b/>
                <w:sz w:val="22"/>
              </w:rPr>
              <w:t>24,546,946</w:t>
            </w:r>
          </w:p>
        </w:tc>
        <w:tc>
          <w:tcPr>
            <w:tcW w:w="1820" w:type="dxa"/>
          </w:tcPr>
          <w:p>
            <w:pPr>
              <w:pStyle w:val="TableParagraph"/>
              <w:spacing w:line="243" w:lineRule="exact"/>
              <w:ind w:left="110" w:right="117"/>
              <w:rPr>
                <w:b/>
                <w:sz w:val="22"/>
              </w:rPr>
            </w:pPr>
            <w:r>
              <w:rPr>
                <w:b/>
                <w:sz w:val="22"/>
              </w:rPr>
              <w:t>16,909,987</w:t>
            </w:r>
          </w:p>
        </w:tc>
        <w:tc>
          <w:tcPr>
            <w:tcW w:w="1253" w:type="dxa"/>
          </w:tcPr>
          <w:p>
            <w:pPr>
              <w:pStyle w:val="TableParagraph"/>
              <w:spacing w:line="243" w:lineRule="exact"/>
              <w:ind w:left="168" w:right="173"/>
              <w:rPr>
                <w:b/>
                <w:sz w:val="22"/>
              </w:rPr>
            </w:pPr>
            <w:r>
              <w:rPr>
                <w:b/>
                <w:sz w:val="22"/>
              </w:rPr>
              <w:t>68.9</w:t>
            </w:r>
          </w:p>
        </w:tc>
      </w:tr>
      <w:tr>
        <w:trPr>
          <w:trHeight w:val="259" w:hRule="exact"/>
        </w:trPr>
        <w:tc>
          <w:tcPr>
            <w:tcW w:w="2099" w:type="dxa"/>
          </w:tcPr>
          <w:p>
            <w:pPr>
              <w:pStyle w:val="TableParagraph"/>
              <w:ind w:left="62"/>
              <w:jc w:val="left"/>
              <w:rPr>
                <w:sz w:val="22"/>
              </w:rPr>
            </w:pPr>
            <w:r>
              <w:rPr>
                <w:sz w:val="22"/>
              </w:rPr>
              <w:t>2,500-4,999</w:t>
            </w:r>
          </w:p>
        </w:tc>
        <w:tc>
          <w:tcPr>
            <w:tcW w:w="1440" w:type="dxa"/>
          </w:tcPr>
          <w:p>
            <w:pPr>
              <w:pStyle w:val="TableParagraph"/>
              <w:ind w:left="294" w:right="295"/>
              <w:rPr>
                <w:sz w:val="22"/>
              </w:rPr>
            </w:pPr>
            <w:r>
              <w:rPr>
                <w:sz w:val="22"/>
              </w:rPr>
              <w:t>1,580</w:t>
            </w:r>
          </w:p>
        </w:tc>
        <w:tc>
          <w:tcPr>
            <w:tcW w:w="1666" w:type="dxa"/>
          </w:tcPr>
          <w:p>
            <w:pPr>
              <w:pStyle w:val="TableParagraph"/>
              <w:ind w:left="100" w:right="101"/>
              <w:rPr>
                <w:sz w:val="22"/>
              </w:rPr>
            </w:pPr>
            <w:r>
              <w:rPr>
                <w:sz w:val="22"/>
              </w:rPr>
              <w:t>5,423,481</w:t>
            </w:r>
          </w:p>
        </w:tc>
        <w:tc>
          <w:tcPr>
            <w:tcW w:w="1820" w:type="dxa"/>
          </w:tcPr>
          <w:p>
            <w:pPr>
              <w:pStyle w:val="TableParagraph"/>
              <w:ind w:left="107" w:right="119"/>
              <w:rPr>
                <w:sz w:val="22"/>
              </w:rPr>
            </w:pPr>
            <w:r>
              <w:rPr>
                <w:sz w:val="22"/>
              </w:rPr>
              <w:t>4,762,903</w:t>
            </w:r>
          </w:p>
        </w:tc>
        <w:tc>
          <w:tcPr>
            <w:tcW w:w="1253" w:type="dxa"/>
          </w:tcPr>
          <w:p>
            <w:pPr>
              <w:pStyle w:val="TableParagraph"/>
              <w:ind w:left="168" w:right="173"/>
              <w:rPr>
                <w:sz w:val="22"/>
              </w:rPr>
            </w:pPr>
            <w:r>
              <w:rPr>
                <w:sz w:val="22"/>
              </w:rPr>
              <w:t>87.8</w:t>
            </w:r>
          </w:p>
        </w:tc>
      </w:tr>
      <w:tr>
        <w:trPr>
          <w:trHeight w:val="264" w:hRule="exact"/>
        </w:trPr>
        <w:tc>
          <w:tcPr>
            <w:tcW w:w="2099" w:type="dxa"/>
          </w:tcPr>
          <w:p>
            <w:pPr>
              <w:pStyle w:val="TableParagraph"/>
              <w:spacing w:line="240" w:lineRule="auto"/>
              <w:ind w:left="62"/>
              <w:jc w:val="left"/>
              <w:rPr>
                <w:sz w:val="22"/>
              </w:rPr>
            </w:pPr>
            <w:r>
              <w:rPr>
                <w:sz w:val="22"/>
              </w:rPr>
              <w:t>5,000-9,999</w:t>
            </w:r>
          </w:p>
        </w:tc>
        <w:tc>
          <w:tcPr>
            <w:tcW w:w="1440" w:type="dxa"/>
          </w:tcPr>
          <w:p>
            <w:pPr>
              <w:pStyle w:val="TableParagraph"/>
              <w:spacing w:line="240" w:lineRule="auto"/>
              <w:ind w:left="294" w:right="299"/>
              <w:rPr>
                <w:sz w:val="22"/>
              </w:rPr>
            </w:pPr>
            <w:r>
              <w:rPr>
                <w:sz w:val="22"/>
              </w:rPr>
              <w:t>711</w:t>
            </w:r>
          </w:p>
        </w:tc>
        <w:tc>
          <w:tcPr>
            <w:tcW w:w="1666" w:type="dxa"/>
          </w:tcPr>
          <w:p>
            <w:pPr>
              <w:pStyle w:val="TableParagraph"/>
              <w:spacing w:line="240" w:lineRule="auto"/>
              <w:ind w:left="100" w:right="101"/>
              <w:rPr>
                <w:sz w:val="22"/>
              </w:rPr>
            </w:pPr>
            <w:r>
              <w:rPr>
                <w:sz w:val="22"/>
              </w:rPr>
              <w:t>4,929,008</w:t>
            </w:r>
          </w:p>
        </w:tc>
        <w:tc>
          <w:tcPr>
            <w:tcW w:w="1820" w:type="dxa"/>
          </w:tcPr>
          <w:p>
            <w:pPr>
              <w:pStyle w:val="TableParagraph"/>
              <w:spacing w:line="240" w:lineRule="auto"/>
              <w:ind w:left="107" w:right="119"/>
              <w:rPr>
                <w:sz w:val="22"/>
              </w:rPr>
            </w:pPr>
            <w:r>
              <w:rPr>
                <w:sz w:val="22"/>
              </w:rPr>
              <w:t>4,485,994</w:t>
            </w:r>
          </w:p>
        </w:tc>
        <w:tc>
          <w:tcPr>
            <w:tcW w:w="1253" w:type="dxa"/>
          </w:tcPr>
          <w:p>
            <w:pPr>
              <w:pStyle w:val="TableParagraph"/>
              <w:spacing w:line="240" w:lineRule="auto"/>
              <w:ind w:left="168" w:right="173"/>
              <w:rPr>
                <w:sz w:val="22"/>
              </w:rPr>
            </w:pPr>
            <w:r>
              <w:rPr>
                <w:sz w:val="22"/>
              </w:rPr>
              <w:t>91.0</w:t>
            </w:r>
          </w:p>
        </w:tc>
      </w:tr>
      <w:tr>
        <w:trPr>
          <w:trHeight w:val="264" w:hRule="exact"/>
        </w:trPr>
        <w:tc>
          <w:tcPr>
            <w:tcW w:w="2099" w:type="dxa"/>
          </w:tcPr>
          <w:p>
            <w:pPr>
              <w:pStyle w:val="TableParagraph"/>
              <w:ind w:left="62"/>
              <w:jc w:val="left"/>
              <w:rPr>
                <w:sz w:val="22"/>
              </w:rPr>
            </w:pPr>
            <w:r>
              <w:rPr>
                <w:sz w:val="22"/>
              </w:rPr>
              <w:t>10,000-14,999</w:t>
            </w:r>
          </w:p>
        </w:tc>
        <w:tc>
          <w:tcPr>
            <w:tcW w:w="1440" w:type="dxa"/>
          </w:tcPr>
          <w:p>
            <w:pPr>
              <w:pStyle w:val="TableParagraph"/>
              <w:ind w:left="294" w:right="299"/>
              <w:rPr>
                <w:sz w:val="22"/>
              </w:rPr>
            </w:pPr>
            <w:r>
              <w:rPr>
                <w:sz w:val="22"/>
              </w:rPr>
              <w:t>237</w:t>
            </w:r>
          </w:p>
        </w:tc>
        <w:tc>
          <w:tcPr>
            <w:tcW w:w="1666" w:type="dxa"/>
          </w:tcPr>
          <w:p>
            <w:pPr>
              <w:pStyle w:val="TableParagraph"/>
              <w:ind w:left="100" w:right="101"/>
              <w:rPr>
                <w:sz w:val="22"/>
              </w:rPr>
            </w:pPr>
            <w:r>
              <w:rPr>
                <w:sz w:val="22"/>
              </w:rPr>
              <w:t>2,891,524</w:t>
            </w:r>
          </w:p>
        </w:tc>
        <w:tc>
          <w:tcPr>
            <w:tcW w:w="1820" w:type="dxa"/>
          </w:tcPr>
          <w:p>
            <w:pPr>
              <w:pStyle w:val="TableParagraph"/>
              <w:ind w:left="107" w:right="119"/>
              <w:rPr>
                <w:sz w:val="22"/>
              </w:rPr>
            </w:pPr>
            <w:r>
              <w:rPr>
                <w:sz w:val="22"/>
              </w:rPr>
              <w:t>2,662,435</w:t>
            </w:r>
          </w:p>
        </w:tc>
        <w:tc>
          <w:tcPr>
            <w:tcW w:w="1253" w:type="dxa"/>
          </w:tcPr>
          <w:p>
            <w:pPr>
              <w:pStyle w:val="TableParagraph"/>
              <w:ind w:left="168" w:right="173"/>
              <w:rPr>
                <w:sz w:val="22"/>
              </w:rPr>
            </w:pPr>
            <w:r>
              <w:rPr>
                <w:sz w:val="22"/>
              </w:rPr>
              <w:t>92.1</w:t>
            </w:r>
          </w:p>
        </w:tc>
      </w:tr>
      <w:tr>
        <w:trPr>
          <w:trHeight w:val="264" w:hRule="exact"/>
        </w:trPr>
        <w:tc>
          <w:tcPr>
            <w:tcW w:w="2099" w:type="dxa"/>
          </w:tcPr>
          <w:p>
            <w:pPr>
              <w:pStyle w:val="TableParagraph"/>
              <w:ind w:left="62"/>
              <w:jc w:val="left"/>
              <w:rPr>
                <w:sz w:val="22"/>
              </w:rPr>
            </w:pPr>
            <w:r>
              <w:rPr>
                <w:sz w:val="22"/>
              </w:rPr>
              <w:t>15,000-19,999</w:t>
            </w:r>
          </w:p>
        </w:tc>
        <w:tc>
          <w:tcPr>
            <w:tcW w:w="1440" w:type="dxa"/>
          </w:tcPr>
          <w:p>
            <w:pPr>
              <w:pStyle w:val="TableParagraph"/>
              <w:ind w:left="294" w:right="299"/>
              <w:rPr>
                <w:sz w:val="22"/>
              </w:rPr>
            </w:pPr>
            <w:r>
              <w:rPr>
                <w:sz w:val="22"/>
              </w:rPr>
              <w:t>109</w:t>
            </w:r>
          </w:p>
        </w:tc>
        <w:tc>
          <w:tcPr>
            <w:tcW w:w="1666" w:type="dxa"/>
          </w:tcPr>
          <w:p>
            <w:pPr>
              <w:pStyle w:val="TableParagraph"/>
              <w:ind w:left="100" w:right="101"/>
              <w:rPr>
                <w:sz w:val="22"/>
              </w:rPr>
            </w:pPr>
            <w:r>
              <w:rPr>
                <w:sz w:val="22"/>
              </w:rPr>
              <w:t>1,871,707</w:t>
            </w:r>
          </w:p>
        </w:tc>
        <w:tc>
          <w:tcPr>
            <w:tcW w:w="1820" w:type="dxa"/>
          </w:tcPr>
          <w:p>
            <w:pPr>
              <w:pStyle w:val="TableParagraph"/>
              <w:ind w:left="107" w:right="119"/>
              <w:rPr>
                <w:sz w:val="22"/>
              </w:rPr>
            </w:pPr>
            <w:r>
              <w:rPr>
                <w:sz w:val="22"/>
              </w:rPr>
              <w:t>1,739,217</w:t>
            </w:r>
          </w:p>
        </w:tc>
        <w:tc>
          <w:tcPr>
            <w:tcW w:w="1253" w:type="dxa"/>
          </w:tcPr>
          <w:p>
            <w:pPr>
              <w:pStyle w:val="TableParagraph"/>
              <w:ind w:left="168" w:right="173"/>
              <w:rPr>
                <w:sz w:val="22"/>
              </w:rPr>
            </w:pPr>
            <w:r>
              <w:rPr>
                <w:sz w:val="22"/>
              </w:rPr>
              <w:t>92.9</w:t>
            </w:r>
          </w:p>
        </w:tc>
      </w:tr>
      <w:tr>
        <w:trPr>
          <w:trHeight w:val="264" w:hRule="exact"/>
        </w:trPr>
        <w:tc>
          <w:tcPr>
            <w:tcW w:w="2099" w:type="dxa"/>
          </w:tcPr>
          <w:p>
            <w:pPr>
              <w:pStyle w:val="TableParagraph"/>
              <w:spacing w:line="249" w:lineRule="exact"/>
              <w:ind w:left="62"/>
              <w:jc w:val="left"/>
              <w:rPr>
                <w:sz w:val="22"/>
              </w:rPr>
            </w:pPr>
            <w:r>
              <w:rPr>
                <w:sz w:val="22"/>
              </w:rPr>
              <w:t>20,000-49,999</w:t>
            </w:r>
          </w:p>
        </w:tc>
        <w:tc>
          <w:tcPr>
            <w:tcW w:w="1440" w:type="dxa"/>
          </w:tcPr>
          <w:p>
            <w:pPr>
              <w:pStyle w:val="TableParagraph"/>
              <w:spacing w:line="249" w:lineRule="exact"/>
              <w:ind w:left="294" w:right="299"/>
              <w:rPr>
                <w:sz w:val="22"/>
              </w:rPr>
            </w:pPr>
            <w:r>
              <w:rPr>
                <w:sz w:val="22"/>
              </w:rPr>
              <w:t>226</w:t>
            </w:r>
          </w:p>
        </w:tc>
        <w:tc>
          <w:tcPr>
            <w:tcW w:w="1666" w:type="dxa"/>
          </w:tcPr>
          <w:p>
            <w:pPr>
              <w:pStyle w:val="TableParagraph"/>
              <w:spacing w:line="249" w:lineRule="exact"/>
              <w:ind w:left="100" w:right="101"/>
              <w:rPr>
                <w:sz w:val="22"/>
              </w:rPr>
            </w:pPr>
            <w:r>
              <w:rPr>
                <w:sz w:val="22"/>
              </w:rPr>
              <w:t>6,821,471</w:t>
            </w:r>
          </w:p>
        </w:tc>
        <w:tc>
          <w:tcPr>
            <w:tcW w:w="1820" w:type="dxa"/>
          </w:tcPr>
          <w:p>
            <w:pPr>
              <w:pStyle w:val="TableParagraph"/>
              <w:spacing w:line="249" w:lineRule="exact"/>
              <w:ind w:left="107" w:right="119"/>
              <w:rPr>
                <w:sz w:val="22"/>
              </w:rPr>
            </w:pPr>
            <w:r>
              <w:rPr>
                <w:sz w:val="22"/>
              </w:rPr>
              <w:t>6,310,785</w:t>
            </w:r>
          </w:p>
        </w:tc>
        <w:tc>
          <w:tcPr>
            <w:tcW w:w="1253" w:type="dxa"/>
          </w:tcPr>
          <w:p>
            <w:pPr>
              <w:pStyle w:val="TableParagraph"/>
              <w:spacing w:line="249" w:lineRule="exact"/>
              <w:ind w:left="168" w:right="173"/>
              <w:rPr>
                <w:sz w:val="22"/>
              </w:rPr>
            </w:pPr>
            <w:r>
              <w:rPr>
                <w:sz w:val="22"/>
              </w:rPr>
              <w:t>92.5</w:t>
            </w:r>
          </w:p>
        </w:tc>
      </w:tr>
      <w:tr>
        <w:trPr>
          <w:trHeight w:val="259" w:hRule="exact"/>
        </w:trPr>
        <w:tc>
          <w:tcPr>
            <w:tcW w:w="2099" w:type="dxa"/>
          </w:tcPr>
          <w:p>
            <w:pPr>
              <w:pStyle w:val="TableParagraph"/>
              <w:spacing w:line="243" w:lineRule="exact"/>
              <w:ind w:left="62"/>
              <w:jc w:val="left"/>
              <w:rPr>
                <w:b/>
                <w:sz w:val="22"/>
              </w:rPr>
            </w:pPr>
            <w:r>
              <w:rPr>
                <w:b/>
                <w:sz w:val="22"/>
              </w:rPr>
              <w:t>Ciudades medias</w:t>
            </w:r>
          </w:p>
        </w:tc>
        <w:tc>
          <w:tcPr>
            <w:tcW w:w="1440" w:type="dxa"/>
          </w:tcPr>
          <w:p>
            <w:pPr>
              <w:pStyle w:val="TableParagraph"/>
              <w:spacing w:line="243" w:lineRule="exact"/>
              <w:ind w:left="294" w:right="295"/>
              <w:rPr>
                <w:b/>
                <w:sz w:val="22"/>
              </w:rPr>
            </w:pPr>
            <w:r>
              <w:rPr>
                <w:b/>
                <w:sz w:val="22"/>
              </w:rPr>
              <w:t>2,863</w:t>
            </w:r>
          </w:p>
        </w:tc>
        <w:tc>
          <w:tcPr>
            <w:tcW w:w="1666" w:type="dxa"/>
          </w:tcPr>
          <w:p>
            <w:pPr>
              <w:pStyle w:val="TableParagraph"/>
              <w:spacing w:line="243" w:lineRule="exact"/>
              <w:ind w:left="100" w:right="106"/>
              <w:rPr>
                <w:b/>
                <w:sz w:val="22"/>
              </w:rPr>
            </w:pPr>
            <w:r>
              <w:rPr>
                <w:b/>
                <w:sz w:val="22"/>
              </w:rPr>
              <w:t>21,937,190</w:t>
            </w:r>
          </w:p>
        </w:tc>
        <w:tc>
          <w:tcPr>
            <w:tcW w:w="1820" w:type="dxa"/>
          </w:tcPr>
          <w:p>
            <w:pPr>
              <w:pStyle w:val="TableParagraph"/>
              <w:spacing w:line="243" w:lineRule="exact"/>
              <w:ind w:left="110" w:right="117"/>
              <w:rPr>
                <w:b/>
                <w:sz w:val="22"/>
              </w:rPr>
            </w:pPr>
            <w:r>
              <w:rPr>
                <w:b/>
                <w:sz w:val="22"/>
              </w:rPr>
              <w:t>19,961,333</w:t>
            </w:r>
          </w:p>
        </w:tc>
        <w:tc>
          <w:tcPr>
            <w:tcW w:w="1253" w:type="dxa"/>
          </w:tcPr>
          <w:p>
            <w:pPr>
              <w:pStyle w:val="TableParagraph"/>
              <w:spacing w:line="243" w:lineRule="exact"/>
              <w:ind w:left="168" w:right="173"/>
              <w:rPr>
                <w:b/>
                <w:sz w:val="22"/>
              </w:rPr>
            </w:pPr>
            <w:r>
              <w:rPr>
                <w:b/>
                <w:sz w:val="22"/>
              </w:rPr>
              <w:t>91.0</w:t>
            </w:r>
          </w:p>
        </w:tc>
      </w:tr>
      <w:tr>
        <w:trPr>
          <w:trHeight w:val="264" w:hRule="exact"/>
        </w:trPr>
        <w:tc>
          <w:tcPr>
            <w:tcW w:w="2099" w:type="dxa"/>
          </w:tcPr>
          <w:p>
            <w:pPr>
              <w:pStyle w:val="TableParagraph"/>
              <w:ind w:left="62"/>
              <w:jc w:val="left"/>
              <w:rPr>
                <w:sz w:val="22"/>
              </w:rPr>
            </w:pPr>
            <w:r>
              <w:rPr>
                <w:sz w:val="22"/>
              </w:rPr>
              <w:t>50,000-99,000</w:t>
            </w:r>
          </w:p>
        </w:tc>
        <w:tc>
          <w:tcPr>
            <w:tcW w:w="1440" w:type="dxa"/>
          </w:tcPr>
          <w:p>
            <w:pPr>
              <w:pStyle w:val="TableParagraph"/>
              <w:ind w:left="294" w:right="294"/>
              <w:rPr>
                <w:sz w:val="22"/>
              </w:rPr>
            </w:pPr>
            <w:r>
              <w:rPr>
                <w:sz w:val="22"/>
              </w:rPr>
              <w:t>64</w:t>
            </w:r>
          </w:p>
        </w:tc>
        <w:tc>
          <w:tcPr>
            <w:tcW w:w="1666" w:type="dxa"/>
          </w:tcPr>
          <w:p>
            <w:pPr>
              <w:pStyle w:val="TableParagraph"/>
              <w:ind w:left="100" w:right="101"/>
              <w:rPr>
                <w:sz w:val="22"/>
              </w:rPr>
            </w:pPr>
            <w:r>
              <w:rPr>
                <w:sz w:val="22"/>
              </w:rPr>
              <w:t>4,521,846</w:t>
            </w:r>
          </w:p>
        </w:tc>
        <w:tc>
          <w:tcPr>
            <w:tcW w:w="1820" w:type="dxa"/>
          </w:tcPr>
          <w:p>
            <w:pPr>
              <w:pStyle w:val="TableParagraph"/>
              <w:ind w:left="107" w:right="119"/>
              <w:rPr>
                <w:sz w:val="22"/>
              </w:rPr>
            </w:pPr>
            <w:r>
              <w:rPr>
                <w:sz w:val="22"/>
              </w:rPr>
              <w:t>4,360,179</w:t>
            </w:r>
          </w:p>
        </w:tc>
        <w:tc>
          <w:tcPr>
            <w:tcW w:w="1253" w:type="dxa"/>
          </w:tcPr>
          <w:p>
            <w:pPr>
              <w:pStyle w:val="TableParagraph"/>
              <w:ind w:left="168" w:right="173"/>
              <w:rPr>
                <w:sz w:val="22"/>
              </w:rPr>
            </w:pPr>
            <w:r>
              <w:rPr>
                <w:sz w:val="22"/>
              </w:rPr>
              <w:t>96.4</w:t>
            </w:r>
          </w:p>
        </w:tc>
      </w:tr>
      <w:tr>
        <w:trPr>
          <w:trHeight w:val="264" w:hRule="exact"/>
        </w:trPr>
        <w:tc>
          <w:tcPr>
            <w:tcW w:w="2099" w:type="dxa"/>
          </w:tcPr>
          <w:p>
            <w:pPr>
              <w:pStyle w:val="TableParagraph"/>
              <w:ind w:left="62"/>
              <w:jc w:val="left"/>
              <w:rPr>
                <w:sz w:val="22"/>
              </w:rPr>
            </w:pPr>
            <w:r>
              <w:rPr>
                <w:sz w:val="22"/>
              </w:rPr>
              <w:t>100,000-499,999</w:t>
            </w:r>
          </w:p>
        </w:tc>
        <w:tc>
          <w:tcPr>
            <w:tcW w:w="1440" w:type="dxa"/>
          </w:tcPr>
          <w:p>
            <w:pPr>
              <w:pStyle w:val="TableParagraph"/>
              <w:ind w:left="294" w:right="294"/>
              <w:rPr>
                <w:sz w:val="22"/>
              </w:rPr>
            </w:pPr>
            <w:r>
              <w:rPr>
                <w:sz w:val="22"/>
              </w:rPr>
              <w:t>84</w:t>
            </w:r>
          </w:p>
        </w:tc>
        <w:tc>
          <w:tcPr>
            <w:tcW w:w="1666" w:type="dxa"/>
          </w:tcPr>
          <w:p>
            <w:pPr>
              <w:pStyle w:val="TableParagraph"/>
              <w:ind w:left="100" w:right="106"/>
              <w:rPr>
                <w:sz w:val="22"/>
              </w:rPr>
            </w:pPr>
            <w:r>
              <w:rPr>
                <w:sz w:val="22"/>
              </w:rPr>
              <w:t>20,216,824</w:t>
            </w:r>
          </w:p>
        </w:tc>
        <w:tc>
          <w:tcPr>
            <w:tcW w:w="1820" w:type="dxa"/>
          </w:tcPr>
          <w:p>
            <w:pPr>
              <w:pStyle w:val="TableParagraph"/>
              <w:ind w:left="110" w:right="117"/>
              <w:rPr>
                <w:sz w:val="22"/>
              </w:rPr>
            </w:pPr>
            <w:r>
              <w:rPr>
                <w:sz w:val="22"/>
              </w:rPr>
              <w:t>19,488,071</w:t>
            </w:r>
          </w:p>
        </w:tc>
        <w:tc>
          <w:tcPr>
            <w:tcW w:w="1253" w:type="dxa"/>
          </w:tcPr>
          <w:p>
            <w:pPr>
              <w:pStyle w:val="TableParagraph"/>
              <w:ind w:left="168" w:right="173"/>
              <w:rPr>
                <w:sz w:val="22"/>
              </w:rPr>
            </w:pPr>
            <w:r>
              <w:rPr>
                <w:sz w:val="22"/>
              </w:rPr>
              <w:t>96.4</w:t>
            </w:r>
          </w:p>
        </w:tc>
      </w:tr>
      <w:tr>
        <w:trPr>
          <w:trHeight w:val="264" w:hRule="exact"/>
        </w:trPr>
        <w:tc>
          <w:tcPr>
            <w:tcW w:w="2099" w:type="dxa"/>
          </w:tcPr>
          <w:p>
            <w:pPr>
              <w:pStyle w:val="TableParagraph"/>
              <w:ind w:left="62"/>
              <w:jc w:val="left"/>
              <w:rPr>
                <w:sz w:val="22"/>
              </w:rPr>
            </w:pPr>
            <w:r>
              <w:rPr>
                <w:sz w:val="22"/>
              </w:rPr>
              <w:t>500,000-999,999</w:t>
            </w:r>
          </w:p>
        </w:tc>
        <w:tc>
          <w:tcPr>
            <w:tcW w:w="1440" w:type="dxa"/>
          </w:tcPr>
          <w:p>
            <w:pPr>
              <w:pStyle w:val="TableParagraph"/>
              <w:ind w:left="294" w:right="294"/>
              <w:rPr>
                <w:sz w:val="22"/>
              </w:rPr>
            </w:pPr>
            <w:r>
              <w:rPr>
                <w:sz w:val="22"/>
              </w:rPr>
              <w:t>20</w:t>
            </w:r>
          </w:p>
        </w:tc>
        <w:tc>
          <w:tcPr>
            <w:tcW w:w="1666" w:type="dxa"/>
          </w:tcPr>
          <w:p>
            <w:pPr>
              <w:pStyle w:val="TableParagraph"/>
              <w:ind w:left="100" w:right="106"/>
              <w:rPr>
                <w:sz w:val="22"/>
              </w:rPr>
            </w:pPr>
            <w:r>
              <w:rPr>
                <w:sz w:val="22"/>
              </w:rPr>
              <w:t>12,394,414</w:t>
            </w:r>
          </w:p>
        </w:tc>
        <w:tc>
          <w:tcPr>
            <w:tcW w:w="1820" w:type="dxa"/>
          </w:tcPr>
          <w:p>
            <w:pPr>
              <w:pStyle w:val="TableParagraph"/>
              <w:ind w:left="110" w:right="117"/>
              <w:rPr>
                <w:sz w:val="22"/>
              </w:rPr>
            </w:pPr>
            <w:r>
              <w:rPr>
                <w:sz w:val="22"/>
              </w:rPr>
              <w:t>12,121,065</w:t>
            </w:r>
          </w:p>
        </w:tc>
        <w:tc>
          <w:tcPr>
            <w:tcW w:w="1253" w:type="dxa"/>
          </w:tcPr>
          <w:p>
            <w:pPr>
              <w:pStyle w:val="TableParagraph"/>
              <w:ind w:left="168" w:right="173"/>
              <w:rPr>
                <w:sz w:val="22"/>
              </w:rPr>
            </w:pPr>
            <w:r>
              <w:rPr>
                <w:sz w:val="22"/>
              </w:rPr>
              <w:t>97.8</w:t>
            </w:r>
          </w:p>
        </w:tc>
      </w:tr>
      <w:tr>
        <w:trPr>
          <w:trHeight w:val="264" w:hRule="exact"/>
        </w:trPr>
        <w:tc>
          <w:tcPr>
            <w:tcW w:w="2099" w:type="dxa"/>
          </w:tcPr>
          <w:p>
            <w:pPr>
              <w:pStyle w:val="TableParagraph"/>
              <w:ind w:left="62"/>
              <w:jc w:val="left"/>
              <w:rPr>
                <w:sz w:val="22"/>
              </w:rPr>
            </w:pPr>
            <w:r>
              <w:rPr>
                <w:sz w:val="22"/>
              </w:rPr>
              <w:t>1,000,000 y más</w:t>
            </w:r>
          </w:p>
        </w:tc>
        <w:tc>
          <w:tcPr>
            <w:tcW w:w="1440" w:type="dxa"/>
          </w:tcPr>
          <w:p>
            <w:pPr>
              <w:pStyle w:val="TableParagraph"/>
              <w:ind w:left="294" w:right="294"/>
              <w:rPr>
                <w:sz w:val="22"/>
              </w:rPr>
            </w:pPr>
            <w:r>
              <w:rPr>
                <w:sz w:val="22"/>
              </w:rPr>
              <w:t>10</w:t>
            </w:r>
          </w:p>
        </w:tc>
        <w:tc>
          <w:tcPr>
            <w:tcW w:w="1666" w:type="dxa"/>
          </w:tcPr>
          <w:p>
            <w:pPr>
              <w:pStyle w:val="TableParagraph"/>
              <w:ind w:left="100" w:right="106"/>
              <w:rPr>
                <w:sz w:val="22"/>
              </w:rPr>
            </w:pPr>
            <w:r>
              <w:rPr>
                <w:sz w:val="22"/>
              </w:rPr>
              <w:t>12,997,472</w:t>
            </w:r>
          </w:p>
        </w:tc>
        <w:tc>
          <w:tcPr>
            <w:tcW w:w="1820" w:type="dxa"/>
          </w:tcPr>
          <w:p>
            <w:pPr>
              <w:pStyle w:val="TableParagraph"/>
              <w:ind w:left="110" w:right="117"/>
              <w:rPr>
                <w:sz w:val="22"/>
              </w:rPr>
            </w:pPr>
            <w:r>
              <w:rPr>
                <w:sz w:val="22"/>
              </w:rPr>
              <w:t>12,674,320</w:t>
            </w:r>
          </w:p>
        </w:tc>
        <w:tc>
          <w:tcPr>
            <w:tcW w:w="1253" w:type="dxa"/>
          </w:tcPr>
          <w:p>
            <w:pPr>
              <w:pStyle w:val="TableParagraph"/>
              <w:ind w:left="168" w:right="173"/>
              <w:rPr>
                <w:sz w:val="22"/>
              </w:rPr>
            </w:pPr>
            <w:r>
              <w:rPr>
                <w:sz w:val="22"/>
              </w:rPr>
              <w:t>97.5</w:t>
            </w:r>
          </w:p>
        </w:tc>
      </w:tr>
      <w:tr>
        <w:trPr>
          <w:trHeight w:val="260" w:hRule="exact"/>
        </w:trPr>
        <w:tc>
          <w:tcPr>
            <w:tcW w:w="2099" w:type="dxa"/>
          </w:tcPr>
          <w:p>
            <w:pPr>
              <w:pStyle w:val="TableParagraph"/>
              <w:spacing w:line="249" w:lineRule="exact"/>
              <w:ind w:left="62"/>
              <w:jc w:val="left"/>
              <w:rPr>
                <w:sz w:val="22"/>
              </w:rPr>
            </w:pPr>
            <w:r>
              <w:rPr>
                <w:sz w:val="22"/>
              </w:rPr>
              <w:t>Ciudades grandes</w:t>
            </w:r>
          </w:p>
        </w:tc>
        <w:tc>
          <w:tcPr>
            <w:tcW w:w="1440" w:type="dxa"/>
          </w:tcPr>
          <w:p>
            <w:pPr>
              <w:pStyle w:val="TableParagraph"/>
              <w:spacing w:line="249" w:lineRule="exact"/>
              <w:ind w:left="294" w:right="299"/>
              <w:rPr>
                <w:sz w:val="22"/>
              </w:rPr>
            </w:pPr>
            <w:r>
              <w:rPr>
                <w:sz w:val="22"/>
              </w:rPr>
              <w:t>178</w:t>
            </w:r>
          </w:p>
        </w:tc>
        <w:tc>
          <w:tcPr>
            <w:tcW w:w="1666" w:type="dxa"/>
          </w:tcPr>
          <w:p>
            <w:pPr>
              <w:pStyle w:val="TableParagraph"/>
              <w:spacing w:line="249" w:lineRule="exact"/>
              <w:ind w:left="100" w:right="106"/>
              <w:rPr>
                <w:sz w:val="22"/>
              </w:rPr>
            </w:pPr>
            <w:r>
              <w:rPr>
                <w:sz w:val="22"/>
              </w:rPr>
              <w:t>50,130,556</w:t>
            </w:r>
          </w:p>
        </w:tc>
        <w:tc>
          <w:tcPr>
            <w:tcW w:w="1820" w:type="dxa"/>
          </w:tcPr>
          <w:p>
            <w:pPr>
              <w:pStyle w:val="TableParagraph"/>
              <w:spacing w:line="249" w:lineRule="exact"/>
              <w:ind w:left="110" w:right="117"/>
              <w:rPr>
                <w:sz w:val="22"/>
              </w:rPr>
            </w:pPr>
            <w:r>
              <w:rPr>
                <w:sz w:val="22"/>
              </w:rPr>
              <w:t>48,643,636</w:t>
            </w:r>
          </w:p>
        </w:tc>
        <w:tc>
          <w:tcPr>
            <w:tcW w:w="1253" w:type="dxa"/>
          </w:tcPr>
          <w:p>
            <w:pPr>
              <w:pStyle w:val="TableParagraph"/>
              <w:spacing w:line="249" w:lineRule="exact"/>
              <w:ind w:left="170" w:right="173"/>
              <w:rPr>
                <w:sz w:val="22"/>
              </w:rPr>
            </w:pPr>
            <w:r>
              <w:rPr>
                <w:sz w:val="22"/>
              </w:rPr>
              <w:t>97</w:t>
            </w:r>
          </w:p>
        </w:tc>
      </w:tr>
      <w:tr>
        <w:trPr>
          <w:trHeight w:val="264" w:hRule="exact"/>
        </w:trPr>
        <w:tc>
          <w:tcPr>
            <w:tcW w:w="2099" w:type="dxa"/>
          </w:tcPr>
          <w:p>
            <w:pPr>
              <w:pStyle w:val="TableParagraph"/>
              <w:spacing w:line="243" w:lineRule="exact"/>
              <w:ind w:left="62"/>
              <w:jc w:val="left"/>
              <w:rPr>
                <w:b/>
                <w:sz w:val="22"/>
              </w:rPr>
            </w:pPr>
            <w:r>
              <w:rPr>
                <w:b/>
                <w:sz w:val="22"/>
              </w:rPr>
              <w:t>Subtotal urbana</w:t>
            </w:r>
          </w:p>
        </w:tc>
        <w:tc>
          <w:tcPr>
            <w:tcW w:w="1440" w:type="dxa"/>
          </w:tcPr>
          <w:p>
            <w:pPr>
              <w:pStyle w:val="TableParagraph"/>
              <w:spacing w:line="243" w:lineRule="exact"/>
              <w:ind w:left="294" w:right="295"/>
              <w:rPr>
                <w:b/>
                <w:sz w:val="22"/>
              </w:rPr>
            </w:pPr>
            <w:r>
              <w:rPr>
                <w:b/>
                <w:sz w:val="22"/>
              </w:rPr>
              <w:t>3,041</w:t>
            </w:r>
          </w:p>
        </w:tc>
        <w:tc>
          <w:tcPr>
            <w:tcW w:w="1666" w:type="dxa"/>
          </w:tcPr>
          <w:p>
            <w:pPr>
              <w:pStyle w:val="TableParagraph"/>
              <w:spacing w:line="243" w:lineRule="exact"/>
              <w:ind w:left="100" w:right="106"/>
              <w:rPr>
                <w:b/>
                <w:sz w:val="22"/>
              </w:rPr>
            </w:pPr>
            <w:r>
              <w:rPr>
                <w:b/>
                <w:sz w:val="22"/>
              </w:rPr>
              <w:t>72,067,746</w:t>
            </w:r>
          </w:p>
        </w:tc>
        <w:tc>
          <w:tcPr>
            <w:tcW w:w="1820" w:type="dxa"/>
          </w:tcPr>
          <w:p>
            <w:pPr>
              <w:pStyle w:val="TableParagraph"/>
              <w:spacing w:line="243" w:lineRule="exact"/>
              <w:ind w:left="110" w:right="117"/>
              <w:rPr>
                <w:b/>
                <w:sz w:val="22"/>
              </w:rPr>
            </w:pPr>
            <w:r>
              <w:rPr>
                <w:b/>
                <w:sz w:val="22"/>
              </w:rPr>
              <w:t>68,604,969</w:t>
            </w:r>
          </w:p>
        </w:tc>
        <w:tc>
          <w:tcPr>
            <w:tcW w:w="1253" w:type="dxa"/>
          </w:tcPr>
          <w:p>
            <w:pPr>
              <w:pStyle w:val="TableParagraph"/>
              <w:spacing w:line="243" w:lineRule="exact"/>
              <w:ind w:left="168" w:right="173"/>
              <w:rPr>
                <w:b/>
                <w:sz w:val="22"/>
              </w:rPr>
            </w:pPr>
            <w:r>
              <w:rPr>
                <w:b/>
                <w:sz w:val="22"/>
              </w:rPr>
              <w:t>95.2</w:t>
            </w:r>
          </w:p>
        </w:tc>
      </w:tr>
      <w:tr>
        <w:trPr>
          <w:trHeight w:val="264" w:hRule="exact"/>
        </w:trPr>
        <w:tc>
          <w:tcPr>
            <w:tcW w:w="2099" w:type="dxa"/>
          </w:tcPr>
          <w:p>
            <w:pPr>
              <w:pStyle w:val="TableParagraph"/>
              <w:spacing w:line="243" w:lineRule="exact"/>
              <w:ind w:left="62"/>
              <w:jc w:val="left"/>
              <w:rPr>
                <w:b/>
                <w:sz w:val="22"/>
              </w:rPr>
            </w:pPr>
            <w:r>
              <w:rPr>
                <w:b/>
                <w:sz w:val="22"/>
              </w:rPr>
              <w:t>Total</w:t>
            </w:r>
          </w:p>
        </w:tc>
        <w:tc>
          <w:tcPr>
            <w:tcW w:w="1440" w:type="dxa"/>
          </w:tcPr>
          <w:p>
            <w:pPr>
              <w:pStyle w:val="TableParagraph"/>
              <w:spacing w:line="243" w:lineRule="exact"/>
              <w:ind w:left="294" w:right="300"/>
              <w:rPr>
                <w:b/>
                <w:sz w:val="22"/>
              </w:rPr>
            </w:pPr>
            <w:r>
              <w:rPr>
                <w:b/>
                <w:sz w:val="22"/>
              </w:rPr>
              <w:t>199,547</w:t>
            </w:r>
          </w:p>
        </w:tc>
        <w:tc>
          <w:tcPr>
            <w:tcW w:w="1666" w:type="dxa"/>
          </w:tcPr>
          <w:p>
            <w:pPr>
              <w:pStyle w:val="TableParagraph"/>
              <w:spacing w:line="243" w:lineRule="exact"/>
              <w:ind w:left="100" w:right="106"/>
              <w:rPr>
                <w:b/>
                <w:sz w:val="22"/>
              </w:rPr>
            </w:pPr>
            <w:r>
              <w:rPr>
                <w:b/>
                <w:sz w:val="22"/>
              </w:rPr>
              <w:t>96,614,692</w:t>
            </w:r>
          </w:p>
        </w:tc>
        <w:tc>
          <w:tcPr>
            <w:tcW w:w="1820" w:type="dxa"/>
          </w:tcPr>
          <w:p>
            <w:pPr>
              <w:pStyle w:val="TableParagraph"/>
              <w:spacing w:line="243" w:lineRule="exact"/>
              <w:ind w:left="110" w:right="117"/>
              <w:rPr>
                <w:b/>
                <w:sz w:val="22"/>
              </w:rPr>
            </w:pPr>
            <w:r>
              <w:rPr>
                <w:b/>
                <w:sz w:val="22"/>
              </w:rPr>
              <w:t>85,514,956</w:t>
            </w:r>
          </w:p>
        </w:tc>
        <w:tc>
          <w:tcPr>
            <w:tcW w:w="1253" w:type="dxa"/>
          </w:tcPr>
          <w:p>
            <w:pPr>
              <w:pStyle w:val="TableParagraph"/>
              <w:spacing w:line="243" w:lineRule="exact"/>
              <w:ind w:left="168" w:right="173"/>
              <w:rPr>
                <w:b/>
                <w:sz w:val="22"/>
              </w:rPr>
            </w:pPr>
            <w:r>
              <w:rPr>
                <w:b/>
                <w:sz w:val="22"/>
              </w:rPr>
              <w:t>88.5</w:t>
            </w:r>
          </w:p>
        </w:tc>
      </w:tr>
    </w:tbl>
    <w:p>
      <w:pPr>
        <w:spacing w:line="240" w:lineRule="auto" w:before="0"/>
        <w:ind w:left="1646" w:right="677" w:hanging="822"/>
        <w:jc w:val="left"/>
        <w:rPr>
          <w:b/>
          <w:sz w:val="20"/>
        </w:rPr>
      </w:pPr>
      <w:r>
        <w:rPr>
          <w:b/>
          <w:sz w:val="20"/>
        </w:rPr>
        <w:t>Fuente: CNA/UPRPS/Sistema Nacional de Información con base en datos del XII Censo General de Población y Vivienda 2000.</w:t>
      </w:r>
    </w:p>
    <w:p>
      <w:pPr>
        <w:spacing w:after="0" w:line="240" w:lineRule="auto"/>
        <w:jc w:val="left"/>
        <w:rPr>
          <w:sz w:val="20"/>
        </w:rPr>
        <w:sectPr>
          <w:pgSz w:w="12240" w:h="15840"/>
          <w:pgMar w:header="756" w:footer="1006" w:top="1060" w:bottom="1200" w:left="1720" w:right="940"/>
        </w:sectPr>
      </w:pPr>
    </w:p>
    <w:p>
      <w:pPr>
        <w:pStyle w:val="BodyText"/>
        <w:spacing w:before="10"/>
        <w:rPr>
          <w:b/>
          <w:sz w:val="23"/>
        </w:rPr>
      </w:pPr>
    </w:p>
    <w:p>
      <w:pPr>
        <w:pStyle w:val="BodyText"/>
        <w:spacing w:line="360" w:lineRule="auto" w:before="69"/>
        <w:ind w:left="268" w:right="185"/>
        <w:jc w:val="both"/>
      </w:pPr>
      <w:r>
        <w:rPr/>
        <w:t>En México existen 199,547 localidades, entre urbanas y rurales. En el caso de las localidades rurales, la cobertura en el servicio de agua entubada es de aproximadamente el 70%, y en la población urbana ésta supera el 95% pero de acuerdo a la zona geográfica del país en promedio se tiene el 88.5%, (CNA, 2001).</w:t>
      </w:r>
    </w:p>
    <w:p>
      <w:pPr>
        <w:pStyle w:val="BodyText"/>
      </w:pPr>
    </w:p>
    <w:p>
      <w:pPr>
        <w:pStyle w:val="BodyText"/>
        <w:spacing w:line="360" w:lineRule="auto" w:before="144"/>
        <w:ind w:left="268" w:right="198"/>
        <w:jc w:val="both"/>
      </w:pPr>
      <w:r>
        <w:rPr/>
        <w:t>Si se hace un análisis desde 1990 en cuanto a la evolución de la cobertura de agua potable en el ámbito nacional, urbano y rural, se observa un incremento en las zonas urbanas de 88.5% en 1990 a un 95.1% en 1999 y para zonas rurales de 55.1% a 70%  en el mismo periodo de tiempo. (CNA,</w:t>
      </w:r>
      <w:r>
        <w:rPr>
          <w:spacing w:val="-19"/>
        </w:rPr>
        <w:t> </w:t>
      </w:r>
      <w:r>
        <w:rPr/>
        <w:t>2001).</w:t>
      </w:r>
    </w:p>
    <w:p>
      <w:pPr>
        <w:pStyle w:val="BodyText"/>
      </w:pPr>
    </w:p>
    <w:p>
      <w:pPr>
        <w:pStyle w:val="Heading3"/>
        <w:numPr>
          <w:ilvl w:val="1"/>
          <w:numId w:val="4"/>
        </w:numPr>
        <w:tabs>
          <w:tab w:pos="805" w:val="left" w:leader="none"/>
        </w:tabs>
        <w:spacing w:line="240" w:lineRule="auto" w:before="140" w:after="0"/>
        <w:ind w:left="804" w:right="0" w:hanging="536"/>
        <w:jc w:val="both"/>
      </w:pPr>
      <w:r>
        <w:rPr/>
        <w:t>Fuentes de abastecimiento de</w:t>
      </w:r>
      <w:r>
        <w:rPr>
          <w:spacing w:val="-25"/>
        </w:rPr>
        <w:t> </w:t>
      </w:r>
      <w:r>
        <w:rPr/>
        <w:t>agua</w:t>
      </w:r>
    </w:p>
    <w:p>
      <w:pPr>
        <w:pStyle w:val="BodyText"/>
        <w:rPr>
          <w:b/>
        </w:rPr>
      </w:pPr>
    </w:p>
    <w:p>
      <w:pPr>
        <w:pStyle w:val="BodyText"/>
        <w:spacing w:before="2"/>
        <w:rPr>
          <w:b/>
        </w:rPr>
      </w:pPr>
    </w:p>
    <w:p>
      <w:pPr>
        <w:pStyle w:val="BodyText"/>
        <w:spacing w:line="360" w:lineRule="auto"/>
        <w:ind w:left="268" w:right="194"/>
        <w:jc w:val="both"/>
      </w:pPr>
      <w:r>
        <w:rPr/>
        <w:t>Las fuentes potencialmente utilizables de agua están constituidas por aguas superficiales: ríos, lagos naturales y artificiales, mares, entre otras, sin embargo su calidad varía dependiendo de las condiciones del medio en el que se encuentre y es afectada tanto por fenómenos naturales como por contribución antropogénica. De acuerdo con los criterios de la Organización Mundial de la Salud (OMS), se han establecido ciertas normas para determinar el tipo de contaminante y el tratamiento necesario, garantizando así, la confiabilidad del agua adecuada para consumo humano.</w:t>
      </w:r>
    </w:p>
    <w:p>
      <w:pPr>
        <w:pStyle w:val="BodyText"/>
      </w:pPr>
    </w:p>
    <w:p>
      <w:pPr>
        <w:pStyle w:val="BodyText"/>
        <w:spacing w:line="360" w:lineRule="auto" w:before="145"/>
        <w:ind w:left="268" w:right="192"/>
        <w:jc w:val="both"/>
      </w:pPr>
      <w:r>
        <w:rPr/>
        <w:t>Con el fin de asegurar y preservar la calidad del agua en los sistemas, hasta la entrega al consumidor, se debe someter a tratamiento de potabilización. Para verificar su calidad la Secretaría de Salud y la CNA indican los límites permisibles de acuerdo a la norma NOM-127-SSA1-1994 para el agua para uso y consumo humano; misma que se presentan en el Anexo</w:t>
      </w:r>
      <w:r>
        <w:rPr>
          <w:spacing w:val="-15"/>
        </w:rPr>
        <w:t> </w:t>
      </w:r>
      <w:r>
        <w:rPr/>
        <w:t>I.</w:t>
      </w:r>
    </w:p>
    <w:p>
      <w:pPr>
        <w:pStyle w:val="BodyText"/>
      </w:pPr>
    </w:p>
    <w:p>
      <w:pPr>
        <w:pStyle w:val="Heading3"/>
        <w:numPr>
          <w:ilvl w:val="1"/>
          <w:numId w:val="4"/>
        </w:numPr>
        <w:tabs>
          <w:tab w:pos="869" w:val="left" w:leader="none"/>
        </w:tabs>
        <w:spacing w:line="360" w:lineRule="auto" w:before="139" w:after="0"/>
        <w:ind w:left="268" w:right="195" w:firstLine="0"/>
        <w:jc w:val="both"/>
      </w:pPr>
      <w:r>
        <w:rPr/>
        <w:t>Conceptos generales de las operaciones unitarias utilizadas en la potabilización de</w:t>
      </w:r>
      <w:r>
        <w:rPr>
          <w:spacing w:val="-9"/>
        </w:rPr>
        <w:t> </w:t>
      </w:r>
      <w:r>
        <w:rPr/>
        <w:t>agua</w:t>
      </w:r>
    </w:p>
    <w:p>
      <w:pPr>
        <w:pStyle w:val="BodyText"/>
        <w:rPr>
          <w:b/>
        </w:rPr>
      </w:pPr>
    </w:p>
    <w:p>
      <w:pPr>
        <w:pStyle w:val="BodyText"/>
        <w:spacing w:before="149"/>
        <w:ind w:left="268"/>
        <w:jc w:val="both"/>
      </w:pPr>
      <w:r>
        <w:rPr/>
        <w:t>Por  potabilización  se  entiende,  un  conjunto  de  operaciones  unitarias  físicas y/o</w:t>
      </w:r>
    </w:p>
    <w:p>
      <w:pPr>
        <w:spacing w:after="0"/>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250"/>
        <w:jc w:val="both"/>
      </w:pPr>
      <w:r>
        <w:rPr/>
        <w:t>químicas que se aplican al agua a fin de mejorar su calidad y hacerla apta para el uso y consumo humano. En la figura 1.1. Se muestran diferentes alternativas como tren de tratamiento de acuerdo a la calidad del agua de la fuente de abastecimiento.</w:t>
      </w:r>
    </w:p>
    <w:p>
      <w:pPr>
        <w:pStyle w:val="BodyText"/>
      </w:pPr>
    </w:p>
    <w:p>
      <w:pPr>
        <w:pStyle w:val="BodyText"/>
        <w:spacing w:before="8"/>
        <w:rPr>
          <w:sz w:val="35"/>
        </w:rPr>
      </w:pPr>
    </w:p>
    <w:p>
      <w:pPr>
        <w:pStyle w:val="Heading3"/>
        <w:ind w:left="988" w:right="234"/>
      </w:pPr>
      <w:r>
        <w:rPr/>
        <w:pict>
          <v:shape style="position:absolute;margin-left:216.25pt;margin-top:5.185864pt;width:27pt;height:6pt;mso-position-horizontal-relative:page;mso-position-vertical-relative:paragraph;z-index:-521776" coordorigin="4325,104" coordsize="540,120" path="m4745,104l4745,224,4845,174,4765,174,4765,154,4845,154,4745,104xm4745,154l4325,154,4325,174,4745,174,4745,154xm4845,154l4765,154,4765,174,4845,174,4865,164,4845,154xe" filled="true" fillcolor="#000000" stroked="false">
            <v:path arrowok="t"/>
            <v:fill type="solid"/>
            <w10:wrap type="none"/>
          </v:shape>
        </w:pict>
      </w:r>
      <w:r>
        <w:rPr/>
        <w:pict>
          <v:shape style="position:absolute;margin-left:342.25pt;margin-top:5.185864pt;width:27pt;height:6pt;mso-position-horizontal-relative:page;mso-position-vertical-relative:paragraph;z-index:1504" coordorigin="6845,104" coordsize="540,120" path="m7265,104l7265,224,7365,174,7285,174,7285,154,7365,154,7265,104xm7265,154l6845,154,6845,174,7265,174,7265,154xm7365,154l7285,154,7285,174,7365,174,7385,164,7365,154xe" filled="true" fillcolor="#000000" stroked="false">
            <v:path arrowok="t"/>
            <v:fill type="solid"/>
            <w10:wrap type="none"/>
          </v:shape>
        </w:pict>
      </w:r>
      <w:r>
        <w:rPr/>
        <w:pict>
          <v:shape style="position:absolute;margin-left:252.25pt;margin-top:-.814136pt;width:81pt;height:27pt;mso-position-horizontal-relative:page;mso-position-vertical-relative:paragraph;z-index:1744" type="#_x0000_t202" filled="false" stroked="true" strokeweight=".75pt" strokecolor="#000000">
            <v:textbox inset="0,0,0,0">
              <w:txbxContent>
                <w:p>
                  <w:pPr>
                    <w:spacing w:before="85"/>
                    <w:ind w:left="311" w:right="0" w:firstLine="0"/>
                    <w:jc w:val="left"/>
                    <w:rPr>
                      <w:b/>
                      <w:sz w:val="22"/>
                    </w:rPr>
                  </w:pPr>
                  <w:r>
                    <w:rPr>
                      <w:b/>
                      <w:sz w:val="22"/>
                    </w:rPr>
                    <w:t>Filtración</w:t>
                  </w:r>
                </w:p>
              </w:txbxContent>
            </v:textbox>
            <w10:wrap type="none"/>
          </v:shape>
        </w:pict>
      </w:r>
      <w:r>
        <w:rPr/>
        <w:pict>
          <v:shape style="position:absolute;margin-left:387.25pt;margin-top:-.814136pt;width:99pt;height:27pt;mso-position-horizontal-relative:page;mso-position-vertical-relative:paragraph;z-index:1768" type="#_x0000_t202" filled="false" stroked="true" strokeweight=".75pt" strokecolor="#000000">
            <v:textbox inset="0,0,0,0">
              <w:txbxContent>
                <w:p>
                  <w:pPr>
                    <w:spacing w:before="80"/>
                    <w:ind w:left="362" w:right="0" w:firstLine="0"/>
                    <w:jc w:val="left"/>
                    <w:rPr>
                      <w:b/>
                      <w:sz w:val="20"/>
                    </w:rPr>
                  </w:pPr>
                  <w:r>
                    <w:rPr>
                      <w:b/>
                      <w:sz w:val="20"/>
                    </w:rPr>
                    <w:t>Desinfección</w:t>
                  </w:r>
                </w:p>
              </w:txbxContent>
            </v:textbox>
            <w10:wrap type="none"/>
          </v:shape>
        </w:pict>
      </w:r>
      <w:r>
        <w:rPr/>
        <w:t>Agua de pozo</w:t>
      </w:r>
    </w:p>
    <w:p>
      <w:pPr>
        <w:pStyle w:val="BodyText"/>
        <w:rPr>
          <w:b/>
        </w:rPr>
      </w:pPr>
    </w:p>
    <w:p>
      <w:pPr>
        <w:pStyle w:val="BodyText"/>
        <w:rPr>
          <w:b/>
        </w:rPr>
      </w:pPr>
    </w:p>
    <w:p>
      <w:pPr>
        <w:pStyle w:val="BodyText"/>
        <w:rPr>
          <w:b/>
        </w:rPr>
      </w:pPr>
    </w:p>
    <w:p>
      <w:pPr>
        <w:pStyle w:val="BodyText"/>
        <w:spacing w:before="1"/>
        <w:rPr>
          <w:b/>
          <w:sz w:val="25"/>
        </w:rPr>
      </w:pPr>
    </w:p>
    <w:p>
      <w:pPr>
        <w:pStyle w:val="Heading3"/>
        <w:ind w:left="988" w:right="234"/>
      </w:pPr>
      <w:r>
        <w:rPr/>
        <w:pict>
          <v:shape style="position:absolute;margin-left:369.25pt;margin-top:2.565869pt;width:27pt;height:6pt;mso-position-horizontal-relative:page;mso-position-vertical-relative:paragraph;z-index:1528" coordorigin="7385,51" coordsize="540,120" path="m7805,51l7805,171,7905,121,7825,121,7825,101,7905,101,7805,51xm7805,101l7385,101,7385,121,7805,121,7805,101xm7905,101l7825,101,7825,121,7905,121,7925,111,7905,101xe" filled="true" fillcolor="#000000" stroked="false">
            <v:path arrowok="t"/>
            <v:fill type="solid"/>
            <w10:wrap type="none"/>
          </v:shape>
        </w:pict>
      </w:r>
      <w:r>
        <w:rPr/>
        <w:pict>
          <v:shape style="position:absolute;margin-left:243.25pt;margin-top:2.565869pt;width:27pt;height:6pt;mso-position-horizontal-relative:page;mso-position-vertical-relative:paragraph;z-index:1552" coordorigin="4865,51" coordsize="540,120" path="m5285,51l5285,171,5385,121,5305,121,5305,101,5385,101,5285,51xm5285,101l4865,101,4865,121,5285,121,5285,101xm5385,101l5305,101,5305,121,5385,121,5405,111,5385,101xe" filled="true" fillcolor="#000000" stroked="false">
            <v:path arrowok="t"/>
            <v:fill type="solid"/>
            <w10:wrap type="none"/>
          </v:shape>
        </w:pict>
      </w:r>
      <w:r>
        <w:rPr/>
        <w:pict>
          <v:shape style="position:absolute;margin-left:279.25pt;margin-top:-12.38413pt;width:81pt;height:36pt;mso-position-horizontal-relative:page;mso-position-vertical-relative:paragraph;z-index:1792" type="#_x0000_t202" filled="false" stroked="true" strokeweight=".75pt" strokecolor="#000000">
            <v:textbox inset="0,0,0,0">
              <w:txbxContent>
                <w:p>
                  <w:pPr>
                    <w:spacing w:line="249" w:lineRule="auto" w:before="61"/>
                    <w:ind w:left="275" w:right="0" w:hanging="77"/>
                    <w:jc w:val="left"/>
                    <w:rPr>
                      <w:b/>
                      <w:sz w:val="20"/>
                    </w:rPr>
                  </w:pPr>
                  <w:r>
                    <w:rPr>
                      <w:b/>
                      <w:sz w:val="20"/>
                    </w:rPr>
                    <w:t>Coagulación floculación</w:t>
                  </w:r>
                </w:p>
              </w:txbxContent>
            </v:textbox>
            <w10:wrap type="none"/>
          </v:shape>
        </w:pict>
      </w:r>
      <w:r>
        <w:rPr/>
        <w:pict>
          <v:shape style="position:absolute;margin-left:405.25pt;margin-top:-3.384131pt;width:100.8pt;height:21.6pt;mso-position-horizontal-relative:page;mso-position-vertical-relative:paragraph;z-index:1816" type="#_x0000_t202" filled="false" stroked="true" strokeweight=".75pt" strokecolor="#000000">
            <v:textbox inset="0,0,0,0">
              <w:txbxContent>
                <w:p>
                  <w:pPr>
                    <w:spacing w:before="73"/>
                    <w:ind w:left="290" w:right="0" w:firstLine="0"/>
                    <w:jc w:val="left"/>
                    <w:rPr>
                      <w:b/>
                      <w:sz w:val="20"/>
                    </w:rPr>
                  </w:pPr>
                  <w:r>
                    <w:rPr>
                      <w:b/>
                      <w:sz w:val="20"/>
                    </w:rPr>
                    <w:t>Sedimentación</w:t>
                  </w:r>
                </w:p>
              </w:txbxContent>
            </v:textbox>
            <w10:wrap type="none"/>
          </v:shape>
        </w:pict>
      </w:r>
      <w:r>
        <w:rPr/>
        <w:t>Agua superficial</w:t>
      </w:r>
    </w:p>
    <w:p>
      <w:pPr>
        <w:pStyle w:val="BodyText"/>
        <w:spacing w:before="6"/>
        <w:rPr>
          <w:b/>
          <w:sz w:val="13"/>
        </w:rPr>
      </w:pPr>
      <w:r>
        <w:rPr/>
        <w:pict>
          <v:shape style="position:absolute;margin-left:456.25pt;margin-top:9.767041pt;width:6pt;height:21.6pt;mso-position-horizontal-relative:page;mso-position-vertical-relative:paragraph;z-index:1168;mso-wrap-distance-left:0;mso-wrap-distance-right:0" coordorigin="9125,195" coordsize="120,432" path="m9175,507l9125,507,9185,627,9235,527,9175,527,9175,507xm9195,195l9175,195,9175,527,9195,527,9195,195xm9245,507l9195,507,9195,527,9235,527,9245,507xe" filled="true" fillcolor="#000000" stroked="false">
            <v:path arrowok="t"/>
            <v:fill type="solid"/>
            <w10:wrap type="topAndBottom"/>
          </v:shape>
        </w:pict>
      </w:r>
    </w:p>
    <w:p>
      <w:pPr>
        <w:pStyle w:val="BodyText"/>
        <w:spacing w:before="3"/>
        <w:rPr>
          <w:b/>
          <w:sz w:val="6"/>
        </w:rPr>
      </w:pPr>
    </w:p>
    <w:p>
      <w:pPr>
        <w:tabs>
          <w:tab w:pos="6738" w:val="left" w:leader="none"/>
        </w:tabs>
        <w:spacing w:line="240" w:lineRule="auto"/>
        <w:ind w:left="4217" w:right="234" w:firstLine="0"/>
        <w:rPr>
          <w:sz w:val="20"/>
        </w:rPr>
      </w:pPr>
      <w:r>
        <w:rPr>
          <w:rFonts w:ascii="Times New Roman"/>
          <w:spacing w:val="-49"/>
          <w:sz w:val="20"/>
        </w:rPr>
        <w:t> </w:t>
      </w:r>
      <w:r>
        <w:rPr>
          <w:spacing w:val="-49"/>
          <w:position w:val="2"/>
          <w:sz w:val="20"/>
        </w:rPr>
        <w:pict>
          <v:shape style="width:79.2pt;height:21.6pt;mso-position-horizontal-relative:char;mso-position-vertical-relative:line" type="#_x0000_t202" filled="false" stroked="true" strokeweight=".75pt" strokecolor="#000000">
            <w10:anchorlock/>
            <v:textbox inset="0,0,0,0">
              <w:txbxContent>
                <w:p>
                  <w:pPr>
                    <w:spacing w:before="73"/>
                    <w:ind w:left="165" w:right="0" w:firstLine="0"/>
                    <w:jc w:val="left"/>
                    <w:rPr>
                      <w:b/>
                      <w:sz w:val="20"/>
                    </w:rPr>
                  </w:pPr>
                  <w:r>
                    <w:rPr>
                      <w:b/>
                      <w:sz w:val="20"/>
                    </w:rPr>
                    <w:t>Desinfección</w:t>
                  </w:r>
                </w:p>
              </w:txbxContent>
            </v:textbox>
          </v:shape>
        </w:pict>
      </w:r>
      <w:r>
        <w:rPr>
          <w:spacing w:val="-49"/>
          <w:position w:val="2"/>
          <w:sz w:val="20"/>
        </w:rPr>
      </w:r>
      <w:r>
        <w:rPr>
          <w:spacing w:val="-49"/>
          <w:position w:val="2"/>
          <w:sz w:val="20"/>
        </w:rPr>
        <w:tab/>
      </w:r>
      <w:r>
        <w:rPr>
          <w:spacing w:val="-49"/>
          <w:sz w:val="20"/>
        </w:rPr>
        <w:pict>
          <v:shape style="width:72pt;height:22.75pt;mso-position-horizontal-relative:char;mso-position-vertical-relative:line" type="#_x0000_t202" filled="false" stroked="true" strokeweight=".75pt" strokecolor="#000000">
            <w10:anchorlock/>
            <v:textbox inset="0,0,0,0">
              <w:txbxContent>
                <w:p>
                  <w:pPr>
                    <w:spacing w:before="64"/>
                    <w:ind w:left="266" w:right="0" w:firstLine="0"/>
                    <w:jc w:val="left"/>
                    <w:rPr>
                      <w:b/>
                      <w:sz w:val="20"/>
                    </w:rPr>
                  </w:pPr>
                  <w:r>
                    <w:rPr>
                      <w:b/>
                      <w:sz w:val="20"/>
                    </w:rPr>
                    <w:t>Filtración</w:t>
                  </w:r>
                </w:p>
              </w:txbxContent>
            </v:textbox>
          </v:shape>
        </w:pict>
      </w:r>
      <w:r>
        <w:rPr>
          <w:spacing w:val="-49"/>
          <w:sz w:val="20"/>
        </w:rPr>
      </w:r>
    </w:p>
    <w:p>
      <w:pPr>
        <w:pStyle w:val="BodyText"/>
        <w:rPr>
          <w:b/>
        </w:rPr>
      </w:pPr>
    </w:p>
    <w:p>
      <w:pPr>
        <w:pStyle w:val="Heading3"/>
        <w:spacing w:before="164"/>
        <w:ind w:left="988" w:right="5412"/>
        <w:rPr>
          <w:rFonts w:ascii="Trebuchet MS" w:hAnsi="Trebuchet MS"/>
        </w:rPr>
      </w:pPr>
      <w:r>
        <w:rPr/>
        <w:pict>
          <v:shape style="position:absolute;margin-left:387.25pt;margin-top:-32.382412pt;width:36pt;height:6pt;mso-position-horizontal-relative:page;mso-position-vertical-relative:paragraph;z-index:-521680" coordorigin="7745,-648" coordsize="720,120" path="m7865,-648l7745,-587,7865,-528,7865,-578,7845,-578,7845,-598,7865,-598,7865,-648xm7865,-598l7845,-598,7845,-578,7865,-578,7865,-598xm7865,-578l7845,-578,7865,-578,7865,-578xm8465,-598l7865,-598,7865,-578,8465,-578,8465,-598xe" filled="true" fillcolor="#000000" stroked="false">
            <v:path arrowok="t"/>
            <v:fill type="solid"/>
            <w10:wrap type="none"/>
          </v:shape>
        </w:pict>
      </w:r>
      <w:r>
        <w:rPr/>
        <w:pict>
          <v:shape style="position:absolute;margin-left:423.25pt;margin-top:27.977589pt;width:27pt;height:6pt;mso-position-horizontal-relative:page;mso-position-vertical-relative:paragraph;z-index:1600" coordorigin="8465,560" coordsize="540,120" path="m8885,560l8885,680,8985,630,8905,630,8905,610,8985,610,8885,560xm8885,610l8465,610,8465,630,8885,630,8885,610xm8985,610l8905,610,8905,630,8985,630,9005,620,8985,610xe" filled="true" fillcolor="#000000" stroked="false">
            <v:path arrowok="t"/>
            <v:fill type="solid"/>
            <w10:wrap type="none"/>
          </v:shape>
        </w:pict>
      </w:r>
      <w:r>
        <w:rPr/>
        <w:pict>
          <v:shape style="position:absolute;margin-left:306.25pt;margin-top:27.977589pt;width:27pt;height:6pt;mso-position-horizontal-relative:page;mso-position-vertical-relative:paragraph;z-index:1624" coordorigin="6125,560" coordsize="540,120" path="m6545,560l6545,680,6645,630,6565,630,6565,610,6645,610,6545,560xm6545,610l6125,610,6125,630,6545,630,6545,610xm6645,610l6565,610,6565,630,6645,630,6665,620,6645,610xe" filled="true" fillcolor="#000000" stroked="false">
            <v:path arrowok="t"/>
            <v:fill type="solid"/>
            <w10:wrap type="none"/>
          </v:shape>
        </w:pict>
      </w:r>
      <w:r>
        <w:rPr/>
        <w:pict>
          <v:shape style="position:absolute;margin-left:333.25pt;margin-top:12.977588pt;width:81pt;height:27pt;mso-position-horizontal-relative:page;mso-position-vertical-relative:paragraph;z-index:1840" type="#_x0000_t202" filled="false" stroked="true" strokeweight=".75pt" strokecolor="#000000">
            <v:textbox inset="0,0,0,0">
              <w:txbxContent>
                <w:p>
                  <w:pPr>
                    <w:spacing w:before="78"/>
                    <w:ind w:left="145" w:right="0" w:firstLine="0"/>
                    <w:jc w:val="left"/>
                    <w:rPr>
                      <w:b/>
                      <w:sz w:val="20"/>
                    </w:rPr>
                  </w:pPr>
                  <w:r>
                    <w:rPr>
                      <w:b/>
                      <w:sz w:val="20"/>
                    </w:rPr>
                    <w:t>Precloración</w:t>
                  </w:r>
                </w:p>
              </w:txbxContent>
            </v:textbox>
            <w10:wrap type="none"/>
          </v:shape>
        </w:pict>
      </w:r>
      <w:r>
        <w:rPr/>
        <w:pict>
          <v:shape style="position:absolute;margin-left:450.25pt;margin-top:12.977588pt;width:81pt;height:36pt;mso-position-horizontal-relative:page;mso-position-vertical-relative:paragraph;z-index:1864" type="#_x0000_t202" filled="false" stroked="true" strokeweight=".75pt" strokecolor="#000000">
            <v:textbox inset="0,0,0,0">
              <w:txbxContent>
                <w:p>
                  <w:pPr>
                    <w:spacing w:line="249" w:lineRule="auto" w:before="64"/>
                    <w:ind w:left="278" w:right="0" w:hanging="77"/>
                    <w:jc w:val="left"/>
                    <w:rPr>
                      <w:b/>
                      <w:sz w:val="20"/>
                    </w:rPr>
                  </w:pPr>
                  <w:r>
                    <w:rPr>
                      <w:b/>
                      <w:sz w:val="20"/>
                    </w:rPr>
                    <w:t>Coagulación floculación</w:t>
                  </w:r>
                </w:p>
              </w:txbxContent>
            </v:textbox>
            <w10:wrap type="none"/>
          </v:shape>
        </w:pict>
      </w:r>
      <w:r>
        <w:rPr>
          <w:rFonts w:ascii="Trebuchet MS" w:hAnsi="Trebuchet MS"/>
        </w:rPr>
        <w:t>Agua superficial con alta concentración de patógenos</w:t>
      </w:r>
    </w:p>
    <w:p>
      <w:pPr>
        <w:pStyle w:val="BodyText"/>
        <w:rPr>
          <w:rFonts w:ascii="Trebuchet MS"/>
          <w:b/>
          <w:sz w:val="20"/>
        </w:rPr>
      </w:pPr>
    </w:p>
    <w:p>
      <w:pPr>
        <w:pStyle w:val="BodyText"/>
        <w:spacing w:before="4"/>
        <w:rPr>
          <w:rFonts w:ascii="Trebuchet MS"/>
          <w:b/>
          <w:sz w:val="14"/>
        </w:rPr>
      </w:pPr>
      <w:r>
        <w:rPr/>
        <w:pict>
          <v:shape style="position:absolute;margin-left:483.25pt;margin-top:10.312653pt;width:6pt;height:21.6pt;mso-position-horizontal-relative:page;mso-position-vertical-relative:paragraph;z-index:1240;mso-wrap-distance-left:0;mso-wrap-distance-right:0" coordorigin="9665,206" coordsize="120,432" path="m9715,518l9665,518,9725,638,9775,538,9715,538,9715,518xm9735,206l9715,206,9715,538,9735,538,9735,206xm9785,518l9735,518,9735,538,9775,538,9785,518xe" filled="true" fillcolor="#000000" stroked="false">
            <v:path arrowok="t"/>
            <v:fill type="solid"/>
            <w10:wrap type="topAndBottom"/>
          </v:shape>
        </w:pict>
      </w:r>
    </w:p>
    <w:p>
      <w:pPr>
        <w:pStyle w:val="BodyText"/>
        <w:spacing w:before="1"/>
        <w:rPr>
          <w:rFonts w:ascii="Trebuchet MS"/>
          <w:b/>
          <w:sz w:val="6"/>
        </w:rPr>
      </w:pPr>
    </w:p>
    <w:p>
      <w:pPr>
        <w:tabs>
          <w:tab w:pos="6918" w:val="left" w:leader="none"/>
        </w:tabs>
        <w:spacing w:line="240" w:lineRule="auto"/>
        <w:ind w:left="1877" w:right="234" w:firstLine="0"/>
        <w:rPr>
          <w:rFonts w:ascii="Trebuchet MS"/>
          <w:sz w:val="20"/>
        </w:rPr>
      </w:pPr>
      <w:r>
        <w:rPr>
          <w:rFonts w:ascii="Times New Roman"/>
          <w:spacing w:val="-49"/>
          <w:sz w:val="20"/>
        </w:rPr>
        <w:t> </w:t>
      </w:r>
      <w:r>
        <w:rPr>
          <w:rFonts w:ascii="Trebuchet MS"/>
          <w:spacing w:val="-49"/>
          <w:position w:val="2"/>
          <w:sz w:val="20"/>
        </w:rPr>
        <w:pict>
          <v:shape style="width:79.2pt;height:21.6pt;mso-position-horizontal-relative:char;mso-position-vertical-relative:line" type="#_x0000_t202" filled="false" stroked="true" strokeweight=".75pt" strokecolor="#000000">
            <w10:anchorlock/>
            <v:textbox inset="0,0,0,0">
              <w:txbxContent>
                <w:p>
                  <w:pPr>
                    <w:spacing w:before="74"/>
                    <w:ind w:left="166" w:right="0" w:firstLine="0"/>
                    <w:jc w:val="left"/>
                    <w:rPr>
                      <w:b/>
                      <w:sz w:val="20"/>
                    </w:rPr>
                  </w:pPr>
                  <w:r>
                    <w:rPr>
                      <w:b/>
                      <w:sz w:val="20"/>
                    </w:rPr>
                    <w:t>Desinfección</w:t>
                  </w:r>
                </w:p>
              </w:txbxContent>
            </v:textbox>
          </v:shape>
        </w:pict>
      </w:r>
      <w:r>
        <w:rPr>
          <w:rFonts w:ascii="Trebuchet MS"/>
          <w:spacing w:val="-49"/>
          <w:position w:val="2"/>
          <w:sz w:val="20"/>
        </w:rPr>
      </w:r>
      <w:r>
        <w:rPr>
          <w:rFonts w:ascii="Times New Roman"/>
          <w:spacing w:val="167"/>
          <w:position w:val="2"/>
          <w:sz w:val="12"/>
        </w:rPr>
        <w:t> </w:t>
      </w:r>
      <w:r>
        <w:rPr>
          <w:rFonts w:ascii="Trebuchet MS"/>
          <w:spacing w:val="167"/>
          <w:position w:val="22"/>
          <w:sz w:val="20"/>
        </w:rPr>
        <w:pict>
          <v:group style="width:36pt;height:6pt;mso-position-horizontal-relative:char;mso-position-vertical-relative:line" coordorigin="0,0" coordsize="720,120">
            <v:shape style="position:absolute;left:0;top:0;width:720;height:120" coordorigin="0,0" coordsize="720,120" path="m120,0l0,60,120,120,120,70,100,70,100,50,120,50,120,0xm120,50l100,50,100,70,120,70,120,50xm720,50l120,50,120,70,720,70,720,50xe" filled="true" fillcolor="#000000" stroked="false">
              <v:path arrowok="t"/>
              <v:fill type="solid"/>
            </v:shape>
          </v:group>
        </w:pict>
      </w:r>
      <w:r>
        <w:rPr>
          <w:rFonts w:ascii="Trebuchet MS"/>
          <w:spacing w:val="167"/>
          <w:position w:val="22"/>
          <w:sz w:val="20"/>
        </w:rPr>
      </w:r>
      <w:r>
        <w:rPr>
          <w:rFonts w:ascii="Times New Roman"/>
          <w:spacing w:val="98"/>
          <w:position w:val="22"/>
          <w:sz w:val="20"/>
        </w:rPr>
        <w:t> </w:t>
      </w:r>
      <w:r>
        <w:rPr>
          <w:rFonts w:ascii="Trebuchet MS"/>
          <w:spacing w:val="98"/>
          <w:sz w:val="20"/>
        </w:rPr>
        <w:pict>
          <v:shape style="width:72pt;height:22.75pt;mso-position-horizontal-relative:char;mso-position-vertical-relative:line" type="#_x0000_t202" filled="false" stroked="true" strokeweight=".75pt" strokecolor="#000000">
            <w10:anchorlock/>
            <v:textbox inset="0,0,0,0">
              <w:txbxContent>
                <w:p>
                  <w:pPr>
                    <w:spacing w:before="64"/>
                    <w:ind w:left="265" w:right="0" w:firstLine="0"/>
                    <w:jc w:val="left"/>
                    <w:rPr>
                      <w:b/>
                      <w:sz w:val="20"/>
                    </w:rPr>
                  </w:pPr>
                  <w:r>
                    <w:rPr>
                      <w:b/>
                      <w:sz w:val="20"/>
                    </w:rPr>
                    <w:t>Filtración</w:t>
                  </w:r>
                </w:p>
              </w:txbxContent>
            </v:textbox>
          </v:shape>
        </w:pict>
      </w:r>
      <w:r>
        <w:rPr>
          <w:rFonts w:ascii="Trebuchet MS"/>
          <w:spacing w:val="98"/>
          <w:sz w:val="20"/>
        </w:rPr>
      </w:r>
      <w:r>
        <w:rPr>
          <w:rFonts w:ascii="Trebuchet MS"/>
          <w:spacing w:val="98"/>
          <w:sz w:val="20"/>
        </w:rPr>
        <w:tab/>
      </w:r>
      <w:r>
        <w:rPr>
          <w:rFonts w:ascii="Trebuchet MS"/>
          <w:spacing w:val="98"/>
          <w:position w:val="2"/>
          <w:sz w:val="20"/>
        </w:rPr>
        <w:pict>
          <v:shape style="width:100.8pt;height:21.6pt;mso-position-horizontal-relative:char;mso-position-vertical-relative:line" type="#_x0000_t202" filled="false" stroked="true" strokeweight=".75pt" strokecolor="#000000">
            <w10:anchorlock/>
            <v:textbox inset="0,0,0,0">
              <w:txbxContent>
                <w:p>
                  <w:pPr>
                    <w:spacing w:before="74"/>
                    <w:ind w:left="293" w:right="0" w:firstLine="0"/>
                    <w:jc w:val="left"/>
                    <w:rPr>
                      <w:b/>
                      <w:sz w:val="20"/>
                    </w:rPr>
                  </w:pPr>
                  <w:r>
                    <w:rPr>
                      <w:b/>
                      <w:sz w:val="20"/>
                    </w:rPr>
                    <w:t>Sedimentación</w:t>
                  </w:r>
                </w:p>
              </w:txbxContent>
            </v:textbox>
          </v:shape>
        </w:pict>
      </w:r>
      <w:r>
        <w:rPr>
          <w:rFonts w:ascii="Trebuchet MS"/>
          <w:spacing w:val="98"/>
          <w:position w:val="2"/>
          <w:sz w:val="20"/>
        </w:rPr>
      </w:r>
    </w:p>
    <w:p>
      <w:pPr>
        <w:pStyle w:val="BodyText"/>
        <w:rPr>
          <w:rFonts w:ascii="Trebuchet MS"/>
          <w:b/>
        </w:rPr>
      </w:pPr>
    </w:p>
    <w:p>
      <w:pPr>
        <w:pStyle w:val="Heading3"/>
        <w:spacing w:before="200"/>
        <w:ind w:left="988" w:right="6778"/>
        <w:rPr>
          <w:rFonts w:ascii="Trebuchet MS"/>
        </w:rPr>
      </w:pPr>
      <w:r>
        <w:rPr/>
        <w:pict>
          <v:shape style="position:absolute;margin-left:396.25pt;margin-top:-32.762421pt;width:36pt;height:6pt;mso-position-horizontal-relative:page;mso-position-vertical-relative:paragraph;z-index:-521608" coordorigin="7925,-655" coordsize="720,120" path="m8045,-655l7925,-595,8045,-535,8045,-585,8025,-585,8025,-605,8045,-605,8045,-655xm8045,-605l8025,-605,8025,-585,8045,-585,8045,-605xm8645,-605l8045,-605,8045,-585,8645,-585,8645,-605xe" filled="true" fillcolor="#000000" stroked="false">
            <v:path arrowok="t"/>
            <v:fill type="solid"/>
            <w10:wrap type="none"/>
          </v:shape>
        </w:pict>
      </w:r>
      <w:r>
        <w:rPr/>
        <w:pict>
          <v:shape style="position:absolute;margin-left:234.25pt;margin-top:25.287579pt;width:36pt;height:6pt;mso-position-horizontal-relative:page;mso-position-vertical-relative:paragraph;z-index:1672" coordorigin="4685,506" coordsize="720,120" path="m5285,506l5285,626,5385,576,5305,576,5305,556,5385,556,5285,506xm5285,556l4685,556,4685,576,5285,576,5285,556xm5385,556l5305,556,5305,576,5385,576,5405,566,5385,556xe" filled="true" fillcolor="#000000" stroked="false">
            <v:path arrowok="t"/>
            <v:fill type="solid"/>
            <w10:wrap type="none"/>
          </v:shape>
        </w:pict>
      </w:r>
      <w:r>
        <w:rPr/>
        <w:pict>
          <v:shape style="position:absolute;margin-left:369.25pt;margin-top:34.287579pt;width:36pt;height:6pt;mso-position-horizontal-relative:page;mso-position-vertical-relative:paragraph;z-index:1720" coordorigin="7385,686" coordsize="720,120" path="m7985,686l7985,806,8085,756,8005,756,8005,736,8085,736,7985,686xm7985,736l7385,736,7385,756,7985,756,7985,736xm8085,736l8005,736,8005,756,8085,756,8105,746,8085,736xe" filled="true" fillcolor="#000000" stroked="false">
            <v:path arrowok="t"/>
            <v:fill type="solid"/>
            <w10:wrap type="none"/>
          </v:shape>
        </w:pict>
      </w:r>
      <w:r>
        <w:rPr/>
        <w:pict>
          <v:shape style="position:absolute;margin-left:279.25pt;margin-top:19.287579pt;width:81pt;height:27pt;mso-position-horizontal-relative:page;mso-position-vertical-relative:paragraph;z-index:1888" type="#_x0000_t202" filled="false" stroked="true" strokeweight=".75pt" strokecolor="#000000">
            <v:textbox inset="0,0,0,0">
              <w:txbxContent>
                <w:p>
                  <w:pPr>
                    <w:spacing w:before="79"/>
                    <w:ind w:left="376" w:right="0" w:firstLine="0"/>
                    <w:jc w:val="left"/>
                    <w:rPr>
                      <w:b/>
                      <w:sz w:val="20"/>
                    </w:rPr>
                  </w:pPr>
                  <w:r>
                    <w:rPr>
                      <w:b/>
                      <w:sz w:val="20"/>
                    </w:rPr>
                    <w:t>Aeración</w:t>
                  </w:r>
                </w:p>
              </w:txbxContent>
            </v:textbox>
            <w10:wrap type="none"/>
          </v:shape>
        </w:pict>
      </w:r>
      <w:r>
        <w:rPr/>
        <w:pict>
          <v:shape style="position:absolute;margin-left:432.25pt;margin-top:19.287579pt;width:81pt;height:36pt;mso-position-horizontal-relative:page;mso-position-vertical-relative:paragraph;z-index:1912" type="#_x0000_t202" filled="false" stroked="true" strokeweight=".75pt" strokecolor="#000000">
            <v:textbox inset="0,0,0,0">
              <w:txbxContent>
                <w:p>
                  <w:pPr>
                    <w:spacing w:line="249" w:lineRule="auto" w:before="65"/>
                    <w:ind w:left="278" w:right="0" w:hanging="77"/>
                    <w:jc w:val="left"/>
                    <w:rPr>
                      <w:b/>
                      <w:sz w:val="20"/>
                    </w:rPr>
                  </w:pPr>
                  <w:r>
                    <w:rPr>
                      <w:b/>
                      <w:sz w:val="20"/>
                    </w:rPr>
                    <w:t>Coagulación floculación</w:t>
                  </w:r>
                </w:p>
              </w:txbxContent>
            </v:textbox>
            <w10:wrap type="none"/>
          </v:shape>
        </w:pict>
      </w:r>
      <w:r>
        <w:rPr>
          <w:rFonts w:ascii="Trebuchet MS"/>
        </w:rPr>
        <w:t>Agua superficial con color y olor</w:t>
      </w:r>
    </w:p>
    <w:p>
      <w:pPr>
        <w:pStyle w:val="BodyText"/>
        <w:rPr>
          <w:rFonts w:ascii="Trebuchet MS"/>
          <w:b/>
          <w:sz w:val="20"/>
        </w:rPr>
      </w:pPr>
    </w:p>
    <w:p>
      <w:pPr>
        <w:pStyle w:val="BodyText"/>
        <w:spacing w:before="11"/>
        <w:rPr>
          <w:rFonts w:ascii="Trebuchet MS"/>
          <w:b/>
          <w:sz w:val="15"/>
        </w:rPr>
      </w:pPr>
      <w:r>
        <w:rPr/>
        <w:pict>
          <v:shape style="position:absolute;margin-left:474.25pt;margin-top:11.222644pt;width:6pt;height:21.6pt;mso-position-horizontal-relative:page;mso-position-vertical-relative:paragraph;z-index:1360;mso-wrap-distance-left:0;mso-wrap-distance-right:0" coordorigin="9485,224" coordsize="120,432" path="m9535,536l9485,536,9545,656,9595,556,9535,556,9535,536xm9555,224l9535,224,9535,556,9555,556,9555,224xm9605,536l9555,536,9555,556,9595,556,9605,536xe" filled="true" fillcolor="#000000" stroked="false">
            <v:path arrowok="t"/>
            <v:fill type="solid"/>
            <w10:wrap type="topAndBottom"/>
          </v:shape>
        </w:pict>
      </w:r>
    </w:p>
    <w:p>
      <w:pPr>
        <w:pStyle w:val="BodyText"/>
        <w:spacing w:before="2"/>
        <w:rPr>
          <w:rFonts w:ascii="Trebuchet MS"/>
          <w:b/>
          <w:sz w:val="4"/>
        </w:rPr>
      </w:pPr>
    </w:p>
    <w:p>
      <w:pPr>
        <w:tabs>
          <w:tab w:pos="6918" w:val="left" w:leader="none"/>
        </w:tabs>
        <w:spacing w:line="240" w:lineRule="auto"/>
        <w:ind w:left="1877" w:right="234" w:firstLine="0"/>
        <w:rPr>
          <w:rFonts w:ascii="Trebuchet MS"/>
          <w:sz w:val="20"/>
        </w:rPr>
      </w:pPr>
      <w:r>
        <w:rPr>
          <w:rFonts w:ascii="Times New Roman"/>
          <w:spacing w:val="-49"/>
          <w:sz w:val="20"/>
        </w:rPr>
        <w:t> </w:t>
      </w:r>
      <w:r>
        <w:rPr>
          <w:rFonts w:ascii="Trebuchet MS"/>
          <w:spacing w:val="-49"/>
          <w:position w:val="2"/>
          <w:sz w:val="20"/>
        </w:rPr>
        <w:pict>
          <v:shape style="width:79.2pt;height:21.6pt;mso-position-horizontal-relative:char;mso-position-vertical-relative:line" type="#_x0000_t202" filled="false" stroked="true" strokeweight=".75pt" strokecolor="#000000">
            <w10:anchorlock/>
            <v:textbox inset="0,0,0,0">
              <w:txbxContent>
                <w:p>
                  <w:pPr>
                    <w:spacing w:before="73"/>
                    <w:ind w:left="166" w:right="0" w:firstLine="0"/>
                    <w:jc w:val="left"/>
                    <w:rPr>
                      <w:b/>
                      <w:sz w:val="20"/>
                    </w:rPr>
                  </w:pPr>
                  <w:r>
                    <w:rPr>
                      <w:b/>
                      <w:sz w:val="20"/>
                    </w:rPr>
                    <w:t>Desinfección</w:t>
                  </w:r>
                </w:p>
              </w:txbxContent>
            </v:textbox>
          </v:shape>
        </w:pict>
      </w:r>
      <w:r>
        <w:rPr>
          <w:rFonts w:ascii="Trebuchet MS"/>
          <w:spacing w:val="-49"/>
          <w:position w:val="2"/>
          <w:sz w:val="20"/>
        </w:rPr>
      </w:r>
      <w:r>
        <w:rPr>
          <w:rFonts w:ascii="Times New Roman"/>
          <w:spacing w:val="167"/>
          <w:position w:val="2"/>
          <w:sz w:val="12"/>
        </w:rPr>
        <w:t> </w:t>
      </w:r>
      <w:r>
        <w:rPr>
          <w:rFonts w:ascii="Trebuchet MS"/>
          <w:spacing w:val="167"/>
          <w:position w:val="22"/>
          <w:sz w:val="20"/>
        </w:rPr>
        <w:pict>
          <v:group style="width:36pt;height:6pt;mso-position-horizontal-relative:char;mso-position-vertical-relative:line" coordorigin="0,0" coordsize="720,120">
            <v:shape style="position:absolute;left:0;top:0;width:720;height:120" coordorigin="0,0" coordsize="720,120" path="m120,0l0,60,120,120,120,70,100,70,100,50,120,50,120,0xm120,50l100,50,100,70,120,70,120,50xm720,50l120,50,120,70,720,70,720,50xe" filled="true" fillcolor="#000000" stroked="false">
              <v:path arrowok="t"/>
              <v:fill type="solid"/>
            </v:shape>
          </v:group>
        </w:pict>
      </w:r>
      <w:r>
        <w:rPr>
          <w:rFonts w:ascii="Trebuchet MS"/>
          <w:spacing w:val="167"/>
          <w:position w:val="22"/>
          <w:sz w:val="20"/>
        </w:rPr>
      </w:r>
      <w:r>
        <w:rPr>
          <w:rFonts w:ascii="Times New Roman"/>
          <w:spacing w:val="98"/>
          <w:position w:val="22"/>
          <w:sz w:val="20"/>
        </w:rPr>
        <w:t> </w:t>
      </w:r>
      <w:r>
        <w:rPr>
          <w:rFonts w:ascii="Trebuchet MS"/>
          <w:spacing w:val="98"/>
          <w:sz w:val="20"/>
        </w:rPr>
        <w:pict>
          <v:shape style="width:72pt;height:22.75pt;mso-position-horizontal-relative:char;mso-position-vertical-relative:line" type="#_x0000_t202" filled="false" stroked="true" strokeweight=".75pt" strokecolor="#000000">
            <w10:anchorlock/>
            <v:textbox inset="0,0,0,0">
              <w:txbxContent>
                <w:p>
                  <w:pPr>
                    <w:spacing w:before="64"/>
                    <w:ind w:left="265" w:right="0" w:firstLine="0"/>
                    <w:jc w:val="left"/>
                    <w:rPr>
                      <w:b/>
                      <w:sz w:val="20"/>
                    </w:rPr>
                  </w:pPr>
                  <w:r>
                    <w:rPr>
                      <w:b/>
                      <w:sz w:val="20"/>
                    </w:rPr>
                    <w:t>Filtración</w:t>
                  </w:r>
                </w:p>
              </w:txbxContent>
            </v:textbox>
          </v:shape>
        </w:pict>
      </w:r>
      <w:r>
        <w:rPr>
          <w:rFonts w:ascii="Trebuchet MS"/>
          <w:spacing w:val="98"/>
          <w:sz w:val="20"/>
        </w:rPr>
      </w:r>
      <w:r>
        <w:rPr>
          <w:rFonts w:ascii="Trebuchet MS"/>
          <w:spacing w:val="98"/>
          <w:sz w:val="20"/>
        </w:rPr>
        <w:tab/>
      </w:r>
      <w:r>
        <w:rPr>
          <w:rFonts w:ascii="Trebuchet MS"/>
          <w:spacing w:val="98"/>
          <w:position w:val="2"/>
          <w:sz w:val="20"/>
        </w:rPr>
        <w:pict>
          <v:shape style="width:100.8pt;height:21.6pt;mso-position-horizontal-relative:char;mso-position-vertical-relative:line" type="#_x0000_t202" filled="false" stroked="true" strokeweight=".75pt" strokecolor="#000000">
            <w10:anchorlock/>
            <v:textbox inset="0,0,0,0">
              <w:txbxContent>
                <w:p>
                  <w:pPr>
                    <w:spacing w:before="73"/>
                    <w:ind w:left="293" w:right="0" w:firstLine="0"/>
                    <w:jc w:val="left"/>
                    <w:rPr>
                      <w:b/>
                      <w:sz w:val="20"/>
                    </w:rPr>
                  </w:pPr>
                  <w:r>
                    <w:rPr>
                      <w:b/>
                      <w:sz w:val="20"/>
                    </w:rPr>
                    <w:t>Sedimentación</w:t>
                  </w:r>
                </w:p>
              </w:txbxContent>
            </v:textbox>
          </v:shape>
        </w:pict>
      </w:r>
      <w:r>
        <w:rPr>
          <w:rFonts w:ascii="Trebuchet MS"/>
          <w:spacing w:val="98"/>
          <w:position w:val="2"/>
          <w:sz w:val="20"/>
        </w:rPr>
      </w:r>
    </w:p>
    <w:p>
      <w:pPr>
        <w:pStyle w:val="BodyText"/>
        <w:rPr>
          <w:rFonts w:ascii="Trebuchet MS"/>
          <w:b/>
        </w:rPr>
      </w:pPr>
    </w:p>
    <w:p>
      <w:pPr>
        <w:spacing w:line="240" w:lineRule="auto" w:before="200"/>
        <w:ind w:left="395" w:right="328" w:firstLine="0"/>
        <w:jc w:val="center"/>
        <w:rPr>
          <w:b/>
          <w:sz w:val="20"/>
        </w:rPr>
      </w:pPr>
      <w:r>
        <w:rPr/>
        <w:pict>
          <v:shape style="position:absolute;margin-left:396.25pt;margin-top:-32.704140pt;width:36pt;height:6pt;mso-position-horizontal-relative:page;mso-position-vertical-relative:paragraph;z-index:-521560" coordorigin="7925,-654" coordsize="720,120" path="m8045,-654l7925,-594,8045,-534,8045,-584,8025,-584,8025,-604,8045,-604,8045,-654xm8045,-604l8025,-604,8025,-584,8045,-584,8045,-604xm8645,-604l8045,-604,8045,-584,8645,-584,8645,-604xe" filled="true" fillcolor="#000000" stroked="false">
            <v:path arrowok="t"/>
            <v:fill type="solid"/>
            <w10:wrap type="none"/>
          </v:shape>
        </w:pict>
      </w:r>
      <w:r>
        <w:rPr>
          <w:b/>
          <w:sz w:val="24"/>
        </w:rPr>
        <w:t>Figura 1.1. Tren de tratamiento (diversas alternativas) de acuerdo a la calidad de agua de la fuente de abastecimiento. </w:t>
      </w:r>
      <w:r>
        <w:rPr>
          <w:b/>
          <w:sz w:val="20"/>
        </w:rPr>
        <w:t>Fuente: modificado de: Crites, 2000. Hofkes, 1988 y Fair 1987.</w:t>
      </w:r>
    </w:p>
    <w:p>
      <w:pPr>
        <w:pStyle w:val="BodyText"/>
        <w:spacing w:before="11"/>
        <w:rPr>
          <w:b/>
          <w:sz w:val="23"/>
        </w:rPr>
      </w:pPr>
    </w:p>
    <w:p>
      <w:pPr>
        <w:pStyle w:val="Heading3"/>
        <w:numPr>
          <w:ilvl w:val="2"/>
          <w:numId w:val="4"/>
        </w:numPr>
        <w:tabs>
          <w:tab w:pos="940" w:val="left" w:leader="none"/>
        </w:tabs>
        <w:spacing w:line="240" w:lineRule="auto" w:before="0" w:after="0"/>
        <w:ind w:left="939" w:right="0" w:hanging="671"/>
        <w:jc w:val="both"/>
      </w:pPr>
      <w:r>
        <w:rPr/>
        <w:t>Coagulación -</w:t>
      </w:r>
      <w:r>
        <w:rPr>
          <w:spacing w:val="-10"/>
        </w:rPr>
        <w:t> </w:t>
      </w:r>
      <w:r>
        <w:rPr/>
        <w:t>Floculación</w:t>
      </w:r>
    </w:p>
    <w:p>
      <w:pPr>
        <w:pStyle w:val="BodyText"/>
        <w:rPr>
          <w:b/>
        </w:rPr>
      </w:pPr>
    </w:p>
    <w:p>
      <w:pPr>
        <w:pStyle w:val="BodyText"/>
        <w:spacing w:before="7"/>
        <w:rPr>
          <w:b/>
        </w:rPr>
      </w:pPr>
    </w:p>
    <w:p>
      <w:pPr>
        <w:pStyle w:val="BodyText"/>
        <w:spacing w:line="360" w:lineRule="auto"/>
        <w:ind w:left="268" w:right="193"/>
        <w:jc w:val="both"/>
      </w:pPr>
      <w:r>
        <w:rPr/>
        <w:t>El proceso de coagulación-floculación se considera una sola etapa de tratamiento de potabilización  de  agua,  debido  a  que  son  continuas.  Una  adecuada </w:t>
      </w:r>
      <w:r>
        <w:rPr>
          <w:spacing w:val="66"/>
        </w:rPr>
        <w:t> </w:t>
      </w:r>
      <w:r>
        <w:rPr/>
        <w:t>floculación</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8"/>
        <w:jc w:val="both"/>
      </w:pPr>
      <w:r>
        <w:rPr/>
        <w:t>depende de la optimización de la adición de coagulante en concentración y régimen de flujo apropiados, lo cual a su vez depende de las características físicas químicas y biológicas del agua cruda. (Hudson </w:t>
      </w:r>
      <w:r>
        <w:rPr>
          <w:i/>
        </w:rPr>
        <w:t>et al</w:t>
      </w:r>
      <w:r>
        <w:rPr/>
        <w:t>., 1967, Cupl, 1984).</w:t>
      </w:r>
    </w:p>
    <w:p>
      <w:pPr>
        <w:pStyle w:val="BodyText"/>
        <w:spacing w:before="10"/>
        <w:rPr>
          <w:sz w:val="35"/>
        </w:rPr>
      </w:pPr>
    </w:p>
    <w:p>
      <w:pPr>
        <w:pStyle w:val="BodyText"/>
        <w:spacing w:line="360" w:lineRule="auto"/>
        <w:ind w:left="268" w:right="186"/>
        <w:jc w:val="both"/>
      </w:pPr>
      <w:r>
        <w:rPr/>
        <w:t>La coagulación se define como la desestabilización de los sólidos suspendidos, y coloides por medio de un coagulante. La mezcla rápida es parte fundamental de la coagulación; cuyo propósito es tener una mezcla homogénea de los compuestos del agua (especialmente importante en la hidrólisis de sales como cloruro férrico  y sulfato de aluminio), este paso, regularmente se lleva a cabo en fracciones de segundo, se reporta que para tener el mismo resultado cuando se escala a planta, se requiere un exceso de coagulante que </w:t>
      </w:r>
      <w:r>
        <w:rPr>
          <w:spacing w:val="-3"/>
        </w:rPr>
        <w:t>va </w:t>
      </w:r>
      <w:r>
        <w:rPr/>
        <w:t>desde 30-40% (Di Bernardo,1998a, Kawamura,</w:t>
      </w:r>
      <w:r>
        <w:rPr>
          <w:spacing w:val="-11"/>
        </w:rPr>
        <w:t> </w:t>
      </w:r>
      <w:r>
        <w:rPr/>
        <w:t>2000).</w:t>
      </w:r>
    </w:p>
    <w:p>
      <w:pPr>
        <w:pStyle w:val="BodyText"/>
      </w:pPr>
    </w:p>
    <w:p>
      <w:pPr>
        <w:pStyle w:val="BodyText"/>
        <w:spacing w:line="360" w:lineRule="auto" w:before="144"/>
        <w:ind w:left="268" w:right="190"/>
        <w:jc w:val="both"/>
      </w:pPr>
      <w:r>
        <w:rPr/>
        <w:t>Vrale (1971), realizó un análisis de unidades hidráulicas de mezcla rápida concluyendo que un reactor tubular es el de mayor eficiencia, pero se debe tener en cuenta el punto de aplicación del coagulante.</w:t>
      </w:r>
    </w:p>
    <w:p>
      <w:pPr>
        <w:pStyle w:val="BodyText"/>
      </w:pPr>
    </w:p>
    <w:p>
      <w:pPr>
        <w:pStyle w:val="BodyText"/>
        <w:spacing w:line="360" w:lineRule="auto" w:before="144"/>
        <w:ind w:left="268" w:right="196"/>
        <w:jc w:val="both"/>
      </w:pPr>
      <w:r>
        <w:rPr/>
        <w:t>Krasner </w:t>
      </w:r>
      <w:r>
        <w:rPr>
          <w:i/>
        </w:rPr>
        <w:t>et al</w:t>
      </w:r>
      <w:r>
        <w:rPr/>
        <w:t>., (1995), indica que el proceso de coagulación involucra tres variables importantes que son el tipo de coagulante, la dosis del mismo y el pH de  coagulación.</w:t>
      </w:r>
    </w:p>
    <w:p>
      <w:pPr>
        <w:pStyle w:val="BodyText"/>
      </w:pPr>
    </w:p>
    <w:p>
      <w:pPr>
        <w:pStyle w:val="BodyText"/>
        <w:spacing w:line="360" w:lineRule="auto" w:before="145"/>
        <w:ind w:left="268" w:right="196"/>
        <w:jc w:val="both"/>
      </w:pPr>
      <w:r>
        <w:rPr/>
        <w:t>De acuerdo a Gray y colaboradores (1995), las características del hierro (III) en solución dependen del tipo de anión, del tipo y concentración de la base adicionada (alcalinidad del agua), de la tasa de mezclado, la temperatura y el tiempo.</w:t>
      </w:r>
    </w:p>
    <w:p>
      <w:pPr>
        <w:pStyle w:val="BodyText"/>
      </w:pPr>
    </w:p>
    <w:p>
      <w:pPr>
        <w:pStyle w:val="BodyText"/>
        <w:spacing w:line="357" w:lineRule="auto" w:before="140"/>
        <w:ind w:left="268" w:right="193"/>
        <w:jc w:val="both"/>
      </w:pPr>
      <w:r>
        <w:rPr/>
        <w:t>En cuanto al aluminio es una especie </w:t>
      </w:r>
      <w:r>
        <w:rPr>
          <w:spacing w:val="-3"/>
        </w:rPr>
        <w:t>más </w:t>
      </w:r>
      <w:r>
        <w:rPr/>
        <w:t>soluble comparada con el hierro y puede ser neutralizada en un alto grado sin presentar precipitación. </w:t>
      </w:r>
      <w:r>
        <w:rPr>
          <w:spacing w:val="-4"/>
        </w:rPr>
        <w:t>El</w:t>
      </w:r>
      <w:r>
        <w:rPr>
          <w:spacing w:val="58"/>
        </w:rPr>
        <w:t> </w:t>
      </w:r>
      <w:r>
        <w:rPr/>
        <w:t>polímero </w:t>
      </w:r>
      <w:r>
        <w:rPr>
          <w:position w:val="2"/>
        </w:rPr>
        <w:t>Al</w:t>
      </w:r>
      <w:r>
        <w:rPr>
          <w:sz w:val="16"/>
        </w:rPr>
        <w:t>13</w:t>
      </w:r>
      <w:r>
        <w:rPr>
          <w:position w:val="2"/>
        </w:rPr>
        <w:t>O</w:t>
      </w:r>
      <w:r>
        <w:rPr>
          <w:sz w:val="16"/>
        </w:rPr>
        <w:t>4</w:t>
      </w:r>
      <w:r>
        <w:rPr>
          <w:position w:val="2"/>
        </w:rPr>
        <w:t>(OH)</w:t>
      </w:r>
      <w:r>
        <w:rPr>
          <w:sz w:val="16"/>
        </w:rPr>
        <w:t>24</w:t>
      </w:r>
      <w:r>
        <w:rPr>
          <w:position w:val="10"/>
          <w:sz w:val="16"/>
        </w:rPr>
        <w:t>+7 </w:t>
      </w:r>
      <w:r>
        <w:rPr>
          <w:position w:val="2"/>
        </w:rPr>
        <w:t>ha sido identificado como el mayor componente de las soluciones </w:t>
      </w:r>
      <w:r>
        <w:rPr/>
        <w:t>poliméricas de cloruro de aluminio (Yao </w:t>
      </w:r>
      <w:r>
        <w:rPr>
          <w:i/>
        </w:rPr>
        <w:t>et al</w:t>
      </w:r>
      <w:r>
        <w:rPr/>
        <w:t>., 1989).</w:t>
      </w:r>
    </w:p>
    <w:p>
      <w:pPr>
        <w:spacing w:after="0" w:line="357"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3"/>
        <w:jc w:val="both"/>
      </w:pPr>
      <w:r>
        <w:rPr/>
        <w:t>La floculación es el paso inmediato a la mezcla rápida. </w:t>
      </w:r>
      <w:r>
        <w:rPr>
          <w:spacing w:val="-4"/>
        </w:rPr>
        <w:t>El </w:t>
      </w:r>
      <w:r>
        <w:rPr/>
        <w:t>propósito de ésta es aumentar el número de colisiones permitiendo la aglomeración de las partículas coloidales desestabilizadas a partículas sedimentables o filtrables, (Gray, </w:t>
      </w:r>
      <w:r>
        <w:rPr>
          <w:i/>
        </w:rPr>
        <w:t>et al</w:t>
      </w:r>
      <w:r>
        <w:rPr/>
        <w:t>., 1995). Haarhoff (1998), considera una ventaja a los floculadores hidráulicos en cuanto a obtener un flujo pistón y ahorro en</w:t>
      </w:r>
      <w:r>
        <w:rPr>
          <w:spacing w:val="-20"/>
        </w:rPr>
        <w:t> </w:t>
      </w:r>
      <w:r>
        <w:rPr/>
        <w:t>energía.</w:t>
      </w:r>
    </w:p>
    <w:p>
      <w:pPr>
        <w:pStyle w:val="BodyText"/>
      </w:pPr>
    </w:p>
    <w:p>
      <w:pPr>
        <w:pStyle w:val="BodyText"/>
        <w:spacing w:line="360" w:lineRule="auto" w:before="144"/>
        <w:ind w:left="268" w:right="234"/>
      </w:pPr>
      <w:r>
        <w:rPr/>
        <w:t>Algunas consideraciones que se deben tomar en cuenta para una mezcla rápida efectiva son:</w:t>
      </w:r>
    </w:p>
    <w:p>
      <w:pPr>
        <w:pStyle w:val="BodyText"/>
      </w:pPr>
    </w:p>
    <w:p>
      <w:pPr>
        <w:pStyle w:val="ListParagraph"/>
        <w:numPr>
          <w:ilvl w:val="0"/>
          <w:numId w:val="5"/>
        </w:numPr>
        <w:tabs>
          <w:tab w:pos="629" w:val="left" w:leader="none"/>
        </w:tabs>
        <w:spacing w:line="240" w:lineRule="auto" w:before="145" w:after="0"/>
        <w:ind w:left="628" w:right="0" w:hanging="360"/>
        <w:jc w:val="both"/>
        <w:rPr>
          <w:sz w:val="24"/>
        </w:rPr>
      </w:pPr>
      <w:r>
        <w:rPr>
          <w:sz w:val="24"/>
        </w:rPr>
        <w:t>Número de químicos a anexar y sus</w:t>
      </w:r>
      <w:r>
        <w:rPr>
          <w:spacing w:val="-14"/>
          <w:sz w:val="24"/>
        </w:rPr>
        <w:t> </w:t>
      </w:r>
      <w:r>
        <w:rPr>
          <w:sz w:val="24"/>
        </w:rPr>
        <w:t>características</w:t>
      </w:r>
    </w:p>
    <w:p>
      <w:pPr>
        <w:pStyle w:val="ListParagraph"/>
        <w:numPr>
          <w:ilvl w:val="0"/>
          <w:numId w:val="5"/>
        </w:numPr>
        <w:tabs>
          <w:tab w:pos="629" w:val="left" w:leader="none"/>
        </w:tabs>
        <w:spacing w:line="240" w:lineRule="auto" w:before="137" w:after="0"/>
        <w:ind w:left="628" w:right="0" w:hanging="360"/>
        <w:jc w:val="both"/>
        <w:rPr>
          <w:sz w:val="24"/>
        </w:rPr>
      </w:pPr>
      <w:r>
        <w:rPr>
          <w:sz w:val="24"/>
        </w:rPr>
        <w:t>Condiciones</w:t>
      </w:r>
      <w:r>
        <w:rPr>
          <w:spacing w:val="-2"/>
          <w:sz w:val="24"/>
        </w:rPr>
        <w:t> </w:t>
      </w:r>
      <w:r>
        <w:rPr>
          <w:sz w:val="24"/>
        </w:rPr>
        <w:t>locales.</w:t>
      </w:r>
    </w:p>
    <w:p>
      <w:pPr>
        <w:pStyle w:val="ListParagraph"/>
        <w:numPr>
          <w:ilvl w:val="0"/>
          <w:numId w:val="5"/>
        </w:numPr>
        <w:tabs>
          <w:tab w:pos="629" w:val="left" w:leader="none"/>
        </w:tabs>
        <w:spacing w:line="240" w:lineRule="auto" w:before="137" w:after="0"/>
        <w:ind w:left="628" w:right="0" w:hanging="360"/>
        <w:jc w:val="both"/>
        <w:rPr>
          <w:sz w:val="24"/>
        </w:rPr>
      </w:pPr>
      <w:r>
        <w:rPr>
          <w:sz w:val="24"/>
        </w:rPr>
        <w:t>Características del agua</w:t>
      </w:r>
      <w:r>
        <w:rPr>
          <w:spacing w:val="-10"/>
          <w:sz w:val="24"/>
        </w:rPr>
        <w:t> </w:t>
      </w:r>
      <w:r>
        <w:rPr>
          <w:sz w:val="24"/>
        </w:rPr>
        <w:t>cruda</w:t>
      </w:r>
    </w:p>
    <w:p>
      <w:pPr>
        <w:pStyle w:val="ListParagraph"/>
        <w:numPr>
          <w:ilvl w:val="0"/>
          <w:numId w:val="5"/>
        </w:numPr>
        <w:tabs>
          <w:tab w:pos="629" w:val="left" w:leader="none"/>
        </w:tabs>
        <w:spacing w:line="240" w:lineRule="auto" w:before="137" w:after="0"/>
        <w:ind w:left="628" w:right="0" w:hanging="360"/>
        <w:jc w:val="both"/>
        <w:rPr>
          <w:sz w:val="24"/>
        </w:rPr>
      </w:pPr>
      <w:r>
        <w:rPr>
          <w:sz w:val="24"/>
        </w:rPr>
        <w:t>Características físicas de los productos</w:t>
      </w:r>
      <w:r>
        <w:rPr>
          <w:spacing w:val="-20"/>
          <w:sz w:val="24"/>
        </w:rPr>
        <w:t> </w:t>
      </w:r>
      <w:r>
        <w:rPr>
          <w:sz w:val="24"/>
        </w:rPr>
        <w:t>químicos.</w:t>
      </w:r>
    </w:p>
    <w:p>
      <w:pPr>
        <w:pStyle w:val="ListParagraph"/>
        <w:numPr>
          <w:ilvl w:val="0"/>
          <w:numId w:val="5"/>
        </w:numPr>
        <w:tabs>
          <w:tab w:pos="629" w:val="left" w:leader="none"/>
        </w:tabs>
        <w:spacing w:line="240" w:lineRule="auto" w:before="142" w:after="0"/>
        <w:ind w:left="628" w:right="0" w:hanging="360"/>
        <w:jc w:val="both"/>
        <w:rPr>
          <w:sz w:val="24"/>
        </w:rPr>
      </w:pPr>
      <w:r>
        <w:rPr>
          <w:sz w:val="24"/>
        </w:rPr>
        <w:t>Pérdidas de carga posibles en la mezcla rápida y</w:t>
      </w:r>
      <w:r>
        <w:rPr>
          <w:spacing w:val="-13"/>
          <w:sz w:val="24"/>
        </w:rPr>
        <w:t> </w:t>
      </w:r>
      <w:r>
        <w:rPr>
          <w:sz w:val="24"/>
        </w:rPr>
        <w:t>lenta.</w:t>
      </w:r>
    </w:p>
    <w:p>
      <w:pPr>
        <w:pStyle w:val="ListParagraph"/>
        <w:numPr>
          <w:ilvl w:val="0"/>
          <w:numId w:val="5"/>
        </w:numPr>
        <w:tabs>
          <w:tab w:pos="629" w:val="left" w:leader="none"/>
        </w:tabs>
        <w:spacing w:line="240" w:lineRule="auto" w:before="137" w:after="0"/>
        <w:ind w:left="628" w:right="0" w:hanging="360"/>
        <w:jc w:val="both"/>
        <w:rPr>
          <w:sz w:val="24"/>
        </w:rPr>
      </w:pPr>
      <w:r>
        <w:rPr>
          <w:sz w:val="24"/>
        </w:rPr>
        <w:t>Variaciones de flujo de agua</w:t>
      </w:r>
      <w:r>
        <w:rPr>
          <w:spacing w:val="-14"/>
          <w:sz w:val="24"/>
        </w:rPr>
        <w:t> </w:t>
      </w:r>
      <w:r>
        <w:rPr>
          <w:sz w:val="24"/>
        </w:rPr>
        <w:t>cruda.</w:t>
      </w:r>
    </w:p>
    <w:p>
      <w:pPr>
        <w:pStyle w:val="ListParagraph"/>
        <w:numPr>
          <w:ilvl w:val="0"/>
          <w:numId w:val="5"/>
        </w:numPr>
        <w:tabs>
          <w:tab w:pos="629" w:val="left" w:leader="none"/>
        </w:tabs>
        <w:spacing w:line="240" w:lineRule="auto" w:before="137" w:after="0"/>
        <w:ind w:left="628" w:right="0" w:hanging="360"/>
        <w:jc w:val="both"/>
        <w:rPr>
          <w:sz w:val="24"/>
        </w:rPr>
      </w:pPr>
      <w:r>
        <w:rPr>
          <w:sz w:val="24"/>
        </w:rPr>
        <w:t>Tipo de proceso</w:t>
      </w:r>
      <w:r>
        <w:rPr>
          <w:spacing w:val="-9"/>
          <w:sz w:val="24"/>
        </w:rPr>
        <w:t> </w:t>
      </w:r>
      <w:r>
        <w:rPr>
          <w:sz w:val="24"/>
        </w:rPr>
        <w:t>subsiguiente.</w:t>
      </w:r>
    </w:p>
    <w:p>
      <w:pPr>
        <w:pStyle w:val="ListParagraph"/>
        <w:numPr>
          <w:ilvl w:val="0"/>
          <w:numId w:val="5"/>
        </w:numPr>
        <w:tabs>
          <w:tab w:pos="629" w:val="left" w:leader="none"/>
        </w:tabs>
        <w:spacing w:line="240" w:lineRule="auto" w:before="137" w:after="0"/>
        <w:ind w:left="628" w:right="0" w:hanging="360"/>
        <w:jc w:val="both"/>
        <w:rPr>
          <w:sz w:val="24"/>
        </w:rPr>
      </w:pPr>
      <w:r>
        <w:rPr>
          <w:sz w:val="24"/>
        </w:rPr>
        <w:t>Costo de los productos químicos y tipo de mezclador y</w:t>
      </w:r>
      <w:r>
        <w:rPr>
          <w:spacing w:val="-26"/>
          <w:sz w:val="24"/>
        </w:rPr>
        <w:t> </w:t>
      </w:r>
      <w:r>
        <w:rPr>
          <w:sz w:val="24"/>
        </w:rPr>
        <w:t>floculador.</w:t>
      </w:r>
    </w:p>
    <w:p>
      <w:pPr>
        <w:pStyle w:val="ListParagraph"/>
        <w:numPr>
          <w:ilvl w:val="0"/>
          <w:numId w:val="5"/>
        </w:numPr>
        <w:tabs>
          <w:tab w:pos="696" w:val="left" w:leader="none"/>
        </w:tabs>
        <w:spacing w:line="240" w:lineRule="auto" w:before="142" w:after="0"/>
        <w:ind w:left="695" w:right="0" w:hanging="427"/>
        <w:jc w:val="both"/>
        <w:rPr>
          <w:sz w:val="24"/>
        </w:rPr>
      </w:pPr>
      <w:r>
        <w:rPr>
          <w:sz w:val="24"/>
        </w:rPr>
        <w:t>Tratamiento</w:t>
      </w:r>
      <w:r>
        <w:rPr>
          <w:spacing w:val="-9"/>
          <w:sz w:val="24"/>
        </w:rPr>
        <w:t> </w:t>
      </w:r>
      <w:r>
        <w:rPr>
          <w:sz w:val="24"/>
        </w:rPr>
        <w:t>efectuado</w:t>
      </w:r>
    </w:p>
    <w:p>
      <w:pPr>
        <w:pStyle w:val="ListParagraph"/>
        <w:numPr>
          <w:ilvl w:val="0"/>
          <w:numId w:val="5"/>
        </w:numPr>
        <w:tabs>
          <w:tab w:pos="696" w:val="left" w:leader="none"/>
        </w:tabs>
        <w:spacing w:line="240" w:lineRule="auto" w:before="137" w:after="0"/>
        <w:ind w:left="695" w:right="0" w:hanging="427"/>
        <w:jc w:val="both"/>
        <w:rPr>
          <w:sz w:val="24"/>
        </w:rPr>
      </w:pPr>
      <w:r>
        <w:rPr>
          <w:sz w:val="24"/>
        </w:rPr>
        <w:t>Otros</w:t>
      </w:r>
      <w:r>
        <w:rPr>
          <w:spacing w:val="-3"/>
          <w:sz w:val="24"/>
        </w:rPr>
        <w:t> </w:t>
      </w:r>
      <w:r>
        <w:rPr>
          <w:sz w:val="24"/>
        </w:rPr>
        <w:t>factores.</w:t>
      </w:r>
    </w:p>
    <w:p>
      <w:pPr>
        <w:pStyle w:val="BodyText"/>
      </w:pPr>
    </w:p>
    <w:p>
      <w:pPr>
        <w:pStyle w:val="BodyText"/>
        <w:spacing w:before="9"/>
        <w:rPr>
          <w:sz w:val="23"/>
        </w:rPr>
      </w:pPr>
    </w:p>
    <w:p>
      <w:pPr>
        <w:pStyle w:val="BodyText"/>
        <w:spacing w:line="357" w:lineRule="auto"/>
        <w:ind w:left="268" w:right="186"/>
        <w:jc w:val="both"/>
      </w:pPr>
      <w:r>
        <w:rPr/>
        <w:t>Como se mencionó importancia de los gradientes de velocidad para estas etapas de acuerdo a Romero (2000) son: para mezcla rápida (coagulación) mecánica de 500 a 2000 s</w:t>
      </w:r>
      <w:r>
        <w:rPr>
          <w:position w:val="8"/>
          <w:sz w:val="16"/>
        </w:rPr>
        <w:t>-1</w:t>
      </w:r>
      <w:r>
        <w:rPr/>
        <w:t>, hidráulica con difusor de 500 a 1000 s</w:t>
      </w:r>
      <w:r>
        <w:rPr>
          <w:position w:val="8"/>
          <w:sz w:val="16"/>
        </w:rPr>
        <w:t>-1 </w:t>
      </w:r>
      <w:r>
        <w:rPr/>
        <w:t>y para floculador mecánico de 15 a 75 s</w:t>
      </w:r>
      <w:r>
        <w:rPr>
          <w:position w:val="8"/>
          <w:sz w:val="16"/>
        </w:rPr>
        <w:t>-1 </w:t>
      </w:r>
      <w:r>
        <w:rPr/>
        <w:t>e hidráulico de 20 a 70 s</w:t>
      </w:r>
      <w:r>
        <w:rPr>
          <w:position w:val="8"/>
          <w:sz w:val="16"/>
        </w:rPr>
        <w:t>-1</w:t>
      </w:r>
      <w:r>
        <w:rPr/>
        <w:t>.</w:t>
      </w:r>
    </w:p>
    <w:p>
      <w:pPr>
        <w:pStyle w:val="BodyText"/>
        <w:rPr>
          <w:sz w:val="36"/>
        </w:rPr>
      </w:pPr>
    </w:p>
    <w:p>
      <w:pPr>
        <w:pStyle w:val="BodyText"/>
        <w:spacing w:line="360" w:lineRule="auto" w:before="1"/>
        <w:ind w:left="268" w:right="194"/>
        <w:jc w:val="both"/>
      </w:pPr>
      <w:r>
        <w:rPr/>
        <w:t>Una vez que las partículas contenidas en el agua han sido floculadas, el problema es la separación de los sólidos del líquido, o sea las partículas coaguladas del medio en el cual están suspendidas. Esto se consigue dejando sedimentar el agua o bien filtrándola, o ejecutando ambas operaciones consecutivamente, por lo tanto a estos procesos se les considera como complementarios.</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95"/>
        <w:jc w:val="both"/>
      </w:pPr>
      <w:r>
        <w:rPr/>
        <w:t>Recientemente Dae-Sung y colaboradores (2000); así </w:t>
      </w:r>
      <w:r>
        <w:rPr>
          <w:spacing w:val="-3"/>
        </w:rPr>
        <w:t>como, </w:t>
      </w:r>
      <w:r>
        <w:rPr/>
        <w:t>Leeuwen1997 y 1999  se apoyan en el uso de regresión multivariable y modelos matemáticos empíricos para predecir las dosis de coagulación de </w:t>
      </w:r>
      <w:r>
        <w:rPr>
          <w:spacing w:val="-4"/>
        </w:rPr>
        <w:t>forma </w:t>
      </w:r>
      <w:r>
        <w:rPr/>
        <w:t>clara y precisa, debido a la variación que se presenta en el agua día con día, siempre y cuando se tenga una serie de datos históricos de la calidad del agua, para alimentar el</w:t>
      </w:r>
      <w:r>
        <w:rPr>
          <w:spacing w:val="-31"/>
        </w:rPr>
        <w:t> </w:t>
      </w:r>
      <w:r>
        <w:rPr/>
        <w:t>software.</w:t>
      </w:r>
    </w:p>
    <w:p>
      <w:pPr>
        <w:pStyle w:val="BodyText"/>
      </w:pPr>
    </w:p>
    <w:p>
      <w:pPr>
        <w:pStyle w:val="BodyText"/>
      </w:pPr>
    </w:p>
    <w:p>
      <w:pPr>
        <w:pStyle w:val="BodyText"/>
      </w:pPr>
    </w:p>
    <w:p>
      <w:pPr>
        <w:pStyle w:val="Heading3"/>
        <w:numPr>
          <w:ilvl w:val="2"/>
          <w:numId w:val="4"/>
        </w:numPr>
        <w:tabs>
          <w:tab w:pos="940" w:val="left" w:leader="none"/>
        </w:tabs>
        <w:spacing w:line="240" w:lineRule="auto" w:before="1" w:after="0"/>
        <w:ind w:left="939" w:right="0" w:hanging="671"/>
        <w:jc w:val="both"/>
      </w:pPr>
      <w:r>
        <w:rPr/>
        <w:t>Sedimentación (proceso de</w:t>
      </w:r>
      <w:r>
        <w:rPr>
          <w:spacing w:val="-24"/>
        </w:rPr>
        <w:t> </w:t>
      </w:r>
      <w:r>
        <w:rPr/>
        <w:t>clarificación)</w:t>
      </w:r>
    </w:p>
    <w:p>
      <w:pPr>
        <w:pStyle w:val="BodyText"/>
        <w:rPr>
          <w:b/>
        </w:rPr>
      </w:pPr>
    </w:p>
    <w:p>
      <w:pPr>
        <w:pStyle w:val="BodyText"/>
        <w:spacing w:before="7"/>
        <w:rPr>
          <w:b/>
        </w:rPr>
      </w:pPr>
    </w:p>
    <w:p>
      <w:pPr>
        <w:pStyle w:val="BodyText"/>
        <w:spacing w:line="360" w:lineRule="auto" w:before="1"/>
        <w:ind w:left="268" w:right="184"/>
        <w:jc w:val="both"/>
      </w:pPr>
      <w:r>
        <w:rPr/>
        <w:t>Se entiende por sedimentación, la operación por la cual se remueven las partículas presentes en una suspensión gracias la fuerza de gravedad. La  sedimentación realiza la separación de los sólidos </w:t>
      </w:r>
      <w:r>
        <w:rPr>
          <w:spacing w:val="-3"/>
        </w:rPr>
        <w:t>más </w:t>
      </w:r>
      <w:r>
        <w:rPr/>
        <w:t>densos que contiene el agua y que tienen una velocidad de caída tal, que pueden llegar al fondo del tanque sedimentador en  un tiempo aceptable. El término sedimentación comprende un grupo de mecanismos de asentamiento de acuerdo al tipo y concentración de sólidos o partículas suspendidas las cuales se resumen en la tabla 1.2.</w:t>
      </w:r>
      <w:r>
        <w:rPr>
          <w:spacing w:val="-31"/>
        </w:rPr>
        <w:t> </w:t>
      </w:r>
      <w:r>
        <w:rPr/>
        <w:t>(Arboleda,1993).</w:t>
      </w:r>
    </w:p>
    <w:p>
      <w:pPr>
        <w:pStyle w:val="BodyText"/>
      </w:pPr>
    </w:p>
    <w:p>
      <w:pPr>
        <w:pStyle w:val="Heading3"/>
        <w:spacing w:before="140"/>
        <w:ind w:left="2462" w:right="234"/>
      </w:pPr>
      <w:r>
        <w:rPr/>
        <w:t>Tabla 1.2. Clasificación de sedimentación</w:t>
      </w:r>
    </w:p>
    <w:p>
      <w:pPr>
        <w:pStyle w:val="BodyText"/>
        <w:spacing w:before="9"/>
        <w:rPr>
          <w:b/>
        </w:rPr>
      </w:pPr>
    </w:p>
    <w:tbl>
      <w:tblPr>
        <w:tblW w:w="0" w:type="auto"/>
        <w:jc w:val="left"/>
        <w:tblInd w:w="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6"/>
        <w:gridCol w:w="2161"/>
        <w:gridCol w:w="3063"/>
        <w:gridCol w:w="2142"/>
      </w:tblGrid>
      <w:tr>
        <w:trPr>
          <w:trHeight w:val="629" w:hRule="exact"/>
        </w:trPr>
        <w:tc>
          <w:tcPr>
            <w:tcW w:w="1556" w:type="dxa"/>
          </w:tcPr>
          <w:p>
            <w:pPr>
              <w:pStyle w:val="TableParagraph"/>
              <w:spacing w:line="240" w:lineRule="auto"/>
              <w:ind w:left="139" w:right="136" w:hanging="1"/>
              <w:rPr>
                <w:b/>
                <w:sz w:val="18"/>
              </w:rPr>
            </w:pPr>
            <w:r>
              <w:rPr>
                <w:b/>
                <w:sz w:val="18"/>
              </w:rPr>
              <w:t>Clarificación por tipo de sedimentación</w:t>
            </w:r>
          </w:p>
        </w:tc>
        <w:tc>
          <w:tcPr>
            <w:tcW w:w="2161" w:type="dxa"/>
          </w:tcPr>
          <w:p>
            <w:pPr>
              <w:pStyle w:val="TableParagraph"/>
              <w:spacing w:line="240" w:lineRule="auto"/>
              <w:ind w:left="105" w:right="86" w:firstLine="38"/>
              <w:jc w:val="left"/>
              <w:rPr>
                <w:b/>
                <w:sz w:val="18"/>
              </w:rPr>
            </w:pPr>
            <w:r>
              <w:rPr>
                <w:b/>
                <w:sz w:val="18"/>
              </w:rPr>
              <w:t>Características de los sólidos en suspensión</w:t>
            </w:r>
          </w:p>
        </w:tc>
        <w:tc>
          <w:tcPr>
            <w:tcW w:w="3063" w:type="dxa"/>
          </w:tcPr>
          <w:p>
            <w:pPr>
              <w:pStyle w:val="TableParagraph"/>
              <w:spacing w:line="220" w:lineRule="exact"/>
              <w:ind w:left="364" w:right="143"/>
              <w:jc w:val="left"/>
              <w:rPr>
                <w:b/>
                <w:sz w:val="20"/>
              </w:rPr>
            </w:pPr>
            <w:r>
              <w:rPr>
                <w:b/>
                <w:sz w:val="20"/>
              </w:rPr>
              <w:t>Descripción del proceso</w:t>
            </w:r>
          </w:p>
        </w:tc>
        <w:tc>
          <w:tcPr>
            <w:tcW w:w="2142" w:type="dxa"/>
          </w:tcPr>
          <w:p>
            <w:pPr>
              <w:pStyle w:val="TableParagraph"/>
              <w:spacing w:line="220" w:lineRule="exact"/>
              <w:ind w:left="619" w:right="338"/>
              <w:jc w:val="left"/>
              <w:rPr>
                <w:b/>
                <w:sz w:val="20"/>
              </w:rPr>
            </w:pPr>
            <w:r>
              <w:rPr>
                <w:b/>
                <w:sz w:val="20"/>
              </w:rPr>
              <w:t>Ejemplos</w:t>
            </w:r>
          </w:p>
        </w:tc>
      </w:tr>
      <w:tr>
        <w:trPr>
          <w:trHeight w:val="1162" w:hRule="exact"/>
        </w:trPr>
        <w:tc>
          <w:tcPr>
            <w:tcW w:w="1556" w:type="dxa"/>
          </w:tcPr>
          <w:p>
            <w:pPr>
              <w:pStyle w:val="TableParagraph"/>
              <w:spacing w:line="225" w:lineRule="exact"/>
              <w:ind w:right="1"/>
              <w:rPr>
                <w:sz w:val="20"/>
              </w:rPr>
            </w:pPr>
            <w:r>
              <w:rPr>
                <w:w w:val="100"/>
                <w:sz w:val="20"/>
              </w:rPr>
              <w:t>1</w:t>
            </w:r>
          </w:p>
        </w:tc>
        <w:tc>
          <w:tcPr>
            <w:tcW w:w="2161" w:type="dxa"/>
          </w:tcPr>
          <w:p>
            <w:pPr>
              <w:pStyle w:val="TableParagraph"/>
              <w:spacing w:line="240" w:lineRule="auto"/>
              <w:ind w:left="67" w:right="52"/>
              <w:jc w:val="left"/>
              <w:rPr>
                <w:sz w:val="20"/>
              </w:rPr>
            </w:pPr>
            <w:r>
              <w:rPr>
                <w:sz w:val="20"/>
              </w:rPr>
              <w:t>Partículas discretas y aisladas en soluciones diluídas</w:t>
            </w:r>
          </w:p>
        </w:tc>
        <w:tc>
          <w:tcPr>
            <w:tcW w:w="3063" w:type="dxa"/>
          </w:tcPr>
          <w:p>
            <w:pPr>
              <w:pStyle w:val="TableParagraph"/>
              <w:spacing w:line="240" w:lineRule="auto"/>
              <w:ind w:left="67" w:right="143"/>
              <w:jc w:val="left"/>
              <w:rPr>
                <w:sz w:val="20"/>
              </w:rPr>
            </w:pPr>
            <w:r>
              <w:rPr>
                <w:sz w:val="20"/>
              </w:rPr>
              <w:t>No hay interacción entre la partículas ni entre las partículas y el resto del fluido</w:t>
            </w:r>
          </w:p>
        </w:tc>
        <w:tc>
          <w:tcPr>
            <w:tcW w:w="2142" w:type="dxa"/>
          </w:tcPr>
          <w:p>
            <w:pPr>
              <w:pStyle w:val="TableParagraph"/>
              <w:spacing w:line="240" w:lineRule="auto"/>
              <w:ind w:left="62" w:right="338"/>
              <w:jc w:val="left"/>
              <w:rPr>
                <w:sz w:val="20"/>
              </w:rPr>
            </w:pPr>
            <w:r>
              <w:rPr>
                <w:sz w:val="20"/>
              </w:rPr>
              <w:t>Movimientos de sedimentación de partículas en desarenadores o presedimentadores</w:t>
            </w:r>
          </w:p>
        </w:tc>
      </w:tr>
      <w:tr>
        <w:trPr>
          <w:trHeight w:val="927" w:hRule="exact"/>
        </w:trPr>
        <w:tc>
          <w:tcPr>
            <w:tcW w:w="1556" w:type="dxa"/>
          </w:tcPr>
          <w:p>
            <w:pPr>
              <w:pStyle w:val="TableParagraph"/>
              <w:spacing w:line="225" w:lineRule="exact"/>
              <w:ind w:right="1"/>
              <w:rPr>
                <w:sz w:val="20"/>
              </w:rPr>
            </w:pPr>
            <w:r>
              <w:rPr>
                <w:w w:val="100"/>
                <w:sz w:val="20"/>
              </w:rPr>
              <w:t>2</w:t>
            </w:r>
          </w:p>
        </w:tc>
        <w:tc>
          <w:tcPr>
            <w:tcW w:w="2161" w:type="dxa"/>
          </w:tcPr>
          <w:p>
            <w:pPr>
              <w:pStyle w:val="TableParagraph"/>
              <w:spacing w:line="240" w:lineRule="auto"/>
              <w:ind w:left="67" w:right="118"/>
              <w:jc w:val="left"/>
              <w:rPr>
                <w:sz w:val="20"/>
              </w:rPr>
            </w:pPr>
            <w:r>
              <w:rPr>
                <w:sz w:val="20"/>
              </w:rPr>
              <w:t>Partículas aglomerables en soluciones relativamente diluídas</w:t>
            </w:r>
          </w:p>
        </w:tc>
        <w:tc>
          <w:tcPr>
            <w:tcW w:w="3063" w:type="dxa"/>
          </w:tcPr>
          <w:p>
            <w:pPr>
              <w:pStyle w:val="TableParagraph"/>
              <w:spacing w:line="240" w:lineRule="auto"/>
              <w:ind w:left="67" w:right="320"/>
              <w:jc w:val="left"/>
              <w:rPr>
                <w:sz w:val="20"/>
              </w:rPr>
            </w:pPr>
            <w:r>
              <w:rPr>
                <w:sz w:val="20"/>
              </w:rPr>
              <w:t>Las partículas se aglomeran agrupándose en partículas de mayor tamaño</w:t>
            </w:r>
          </w:p>
        </w:tc>
        <w:tc>
          <w:tcPr>
            <w:tcW w:w="2142" w:type="dxa"/>
          </w:tcPr>
          <w:p>
            <w:pPr>
              <w:pStyle w:val="TableParagraph"/>
              <w:spacing w:line="240" w:lineRule="auto"/>
              <w:ind w:left="62" w:right="60"/>
              <w:jc w:val="left"/>
              <w:rPr>
                <w:sz w:val="20"/>
              </w:rPr>
            </w:pPr>
            <w:r>
              <w:rPr>
                <w:sz w:val="20"/>
              </w:rPr>
              <w:t>Sedimentación de flóculos en decantadores horizontales de placas</w:t>
            </w:r>
          </w:p>
        </w:tc>
      </w:tr>
      <w:tr>
        <w:trPr>
          <w:trHeight w:val="701" w:hRule="exact"/>
        </w:trPr>
        <w:tc>
          <w:tcPr>
            <w:tcW w:w="1556" w:type="dxa"/>
          </w:tcPr>
          <w:p>
            <w:pPr>
              <w:pStyle w:val="TableParagraph"/>
              <w:spacing w:line="225" w:lineRule="exact"/>
              <w:ind w:right="1"/>
              <w:rPr>
                <w:sz w:val="20"/>
              </w:rPr>
            </w:pPr>
            <w:r>
              <w:rPr>
                <w:w w:val="100"/>
                <w:sz w:val="20"/>
              </w:rPr>
              <w:t>3</w:t>
            </w:r>
          </w:p>
        </w:tc>
        <w:tc>
          <w:tcPr>
            <w:tcW w:w="2161" w:type="dxa"/>
          </w:tcPr>
          <w:p>
            <w:pPr>
              <w:pStyle w:val="TableParagraph"/>
              <w:spacing w:line="240" w:lineRule="auto"/>
              <w:ind w:left="67" w:right="828"/>
              <w:jc w:val="both"/>
              <w:rPr>
                <w:sz w:val="20"/>
              </w:rPr>
            </w:pPr>
            <w:r>
              <w:rPr>
                <w:sz w:val="20"/>
              </w:rPr>
              <w:t>Soluciones</w:t>
            </w:r>
            <w:r>
              <w:rPr>
                <w:spacing w:val="-5"/>
                <w:sz w:val="20"/>
              </w:rPr>
              <w:t> </w:t>
            </w:r>
            <w:r>
              <w:rPr>
                <w:sz w:val="20"/>
              </w:rPr>
              <w:t>de </w:t>
            </w:r>
            <w:r>
              <w:rPr>
                <w:spacing w:val="-1"/>
                <w:sz w:val="20"/>
              </w:rPr>
              <w:t>concentración </w:t>
            </w:r>
            <w:r>
              <w:rPr>
                <w:sz w:val="20"/>
              </w:rPr>
              <w:t>intermedia</w:t>
            </w:r>
          </w:p>
        </w:tc>
        <w:tc>
          <w:tcPr>
            <w:tcW w:w="3063" w:type="dxa"/>
          </w:tcPr>
          <w:p>
            <w:pPr>
              <w:pStyle w:val="TableParagraph"/>
              <w:spacing w:line="240" w:lineRule="auto"/>
              <w:ind w:left="67" w:right="54"/>
              <w:jc w:val="left"/>
              <w:rPr>
                <w:sz w:val="20"/>
              </w:rPr>
            </w:pPr>
            <w:r>
              <w:rPr>
                <w:sz w:val="20"/>
              </w:rPr>
              <w:t>Las partículas interfieren entre sí en un descenso manteniendo posiciones estables</w:t>
            </w:r>
          </w:p>
        </w:tc>
        <w:tc>
          <w:tcPr>
            <w:tcW w:w="2142" w:type="dxa"/>
          </w:tcPr>
          <w:p>
            <w:pPr>
              <w:pStyle w:val="TableParagraph"/>
              <w:spacing w:line="240" w:lineRule="auto"/>
              <w:ind w:left="62" w:right="263"/>
              <w:jc w:val="both"/>
              <w:rPr>
                <w:sz w:val="20"/>
              </w:rPr>
            </w:pPr>
            <w:r>
              <w:rPr>
                <w:sz w:val="20"/>
              </w:rPr>
              <w:t>Deposición de lodos en decantadores de flujo ascendente</w:t>
            </w:r>
          </w:p>
        </w:tc>
      </w:tr>
      <w:tr>
        <w:trPr>
          <w:trHeight w:val="932" w:hRule="exact"/>
        </w:trPr>
        <w:tc>
          <w:tcPr>
            <w:tcW w:w="1556" w:type="dxa"/>
          </w:tcPr>
          <w:p>
            <w:pPr>
              <w:pStyle w:val="TableParagraph"/>
              <w:spacing w:line="225" w:lineRule="exact"/>
              <w:ind w:right="1"/>
              <w:rPr>
                <w:sz w:val="20"/>
              </w:rPr>
            </w:pPr>
            <w:r>
              <w:rPr>
                <w:w w:val="100"/>
                <w:sz w:val="20"/>
              </w:rPr>
              <w:t>4</w:t>
            </w:r>
          </w:p>
        </w:tc>
        <w:tc>
          <w:tcPr>
            <w:tcW w:w="2161" w:type="dxa"/>
          </w:tcPr>
          <w:p>
            <w:pPr>
              <w:pStyle w:val="TableParagraph"/>
              <w:spacing w:line="240" w:lineRule="auto"/>
              <w:ind w:left="67" w:right="441"/>
              <w:jc w:val="left"/>
              <w:rPr>
                <w:sz w:val="20"/>
              </w:rPr>
            </w:pPr>
            <w:r>
              <w:rPr>
                <w:sz w:val="20"/>
              </w:rPr>
              <w:t>Soluciones de concentración alta</w:t>
            </w:r>
          </w:p>
        </w:tc>
        <w:tc>
          <w:tcPr>
            <w:tcW w:w="3063" w:type="dxa"/>
          </w:tcPr>
          <w:p>
            <w:pPr>
              <w:pStyle w:val="TableParagraph"/>
              <w:spacing w:line="240" w:lineRule="auto"/>
              <w:ind w:left="67" w:right="254"/>
              <w:jc w:val="left"/>
              <w:rPr>
                <w:sz w:val="20"/>
              </w:rPr>
            </w:pPr>
            <w:r>
              <w:rPr>
                <w:sz w:val="20"/>
              </w:rPr>
              <w:t>Se forma una estructura entre las partículas que va modificándose lentamente con el tiempo</w:t>
            </w:r>
          </w:p>
        </w:tc>
        <w:tc>
          <w:tcPr>
            <w:tcW w:w="2142" w:type="dxa"/>
          </w:tcPr>
          <w:p>
            <w:pPr>
              <w:pStyle w:val="TableParagraph"/>
              <w:spacing w:line="240" w:lineRule="auto"/>
              <w:ind w:left="62" w:right="326"/>
              <w:jc w:val="left"/>
              <w:rPr>
                <w:sz w:val="20"/>
              </w:rPr>
            </w:pPr>
            <w:r>
              <w:rPr>
                <w:sz w:val="20"/>
              </w:rPr>
              <w:t>Compactación de depósitos de lodos.</w:t>
            </w:r>
          </w:p>
        </w:tc>
      </w:tr>
    </w:tbl>
    <w:p>
      <w:pPr>
        <w:spacing w:line="220" w:lineRule="exact" w:before="0"/>
        <w:ind w:left="604" w:right="234" w:firstLine="0"/>
        <w:jc w:val="left"/>
        <w:rPr>
          <w:b/>
          <w:sz w:val="20"/>
        </w:rPr>
      </w:pPr>
      <w:r>
        <w:rPr>
          <w:b/>
          <w:sz w:val="20"/>
        </w:rPr>
        <w:t>Fuente: Arboleda 1993.</w:t>
      </w:r>
    </w:p>
    <w:p>
      <w:pPr>
        <w:spacing w:after="0" w:line="220" w:lineRule="exact"/>
        <w:jc w:val="left"/>
        <w:rPr>
          <w:sz w:val="20"/>
        </w:rPr>
        <w:sectPr>
          <w:pgSz w:w="12240" w:h="15840"/>
          <w:pgMar w:header="756" w:footer="1006" w:top="1060" w:bottom="1200" w:left="1720" w:right="940"/>
        </w:sectPr>
      </w:pPr>
    </w:p>
    <w:p>
      <w:pPr>
        <w:pStyle w:val="BodyText"/>
        <w:spacing w:before="10"/>
        <w:rPr>
          <w:b/>
          <w:sz w:val="23"/>
        </w:rPr>
      </w:pPr>
    </w:p>
    <w:p>
      <w:pPr>
        <w:pStyle w:val="BodyText"/>
        <w:spacing w:line="360" w:lineRule="auto" w:before="69"/>
        <w:ind w:left="268" w:right="195"/>
        <w:jc w:val="both"/>
      </w:pPr>
      <w:r>
        <w:rPr/>
        <w:t>De acuerdo a Camp (1968) cuando la concentración volumétrica de sólidos excede en un 0.5% (5000 ppm) en volumen, se presenta una reducción de la velocidad de asentamiento, produciéndose una sedimentación denominada autointerferida y que responde al modelo de clarificación tipo 3, (Hudson 1965, Brown </w:t>
      </w:r>
      <w:r>
        <w:rPr>
          <w:i/>
        </w:rPr>
        <w:t>et al.</w:t>
      </w:r>
      <w:r>
        <w:rPr/>
        <w:t>, 1971).</w:t>
      </w:r>
    </w:p>
    <w:p>
      <w:pPr>
        <w:pStyle w:val="BodyText"/>
      </w:pPr>
    </w:p>
    <w:p>
      <w:pPr>
        <w:pStyle w:val="BodyText"/>
        <w:spacing w:line="360" w:lineRule="auto" w:before="144"/>
        <w:ind w:left="268" w:right="191"/>
        <w:jc w:val="both"/>
      </w:pPr>
      <w:r>
        <w:rPr/>
        <w:t>El proceso de sedimentación de acuerdo con el sentido del flujo se clasifica en: sedimentadores de flujo horizontal (tasa de flujo de 8 a 18 m/h), de flujo vertical (tasa de 1.25 a 2.5 m/h), e inclinado o considerando flujo ascendente o descendente (tasa de 5 a 7.5 m/h) (Romero, 2000). En los diferentes tipos de sedimentadores se producen al menos dos tipos de clarificación por tipo de sedimentación, por ejemplo en el sedimentador de tipo horizontal, se presenta la clarificación tipo 2 y tipo 4 en la parte superior del reactor y en la tolva de recolección de lodo respectivamente. Para un clarificador del flujo ascendente se pueden presentar la clarificación tipo 2, 3 y 4 de acuerdo a la zona y al diseño de reactor, (Romero,</w:t>
      </w:r>
      <w:r>
        <w:rPr>
          <w:spacing w:val="-27"/>
        </w:rPr>
        <w:t> </w:t>
      </w:r>
      <w:r>
        <w:rPr/>
        <w:t>1995).</w:t>
      </w:r>
    </w:p>
    <w:p>
      <w:pPr>
        <w:pStyle w:val="BodyText"/>
      </w:pPr>
    </w:p>
    <w:p>
      <w:pPr>
        <w:pStyle w:val="BodyText"/>
        <w:spacing w:line="360" w:lineRule="auto" w:before="139"/>
        <w:ind w:left="268" w:right="234"/>
      </w:pPr>
      <w:r>
        <w:rPr/>
        <w:t>Las consideraciones a tomar en cuenta para el adecuado funcionamiento de un sedimentador son:</w:t>
      </w:r>
    </w:p>
    <w:p>
      <w:pPr>
        <w:pStyle w:val="BodyText"/>
      </w:pPr>
    </w:p>
    <w:p>
      <w:pPr>
        <w:pStyle w:val="ListParagraph"/>
        <w:numPr>
          <w:ilvl w:val="0"/>
          <w:numId w:val="6"/>
        </w:numPr>
        <w:tabs>
          <w:tab w:pos="629" w:val="left" w:leader="none"/>
        </w:tabs>
        <w:spacing w:line="240" w:lineRule="auto" w:before="144" w:after="0"/>
        <w:ind w:left="628" w:right="0" w:hanging="360"/>
        <w:jc w:val="both"/>
        <w:rPr>
          <w:sz w:val="24"/>
        </w:rPr>
      </w:pPr>
      <w:r>
        <w:rPr>
          <w:sz w:val="24"/>
        </w:rPr>
        <w:t>El tratamiento global del</w:t>
      </w:r>
      <w:r>
        <w:rPr>
          <w:spacing w:val="-14"/>
          <w:sz w:val="24"/>
        </w:rPr>
        <w:t> </w:t>
      </w:r>
      <w:r>
        <w:rPr>
          <w:sz w:val="24"/>
        </w:rPr>
        <w:t>agua</w:t>
      </w:r>
    </w:p>
    <w:p>
      <w:pPr>
        <w:pStyle w:val="ListParagraph"/>
        <w:numPr>
          <w:ilvl w:val="0"/>
          <w:numId w:val="6"/>
        </w:numPr>
        <w:tabs>
          <w:tab w:pos="629" w:val="left" w:leader="none"/>
        </w:tabs>
        <w:spacing w:line="240" w:lineRule="auto" w:before="137" w:after="0"/>
        <w:ind w:left="628" w:right="0" w:hanging="360"/>
        <w:jc w:val="both"/>
        <w:rPr>
          <w:sz w:val="24"/>
        </w:rPr>
      </w:pPr>
      <w:r>
        <w:rPr>
          <w:sz w:val="24"/>
        </w:rPr>
        <w:t>La naturaleza de la materia suspendida en el</w:t>
      </w:r>
      <w:r>
        <w:rPr>
          <w:spacing w:val="-22"/>
          <w:sz w:val="24"/>
        </w:rPr>
        <w:t> </w:t>
      </w:r>
      <w:r>
        <w:rPr>
          <w:sz w:val="24"/>
        </w:rPr>
        <w:t>agua</w:t>
      </w:r>
    </w:p>
    <w:p>
      <w:pPr>
        <w:pStyle w:val="ListParagraph"/>
        <w:numPr>
          <w:ilvl w:val="0"/>
          <w:numId w:val="6"/>
        </w:numPr>
        <w:tabs>
          <w:tab w:pos="629" w:val="left" w:leader="none"/>
        </w:tabs>
        <w:spacing w:line="240" w:lineRule="auto" w:before="137" w:after="0"/>
        <w:ind w:left="628" w:right="0" w:hanging="360"/>
        <w:jc w:val="both"/>
        <w:rPr>
          <w:sz w:val="24"/>
        </w:rPr>
      </w:pPr>
      <w:r>
        <w:rPr>
          <w:sz w:val="24"/>
        </w:rPr>
        <w:t>Velocidad de sedimentación de las partículas</w:t>
      </w:r>
      <w:r>
        <w:rPr>
          <w:spacing w:val="-13"/>
          <w:sz w:val="24"/>
        </w:rPr>
        <w:t> </w:t>
      </w:r>
      <w:r>
        <w:rPr>
          <w:sz w:val="24"/>
        </w:rPr>
        <w:t>suspendidas</w:t>
      </w:r>
    </w:p>
    <w:p>
      <w:pPr>
        <w:pStyle w:val="ListParagraph"/>
        <w:numPr>
          <w:ilvl w:val="0"/>
          <w:numId w:val="6"/>
        </w:numPr>
        <w:tabs>
          <w:tab w:pos="629" w:val="left" w:leader="none"/>
        </w:tabs>
        <w:spacing w:line="240" w:lineRule="auto" w:before="141" w:after="0"/>
        <w:ind w:left="628" w:right="0" w:hanging="360"/>
        <w:jc w:val="both"/>
        <w:rPr>
          <w:sz w:val="24"/>
        </w:rPr>
      </w:pPr>
      <w:r>
        <w:rPr>
          <w:sz w:val="24"/>
        </w:rPr>
        <w:t>Condiciones climáticas</w:t>
      </w:r>
      <w:r>
        <w:rPr>
          <w:spacing w:val="-8"/>
          <w:sz w:val="24"/>
        </w:rPr>
        <w:t> </w:t>
      </w:r>
      <w:r>
        <w:rPr>
          <w:sz w:val="24"/>
        </w:rPr>
        <w:t>locales</w:t>
      </w:r>
    </w:p>
    <w:p>
      <w:pPr>
        <w:pStyle w:val="ListParagraph"/>
        <w:numPr>
          <w:ilvl w:val="0"/>
          <w:numId w:val="6"/>
        </w:numPr>
        <w:tabs>
          <w:tab w:pos="629" w:val="left" w:leader="none"/>
        </w:tabs>
        <w:spacing w:line="240" w:lineRule="auto" w:before="137" w:after="0"/>
        <w:ind w:left="628" w:right="0" w:hanging="360"/>
        <w:jc w:val="both"/>
        <w:rPr>
          <w:sz w:val="24"/>
        </w:rPr>
      </w:pPr>
      <w:r>
        <w:rPr>
          <w:sz w:val="24"/>
        </w:rPr>
        <w:t>Variaciones de flujo dentro de la</w:t>
      </w:r>
      <w:r>
        <w:rPr>
          <w:spacing w:val="-19"/>
          <w:sz w:val="24"/>
        </w:rPr>
        <w:t> </w:t>
      </w:r>
      <w:r>
        <w:rPr>
          <w:sz w:val="24"/>
        </w:rPr>
        <w:t>planta</w:t>
      </w:r>
    </w:p>
    <w:p>
      <w:pPr>
        <w:pStyle w:val="ListParagraph"/>
        <w:numPr>
          <w:ilvl w:val="0"/>
          <w:numId w:val="6"/>
        </w:numPr>
        <w:tabs>
          <w:tab w:pos="629" w:val="left" w:leader="none"/>
        </w:tabs>
        <w:spacing w:line="240" w:lineRule="auto" w:before="137" w:after="0"/>
        <w:ind w:left="628" w:right="0" w:hanging="360"/>
        <w:jc w:val="both"/>
        <w:rPr>
          <w:sz w:val="24"/>
        </w:rPr>
      </w:pPr>
      <w:r>
        <w:rPr>
          <w:sz w:val="24"/>
        </w:rPr>
        <w:t>Verificación de inexistencia de cortos circuitos dentro de la</w:t>
      </w:r>
      <w:r>
        <w:rPr>
          <w:spacing w:val="-24"/>
          <w:sz w:val="24"/>
        </w:rPr>
        <w:t> </w:t>
      </w:r>
      <w:r>
        <w:rPr>
          <w:sz w:val="24"/>
        </w:rPr>
        <w:t>planta</w:t>
      </w:r>
    </w:p>
    <w:p>
      <w:pPr>
        <w:pStyle w:val="ListParagraph"/>
        <w:numPr>
          <w:ilvl w:val="0"/>
          <w:numId w:val="6"/>
        </w:numPr>
        <w:tabs>
          <w:tab w:pos="629" w:val="left" w:leader="none"/>
        </w:tabs>
        <w:spacing w:line="240" w:lineRule="auto" w:before="137" w:after="0"/>
        <w:ind w:left="628" w:right="0" w:hanging="360"/>
        <w:jc w:val="both"/>
        <w:rPr>
          <w:sz w:val="24"/>
        </w:rPr>
      </w:pPr>
      <w:r>
        <w:rPr>
          <w:sz w:val="24"/>
        </w:rPr>
        <w:t>Diseño general de la</w:t>
      </w:r>
      <w:r>
        <w:rPr>
          <w:spacing w:val="-8"/>
          <w:sz w:val="24"/>
        </w:rPr>
        <w:t> </w:t>
      </w:r>
      <w:r>
        <w:rPr>
          <w:sz w:val="24"/>
        </w:rPr>
        <w:t>planta</w:t>
      </w:r>
    </w:p>
    <w:p>
      <w:pPr>
        <w:pStyle w:val="ListParagraph"/>
        <w:numPr>
          <w:ilvl w:val="0"/>
          <w:numId w:val="6"/>
        </w:numPr>
        <w:tabs>
          <w:tab w:pos="629" w:val="left" w:leader="none"/>
        </w:tabs>
        <w:spacing w:line="240" w:lineRule="auto" w:before="137" w:after="0"/>
        <w:ind w:left="628" w:right="0" w:hanging="360"/>
        <w:jc w:val="both"/>
        <w:rPr>
          <w:sz w:val="24"/>
        </w:rPr>
      </w:pPr>
      <w:r>
        <w:rPr>
          <w:sz w:val="24"/>
        </w:rPr>
        <w:t>Costo de la operación unitaria de</w:t>
      </w:r>
      <w:r>
        <w:rPr>
          <w:spacing w:val="-22"/>
          <w:sz w:val="24"/>
        </w:rPr>
        <w:t> </w:t>
      </w:r>
      <w:r>
        <w:rPr>
          <w:sz w:val="24"/>
        </w:rPr>
        <w:t>sedimentación</w:t>
      </w:r>
    </w:p>
    <w:p>
      <w:pPr>
        <w:pStyle w:val="ListParagraph"/>
        <w:numPr>
          <w:ilvl w:val="0"/>
          <w:numId w:val="6"/>
        </w:numPr>
        <w:tabs>
          <w:tab w:pos="629" w:val="left" w:leader="none"/>
        </w:tabs>
        <w:spacing w:line="240" w:lineRule="auto" w:before="141" w:after="0"/>
        <w:ind w:left="628" w:right="0" w:hanging="360"/>
        <w:jc w:val="both"/>
        <w:rPr>
          <w:sz w:val="24"/>
        </w:rPr>
      </w:pPr>
      <w:r>
        <w:rPr>
          <w:sz w:val="24"/>
        </w:rPr>
        <w:t>Otros</w:t>
      </w:r>
      <w:r>
        <w:rPr>
          <w:spacing w:val="-3"/>
          <w:sz w:val="24"/>
        </w:rPr>
        <w:t> </w:t>
      </w:r>
      <w:r>
        <w:rPr>
          <w:sz w:val="24"/>
        </w:rPr>
        <w:t>factores</w:t>
      </w:r>
    </w:p>
    <w:p>
      <w:pPr>
        <w:pStyle w:val="BodyText"/>
      </w:pPr>
    </w:p>
    <w:p>
      <w:pPr>
        <w:pStyle w:val="BodyText"/>
        <w:spacing w:before="9"/>
        <w:rPr>
          <w:sz w:val="23"/>
        </w:rPr>
      </w:pPr>
    </w:p>
    <w:p>
      <w:pPr>
        <w:pStyle w:val="BodyText"/>
        <w:spacing w:line="360" w:lineRule="auto"/>
        <w:ind w:left="268" w:right="196"/>
        <w:jc w:val="both"/>
      </w:pPr>
      <w:r>
        <w:rPr/>
        <w:t>Es de particular importancia el proceso de sedimentación con manto de lodo, ya que el desarrollo tecnológico presentado en esta investigación contempla una planta de tratamiento  integral,  la  cual  consta  de  las  operaciones  unitarias  de coagulación,</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4"/>
        <w:jc w:val="both"/>
      </w:pPr>
      <w:r>
        <w:rPr/>
        <w:t>floculación, sedimentación con manto de lodo y filtración. Más adelante se realizará una descripción detallada de lo que es la decantación con manto de lodo.</w:t>
      </w:r>
    </w:p>
    <w:p>
      <w:pPr>
        <w:pStyle w:val="BodyText"/>
        <w:spacing w:before="11"/>
        <w:rPr>
          <w:sz w:val="35"/>
        </w:rPr>
      </w:pPr>
    </w:p>
    <w:p>
      <w:pPr>
        <w:pStyle w:val="BodyText"/>
        <w:spacing w:line="360" w:lineRule="auto"/>
        <w:ind w:left="268" w:right="190"/>
        <w:jc w:val="both"/>
      </w:pPr>
      <w:r>
        <w:rPr/>
        <w:t>De acuerdo a Mult y colaboradores (1999, 2000) este tipo de sedimentación por manto de lodo, dio pauta para un reactor de lecho fluidizado de material granular (FLGM).</w:t>
      </w:r>
    </w:p>
    <w:p>
      <w:pPr>
        <w:pStyle w:val="BodyText"/>
        <w:spacing w:before="8"/>
        <w:rPr>
          <w:sz w:val="35"/>
        </w:rPr>
      </w:pPr>
    </w:p>
    <w:p>
      <w:pPr>
        <w:pStyle w:val="Heading3"/>
        <w:numPr>
          <w:ilvl w:val="2"/>
          <w:numId w:val="4"/>
        </w:numPr>
        <w:tabs>
          <w:tab w:pos="1002" w:val="left" w:leader="none"/>
        </w:tabs>
        <w:spacing w:line="240" w:lineRule="auto" w:before="0" w:after="0"/>
        <w:ind w:left="1001" w:right="0" w:hanging="733"/>
        <w:jc w:val="both"/>
      </w:pPr>
      <w:r>
        <w:rPr/>
        <w:t>Filtración</w:t>
      </w:r>
    </w:p>
    <w:p>
      <w:pPr>
        <w:pStyle w:val="BodyText"/>
        <w:rPr>
          <w:b/>
        </w:rPr>
      </w:pPr>
    </w:p>
    <w:p>
      <w:pPr>
        <w:pStyle w:val="BodyText"/>
        <w:spacing w:before="7"/>
        <w:rPr>
          <w:b/>
        </w:rPr>
      </w:pPr>
    </w:p>
    <w:p>
      <w:pPr>
        <w:pStyle w:val="BodyText"/>
        <w:spacing w:line="360" w:lineRule="auto" w:before="1"/>
        <w:ind w:left="268" w:right="193"/>
        <w:jc w:val="both"/>
      </w:pPr>
      <w:r>
        <w:rPr/>
        <w:t>El objetivo básico de la filtración es separar las partículas y microorganismos que no han quedado retenidos en los procesos de coagulación o sedimentación. En consecuencia el trabajo que un filtro desempeñará dependerá de la eficiencia de los procesos anteriores.</w:t>
      </w:r>
    </w:p>
    <w:p>
      <w:pPr>
        <w:pStyle w:val="BodyText"/>
      </w:pPr>
    </w:p>
    <w:p>
      <w:pPr>
        <w:pStyle w:val="BodyText"/>
        <w:spacing w:line="360" w:lineRule="auto" w:before="144"/>
        <w:ind w:left="268" w:right="184"/>
        <w:jc w:val="both"/>
      </w:pPr>
      <w:r>
        <w:rPr/>
        <w:t>Sin embargo dependiendo de las características del medio filtrante, de  la combinación de medios de filtración, o en algunos casos ya se recomienda un recubrimiento del medio filtrante (Merkle </w:t>
      </w:r>
      <w:r>
        <w:rPr>
          <w:i/>
        </w:rPr>
        <w:t>et al</w:t>
      </w:r>
      <w:r>
        <w:rPr/>
        <w:t>., 1996 Niquette </w:t>
      </w:r>
      <w:r>
        <w:rPr>
          <w:i/>
        </w:rPr>
        <w:t>et a., </w:t>
      </w:r>
      <w:r>
        <w:rPr/>
        <w:t>1998), se obtendrán mejores resultados en cuanto a la calidad del agua se refiere.</w:t>
      </w:r>
    </w:p>
    <w:p>
      <w:pPr>
        <w:pStyle w:val="BodyText"/>
      </w:pPr>
    </w:p>
    <w:p>
      <w:pPr>
        <w:pStyle w:val="BodyText"/>
        <w:spacing w:line="362" w:lineRule="auto" w:before="139"/>
        <w:ind w:left="268" w:right="197"/>
        <w:jc w:val="both"/>
      </w:pPr>
      <w:r>
        <w:rPr/>
        <w:t>El proceso de filtración se efectúa con baja carga superficial (filtros lentos) o con alta carga superficial (filtros rápidos, y de alta tasa) a través de medios porosos o medios granulares, con flujo ascendente o descendente.</w:t>
      </w:r>
    </w:p>
    <w:p>
      <w:pPr>
        <w:pStyle w:val="BodyText"/>
        <w:spacing w:before="10"/>
        <w:rPr>
          <w:sz w:val="35"/>
        </w:rPr>
      </w:pPr>
    </w:p>
    <w:p>
      <w:pPr>
        <w:pStyle w:val="BodyText"/>
        <w:spacing w:line="360" w:lineRule="auto"/>
        <w:ind w:left="268" w:right="187"/>
        <w:jc w:val="both"/>
      </w:pPr>
      <w:r>
        <w:rPr/>
        <w:t>Se considera que el proceso de filtración ocurre en dos etapas complementarias: la de transporte de partículas dentro de los poros y la de adherencia a los granos del medio filtrante</w:t>
      </w:r>
    </w:p>
    <w:p>
      <w:pPr>
        <w:pStyle w:val="BodyText"/>
      </w:pPr>
    </w:p>
    <w:p>
      <w:pPr>
        <w:pStyle w:val="BodyText"/>
        <w:spacing w:line="360" w:lineRule="auto" w:before="144"/>
        <w:ind w:left="268" w:right="184"/>
        <w:jc w:val="both"/>
      </w:pPr>
      <w:r>
        <w:rPr/>
        <w:t>El transporte de partículas se debe a fenómenos físicos e hidráulicos, influenciados por los factores que gobiernan la transferencia de masas. La adherencia es debida a fenómenos de acción superficial que son influenciados por parámetros físicos y químicos.</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before="69"/>
        <w:ind w:left="268"/>
        <w:jc w:val="both"/>
      </w:pPr>
      <w:r>
        <w:rPr/>
        <w:t>Los mecanismos que pueden realizar el transporte son:</w:t>
      </w:r>
    </w:p>
    <w:p>
      <w:pPr>
        <w:pStyle w:val="BodyText"/>
        <w:spacing w:line="360" w:lineRule="auto" w:before="141"/>
        <w:ind w:left="268" w:right="195"/>
        <w:jc w:val="both"/>
      </w:pPr>
      <w:r>
        <w:rPr/>
        <w:t>Cernido, impacto inercial, intercepción, sedimentación, difusión y acción hidrodinámica, éstos se esquematizan en la figura 1.2.</w:t>
      </w:r>
    </w:p>
    <w:p>
      <w:pPr>
        <w:pStyle w:val="BodyText"/>
        <w:spacing w:before="5"/>
        <w:rPr>
          <w:sz w:val="28"/>
        </w:rPr>
      </w:pPr>
      <w:r>
        <w:rPr/>
        <w:drawing>
          <wp:anchor distT="0" distB="0" distL="0" distR="0" allowOverlap="1" layoutInCell="1" locked="0" behindDoc="0" simplePos="0" relativeHeight="1936">
            <wp:simplePos x="0" y="0"/>
            <wp:positionH relativeFrom="page">
              <wp:posOffset>2060575</wp:posOffset>
            </wp:positionH>
            <wp:positionV relativeFrom="paragraph">
              <wp:posOffset>232967</wp:posOffset>
            </wp:positionV>
            <wp:extent cx="4397639" cy="3732466"/>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9" cstate="print"/>
                    <a:stretch>
                      <a:fillRect/>
                    </a:stretch>
                  </pic:blipFill>
                  <pic:spPr>
                    <a:xfrm>
                      <a:off x="0" y="0"/>
                      <a:ext cx="4397639" cy="3732466"/>
                    </a:xfrm>
                    <a:prstGeom prst="rect">
                      <a:avLst/>
                    </a:prstGeom>
                  </pic:spPr>
                </pic:pic>
              </a:graphicData>
            </a:graphic>
          </wp:anchor>
        </w:drawing>
      </w:r>
    </w:p>
    <w:p>
      <w:pPr>
        <w:pStyle w:val="Heading3"/>
        <w:spacing w:line="242" w:lineRule="auto" w:before="210"/>
        <w:ind w:left="395" w:right="323"/>
        <w:jc w:val="center"/>
        <w:rPr>
          <w:sz w:val="20"/>
        </w:rPr>
      </w:pPr>
      <w:r>
        <w:rPr/>
        <w:t>Figura 1.2. Mecanismos que se producen en el trasporte de partículas en los granos del medio filtrante </w:t>
      </w:r>
      <w:r>
        <w:rPr>
          <w:sz w:val="20"/>
        </w:rPr>
        <w:t>(FUENTE: Ritcher, 1993).</w:t>
      </w:r>
    </w:p>
    <w:p>
      <w:pPr>
        <w:pStyle w:val="BodyText"/>
        <w:rPr>
          <w:b/>
        </w:rPr>
      </w:pPr>
    </w:p>
    <w:p>
      <w:pPr>
        <w:pStyle w:val="BodyText"/>
        <w:rPr>
          <w:b/>
        </w:rPr>
      </w:pPr>
    </w:p>
    <w:p>
      <w:pPr>
        <w:pStyle w:val="BodyText"/>
        <w:spacing w:before="139"/>
        <w:ind w:left="268"/>
        <w:jc w:val="both"/>
      </w:pPr>
      <w:r>
        <w:rPr/>
        <w:t>Mecanismos de adherencia</w:t>
      </w:r>
    </w:p>
    <w:p>
      <w:pPr>
        <w:pStyle w:val="BodyText"/>
      </w:pPr>
    </w:p>
    <w:p>
      <w:pPr>
        <w:pStyle w:val="BodyText"/>
        <w:spacing w:before="9"/>
        <w:rPr>
          <w:sz w:val="23"/>
        </w:rPr>
      </w:pPr>
    </w:p>
    <w:p>
      <w:pPr>
        <w:pStyle w:val="BodyText"/>
        <w:spacing w:line="360" w:lineRule="auto"/>
        <w:ind w:left="268" w:right="194"/>
        <w:jc w:val="both"/>
      </w:pPr>
      <w:r>
        <w:rPr/>
        <w:t>El que cada contacto resulte efectivo y produzca o no adhesión de la partícula al medio filtrante depende de una serie de factores químicos y electroquímicos. La variación de estos factores induce a modificaciones en el comportamiento de los filtros. Así pues, los mecanismos que facilitan la adherencia son: las fuerzas de Van der Waals, el puente químico y las fuerzas electroquímicas</w:t>
      </w:r>
    </w:p>
    <w:p>
      <w:pPr>
        <w:pStyle w:val="BodyText"/>
      </w:pPr>
    </w:p>
    <w:p>
      <w:pPr>
        <w:pStyle w:val="BodyText"/>
        <w:spacing w:line="360" w:lineRule="auto" w:before="144"/>
        <w:ind w:left="268" w:right="199"/>
        <w:jc w:val="both"/>
      </w:pPr>
      <w:r>
        <w:rPr/>
        <w:t>Se ha sugerido que existe el desarrollo de una película biológica sobre los granos de arena, que crea una superficie absorbente que favorece la adherencia, sin   embargo</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2"/>
        <w:jc w:val="both"/>
      </w:pPr>
      <w:r>
        <w:rPr/>
        <w:t>hay una segunda teoría, que dice que las enzimas extracelulares re-coagulan las partículas. Niquette y colaboradores (1998) concluyen que los filtros promueven condiciones anaerobias que reducen la densidad de las bacterias y a su vez la calidad del agua así </w:t>
      </w:r>
      <w:r>
        <w:rPr>
          <w:spacing w:val="-4"/>
        </w:rPr>
        <w:t>como </w:t>
      </w:r>
      <w:r>
        <w:rPr/>
        <w:t>la tasa de</w:t>
      </w:r>
      <w:r>
        <w:rPr>
          <w:spacing w:val="1"/>
        </w:rPr>
        <w:t> </w:t>
      </w:r>
      <w:r>
        <w:rPr/>
        <w:t>filtración.</w:t>
      </w:r>
    </w:p>
    <w:p>
      <w:pPr>
        <w:pStyle w:val="BodyText"/>
      </w:pPr>
    </w:p>
    <w:p>
      <w:pPr>
        <w:pStyle w:val="BodyText"/>
        <w:spacing w:line="360" w:lineRule="auto" w:before="144"/>
        <w:ind w:left="268" w:right="192"/>
        <w:jc w:val="both"/>
      </w:pPr>
      <w:r>
        <w:rPr/>
        <w:t>Weber-Shirk </w:t>
      </w:r>
      <w:r>
        <w:rPr>
          <w:i/>
        </w:rPr>
        <w:t>et al</w:t>
      </w:r>
      <w:r>
        <w:rPr/>
        <w:t>., (1997), concluyen que mecanismos fisicoquímicos son responsables de remover partículas &gt;2 </w:t>
      </w:r>
      <w:r>
        <w:rPr>
          <w:rFonts w:ascii="Symbol" w:hAnsi="Symbol"/>
        </w:rPr>
        <w:t></w:t>
      </w:r>
      <w:r>
        <w:rPr/>
        <w:t>m y el mecanismo biológico remueve partículas &lt; 2 </w:t>
      </w:r>
      <w:r>
        <w:rPr>
          <w:rFonts w:ascii="Symbol" w:hAnsi="Symbol"/>
        </w:rPr>
        <w:t></w:t>
      </w:r>
      <w:r>
        <w:rPr/>
        <w:t>m.</w:t>
      </w:r>
    </w:p>
    <w:p>
      <w:pPr>
        <w:pStyle w:val="BodyText"/>
      </w:pPr>
    </w:p>
    <w:p>
      <w:pPr>
        <w:pStyle w:val="BodyText"/>
        <w:spacing w:line="360" w:lineRule="auto" w:before="139"/>
        <w:ind w:left="268" w:right="199"/>
        <w:jc w:val="both"/>
      </w:pPr>
      <w:r>
        <w:rPr/>
        <w:t>Dentro de las características del medio filtrante que influyen en la filtración se tienen (Kawamura, 1996b); el tipo de medio filtrante, clasificándolo por lo menos con base en cuatro de sus características:</w:t>
      </w:r>
    </w:p>
    <w:p>
      <w:pPr>
        <w:pStyle w:val="BodyText"/>
      </w:pPr>
    </w:p>
    <w:p>
      <w:pPr>
        <w:pStyle w:val="BodyText"/>
        <w:spacing w:before="4"/>
        <w:rPr>
          <w:sz w:val="33"/>
        </w:rPr>
      </w:pPr>
    </w:p>
    <w:p>
      <w:pPr>
        <w:pStyle w:val="BodyText"/>
        <w:spacing w:line="357" w:lineRule="auto"/>
        <w:ind w:left="268" w:right="192"/>
        <w:jc w:val="both"/>
      </w:pPr>
      <w:r>
        <w:rPr>
          <w:position w:val="2"/>
        </w:rPr>
        <w:t>Tamaño efectivo: corresponde al percentil 10 (D</w:t>
      </w:r>
      <w:r>
        <w:rPr>
          <w:sz w:val="16"/>
        </w:rPr>
        <w:t>10</w:t>
      </w:r>
      <w:r>
        <w:rPr>
          <w:position w:val="2"/>
        </w:rPr>
        <w:t>) en el análisis granulométrico del </w:t>
      </w:r>
      <w:r>
        <w:rPr/>
        <w:t>medio filtrante.</w:t>
      </w:r>
    </w:p>
    <w:p>
      <w:pPr>
        <w:pStyle w:val="BodyText"/>
      </w:pPr>
    </w:p>
    <w:p>
      <w:pPr>
        <w:pStyle w:val="BodyText"/>
        <w:spacing w:before="8"/>
        <w:rPr>
          <w:sz w:val="33"/>
        </w:rPr>
      </w:pPr>
    </w:p>
    <w:p>
      <w:pPr>
        <w:pStyle w:val="BodyText"/>
        <w:spacing w:line="357" w:lineRule="auto"/>
        <w:ind w:left="268" w:right="187"/>
        <w:jc w:val="both"/>
      </w:pPr>
      <w:r>
        <w:rPr/>
        <w:t>Coeficiente de uniformidad (CU): Es la relación entre el tamaño de granos </w:t>
      </w:r>
      <w:r>
        <w:rPr>
          <w:position w:val="2"/>
        </w:rPr>
        <w:t>correspondiente al percentil 10 (D</w:t>
      </w:r>
      <w:r>
        <w:rPr>
          <w:sz w:val="16"/>
        </w:rPr>
        <w:t>10</w:t>
      </w:r>
      <w:r>
        <w:rPr>
          <w:position w:val="2"/>
        </w:rPr>
        <w:t>) y el correspondiente al percentil 60 (D</w:t>
      </w:r>
      <w:r>
        <w:rPr>
          <w:sz w:val="16"/>
        </w:rPr>
        <w:t>60</w:t>
      </w:r>
      <w:r>
        <w:rPr>
          <w:position w:val="2"/>
        </w:rPr>
        <w:t>), es </w:t>
      </w:r>
      <w:r>
        <w:rPr/>
        <w:t>decir las aberturas de malla por las que pasan el 10% y el 60% del material.</w:t>
      </w:r>
    </w:p>
    <w:p>
      <w:pPr>
        <w:pStyle w:val="BodyText"/>
      </w:pPr>
    </w:p>
    <w:p>
      <w:pPr>
        <w:pStyle w:val="BodyText"/>
        <w:spacing w:before="8"/>
        <w:rPr>
          <w:sz w:val="33"/>
        </w:rPr>
      </w:pPr>
    </w:p>
    <w:p>
      <w:pPr>
        <w:pStyle w:val="BodyText"/>
        <w:spacing w:line="360" w:lineRule="auto"/>
        <w:ind w:left="268" w:right="194"/>
        <w:jc w:val="both"/>
      </w:pPr>
      <w:r>
        <w:rPr/>
        <w:t>Forma: la forma de los granos </w:t>
      </w:r>
      <w:r>
        <w:rPr>
          <w:spacing w:val="-3"/>
        </w:rPr>
        <w:t>se </w:t>
      </w:r>
      <w:r>
        <w:rPr/>
        <w:t>evalúa de acuerdo con el coeficiente de esfericidad, el </w:t>
      </w:r>
      <w:r>
        <w:rPr>
          <w:spacing w:val="-3"/>
        </w:rPr>
        <w:t>cual </w:t>
      </w:r>
      <w:r>
        <w:rPr/>
        <w:t>está relacionado con el diámetro de una esfera, de velocidad de  sedimentación y el tamaño medio de los granos entre las dos mallas consecutivas de la serie granulométrica en las que se preparó el</w:t>
      </w:r>
      <w:r>
        <w:rPr>
          <w:spacing w:val="-25"/>
        </w:rPr>
        <w:t> </w:t>
      </w:r>
      <w:r>
        <w:rPr/>
        <w:t>medio.</w:t>
      </w:r>
    </w:p>
    <w:p>
      <w:pPr>
        <w:pStyle w:val="BodyText"/>
      </w:pPr>
    </w:p>
    <w:p>
      <w:pPr>
        <w:pStyle w:val="BodyText"/>
        <w:spacing w:before="5"/>
        <w:rPr>
          <w:sz w:val="33"/>
        </w:rPr>
      </w:pPr>
    </w:p>
    <w:p>
      <w:pPr>
        <w:pStyle w:val="BodyText"/>
        <w:spacing w:line="360" w:lineRule="auto"/>
        <w:ind w:left="268" w:right="188"/>
        <w:jc w:val="both"/>
      </w:pPr>
      <w:r>
        <w:rPr/>
        <w:t>Peso específico (Pe): es el peso de los granos dividido por el volumen efectivo que ocupan los granos.</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9"/>
        <w:jc w:val="both"/>
      </w:pPr>
      <w:r>
        <w:rPr/>
        <w:t>Cuando un filtro ha trabajado por un periodo de tiempo largo, las partículas e impurezas presentes en el agua han recubierto el material del filtro obstruyendo el paso del agua lo que obliga a limpiarlo.</w:t>
      </w:r>
    </w:p>
    <w:p>
      <w:pPr>
        <w:pStyle w:val="BodyText"/>
        <w:spacing w:before="10"/>
        <w:rPr>
          <w:sz w:val="35"/>
        </w:rPr>
      </w:pPr>
    </w:p>
    <w:p>
      <w:pPr>
        <w:pStyle w:val="BodyText"/>
        <w:spacing w:line="360" w:lineRule="auto"/>
        <w:ind w:left="268" w:right="193"/>
        <w:jc w:val="both"/>
      </w:pPr>
      <w:r>
        <w:rPr/>
        <w:t>Para filtros lentos se hace reemplazando las capas superficiales y para filtros rápidos lavando e invirtiendo el sentido del flujo normal de agua induciendo una fricción del líquido al pasar por entre las partículas del filtro para limpiarlo, esto se conoce como retrolavado del filtro. La tasa de filtración de retrolavado está entre 36 a 50.4 m/h con una expansión del lecho menor al 40%. En la tabla 1.3 se resumen las características del medio filtrante de acuerdo al tipo de filtración.</w:t>
      </w:r>
    </w:p>
    <w:p>
      <w:pPr>
        <w:pStyle w:val="BodyText"/>
        <w:spacing w:before="8"/>
        <w:rPr>
          <w:sz w:val="35"/>
        </w:rPr>
      </w:pPr>
    </w:p>
    <w:p>
      <w:pPr>
        <w:pStyle w:val="Heading3"/>
        <w:ind w:left="2284" w:right="234"/>
      </w:pPr>
      <w:r>
        <w:rPr/>
        <w:t>Tabla 1.3. Características del medio filtrante.</w:t>
      </w:r>
    </w:p>
    <w:p>
      <w:pPr>
        <w:pStyle w:val="BodyText"/>
        <w:spacing w:before="7" w:after="1"/>
        <w:rPr>
          <w:b/>
          <w:sz w:val="12"/>
        </w:rPr>
      </w:pPr>
    </w:p>
    <w:tbl>
      <w:tblPr>
        <w:tblW w:w="0" w:type="auto"/>
        <w:jc w:val="left"/>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58"/>
        <w:gridCol w:w="2141"/>
        <w:gridCol w:w="2195"/>
        <w:gridCol w:w="1998"/>
      </w:tblGrid>
      <w:tr>
        <w:trPr>
          <w:trHeight w:val="519" w:hRule="exact"/>
        </w:trPr>
        <w:tc>
          <w:tcPr>
            <w:tcW w:w="2358" w:type="dxa"/>
          </w:tcPr>
          <w:p>
            <w:pPr>
              <w:pStyle w:val="TableParagraph"/>
              <w:spacing w:line="243" w:lineRule="exact"/>
              <w:ind w:left="379" w:right="144"/>
              <w:jc w:val="left"/>
              <w:rPr>
                <w:b/>
                <w:sz w:val="22"/>
              </w:rPr>
            </w:pPr>
            <w:r>
              <w:rPr>
                <w:b/>
                <w:sz w:val="22"/>
              </w:rPr>
              <w:t>Características</w:t>
            </w:r>
          </w:p>
        </w:tc>
        <w:tc>
          <w:tcPr>
            <w:tcW w:w="2141" w:type="dxa"/>
          </w:tcPr>
          <w:p>
            <w:pPr>
              <w:pStyle w:val="TableParagraph"/>
              <w:spacing w:line="243" w:lineRule="exact"/>
              <w:ind w:left="258" w:right="268"/>
              <w:rPr>
                <w:b/>
                <w:sz w:val="22"/>
              </w:rPr>
            </w:pPr>
            <w:r>
              <w:rPr>
                <w:b/>
                <w:sz w:val="22"/>
              </w:rPr>
              <w:t>Filtración lenta</w:t>
            </w:r>
          </w:p>
        </w:tc>
        <w:tc>
          <w:tcPr>
            <w:tcW w:w="2195" w:type="dxa"/>
          </w:tcPr>
          <w:p>
            <w:pPr>
              <w:pStyle w:val="TableParagraph"/>
              <w:spacing w:line="243" w:lineRule="exact"/>
              <w:ind w:left="216" w:right="216"/>
              <w:rPr>
                <w:b/>
                <w:sz w:val="22"/>
              </w:rPr>
            </w:pPr>
            <w:r>
              <w:rPr>
                <w:b/>
                <w:sz w:val="22"/>
              </w:rPr>
              <w:t>Filtración rápida</w:t>
            </w:r>
          </w:p>
        </w:tc>
        <w:tc>
          <w:tcPr>
            <w:tcW w:w="1998" w:type="dxa"/>
          </w:tcPr>
          <w:p>
            <w:pPr>
              <w:pStyle w:val="TableParagraph"/>
              <w:spacing w:line="242" w:lineRule="auto"/>
              <w:ind w:left="768" w:right="106" w:hanging="654"/>
              <w:jc w:val="left"/>
              <w:rPr>
                <w:b/>
                <w:sz w:val="22"/>
              </w:rPr>
            </w:pPr>
            <w:r>
              <w:rPr>
                <w:b/>
                <w:sz w:val="22"/>
              </w:rPr>
              <w:t>Filtración de alta tasa</w:t>
            </w:r>
          </w:p>
        </w:tc>
      </w:tr>
      <w:tr>
        <w:trPr>
          <w:trHeight w:val="514" w:hRule="exact"/>
        </w:trPr>
        <w:tc>
          <w:tcPr>
            <w:tcW w:w="2358" w:type="dxa"/>
          </w:tcPr>
          <w:p>
            <w:pPr>
              <w:pStyle w:val="TableParagraph"/>
              <w:tabs>
                <w:tab w:pos="887" w:val="left" w:leader="none"/>
                <w:tab w:pos="1419" w:val="left" w:leader="none"/>
              </w:tabs>
              <w:spacing w:line="242" w:lineRule="auto"/>
              <w:ind w:left="100" w:right="104"/>
              <w:jc w:val="left"/>
              <w:rPr>
                <w:sz w:val="22"/>
              </w:rPr>
            </w:pPr>
            <w:r>
              <w:rPr>
                <w:sz w:val="22"/>
              </w:rPr>
              <w:t>Tasa</w:t>
              <w:tab/>
              <w:t>de</w:t>
              <w:tab/>
              <w:t>filtración (m/d)</w:t>
            </w:r>
          </w:p>
        </w:tc>
        <w:tc>
          <w:tcPr>
            <w:tcW w:w="2141" w:type="dxa"/>
          </w:tcPr>
          <w:p>
            <w:pPr>
              <w:pStyle w:val="TableParagraph"/>
              <w:ind w:left="258" w:right="260"/>
              <w:rPr>
                <w:sz w:val="22"/>
              </w:rPr>
            </w:pPr>
            <w:r>
              <w:rPr>
                <w:sz w:val="22"/>
              </w:rPr>
              <w:t>2 – 5  (&lt; 12)</w:t>
            </w:r>
          </w:p>
        </w:tc>
        <w:tc>
          <w:tcPr>
            <w:tcW w:w="2195" w:type="dxa"/>
          </w:tcPr>
          <w:p>
            <w:pPr>
              <w:pStyle w:val="TableParagraph"/>
              <w:ind w:left="216" w:right="216"/>
              <w:rPr>
                <w:sz w:val="22"/>
              </w:rPr>
            </w:pPr>
            <w:r>
              <w:rPr>
                <w:sz w:val="22"/>
              </w:rPr>
              <w:t>120</w:t>
            </w:r>
          </w:p>
        </w:tc>
        <w:tc>
          <w:tcPr>
            <w:tcW w:w="1998" w:type="dxa"/>
          </w:tcPr>
          <w:p>
            <w:pPr>
              <w:pStyle w:val="TableParagraph"/>
              <w:ind w:left="155" w:right="160"/>
              <w:rPr>
                <w:sz w:val="22"/>
              </w:rPr>
            </w:pPr>
            <w:r>
              <w:rPr>
                <w:sz w:val="22"/>
              </w:rPr>
              <w:t>180 – 480</w:t>
            </w:r>
          </w:p>
        </w:tc>
      </w:tr>
      <w:tr>
        <w:trPr>
          <w:trHeight w:val="264" w:hRule="exact"/>
        </w:trPr>
        <w:tc>
          <w:tcPr>
            <w:tcW w:w="2358" w:type="dxa"/>
          </w:tcPr>
          <w:p>
            <w:pPr>
              <w:pStyle w:val="TableParagraph"/>
              <w:ind w:left="100" w:right="144"/>
              <w:jc w:val="left"/>
              <w:rPr>
                <w:sz w:val="22"/>
              </w:rPr>
            </w:pPr>
            <w:r>
              <w:rPr>
                <w:sz w:val="22"/>
              </w:rPr>
              <w:t>Medio</w:t>
            </w:r>
          </w:p>
        </w:tc>
        <w:tc>
          <w:tcPr>
            <w:tcW w:w="2141" w:type="dxa"/>
          </w:tcPr>
          <w:p>
            <w:pPr>
              <w:pStyle w:val="TableParagraph"/>
              <w:ind w:left="258" w:right="263"/>
              <w:rPr>
                <w:sz w:val="22"/>
              </w:rPr>
            </w:pPr>
            <w:r>
              <w:rPr>
                <w:sz w:val="22"/>
              </w:rPr>
              <w:t>Arena</w:t>
            </w:r>
          </w:p>
        </w:tc>
        <w:tc>
          <w:tcPr>
            <w:tcW w:w="2195" w:type="dxa"/>
          </w:tcPr>
          <w:p>
            <w:pPr>
              <w:pStyle w:val="TableParagraph"/>
              <w:ind w:left="216" w:right="216"/>
              <w:rPr>
                <w:sz w:val="22"/>
              </w:rPr>
            </w:pPr>
            <w:r>
              <w:rPr>
                <w:sz w:val="22"/>
              </w:rPr>
              <w:t>Arena</w:t>
            </w:r>
          </w:p>
        </w:tc>
        <w:tc>
          <w:tcPr>
            <w:tcW w:w="1998" w:type="dxa"/>
          </w:tcPr>
          <w:p>
            <w:pPr>
              <w:pStyle w:val="TableParagraph"/>
              <w:ind w:left="159" w:right="160"/>
              <w:rPr>
                <w:sz w:val="22"/>
              </w:rPr>
            </w:pPr>
            <w:r>
              <w:rPr>
                <w:sz w:val="22"/>
              </w:rPr>
              <w:t>Arena-antracita</w:t>
            </w:r>
          </w:p>
        </w:tc>
      </w:tr>
      <w:tr>
        <w:trPr>
          <w:trHeight w:val="518" w:hRule="exact"/>
        </w:trPr>
        <w:tc>
          <w:tcPr>
            <w:tcW w:w="2358" w:type="dxa"/>
          </w:tcPr>
          <w:p>
            <w:pPr>
              <w:pStyle w:val="TableParagraph"/>
              <w:ind w:left="100" w:right="144"/>
              <w:jc w:val="left"/>
              <w:rPr>
                <w:sz w:val="22"/>
              </w:rPr>
            </w:pPr>
            <w:r>
              <w:rPr>
                <w:sz w:val="22"/>
              </w:rPr>
              <w:t>Distribución</w:t>
            </w:r>
          </w:p>
        </w:tc>
        <w:tc>
          <w:tcPr>
            <w:tcW w:w="2141" w:type="dxa"/>
          </w:tcPr>
          <w:p>
            <w:pPr>
              <w:pStyle w:val="TableParagraph"/>
              <w:ind w:left="258" w:right="265"/>
              <w:rPr>
                <w:sz w:val="22"/>
              </w:rPr>
            </w:pPr>
            <w:r>
              <w:rPr>
                <w:sz w:val="22"/>
              </w:rPr>
              <w:t>No estratificado</w:t>
            </w:r>
          </w:p>
        </w:tc>
        <w:tc>
          <w:tcPr>
            <w:tcW w:w="2195" w:type="dxa"/>
          </w:tcPr>
          <w:p>
            <w:pPr>
              <w:pStyle w:val="TableParagraph"/>
              <w:spacing w:line="242" w:lineRule="auto"/>
              <w:ind w:left="754" w:right="140" w:hanging="600"/>
              <w:jc w:val="left"/>
              <w:rPr>
                <w:sz w:val="22"/>
              </w:rPr>
            </w:pPr>
            <w:r>
              <w:rPr>
                <w:sz w:val="22"/>
              </w:rPr>
              <w:t>Estratificado: fino a grueso</w:t>
            </w:r>
          </w:p>
        </w:tc>
        <w:tc>
          <w:tcPr>
            <w:tcW w:w="1998" w:type="dxa"/>
          </w:tcPr>
          <w:p>
            <w:pPr>
              <w:pStyle w:val="TableParagraph"/>
              <w:spacing w:line="242" w:lineRule="auto"/>
              <w:ind w:left="355" w:right="341" w:hanging="5"/>
              <w:jc w:val="left"/>
              <w:rPr>
                <w:sz w:val="22"/>
              </w:rPr>
            </w:pPr>
            <w:r>
              <w:rPr>
                <w:sz w:val="22"/>
              </w:rPr>
              <w:t>Estratificado: grueso a fino</w:t>
            </w:r>
          </w:p>
        </w:tc>
      </w:tr>
      <w:tr>
        <w:trPr>
          <w:trHeight w:val="514" w:hRule="exact"/>
        </w:trPr>
        <w:tc>
          <w:tcPr>
            <w:tcW w:w="2358" w:type="dxa"/>
          </w:tcPr>
          <w:p>
            <w:pPr>
              <w:pStyle w:val="TableParagraph"/>
              <w:tabs>
                <w:tab w:pos="1404" w:val="left" w:leader="none"/>
                <w:tab w:pos="2071" w:val="left" w:leader="none"/>
              </w:tabs>
              <w:spacing w:line="250" w:lineRule="exact" w:before="2"/>
              <w:ind w:left="100" w:right="103"/>
              <w:jc w:val="left"/>
              <w:rPr>
                <w:sz w:val="22"/>
              </w:rPr>
            </w:pPr>
            <w:r>
              <w:rPr>
                <w:sz w:val="22"/>
              </w:rPr>
              <w:t>Duración</w:t>
              <w:tab/>
              <w:t>de</w:t>
              <w:tab/>
              <w:t>la carrera.</w:t>
            </w:r>
          </w:p>
        </w:tc>
        <w:tc>
          <w:tcPr>
            <w:tcW w:w="2141" w:type="dxa"/>
          </w:tcPr>
          <w:p>
            <w:pPr>
              <w:pStyle w:val="TableParagraph"/>
              <w:spacing w:line="249" w:lineRule="exact"/>
              <w:ind w:left="258" w:right="258"/>
              <w:rPr>
                <w:sz w:val="22"/>
              </w:rPr>
            </w:pPr>
            <w:r>
              <w:rPr>
                <w:sz w:val="22"/>
              </w:rPr>
              <w:t>20 – 60 d</w:t>
            </w:r>
          </w:p>
        </w:tc>
        <w:tc>
          <w:tcPr>
            <w:tcW w:w="2195" w:type="dxa"/>
          </w:tcPr>
          <w:p>
            <w:pPr>
              <w:pStyle w:val="TableParagraph"/>
              <w:spacing w:line="249" w:lineRule="exact"/>
              <w:ind w:left="211" w:right="216"/>
              <w:rPr>
                <w:sz w:val="22"/>
              </w:rPr>
            </w:pPr>
            <w:r>
              <w:rPr>
                <w:sz w:val="22"/>
              </w:rPr>
              <w:t>12 – 36 h</w:t>
            </w:r>
          </w:p>
        </w:tc>
        <w:tc>
          <w:tcPr>
            <w:tcW w:w="1998" w:type="dxa"/>
          </w:tcPr>
          <w:p>
            <w:pPr>
              <w:pStyle w:val="TableParagraph"/>
              <w:spacing w:line="249" w:lineRule="exact"/>
              <w:ind w:left="160" w:right="160"/>
              <w:rPr>
                <w:sz w:val="22"/>
              </w:rPr>
            </w:pPr>
            <w:r>
              <w:rPr>
                <w:sz w:val="22"/>
              </w:rPr>
              <w:t>12 – 36 h</w:t>
            </w:r>
          </w:p>
        </w:tc>
      </w:tr>
      <w:tr>
        <w:trPr>
          <w:trHeight w:val="518" w:hRule="exact"/>
        </w:trPr>
        <w:tc>
          <w:tcPr>
            <w:tcW w:w="2358" w:type="dxa"/>
          </w:tcPr>
          <w:p>
            <w:pPr>
              <w:pStyle w:val="TableParagraph"/>
              <w:spacing w:line="242" w:lineRule="auto"/>
              <w:ind w:left="100" w:right="144"/>
              <w:jc w:val="left"/>
              <w:rPr>
                <w:sz w:val="22"/>
              </w:rPr>
            </w:pPr>
            <w:r>
              <w:rPr>
                <w:sz w:val="22"/>
              </w:rPr>
              <w:t>Tamaño efectivo de  la arena</w:t>
            </w:r>
            <w:r>
              <w:rPr>
                <w:spacing w:val="-7"/>
                <w:sz w:val="22"/>
              </w:rPr>
              <w:t> </w:t>
            </w:r>
            <w:r>
              <w:rPr>
                <w:sz w:val="22"/>
              </w:rPr>
              <w:t>(mm)</w:t>
            </w:r>
          </w:p>
        </w:tc>
        <w:tc>
          <w:tcPr>
            <w:tcW w:w="2141" w:type="dxa"/>
          </w:tcPr>
          <w:p>
            <w:pPr>
              <w:pStyle w:val="TableParagraph"/>
              <w:ind w:left="258" w:right="258"/>
              <w:rPr>
                <w:sz w:val="22"/>
              </w:rPr>
            </w:pPr>
            <w:r>
              <w:rPr>
                <w:sz w:val="22"/>
              </w:rPr>
              <w:t>0.15 - 0.35</w:t>
            </w:r>
          </w:p>
        </w:tc>
        <w:tc>
          <w:tcPr>
            <w:tcW w:w="2195" w:type="dxa"/>
          </w:tcPr>
          <w:p>
            <w:pPr>
              <w:pStyle w:val="TableParagraph"/>
              <w:ind w:left="211" w:right="216"/>
              <w:rPr>
                <w:sz w:val="22"/>
              </w:rPr>
            </w:pPr>
            <w:r>
              <w:rPr>
                <w:sz w:val="22"/>
              </w:rPr>
              <w:t>0.45 – 0.55</w:t>
            </w:r>
          </w:p>
        </w:tc>
        <w:tc>
          <w:tcPr>
            <w:tcW w:w="1998" w:type="dxa"/>
          </w:tcPr>
          <w:p>
            <w:pPr/>
          </w:p>
        </w:tc>
      </w:tr>
      <w:tr>
        <w:trPr>
          <w:trHeight w:val="514" w:hRule="exact"/>
        </w:trPr>
        <w:tc>
          <w:tcPr>
            <w:tcW w:w="2358" w:type="dxa"/>
          </w:tcPr>
          <w:p>
            <w:pPr>
              <w:pStyle w:val="TableParagraph"/>
              <w:tabs>
                <w:tab w:pos="1995" w:val="left" w:leader="none"/>
              </w:tabs>
              <w:spacing w:line="250" w:lineRule="exact" w:before="1"/>
              <w:ind w:left="100" w:right="103"/>
              <w:jc w:val="left"/>
              <w:rPr>
                <w:sz w:val="22"/>
              </w:rPr>
            </w:pPr>
            <w:r>
              <w:rPr>
                <w:sz w:val="22"/>
              </w:rPr>
              <w:t>Coeficiente</w:t>
              <w:tab/>
              <w:t>de uniformidad</w:t>
            </w:r>
          </w:p>
        </w:tc>
        <w:tc>
          <w:tcPr>
            <w:tcW w:w="2141" w:type="dxa"/>
          </w:tcPr>
          <w:p>
            <w:pPr>
              <w:pStyle w:val="TableParagraph"/>
              <w:ind w:left="258" w:right="262"/>
              <w:rPr>
                <w:sz w:val="22"/>
              </w:rPr>
            </w:pPr>
            <w:r>
              <w:rPr>
                <w:sz w:val="22"/>
              </w:rPr>
              <w:t>2 – 4</w:t>
            </w:r>
          </w:p>
        </w:tc>
        <w:tc>
          <w:tcPr>
            <w:tcW w:w="2195" w:type="dxa"/>
          </w:tcPr>
          <w:p>
            <w:pPr/>
          </w:p>
        </w:tc>
        <w:tc>
          <w:tcPr>
            <w:tcW w:w="1998" w:type="dxa"/>
          </w:tcPr>
          <w:p>
            <w:pPr/>
          </w:p>
        </w:tc>
      </w:tr>
      <w:tr>
        <w:trPr>
          <w:trHeight w:val="769" w:hRule="exact"/>
        </w:trPr>
        <w:tc>
          <w:tcPr>
            <w:tcW w:w="2358" w:type="dxa"/>
          </w:tcPr>
          <w:p>
            <w:pPr>
              <w:pStyle w:val="TableParagraph"/>
              <w:tabs>
                <w:tab w:pos="1165" w:val="left" w:leader="none"/>
                <w:tab w:pos="1716" w:val="left" w:leader="none"/>
              </w:tabs>
              <w:spacing w:line="242" w:lineRule="auto"/>
              <w:ind w:left="100" w:right="104"/>
              <w:jc w:val="left"/>
              <w:rPr>
                <w:sz w:val="22"/>
              </w:rPr>
            </w:pPr>
            <w:r>
              <w:rPr>
                <w:sz w:val="22"/>
              </w:rPr>
              <w:t>Espesor</w:t>
              <w:tab/>
              <w:t>del</w:t>
              <w:tab/>
            </w:r>
            <w:r>
              <w:rPr>
                <w:spacing w:val="-1"/>
                <w:sz w:val="22"/>
              </w:rPr>
              <w:t>lecho </w:t>
            </w:r>
            <w:r>
              <w:rPr>
                <w:sz w:val="22"/>
              </w:rPr>
              <w:t>filtrante</w:t>
            </w:r>
            <w:r>
              <w:rPr>
                <w:spacing w:val="-6"/>
                <w:sz w:val="22"/>
              </w:rPr>
              <w:t> </w:t>
            </w:r>
            <w:r>
              <w:rPr>
                <w:sz w:val="22"/>
              </w:rPr>
              <w:t>(m)</w:t>
            </w:r>
          </w:p>
        </w:tc>
        <w:tc>
          <w:tcPr>
            <w:tcW w:w="2141" w:type="dxa"/>
          </w:tcPr>
          <w:p>
            <w:pPr>
              <w:pStyle w:val="TableParagraph"/>
              <w:spacing w:line="249" w:lineRule="exact"/>
              <w:ind w:left="258" w:right="263"/>
              <w:rPr>
                <w:sz w:val="22"/>
              </w:rPr>
            </w:pPr>
            <w:r>
              <w:rPr>
                <w:sz w:val="22"/>
              </w:rPr>
              <w:t>0.6 – 1.0</w:t>
            </w:r>
          </w:p>
        </w:tc>
        <w:tc>
          <w:tcPr>
            <w:tcW w:w="2195" w:type="dxa"/>
          </w:tcPr>
          <w:p>
            <w:pPr>
              <w:pStyle w:val="TableParagraph"/>
              <w:spacing w:line="249" w:lineRule="exact"/>
              <w:ind w:left="216" w:right="216"/>
              <w:rPr>
                <w:sz w:val="22"/>
              </w:rPr>
            </w:pPr>
            <w:r>
              <w:rPr>
                <w:sz w:val="22"/>
              </w:rPr>
              <w:t>0.6 – 0.75</w:t>
            </w:r>
          </w:p>
        </w:tc>
        <w:tc>
          <w:tcPr>
            <w:tcW w:w="1998" w:type="dxa"/>
          </w:tcPr>
          <w:p>
            <w:pPr>
              <w:pStyle w:val="TableParagraph"/>
              <w:spacing w:line="249" w:lineRule="exact"/>
              <w:ind w:left="150" w:right="160"/>
              <w:rPr>
                <w:sz w:val="22"/>
              </w:rPr>
            </w:pPr>
            <w:r>
              <w:rPr>
                <w:sz w:val="22"/>
              </w:rPr>
              <w:t>Antracita 0.4 –</w:t>
            </w:r>
          </w:p>
          <w:p>
            <w:pPr>
              <w:pStyle w:val="TableParagraph"/>
              <w:spacing w:line="240" w:lineRule="auto" w:before="1"/>
              <w:ind w:left="155" w:right="160"/>
              <w:rPr>
                <w:sz w:val="22"/>
              </w:rPr>
            </w:pPr>
            <w:r>
              <w:rPr>
                <w:sz w:val="22"/>
              </w:rPr>
              <w:t>0.6</w:t>
            </w:r>
          </w:p>
          <w:p>
            <w:pPr>
              <w:pStyle w:val="TableParagraph"/>
              <w:spacing w:line="240" w:lineRule="auto" w:before="1"/>
              <w:ind w:left="160" w:right="160"/>
              <w:rPr>
                <w:sz w:val="22"/>
              </w:rPr>
            </w:pPr>
            <w:r>
              <w:rPr>
                <w:sz w:val="22"/>
              </w:rPr>
              <w:t>Arena 0.15 – 0.3</w:t>
            </w:r>
          </w:p>
        </w:tc>
      </w:tr>
      <w:tr>
        <w:trPr>
          <w:trHeight w:val="518" w:hRule="exact"/>
        </w:trPr>
        <w:tc>
          <w:tcPr>
            <w:tcW w:w="2358" w:type="dxa"/>
          </w:tcPr>
          <w:p>
            <w:pPr>
              <w:pStyle w:val="TableParagraph"/>
              <w:ind w:left="100"/>
              <w:jc w:val="left"/>
              <w:rPr>
                <w:sz w:val="22"/>
              </w:rPr>
            </w:pPr>
            <w:r>
              <w:rPr>
                <w:sz w:val="22"/>
              </w:rPr>
              <w:t>Pérdida de carga (m)</w:t>
            </w:r>
          </w:p>
        </w:tc>
        <w:tc>
          <w:tcPr>
            <w:tcW w:w="2141" w:type="dxa"/>
          </w:tcPr>
          <w:p>
            <w:pPr>
              <w:pStyle w:val="TableParagraph"/>
              <w:ind w:left="566"/>
              <w:jc w:val="left"/>
              <w:rPr>
                <w:sz w:val="22"/>
              </w:rPr>
            </w:pPr>
            <w:r>
              <w:rPr>
                <w:sz w:val="22"/>
              </w:rPr>
              <w:t>Inicial: 0.6</w:t>
            </w:r>
          </w:p>
          <w:p>
            <w:pPr>
              <w:pStyle w:val="TableParagraph"/>
              <w:spacing w:line="240" w:lineRule="auto" w:before="1"/>
              <w:ind w:left="609"/>
              <w:jc w:val="left"/>
              <w:rPr>
                <w:sz w:val="22"/>
              </w:rPr>
            </w:pPr>
            <w:r>
              <w:rPr>
                <w:sz w:val="22"/>
              </w:rPr>
              <w:t>Final: 1.2</w:t>
            </w:r>
          </w:p>
        </w:tc>
        <w:tc>
          <w:tcPr>
            <w:tcW w:w="2195" w:type="dxa"/>
          </w:tcPr>
          <w:p>
            <w:pPr>
              <w:pStyle w:val="TableParagraph"/>
              <w:ind w:left="215" w:right="216"/>
              <w:rPr>
                <w:sz w:val="22"/>
              </w:rPr>
            </w:pPr>
            <w:r>
              <w:rPr>
                <w:sz w:val="22"/>
              </w:rPr>
              <w:t>Inicial: 0.3</w:t>
            </w:r>
          </w:p>
          <w:p>
            <w:pPr>
              <w:pStyle w:val="TableParagraph"/>
              <w:spacing w:line="240" w:lineRule="auto" w:before="1"/>
              <w:ind w:left="215" w:right="216"/>
              <w:rPr>
                <w:sz w:val="22"/>
              </w:rPr>
            </w:pPr>
            <w:r>
              <w:rPr>
                <w:sz w:val="22"/>
              </w:rPr>
              <w:t>Final: 2.4 -3.0</w:t>
            </w:r>
          </w:p>
        </w:tc>
        <w:tc>
          <w:tcPr>
            <w:tcW w:w="1998" w:type="dxa"/>
          </w:tcPr>
          <w:p>
            <w:pPr>
              <w:pStyle w:val="TableParagraph"/>
              <w:ind w:left="154" w:right="160"/>
              <w:rPr>
                <w:sz w:val="22"/>
              </w:rPr>
            </w:pPr>
            <w:r>
              <w:rPr>
                <w:sz w:val="22"/>
              </w:rPr>
              <w:t>Inicial: 0.3</w:t>
            </w:r>
          </w:p>
          <w:p>
            <w:pPr>
              <w:pStyle w:val="TableParagraph"/>
              <w:spacing w:line="240" w:lineRule="auto" w:before="1"/>
              <w:ind w:left="155" w:right="160"/>
              <w:rPr>
                <w:sz w:val="22"/>
              </w:rPr>
            </w:pPr>
            <w:r>
              <w:rPr>
                <w:sz w:val="22"/>
              </w:rPr>
              <w:t>Final: 2.4 -3.0</w:t>
            </w:r>
          </w:p>
        </w:tc>
      </w:tr>
    </w:tbl>
    <w:p>
      <w:pPr>
        <w:spacing w:line="220" w:lineRule="exact" w:before="0"/>
        <w:ind w:left="484" w:right="234" w:firstLine="0"/>
        <w:jc w:val="left"/>
        <w:rPr>
          <w:b/>
          <w:sz w:val="20"/>
        </w:rPr>
      </w:pPr>
      <w:r>
        <w:rPr>
          <w:b/>
          <w:sz w:val="20"/>
        </w:rPr>
        <w:t>Fuente: Romero 2000.</w:t>
      </w:r>
    </w:p>
    <w:p>
      <w:pPr>
        <w:pStyle w:val="BodyText"/>
        <w:rPr>
          <w:b/>
          <w:sz w:val="20"/>
        </w:rPr>
      </w:pPr>
    </w:p>
    <w:p>
      <w:pPr>
        <w:pStyle w:val="BodyText"/>
        <w:rPr>
          <w:b/>
          <w:sz w:val="26"/>
        </w:rPr>
      </w:pPr>
    </w:p>
    <w:p>
      <w:pPr>
        <w:pStyle w:val="Heading3"/>
        <w:numPr>
          <w:ilvl w:val="2"/>
          <w:numId w:val="4"/>
        </w:numPr>
        <w:tabs>
          <w:tab w:pos="1006" w:val="left" w:leader="none"/>
        </w:tabs>
        <w:spacing w:line="240" w:lineRule="auto" w:before="0" w:after="0"/>
        <w:ind w:left="1005" w:right="0" w:hanging="737"/>
        <w:jc w:val="both"/>
      </w:pPr>
      <w:r>
        <w:rPr/>
        <w:t>Desinfección</w:t>
      </w:r>
    </w:p>
    <w:p>
      <w:pPr>
        <w:pStyle w:val="BodyText"/>
        <w:rPr>
          <w:b/>
        </w:rPr>
      </w:pPr>
    </w:p>
    <w:p>
      <w:pPr>
        <w:pStyle w:val="BodyText"/>
        <w:spacing w:before="2"/>
        <w:rPr>
          <w:b/>
        </w:rPr>
      </w:pPr>
    </w:p>
    <w:p>
      <w:pPr>
        <w:pStyle w:val="BodyText"/>
        <w:spacing w:line="362" w:lineRule="auto"/>
        <w:ind w:left="268" w:right="194"/>
        <w:jc w:val="both"/>
      </w:pPr>
      <w:r>
        <w:rPr/>
        <w:t>Los procesos de coagulación, sedimentación y filtración remueven con mayor o menor eficiencia los microorganismos presentes en el agua, y son considerados como procesos preparatorios para la etapa de desinfección cumpliendo dos</w:t>
      </w:r>
      <w:r>
        <w:rPr>
          <w:spacing w:val="7"/>
        </w:rPr>
        <w:t> </w:t>
      </w:r>
      <w:r>
        <w:rPr/>
        <w:t>objetivos</w:t>
      </w:r>
    </w:p>
    <w:p>
      <w:pPr>
        <w:spacing w:after="0" w:line="362"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201"/>
        <w:jc w:val="both"/>
      </w:pPr>
      <w:r>
        <w:rPr/>
        <w:t>básicos que son: disminuir la carga bacteriana del agua y hacer más eficiente el método de desinfección.</w:t>
      </w:r>
    </w:p>
    <w:p>
      <w:pPr>
        <w:pStyle w:val="BodyText"/>
        <w:spacing w:before="11"/>
        <w:rPr>
          <w:sz w:val="35"/>
        </w:rPr>
      </w:pPr>
    </w:p>
    <w:p>
      <w:pPr>
        <w:spacing w:line="360" w:lineRule="auto" w:before="0"/>
        <w:ind w:left="268" w:right="183" w:firstLine="0"/>
        <w:jc w:val="both"/>
        <w:rPr>
          <w:sz w:val="24"/>
        </w:rPr>
      </w:pPr>
      <w:r>
        <w:rPr>
          <w:sz w:val="24"/>
        </w:rPr>
        <w:t>La desinfección del agua se refiere a la destrucción de los organismos causantes de enfermedades presentes en ella. Los principales son </w:t>
      </w:r>
      <w:r>
        <w:rPr>
          <w:i/>
          <w:sz w:val="24"/>
        </w:rPr>
        <w:t>Salmonellas, Shigellas, Vibrio </w:t>
      </w:r>
      <w:r>
        <w:rPr>
          <w:i/>
          <w:sz w:val="24"/>
        </w:rPr>
        <w:t>cholera, E. Coli </w:t>
      </w:r>
      <w:r>
        <w:rPr>
          <w:sz w:val="24"/>
        </w:rPr>
        <w:t>en cuanto a bacterias. </w:t>
      </w:r>
      <w:r>
        <w:rPr>
          <w:i/>
          <w:sz w:val="24"/>
        </w:rPr>
        <w:t>Amoebas, Giardia lambia y Cryptosporidium </w:t>
      </w:r>
      <w:r>
        <w:rPr>
          <w:sz w:val="24"/>
        </w:rPr>
        <w:t>como protozoarios. Virus como el de la hepatitis o la poliomelitis y los entero-virus, o algunos nematodos como </w:t>
      </w:r>
      <w:r>
        <w:rPr>
          <w:i/>
          <w:sz w:val="24"/>
        </w:rPr>
        <w:t>Schistosoma manzoni Ascaris </w:t>
      </w:r>
      <w:r>
        <w:rPr>
          <w:sz w:val="24"/>
        </w:rPr>
        <w:t>entre otros, (Grenberg, 1981).</w:t>
      </w:r>
    </w:p>
    <w:p>
      <w:pPr>
        <w:pStyle w:val="BodyText"/>
      </w:pPr>
    </w:p>
    <w:p>
      <w:pPr>
        <w:pStyle w:val="BodyText"/>
        <w:spacing w:before="145"/>
        <w:ind w:left="268"/>
        <w:jc w:val="both"/>
      </w:pPr>
      <w:r>
        <w:rPr/>
        <w:t>Un desinfectante debe de cumplir las siguientes condiciones para su uso:</w:t>
      </w:r>
    </w:p>
    <w:p>
      <w:pPr>
        <w:pStyle w:val="BodyText"/>
      </w:pPr>
    </w:p>
    <w:p>
      <w:pPr>
        <w:pStyle w:val="BodyText"/>
        <w:spacing w:before="7"/>
        <w:rPr>
          <w:sz w:val="23"/>
        </w:rPr>
      </w:pPr>
    </w:p>
    <w:p>
      <w:pPr>
        <w:pStyle w:val="ListParagraph"/>
        <w:numPr>
          <w:ilvl w:val="3"/>
          <w:numId w:val="4"/>
        </w:numPr>
        <w:tabs>
          <w:tab w:pos="988" w:val="left" w:leader="none"/>
          <w:tab w:pos="989" w:val="left" w:leader="none"/>
        </w:tabs>
        <w:spacing w:line="240" w:lineRule="auto" w:before="0" w:after="0"/>
        <w:ind w:left="988" w:right="0" w:hanging="360"/>
        <w:jc w:val="left"/>
        <w:rPr>
          <w:sz w:val="24"/>
        </w:rPr>
      </w:pPr>
      <w:r>
        <w:rPr>
          <w:sz w:val="24"/>
        </w:rPr>
        <w:t>Debe ser capaz de destruir organismos causantes de</w:t>
      </w:r>
      <w:r>
        <w:rPr>
          <w:spacing w:val="-23"/>
          <w:sz w:val="24"/>
        </w:rPr>
        <w:t> </w:t>
      </w:r>
      <w:r>
        <w:rPr>
          <w:sz w:val="24"/>
        </w:rPr>
        <w:t>enfermedades</w:t>
      </w:r>
    </w:p>
    <w:p>
      <w:pPr>
        <w:pStyle w:val="ListParagraph"/>
        <w:numPr>
          <w:ilvl w:val="3"/>
          <w:numId w:val="4"/>
        </w:numPr>
        <w:tabs>
          <w:tab w:pos="988" w:val="left" w:leader="none"/>
          <w:tab w:pos="989" w:val="left" w:leader="none"/>
        </w:tabs>
        <w:spacing w:line="355" w:lineRule="auto" w:before="138" w:after="0"/>
        <w:ind w:left="988" w:right="204" w:hanging="360"/>
        <w:jc w:val="left"/>
        <w:rPr>
          <w:sz w:val="24"/>
        </w:rPr>
      </w:pPr>
      <w:r>
        <w:rPr>
          <w:sz w:val="24"/>
        </w:rPr>
        <w:t>Debe de realizar esta labor a la temperatura del lugar y en un tiempo adecuado</w:t>
      </w:r>
    </w:p>
    <w:p>
      <w:pPr>
        <w:pStyle w:val="ListParagraph"/>
        <w:numPr>
          <w:ilvl w:val="3"/>
          <w:numId w:val="4"/>
        </w:numPr>
        <w:tabs>
          <w:tab w:pos="988" w:val="left" w:leader="none"/>
          <w:tab w:pos="989" w:val="left" w:leader="none"/>
        </w:tabs>
        <w:spacing w:line="240" w:lineRule="auto" w:before="6" w:after="0"/>
        <w:ind w:left="988" w:right="0" w:hanging="360"/>
        <w:jc w:val="left"/>
        <w:rPr>
          <w:sz w:val="24"/>
        </w:rPr>
      </w:pPr>
      <w:r>
        <w:rPr>
          <w:sz w:val="24"/>
        </w:rPr>
        <w:t>No debe hacer el agua tóxica para la salud o de sabor</w:t>
      </w:r>
      <w:r>
        <w:rPr>
          <w:spacing w:val="-34"/>
          <w:sz w:val="24"/>
        </w:rPr>
        <w:t> </w:t>
      </w:r>
      <w:r>
        <w:rPr>
          <w:sz w:val="24"/>
        </w:rPr>
        <w:t>desagradable</w:t>
      </w:r>
    </w:p>
    <w:p>
      <w:pPr>
        <w:pStyle w:val="ListParagraph"/>
        <w:numPr>
          <w:ilvl w:val="3"/>
          <w:numId w:val="4"/>
        </w:numPr>
        <w:tabs>
          <w:tab w:pos="988" w:val="left" w:leader="none"/>
          <w:tab w:pos="989" w:val="left" w:leader="none"/>
        </w:tabs>
        <w:spacing w:line="240" w:lineRule="auto" w:before="133" w:after="0"/>
        <w:ind w:left="988" w:right="0" w:hanging="360"/>
        <w:jc w:val="left"/>
        <w:rPr>
          <w:sz w:val="24"/>
        </w:rPr>
      </w:pPr>
      <w:r>
        <w:rPr>
          <w:sz w:val="24"/>
        </w:rPr>
        <w:t>Debe ser de fácil obtención, sencillo </w:t>
      </w:r>
      <w:r>
        <w:rPr>
          <w:spacing w:val="-3"/>
          <w:sz w:val="24"/>
        </w:rPr>
        <w:t>manejo </w:t>
      </w:r>
      <w:r>
        <w:rPr>
          <w:sz w:val="24"/>
        </w:rPr>
        <w:t>y bajo</w:t>
      </w:r>
      <w:r>
        <w:rPr>
          <w:spacing w:val="-8"/>
          <w:sz w:val="24"/>
        </w:rPr>
        <w:t> </w:t>
      </w:r>
      <w:r>
        <w:rPr>
          <w:sz w:val="24"/>
        </w:rPr>
        <w:t>costo.</w:t>
      </w:r>
    </w:p>
    <w:p>
      <w:pPr>
        <w:pStyle w:val="ListParagraph"/>
        <w:numPr>
          <w:ilvl w:val="3"/>
          <w:numId w:val="4"/>
        </w:numPr>
        <w:tabs>
          <w:tab w:pos="988" w:val="left" w:leader="none"/>
          <w:tab w:pos="989" w:val="left" w:leader="none"/>
        </w:tabs>
        <w:spacing w:line="240" w:lineRule="auto" w:before="138" w:after="0"/>
        <w:ind w:left="988" w:right="0" w:hanging="360"/>
        <w:jc w:val="left"/>
        <w:rPr>
          <w:sz w:val="24"/>
        </w:rPr>
      </w:pPr>
      <w:r>
        <w:rPr>
          <w:sz w:val="24"/>
        </w:rPr>
        <w:t>Su concentración en agua debe poderse determinar</w:t>
      </w:r>
      <w:r>
        <w:rPr>
          <w:spacing w:val="-33"/>
          <w:sz w:val="24"/>
        </w:rPr>
        <w:t> </w:t>
      </w:r>
      <w:r>
        <w:rPr>
          <w:sz w:val="24"/>
        </w:rPr>
        <w:t>prontamente</w:t>
      </w:r>
    </w:p>
    <w:p>
      <w:pPr>
        <w:pStyle w:val="ListParagraph"/>
        <w:numPr>
          <w:ilvl w:val="3"/>
          <w:numId w:val="4"/>
        </w:numPr>
        <w:tabs>
          <w:tab w:pos="988" w:val="left" w:leader="none"/>
          <w:tab w:pos="989" w:val="left" w:leader="none"/>
        </w:tabs>
        <w:spacing w:line="350" w:lineRule="auto" w:before="138" w:after="0"/>
        <w:ind w:left="988" w:right="196" w:hanging="360"/>
        <w:jc w:val="left"/>
        <w:rPr>
          <w:sz w:val="24"/>
        </w:rPr>
      </w:pPr>
      <w:r>
        <w:rPr>
          <w:sz w:val="24"/>
        </w:rPr>
        <w:t>Debe dejar un efecto residual para proteger el agua contra posteriores contaminaciones.</w:t>
      </w:r>
    </w:p>
    <w:p>
      <w:pPr>
        <w:pStyle w:val="BodyText"/>
      </w:pPr>
    </w:p>
    <w:p>
      <w:pPr>
        <w:pStyle w:val="BodyText"/>
        <w:spacing w:line="360" w:lineRule="auto" w:before="155"/>
        <w:ind w:left="268" w:right="192"/>
        <w:jc w:val="both"/>
      </w:pPr>
      <w:r>
        <w:rPr/>
        <w:t>Considerando la desinfección por cloración, en donde se lleva a cabo a través de una reacción química ésta dependerá de factores como relación concentración – tiempo, temperatura, pH y número y tipo de organismos.</w:t>
      </w:r>
    </w:p>
    <w:p>
      <w:pPr>
        <w:pStyle w:val="BodyText"/>
      </w:pPr>
    </w:p>
    <w:p>
      <w:pPr>
        <w:pStyle w:val="BodyText"/>
        <w:spacing w:line="360" w:lineRule="auto" w:before="144"/>
        <w:ind w:left="268" w:right="188"/>
        <w:jc w:val="both"/>
      </w:pPr>
      <w:r>
        <w:rPr/>
        <w:t>La eficiencia de la desinfección depende de la relación entre el tiempo de contacto y la cantidad de desinfectante dosificado. Una alta concentración necesitará menos tiempo para matar el 100% de los organismos que una concentración débil.</w:t>
      </w:r>
    </w:p>
    <w:p>
      <w:pPr>
        <w:pStyle w:val="BodyText"/>
      </w:pPr>
    </w:p>
    <w:p>
      <w:pPr>
        <w:pStyle w:val="BodyText"/>
        <w:spacing w:line="360" w:lineRule="auto" w:before="145"/>
        <w:ind w:left="268" w:right="199"/>
        <w:jc w:val="both"/>
      </w:pPr>
      <w:r>
        <w:rPr/>
        <w:t>La temperatura del agua, es otro factor importante dentro del proceso de  desinfección  ya  que  de  </w:t>
      </w:r>
      <w:r>
        <w:rPr>
          <w:spacing w:val="-3"/>
        </w:rPr>
        <w:t>forma   </w:t>
      </w:r>
      <w:r>
        <w:rPr/>
        <w:t>general  los   microorganismos  se  desarrollan     </w:t>
      </w:r>
      <w:r>
        <w:rPr>
          <w:spacing w:val="1"/>
        </w:rPr>
        <w:t> </w:t>
      </w:r>
      <w:r>
        <w:rPr/>
        <w:t>a</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5"/>
        <w:jc w:val="both"/>
      </w:pPr>
      <w:r>
        <w:rPr/>
        <w:t>temperaturas de entre los 5 a los 80 °C. A mayor temperatura más eficiente y rápida es la desinfección.</w:t>
      </w:r>
    </w:p>
    <w:p>
      <w:pPr>
        <w:pStyle w:val="BodyText"/>
        <w:spacing w:before="11"/>
        <w:rPr>
          <w:sz w:val="35"/>
        </w:rPr>
      </w:pPr>
    </w:p>
    <w:p>
      <w:pPr>
        <w:pStyle w:val="BodyText"/>
        <w:spacing w:line="360" w:lineRule="auto"/>
        <w:ind w:left="268" w:right="183"/>
        <w:jc w:val="both"/>
      </w:pPr>
      <w:r>
        <w:rPr/>
        <w:t>En particular, la desinfección por cloro (considerado el halógeno de mayor uso) reúne las ventajas de ser eficiente, fácil de aplicar y deja efecto residual (que debe estar comprendido en una concentración de 0.2 a 1.5 mg/L), que se puede medir por métodos simples y al alcance de todos. Sin embargo tiene las desventajas de ser corrosivo y formar subproductos peligrosos para la salud y producir sabor desagradable al agua. (Gallard, 2002, De Luca, 2000, Clark, 1998 y Greenberg, 1981).</w:t>
      </w:r>
    </w:p>
    <w:p>
      <w:pPr>
        <w:pStyle w:val="BodyText"/>
      </w:pPr>
    </w:p>
    <w:p>
      <w:pPr>
        <w:pStyle w:val="BodyText"/>
        <w:spacing w:line="360" w:lineRule="auto" w:before="139"/>
        <w:ind w:left="268" w:right="193"/>
        <w:jc w:val="both"/>
      </w:pPr>
      <w:r>
        <w:rPr/>
        <w:t>El costo de una infraestructura adecuada para proveer a la comunidad </w:t>
      </w:r>
      <w:r>
        <w:rPr>
          <w:spacing w:val="-3"/>
        </w:rPr>
        <w:t>del </w:t>
      </w:r>
      <w:r>
        <w:rPr/>
        <w:t>vital líquido resulta en muchas ocasiones alto, por lo que particularmente para la etapa de desinfección en América Latina se han realizado trabajos referentes a la producción de cloro in situ aplicando celdas electrolíticas (Rojas Vargas, 2000a y 2000b y Rojas, 2000) por lo que la presente propuesta, pretende ser una alternativa en el tratamiento de agua para consumo humano aplicado a comunidades</w:t>
      </w:r>
      <w:r>
        <w:rPr>
          <w:spacing w:val="-30"/>
        </w:rPr>
        <w:t> </w:t>
      </w:r>
      <w:r>
        <w:rPr/>
        <w:t>rurales.</w:t>
      </w:r>
    </w:p>
    <w:p>
      <w:pPr>
        <w:pStyle w:val="BodyText"/>
      </w:pPr>
    </w:p>
    <w:p>
      <w:pPr>
        <w:pStyle w:val="BodyText"/>
        <w:spacing w:line="360" w:lineRule="auto" w:before="144"/>
        <w:ind w:left="268" w:right="184"/>
        <w:jc w:val="both"/>
      </w:pPr>
      <w:r>
        <w:rPr/>
        <w:t>Debido a que las fuentes de abastecimiento presentan una concentración de materia orgánica natural, diversos autores (Gallard, 2002, Clark, 1998, Momba </w:t>
      </w:r>
      <w:r>
        <w:rPr>
          <w:i/>
        </w:rPr>
        <w:t>et al</w:t>
      </w:r>
      <w:r>
        <w:rPr/>
        <w:t>., 2000, Monteagudo, 1998, White </w:t>
      </w:r>
      <w:r>
        <w:rPr>
          <w:i/>
        </w:rPr>
        <w:t>et al</w:t>
      </w:r>
      <w:r>
        <w:rPr/>
        <w:t>., 1997), relacionan el uso de desinfectantes para el control microbiano con la formación de sustancias tóxicas.</w:t>
      </w:r>
    </w:p>
    <w:p>
      <w:pPr>
        <w:pStyle w:val="BodyText"/>
        <w:spacing w:before="8"/>
        <w:rPr>
          <w:sz w:val="35"/>
        </w:rPr>
      </w:pPr>
    </w:p>
    <w:p>
      <w:pPr>
        <w:pStyle w:val="Heading3"/>
        <w:numPr>
          <w:ilvl w:val="1"/>
          <w:numId w:val="7"/>
        </w:numPr>
        <w:tabs>
          <w:tab w:pos="872" w:val="left" w:leader="none"/>
        </w:tabs>
        <w:spacing w:line="240" w:lineRule="auto" w:before="0" w:after="0"/>
        <w:ind w:left="872" w:right="0" w:hanging="604"/>
        <w:jc w:val="both"/>
      </w:pPr>
      <w:r>
        <w:rPr/>
        <w:t>Sedimentación con manto de</w:t>
      </w:r>
      <w:r>
        <w:rPr>
          <w:spacing w:val="-20"/>
        </w:rPr>
        <w:t> </w:t>
      </w:r>
      <w:r>
        <w:rPr/>
        <w:t>lodo</w:t>
      </w:r>
    </w:p>
    <w:p>
      <w:pPr>
        <w:pStyle w:val="BodyText"/>
        <w:rPr>
          <w:b/>
        </w:rPr>
      </w:pPr>
    </w:p>
    <w:p>
      <w:pPr>
        <w:pStyle w:val="BodyText"/>
        <w:spacing w:before="2"/>
        <w:rPr>
          <w:b/>
        </w:rPr>
      </w:pPr>
    </w:p>
    <w:p>
      <w:pPr>
        <w:pStyle w:val="BodyText"/>
        <w:spacing w:line="360" w:lineRule="auto" w:before="1"/>
        <w:ind w:left="268" w:right="190"/>
        <w:jc w:val="both"/>
      </w:pPr>
      <w:r>
        <w:rPr/>
        <w:t>Como ya se mencionó, una vez que el agua ha sido floculada, es necesario separar éstas partículas del líquido, esto se consigue por un proceso de sedimentación o de filtración o con el uso de ambos que es lo comúnmente aplicado. La sedimentación o decantación con manto de lodo se describe a continuación.</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2"/>
        <w:jc w:val="both"/>
      </w:pPr>
      <w:r>
        <w:rPr/>
        <w:t>El mecanismo de clarificación con manto de lodo es complejo, involucra floculación, entrampamiento y sedimentación, en la práctica el tiempo de contacto del agua dentro del manto de lodo es alto (mayor de una hora) (Gregory, 1979) lo cual es adecuado para el crecimiento del lecho de lodo y la eficiencia en el proceso de clarificación del agua es alta, debido a un entrampamiento físico por floculación y aglomeración análogo a la captura superficial en un medio filtrante que ocurre a través de éste manto de lodo. Sin embargo se considera de mayor importancia el proceso de entrampamiento mecánico de filtración (colador) que ocurre cuando las pequeñas partículas que van en flujo ascendente, no pasan a través de los vacíos entre las partículas que se encuentran comprimidas en un volumen que forma el manto de lodo. La eficiencia de este entrampamiento es afectada por el espacio  entre las partículas suspendidas el cual es relacionado con la calidad del flóculo, la velocidad del agua, el tamaño de la partícula y el intervalo de distribución de</w:t>
      </w:r>
      <w:r>
        <w:rPr>
          <w:spacing w:val="-32"/>
        </w:rPr>
        <w:t> </w:t>
      </w:r>
      <w:r>
        <w:rPr/>
        <w:t>ésta.</w:t>
      </w:r>
    </w:p>
    <w:p>
      <w:pPr>
        <w:pStyle w:val="BodyText"/>
      </w:pPr>
    </w:p>
    <w:p>
      <w:pPr>
        <w:pStyle w:val="BodyText"/>
        <w:spacing w:line="360" w:lineRule="auto" w:before="144"/>
        <w:ind w:left="268" w:right="188"/>
        <w:jc w:val="both"/>
      </w:pPr>
      <w:r>
        <w:rPr/>
        <w:t>El desarrollo de los sedimentadores de flujo ascensional dio inicio desde 1869 por Sillar y Wigner quienes observaron que el lodo recientemente coagulado, al ser agregado a un agua turbia, tenía el poder de hacer precipitar partículas suspendidas y que este proceso podía repetirse hasta seis veces. El primer tanque desarrollado con esta tecnología es conocido con el nombre de tanque Dortmund, el cual consistía en una estructura de fondo cónico, a la cual entraba el agua cruda por la parte  inferior y ascendía atravesando el manto de partículas en suspensión, hasta llegar a las canaletas superiores donde se recogía el agua clarificada. En este reactor el flujo era pulsante para mantener las partículas del manto en suspensión,  (Arboleda, 1969).</w:t>
      </w:r>
    </w:p>
    <w:p>
      <w:pPr>
        <w:pStyle w:val="BodyText"/>
      </w:pPr>
    </w:p>
    <w:p>
      <w:pPr>
        <w:pStyle w:val="BodyText"/>
        <w:spacing w:line="360" w:lineRule="auto" w:before="140"/>
        <w:ind w:left="268" w:right="182"/>
        <w:jc w:val="both"/>
      </w:pPr>
      <w:r>
        <w:rPr/>
        <w:t>Este tipo de unidad fue de uso común en Europa, hasta principios del siglo XX, teniendo la ventaja de que la recirculación de lodo mejoraba el proceso de  separación de sólidos. Hacia los años de 1910 debido a problemas de operación, los sedimentadores con manto de lodo dejaron de utilizarse sustituyéndose por los de flujo horizontal aunque ocuparan mayor área. Sin embargo, el interés resurgió en 1932</w:t>
      </w:r>
      <w:r>
        <w:rPr>
          <w:spacing w:val="37"/>
        </w:rPr>
        <w:t> </w:t>
      </w:r>
      <w:r>
        <w:rPr/>
        <w:t>cuando</w:t>
      </w:r>
      <w:r>
        <w:rPr>
          <w:spacing w:val="37"/>
        </w:rPr>
        <w:t> </w:t>
      </w:r>
      <w:r>
        <w:rPr/>
        <w:t>Spaulding</w:t>
      </w:r>
      <w:r>
        <w:rPr>
          <w:spacing w:val="37"/>
        </w:rPr>
        <w:t> </w:t>
      </w:r>
      <w:r>
        <w:rPr/>
        <w:t>obtuvo</w:t>
      </w:r>
      <w:r>
        <w:rPr>
          <w:spacing w:val="37"/>
        </w:rPr>
        <w:t> </w:t>
      </w:r>
      <w:r>
        <w:rPr/>
        <w:t>una</w:t>
      </w:r>
      <w:r>
        <w:rPr>
          <w:spacing w:val="37"/>
        </w:rPr>
        <w:t> </w:t>
      </w:r>
      <w:r>
        <w:rPr/>
        <w:t>patente</w:t>
      </w:r>
      <w:r>
        <w:rPr>
          <w:spacing w:val="33"/>
        </w:rPr>
        <w:t> </w:t>
      </w:r>
      <w:r>
        <w:rPr/>
        <w:t>para</w:t>
      </w:r>
      <w:r>
        <w:rPr>
          <w:spacing w:val="37"/>
        </w:rPr>
        <w:t> </w:t>
      </w:r>
      <w:r>
        <w:rPr/>
        <w:t>un</w:t>
      </w:r>
      <w:r>
        <w:rPr>
          <w:spacing w:val="37"/>
        </w:rPr>
        <w:t> </w:t>
      </w:r>
      <w:r>
        <w:rPr/>
        <w:t>sedimentador</w:t>
      </w:r>
      <w:r>
        <w:rPr>
          <w:spacing w:val="38"/>
        </w:rPr>
        <w:t> </w:t>
      </w:r>
      <w:r>
        <w:rPr/>
        <w:t>que</w:t>
      </w:r>
      <w:r>
        <w:rPr>
          <w:spacing w:val="37"/>
        </w:rPr>
        <w:t> </w:t>
      </w:r>
      <w:r>
        <w:rPr/>
        <w:t>seguía</w:t>
      </w:r>
      <w:r>
        <w:rPr>
          <w:spacing w:val="33"/>
        </w:rPr>
        <w:t> </w:t>
      </w:r>
      <w:r>
        <w:rPr/>
        <w:t>los</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8"/>
        <w:jc w:val="both"/>
      </w:pPr>
      <w:r>
        <w:rPr/>
        <w:t>lineamientos generales de sus predecesores Europeos. A partir de este momento se empezaron a obtener patentes de una variedad de sedimentadores con manto de lodo, que no son sino modificaciones de los diseños básicos de finales del siglo XIX.</w:t>
      </w:r>
    </w:p>
    <w:p>
      <w:pPr>
        <w:pStyle w:val="BodyText"/>
        <w:spacing w:before="10"/>
        <w:rPr>
          <w:sz w:val="35"/>
        </w:rPr>
      </w:pPr>
    </w:p>
    <w:p>
      <w:pPr>
        <w:pStyle w:val="BodyText"/>
        <w:spacing w:line="362" w:lineRule="auto"/>
        <w:ind w:left="268" w:right="198"/>
        <w:jc w:val="both"/>
      </w:pPr>
      <w:r>
        <w:rPr/>
        <w:t>La clarificación del agua utilizando un proceso de sedimentación con manto de lodo, involucra necesariamente las operaciones unitarias de coagulación – floculación.</w:t>
      </w:r>
    </w:p>
    <w:p>
      <w:pPr>
        <w:pStyle w:val="BodyText"/>
        <w:spacing w:before="10"/>
        <w:rPr>
          <w:sz w:val="35"/>
        </w:rPr>
      </w:pPr>
    </w:p>
    <w:p>
      <w:pPr>
        <w:pStyle w:val="BodyText"/>
        <w:spacing w:line="360" w:lineRule="auto" w:before="1"/>
        <w:ind w:left="268" w:right="190"/>
        <w:jc w:val="both"/>
      </w:pPr>
      <w:r>
        <w:rPr/>
        <w:t>Las propiedades de flóculo tales como tamaño, forma, densidad y fuerza estructural, son sumamente importantes, sin embargo, no pueden ser medidos con facilidad y exactitud. La fuerza estructural, gobierna el tamaño que las partículas pueden alcanzar. El proceso de floculación involucra dos aspectos, el crecimiento del flóculo y la ruptura del mismo, así que se debe alcanzar un equilibrio en las condiciones de mezclado y tiempos para que pueda ser formado un intervalo en el tamaño de los flóculos. El análisis teórico de los sistemas </w:t>
      </w:r>
      <w:r>
        <w:rPr>
          <w:spacing w:val="2"/>
        </w:rPr>
        <w:t>de </w:t>
      </w:r>
      <w:r>
        <w:rPr/>
        <w:t>floculación es difícil, en la realidad la calidad del agua fluctúa de manera indeterminada, por variaciones diarias o estacionales, lo </w:t>
      </w:r>
      <w:r>
        <w:rPr>
          <w:spacing w:val="-3"/>
        </w:rPr>
        <w:t>cual </w:t>
      </w:r>
      <w:r>
        <w:rPr/>
        <w:t>requiere cambios en las concentraciones de productos químicos a</w:t>
      </w:r>
      <w:r>
        <w:rPr>
          <w:spacing w:val="-3"/>
        </w:rPr>
        <w:t> </w:t>
      </w:r>
      <w:r>
        <w:rPr/>
        <w:t>adicionar.</w:t>
      </w:r>
    </w:p>
    <w:p>
      <w:pPr>
        <w:pStyle w:val="BodyText"/>
      </w:pPr>
    </w:p>
    <w:p>
      <w:pPr>
        <w:pStyle w:val="BodyText"/>
        <w:spacing w:line="360" w:lineRule="auto" w:before="144"/>
        <w:ind w:left="268" w:right="183"/>
        <w:jc w:val="both"/>
      </w:pPr>
      <w:r>
        <w:rPr/>
        <w:t>Diversos autores cuantifican el tamaño de partícula por medio de un equipo denominado contador de tamaño de partículas, sin embargo, para este tipo de lodo, el flóculo formado es </w:t>
      </w:r>
      <w:r>
        <w:rPr>
          <w:spacing w:val="-3"/>
        </w:rPr>
        <w:t>muy </w:t>
      </w:r>
      <w:r>
        <w:rPr/>
        <w:t>frágil, por lo que se romperá al momento de realizar la determinación Hannah </w:t>
      </w:r>
      <w:r>
        <w:rPr>
          <w:i/>
        </w:rPr>
        <w:t>et al</w:t>
      </w:r>
      <w:r>
        <w:rPr/>
        <w:t>., </w:t>
      </w:r>
      <w:r>
        <w:rPr>
          <w:i/>
        </w:rPr>
        <w:t>1967</w:t>
      </w:r>
      <w:r>
        <w:rPr/>
        <w:t>, Tekippe </w:t>
      </w:r>
      <w:r>
        <w:rPr>
          <w:i/>
        </w:rPr>
        <w:t>et al</w:t>
      </w:r>
      <w:r>
        <w:rPr/>
        <w:t>., 1970, LeChevallier </w:t>
      </w:r>
      <w:r>
        <w:rPr>
          <w:i/>
        </w:rPr>
        <w:t>et al</w:t>
      </w:r>
      <w:r>
        <w:rPr/>
        <w:t>., 1992, Hargesheimer </w:t>
      </w:r>
      <w:r>
        <w:rPr>
          <w:i/>
        </w:rPr>
        <w:t>et al</w:t>
      </w:r>
      <w:r>
        <w:rPr/>
        <w:t>., 1998, Andral </w:t>
      </w:r>
      <w:r>
        <w:rPr>
          <w:i/>
        </w:rPr>
        <w:t>et al</w:t>
      </w:r>
      <w:r>
        <w:rPr/>
        <w:t>., 1999. Otros autores utilizan el equipo para determinar esporas de bacterias después de una filtración Beard </w:t>
      </w:r>
      <w:r>
        <w:rPr>
          <w:i/>
        </w:rPr>
        <w:t>et al</w:t>
      </w:r>
      <w:r>
        <w:rPr/>
        <w:t>., 1977 y Ndiogue</w:t>
      </w:r>
      <w:r>
        <w:rPr>
          <w:spacing w:val="-4"/>
        </w:rPr>
        <w:t> </w:t>
      </w:r>
      <w:r>
        <w:rPr/>
        <w:t>2000.</w:t>
      </w:r>
    </w:p>
    <w:p>
      <w:pPr>
        <w:pStyle w:val="BodyText"/>
      </w:pPr>
    </w:p>
    <w:p>
      <w:pPr>
        <w:pStyle w:val="BodyText"/>
        <w:spacing w:line="360" w:lineRule="auto" w:before="144"/>
        <w:ind w:left="268" w:right="188"/>
        <w:jc w:val="both"/>
      </w:pPr>
      <w:r>
        <w:rPr/>
        <w:t>De acuerdo con Gregory (1979), el término lodo se reserva para describir la concentración de flóculos formados en sedimentadores con manto de lodo, dentro de un proceso de potabilización. Por lo tanto se refiere al lodo formado como flóculos en suspensión con el término manto de lodo (floc blanket).</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9"/>
        <w:jc w:val="both"/>
      </w:pPr>
      <w:r>
        <w:rPr/>
        <w:t>Debido a la necesidad de equilibrar la velocidad de flujo ascensional con el peso de las partículas que conforma el lecho de lodo los primeros tanques se hicieron cilíndricos y con flujo intermitente, de tal </w:t>
      </w:r>
      <w:r>
        <w:rPr>
          <w:spacing w:val="-4"/>
        </w:rPr>
        <w:t>forma </w:t>
      </w:r>
      <w:r>
        <w:rPr/>
        <w:t>que la velocidad de flujo ascensional era constante. </w:t>
      </w:r>
      <w:r>
        <w:rPr>
          <w:spacing w:val="-4"/>
        </w:rPr>
        <w:t>Al </w:t>
      </w:r>
      <w:r>
        <w:rPr/>
        <w:t>observar el alto contenido de agua en estos lodos, la necesidad de un tanque de almacenamiento para el agua cruda y el poco espesor de la capa de lodo al reiniciar el proceso (debido a la interrupción del mismo para extraer el lodo)  se observó que se trataba de un asentamiento auto-interferido de partículas, cuyo aumento de concentración por la aglomeración con lodo fresco incrementaba con cierta rapidez el espesor de la capa filtrante, haciendo necesario interrumpir el funcionamiento de la planta para extraerlo. También se observó que el efluente hacia el final de la carrera de sedimentación </w:t>
      </w:r>
      <w:r>
        <w:rPr>
          <w:spacing w:val="-3"/>
        </w:rPr>
        <w:t>era más </w:t>
      </w:r>
      <w:r>
        <w:rPr/>
        <w:t>claro, cuando los flóculos </w:t>
      </w:r>
      <w:r>
        <w:rPr>
          <w:spacing w:val="-3"/>
        </w:rPr>
        <w:t>más </w:t>
      </w:r>
      <w:r>
        <w:rPr/>
        <w:t>pequeños tenían un tiempo máximo de contacto con coágulos envejecidos, pasando a través de capas de mayor</w:t>
      </w:r>
      <w:r>
        <w:rPr>
          <w:spacing w:val="-13"/>
        </w:rPr>
        <w:t> </w:t>
      </w:r>
      <w:r>
        <w:rPr/>
        <w:t>espesor.</w:t>
      </w:r>
    </w:p>
    <w:p>
      <w:pPr>
        <w:pStyle w:val="BodyText"/>
      </w:pPr>
    </w:p>
    <w:p>
      <w:pPr>
        <w:pStyle w:val="BodyText"/>
        <w:spacing w:line="360" w:lineRule="auto" w:before="144"/>
        <w:ind w:left="268" w:right="197"/>
        <w:jc w:val="both"/>
      </w:pPr>
      <w:r>
        <w:rPr/>
        <w:t>Por estas razones, se orientó el diseño a conservar su espesor o nivel constante de lodos y a recircular los coágulos envejecidos más pesados con el fin de que una velocidad de ascenso variable mantuviera la porosidad decreciente y ordenara hacia arriba las partículas de menor tamaño. Estos fueron los motivos para adoptar las formas tronco cónica y tronco piramidal de la base, las cuales permiten mantener la velocidad de ascenso variable y rebosar los lodos menos pesados hacia el efluente para re-coagularlos con otros de mayor tamaño y después de estar suficientemente envejecidos, retirarlos por la parte inferior con un menor contenido de agua.</w:t>
      </w:r>
    </w:p>
    <w:p>
      <w:pPr>
        <w:pStyle w:val="BodyText"/>
      </w:pPr>
    </w:p>
    <w:p>
      <w:pPr>
        <w:pStyle w:val="BodyText"/>
        <w:spacing w:line="360" w:lineRule="auto" w:before="139"/>
        <w:ind w:left="268" w:right="191"/>
        <w:jc w:val="both"/>
      </w:pPr>
      <w:r>
        <w:rPr/>
        <w:t>Cuando se inició el uso de este tipo de tanques, la zona de salida contaba con un vertedero periférico. Se observó que sé producían zonas muertas para efecto de sedimentación hacia el centro de los tanques y en consecuencia se sobre elevaba la tasa de desbordamiento (carga superficial) adoptada para este diseño. Por  esta razón se adicionaron a la zona de salida, vertedores radiales para hacer el flujo más uniforme a través de la sección horizontal.</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95"/>
        <w:jc w:val="both"/>
      </w:pPr>
      <w:r>
        <w:rPr/>
        <w:t>Arboleda y colaboradores (1969) indican que para lograr distribuciones de velocidad aceptables, la carga sobre la salida debe ser inferior a 180 m</w:t>
      </w:r>
      <w:r>
        <w:rPr>
          <w:position w:val="8"/>
          <w:sz w:val="16"/>
        </w:rPr>
        <w:t>3</w:t>
      </w:r>
      <w:r>
        <w:rPr/>
        <w:t>/m</w:t>
      </w:r>
      <w:r>
        <w:rPr>
          <w:position w:val="8"/>
          <w:sz w:val="16"/>
        </w:rPr>
        <w:t>·</w:t>
      </w:r>
      <w:r>
        <w:rPr/>
        <w:t>d esto es más de tres veces y media más pequeña que la carga máxima de un sedimentador de flujo horizontal y la altura mínima de la capa de lodo hacia el vertedor debe ser mayor a </w:t>
      </w:r>
      <w:r>
        <w:rPr>
          <w:position w:val="2"/>
        </w:rPr>
        <w:t>L</w:t>
      </w:r>
      <w:r>
        <w:rPr>
          <w:sz w:val="16"/>
        </w:rPr>
        <w:t>v</w:t>
      </w:r>
      <w:r>
        <w:rPr>
          <w:position w:val="2"/>
        </w:rPr>
        <w:t>/2, donde L</w:t>
      </w:r>
      <w:r>
        <w:rPr>
          <w:sz w:val="16"/>
        </w:rPr>
        <w:t>v </w:t>
      </w:r>
      <w:r>
        <w:rPr>
          <w:position w:val="2"/>
        </w:rPr>
        <w:t>es la distancia entre vertedores.</w:t>
      </w:r>
    </w:p>
    <w:p>
      <w:pPr>
        <w:pStyle w:val="BodyText"/>
      </w:pPr>
    </w:p>
    <w:p>
      <w:pPr>
        <w:pStyle w:val="BodyText"/>
        <w:spacing w:before="141"/>
        <w:ind w:left="268" w:right="234"/>
      </w:pPr>
      <w:r>
        <w:rPr/>
        <w:t>Ventajas y desventajas de sedimentadores con manto de lodo.</w:t>
      </w:r>
    </w:p>
    <w:p>
      <w:pPr>
        <w:pStyle w:val="BodyText"/>
      </w:pPr>
    </w:p>
    <w:p>
      <w:pPr>
        <w:pStyle w:val="BodyText"/>
        <w:spacing w:before="9"/>
        <w:rPr>
          <w:sz w:val="23"/>
        </w:rPr>
      </w:pPr>
    </w:p>
    <w:p>
      <w:pPr>
        <w:pStyle w:val="BodyText"/>
        <w:ind w:left="268" w:right="234"/>
      </w:pPr>
      <w:r>
        <w:rPr/>
        <w:t>Ventajas</w:t>
      </w:r>
    </w:p>
    <w:p>
      <w:pPr>
        <w:pStyle w:val="ListParagraph"/>
        <w:numPr>
          <w:ilvl w:val="0"/>
          <w:numId w:val="8"/>
        </w:numPr>
        <w:tabs>
          <w:tab w:pos="628" w:val="left" w:leader="none"/>
          <w:tab w:pos="629" w:val="left" w:leader="none"/>
        </w:tabs>
        <w:spacing w:line="350" w:lineRule="auto" w:before="140" w:after="0"/>
        <w:ind w:left="628" w:right="202" w:hanging="360"/>
        <w:jc w:val="left"/>
        <w:rPr>
          <w:sz w:val="24"/>
        </w:rPr>
      </w:pPr>
      <w:r>
        <w:rPr>
          <w:sz w:val="24"/>
        </w:rPr>
        <w:t>Operan con tasas de derrame </w:t>
      </w:r>
      <w:r>
        <w:rPr>
          <w:spacing w:val="-3"/>
          <w:sz w:val="24"/>
        </w:rPr>
        <w:t>más </w:t>
      </w:r>
      <w:r>
        <w:rPr>
          <w:sz w:val="24"/>
        </w:rPr>
        <w:t>altas que los sedimentadores de flujo horizontal capaces de remover partículas de idénticas</w:t>
      </w:r>
      <w:r>
        <w:rPr>
          <w:spacing w:val="-30"/>
          <w:sz w:val="24"/>
        </w:rPr>
        <w:t> </w:t>
      </w:r>
      <w:r>
        <w:rPr>
          <w:sz w:val="24"/>
        </w:rPr>
        <w:t>características</w:t>
      </w:r>
    </w:p>
    <w:p>
      <w:pPr>
        <w:pStyle w:val="ListParagraph"/>
        <w:numPr>
          <w:ilvl w:val="0"/>
          <w:numId w:val="8"/>
        </w:numPr>
        <w:tabs>
          <w:tab w:pos="628" w:val="left" w:leader="none"/>
          <w:tab w:pos="629" w:val="left" w:leader="none"/>
        </w:tabs>
        <w:spacing w:line="355" w:lineRule="auto" w:before="11" w:after="0"/>
        <w:ind w:left="628" w:right="197" w:hanging="360"/>
        <w:jc w:val="left"/>
        <w:rPr>
          <w:sz w:val="24"/>
        </w:rPr>
      </w:pPr>
      <w:r>
        <w:rPr>
          <w:sz w:val="24"/>
        </w:rPr>
        <w:t>Forman unidades compactas con los floculadores, ocupando menor área que un proceso</w:t>
      </w:r>
      <w:r>
        <w:rPr>
          <w:spacing w:val="-9"/>
          <w:sz w:val="24"/>
        </w:rPr>
        <w:t> </w:t>
      </w:r>
      <w:r>
        <w:rPr>
          <w:sz w:val="24"/>
        </w:rPr>
        <w:t>convencional</w:t>
      </w:r>
    </w:p>
    <w:p>
      <w:pPr>
        <w:pStyle w:val="ListParagraph"/>
        <w:numPr>
          <w:ilvl w:val="0"/>
          <w:numId w:val="8"/>
        </w:numPr>
        <w:tabs>
          <w:tab w:pos="628" w:val="left" w:leader="none"/>
          <w:tab w:pos="629" w:val="left" w:leader="none"/>
        </w:tabs>
        <w:spacing w:line="355" w:lineRule="auto" w:before="6" w:after="0"/>
        <w:ind w:left="628" w:right="206" w:hanging="360"/>
        <w:jc w:val="left"/>
        <w:rPr>
          <w:sz w:val="24"/>
        </w:rPr>
      </w:pPr>
      <w:r>
        <w:rPr>
          <w:sz w:val="24"/>
        </w:rPr>
        <w:t>Son especialmente eficientes en el proceso de precipitación química como ablandamiento con cal o remoción de hierro y</w:t>
      </w:r>
      <w:r>
        <w:rPr>
          <w:spacing w:val="-25"/>
          <w:sz w:val="24"/>
        </w:rPr>
        <w:t> </w:t>
      </w:r>
      <w:r>
        <w:rPr>
          <w:sz w:val="24"/>
        </w:rPr>
        <w:t>manganeso.</w:t>
      </w:r>
    </w:p>
    <w:p>
      <w:pPr>
        <w:pStyle w:val="ListParagraph"/>
        <w:numPr>
          <w:ilvl w:val="0"/>
          <w:numId w:val="8"/>
        </w:numPr>
        <w:tabs>
          <w:tab w:pos="628" w:val="left" w:leader="none"/>
          <w:tab w:pos="629" w:val="left" w:leader="none"/>
        </w:tabs>
        <w:spacing w:line="355" w:lineRule="auto" w:before="6" w:after="0"/>
        <w:ind w:left="628" w:right="194" w:hanging="360"/>
        <w:jc w:val="left"/>
        <w:rPr>
          <w:sz w:val="24"/>
        </w:rPr>
      </w:pPr>
      <w:r>
        <w:rPr>
          <w:sz w:val="24"/>
        </w:rPr>
        <w:t>Son </w:t>
      </w:r>
      <w:r>
        <w:rPr>
          <w:spacing w:val="-3"/>
          <w:sz w:val="24"/>
        </w:rPr>
        <w:t>más </w:t>
      </w:r>
      <w:r>
        <w:rPr>
          <w:sz w:val="24"/>
        </w:rPr>
        <w:t>económicos en su costo inicial que los tanques convencionales, pero el volumen de agua utilizado para retirar los lodos es</w:t>
      </w:r>
      <w:r>
        <w:rPr>
          <w:spacing w:val="-21"/>
          <w:sz w:val="24"/>
        </w:rPr>
        <w:t> </w:t>
      </w:r>
      <w:r>
        <w:rPr>
          <w:sz w:val="24"/>
        </w:rPr>
        <w:t>alto.</w:t>
      </w:r>
    </w:p>
    <w:p>
      <w:pPr>
        <w:pStyle w:val="BodyText"/>
      </w:pPr>
    </w:p>
    <w:p>
      <w:pPr>
        <w:pStyle w:val="BodyText"/>
        <w:spacing w:before="145"/>
        <w:ind w:left="268" w:right="234"/>
      </w:pPr>
      <w:r>
        <w:rPr/>
        <w:t>Desventajas</w:t>
      </w:r>
    </w:p>
    <w:p>
      <w:pPr>
        <w:pStyle w:val="ListParagraph"/>
        <w:numPr>
          <w:ilvl w:val="0"/>
          <w:numId w:val="8"/>
        </w:numPr>
        <w:tabs>
          <w:tab w:pos="628" w:val="left" w:leader="none"/>
          <w:tab w:pos="629" w:val="left" w:leader="none"/>
        </w:tabs>
        <w:spacing w:line="240" w:lineRule="auto" w:before="140" w:after="0"/>
        <w:ind w:left="628" w:right="0" w:hanging="360"/>
        <w:jc w:val="left"/>
        <w:rPr>
          <w:sz w:val="24"/>
        </w:rPr>
      </w:pPr>
      <w:r>
        <w:rPr>
          <w:sz w:val="24"/>
        </w:rPr>
        <w:t>Requieren de supervisión constante para operarlos</w:t>
      </w:r>
      <w:r>
        <w:rPr>
          <w:spacing w:val="-30"/>
          <w:sz w:val="24"/>
        </w:rPr>
        <w:t> </w:t>
      </w:r>
      <w:r>
        <w:rPr>
          <w:sz w:val="24"/>
        </w:rPr>
        <w:t>adecuadamente</w:t>
      </w:r>
    </w:p>
    <w:p>
      <w:pPr>
        <w:pStyle w:val="ListParagraph"/>
        <w:numPr>
          <w:ilvl w:val="0"/>
          <w:numId w:val="8"/>
        </w:numPr>
        <w:tabs>
          <w:tab w:pos="629" w:val="left" w:leader="none"/>
        </w:tabs>
        <w:spacing w:line="357" w:lineRule="auto" w:before="133" w:after="0"/>
        <w:ind w:left="628" w:right="183" w:hanging="360"/>
        <w:jc w:val="both"/>
        <w:rPr>
          <w:sz w:val="24"/>
        </w:rPr>
      </w:pPr>
      <w:r>
        <w:rPr>
          <w:sz w:val="24"/>
        </w:rPr>
        <w:t>Tienen menor flexibilidad de operación que los tanques de flujo horizontal </w:t>
      </w:r>
      <w:r>
        <w:rPr>
          <w:spacing w:val="4"/>
          <w:sz w:val="24"/>
        </w:rPr>
        <w:t>para </w:t>
      </w:r>
      <w:r>
        <w:rPr>
          <w:sz w:val="24"/>
        </w:rPr>
        <w:t>absorber variaciones de caudal de características de agua cruda o dosis de coagulantes.</w:t>
      </w:r>
    </w:p>
    <w:p>
      <w:pPr>
        <w:pStyle w:val="BodyText"/>
      </w:pPr>
    </w:p>
    <w:p>
      <w:pPr>
        <w:pStyle w:val="BodyText"/>
      </w:pPr>
    </w:p>
    <w:p>
      <w:pPr>
        <w:pStyle w:val="BodyText"/>
        <w:spacing w:before="3"/>
      </w:pPr>
    </w:p>
    <w:p>
      <w:pPr>
        <w:pStyle w:val="Heading3"/>
        <w:numPr>
          <w:ilvl w:val="2"/>
          <w:numId w:val="7"/>
        </w:numPr>
        <w:tabs>
          <w:tab w:pos="1006" w:val="left" w:leader="none"/>
        </w:tabs>
        <w:spacing w:line="240" w:lineRule="auto" w:before="0" w:after="0"/>
        <w:ind w:left="1005" w:right="0" w:hanging="737"/>
        <w:jc w:val="left"/>
      </w:pPr>
      <w:r>
        <w:rPr/>
        <w:t>Carga superficial del manto de</w:t>
      </w:r>
      <w:r>
        <w:rPr>
          <w:spacing w:val="-23"/>
        </w:rPr>
        <w:t> </w:t>
      </w:r>
      <w:r>
        <w:rPr/>
        <w:t>lodo</w:t>
      </w:r>
    </w:p>
    <w:p>
      <w:pPr>
        <w:pStyle w:val="BodyText"/>
        <w:rPr>
          <w:b/>
        </w:rPr>
      </w:pPr>
    </w:p>
    <w:p>
      <w:pPr>
        <w:pStyle w:val="BodyText"/>
        <w:spacing w:before="2"/>
        <w:rPr>
          <w:b/>
        </w:rPr>
      </w:pPr>
    </w:p>
    <w:p>
      <w:pPr>
        <w:pStyle w:val="BodyText"/>
        <w:spacing w:line="357" w:lineRule="auto"/>
        <w:ind w:left="268" w:right="188"/>
        <w:jc w:val="both"/>
      </w:pPr>
      <w:r>
        <w:rPr/>
        <w:t>Los flóculos formados después de la coagulación por sales de aluminio o hierro, en un tanque de flujo horizontal son removidos a cargas superficiales de entre 22 a 38 m</w:t>
      </w:r>
      <w:r>
        <w:rPr>
          <w:position w:val="8"/>
          <w:sz w:val="16"/>
        </w:rPr>
        <w:t>3</w:t>
      </w:r>
      <w:r>
        <w:rPr/>
        <w:t>/m</w:t>
      </w:r>
      <w:r>
        <w:rPr>
          <w:position w:val="8"/>
          <w:sz w:val="16"/>
        </w:rPr>
        <w:t>2</w:t>
      </w:r>
      <w:r>
        <w:rPr/>
        <w:t>d. Los tanques de flujo ascensional para el mismo tipo de productos químicos pueden funcionar a tasas de entre 50 a 60 m</w:t>
      </w:r>
      <w:r>
        <w:rPr>
          <w:position w:val="8"/>
          <w:sz w:val="16"/>
        </w:rPr>
        <w:t>3</w:t>
      </w:r>
      <w:r>
        <w:rPr/>
        <w:t>/m</w:t>
      </w:r>
      <w:r>
        <w:rPr>
          <w:position w:val="8"/>
          <w:sz w:val="16"/>
        </w:rPr>
        <w:t>2</w:t>
      </w:r>
      <w:r>
        <w:rPr/>
        <w:t>d. (Arboleda, 1969). 2-8 cm/min</w:t>
      </w:r>
    </w:p>
    <w:p>
      <w:pPr>
        <w:spacing w:after="0" w:line="357" w:lineRule="auto"/>
        <w:jc w:val="both"/>
        <w:sectPr>
          <w:pgSz w:w="12240" w:h="15840"/>
          <w:pgMar w:header="756" w:footer="1006" w:top="1060" w:bottom="1200" w:left="1720" w:right="940"/>
        </w:sectPr>
      </w:pPr>
    </w:p>
    <w:p>
      <w:pPr>
        <w:pStyle w:val="BodyText"/>
        <w:spacing w:before="6"/>
        <w:rPr>
          <w:sz w:val="22"/>
        </w:rPr>
      </w:pPr>
    </w:p>
    <w:p>
      <w:pPr>
        <w:pStyle w:val="BodyText"/>
        <w:spacing w:line="360" w:lineRule="auto" w:before="80"/>
        <w:ind w:left="268" w:right="190"/>
        <w:jc w:val="both"/>
      </w:pPr>
      <w:r>
        <w:rPr/>
        <w:t>(30m</w:t>
      </w:r>
      <w:r>
        <w:rPr>
          <w:position w:val="8"/>
          <w:sz w:val="16"/>
        </w:rPr>
        <w:t>3</w:t>
      </w:r>
      <w:r>
        <w:rPr/>
        <w:t>/m</w:t>
      </w:r>
      <w:r>
        <w:rPr>
          <w:position w:val="8"/>
          <w:sz w:val="16"/>
        </w:rPr>
        <w:t>2</w:t>
      </w:r>
      <w:r>
        <w:rPr/>
        <w:t>d – 120 m</w:t>
      </w:r>
      <w:r>
        <w:rPr>
          <w:position w:val="8"/>
          <w:sz w:val="16"/>
        </w:rPr>
        <w:t>3</w:t>
      </w:r>
      <w:r>
        <w:rPr/>
        <w:t>/m</w:t>
      </w:r>
      <w:r>
        <w:rPr>
          <w:position w:val="8"/>
          <w:sz w:val="16"/>
        </w:rPr>
        <w:t>2</w:t>
      </w:r>
      <w:r>
        <w:rPr/>
        <w:t>d). Ritcher (1993). Por otra parte, es importante recordar que la aplicación adecuada de coagulantes, los gradientes y tiempos de coagulación y floculación son de primordial importancia para el adecuado funcionamiento de una unidad de sedimentación, es decir que si alguna de las primeras etapas no ha sido optimizada, la etapa de sedimentación no resolverá el problema.</w:t>
      </w:r>
    </w:p>
    <w:p>
      <w:pPr>
        <w:pStyle w:val="BodyText"/>
      </w:pPr>
    </w:p>
    <w:p>
      <w:pPr>
        <w:pStyle w:val="BodyText"/>
        <w:spacing w:line="360" w:lineRule="auto" w:before="144"/>
        <w:ind w:left="268" w:right="234"/>
        <w:jc w:val="both"/>
      </w:pPr>
      <w:r>
        <w:rPr/>
        <w:t>Cailleaux y colaboradores (1992) determinaron las características del lodo en la etapa de floculación, demostrando que la optimización de la clarificación requiere de la obtención de sólidos densos que incrementen la velocidad de sedimentación y disminuyan la tendencia de rompimiento del flóculo.</w:t>
      </w:r>
    </w:p>
    <w:p>
      <w:pPr>
        <w:pStyle w:val="BodyText"/>
      </w:pPr>
    </w:p>
    <w:p>
      <w:pPr>
        <w:pStyle w:val="BodyText"/>
        <w:spacing w:line="360" w:lineRule="auto" w:before="139"/>
        <w:ind w:left="268" w:right="186"/>
        <w:jc w:val="both"/>
      </w:pPr>
      <w:r>
        <w:rPr/>
        <w:t>El tiempo de retención suele estar entre 1 y 1.5 horas, la concentración de sólidos en el manto varía entre 10 y 20% del volumen. La profundidad del manto es diferente según el tipo de unidad (entre 1 y 3 m). Cuanto mayor sea la altura del manto mayor será la remoción de turbiedad. Arboleda (1993), Pérez Carrión </w:t>
      </w:r>
      <w:r>
        <w:rPr>
          <w:i/>
        </w:rPr>
        <w:t>et al</w:t>
      </w:r>
      <w:r>
        <w:rPr/>
        <w:t>., (1992) reportan parámetros operacionales para unidades con manto de lodo como se marcan en la tabla 1.4.</w:t>
      </w:r>
    </w:p>
    <w:p>
      <w:pPr>
        <w:pStyle w:val="BodyText"/>
      </w:pPr>
    </w:p>
    <w:p>
      <w:pPr>
        <w:pStyle w:val="Heading3"/>
        <w:ind w:left="767" w:right="234"/>
      </w:pPr>
      <w:r>
        <w:rPr/>
        <w:t>Tabla 1.4.  Parámetros operacionales para unidades con manto de lodo</w:t>
      </w:r>
    </w:p>
    <w:p>
      <w:pPr>
        <w:pStyle w:val="BodyText"/>
        <w:spacing w:before="9"/>
        <w:rPr>
          <w:b/>
        </w:rPr>
      </w:pPr>
    </w:p>
    <w:tbl>
      <w:tblPr>
        <w:tblW w:w="0" w:type="auto"/>
        <w:jc w:val="left"/>
        <w:tblInd w:w="5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01"/>
        <w:gridCol w:w="1239"/>
        <w:gridCol w:w="1138"/>
        <w:gridCol w:w="3827"/>
      </w:tblGrid>
      <w:tr>
        <w:trPr>
          <w:trHeight w:val="264" w:hRule="exact"/>
        </w:trPr>
        <w:tc>
          <w:tcPr>
            <w:tcW w:w="2401" w:type="dxa"/>
          </w:tcPr>
          <w:p>
            <w:pPr>
              <w:pStyle w:val="TableParagraph"/>
              <w:spacing w:line="243" w:lineRule="exact"/>
              <w:ind w:left="68" w:right="74"/>
              <w:rPr>
                <w:b/>
                <w:sz w:val="22"/>
              </w:rPr>
            </w:pPr>
            <w:r>
              <w:rPr>
                <w:b/>
                <w:sz w:val="22"/>
              </w:rPr>
              <w:t>Parámetros</w:t>
            </w:r>
          </w:p>
        </w:tc>
        <w:tc>
          <w:tcPr>
            <w:tcW w:w="1239" w:type="dxa"/>
          </w:tcPr>
          <w:p>
            <w:pPr>
              <w:pStyle w:val="TableParagraph"/>
              <w:spacing w:line="243" w:lineRule="exact"/>
              <w:ind w:left="335"/>
              <w:jc w:val="left"/>
              <w:rPr>
                <w:b/>
                <w:sz w:val="22"/>
              </w:rPr>
            </w:pPr>
            <w:r>
              <w:rPr>
                <w:b/>
                <w:sz w:val="22"/>
              </w:rPr>
              <w:t>Valor</w:t>
            </w:r>
          </w:p>
        </w:tc>
        <w:tc>
          <w:tcPr>
            <w:tcW w:w="1138" w:type="dxa"/>
          </w:tcPr>
          <w:p>
            <w:pPr>
              <w:pStyle w:val="TableParagraph"/>
              <w:spacing w:line="243" w:lineRule="exact"/>
              <w:ind w:left="154" w:right="161"/>
              <w:rPr>
                <w:b/>
                <w:sz w:val="22"/>
              </w:rPr>
            </w:pPr>
            <w:r>
              <w:rPr>
                <w:b/>
                <w:sz w:val="22"/>
              </w:rPr>
              <w:t>Unidad</w:t>
            </w:r>
          </w:p>
        </w:tc>
        <w:tc>
          <w:tcPr>
            <w:tcW w:w="3827" w:type="dxa"/>
          </w:tcPr>
          <w:p>
            <w:pPr>
              <w:pStyle w:val="TableParagraph"/>
              <w:spacing w:line="243" w:lineRule="exact"/>
              <w:ind w:left="158" w:right="159"/>
              <w:rPr>
                <w:b/>
                <w:sz w:val="22"/>
              </w:rPr>
            </w:pPr>
            <w:r>
              <w:rPr>
                <w:b/>
                <w:sz w:val="22"/>
              </w:rPr>
              <w:t>Factores</w:t>
            </w:r>
          </w:p>
        </w:tc>
      </w:tr>
      <w:tr>
        <w:trPr>
          <w:trHeight w:val="1527" w:hRule="exact"/>
        </w:trPr>
        <w:tc>
          <w:tcPr>
            <w:tcW w:w="2401" w:type="dxa"/>
          </w:tcPr>
          <w:p>
            <w:pPr>
              <w:pStyle w:val="TableParagraph"/>
              <w:ind w:left="68" w:right="79"/>
              <w:rPr>
                <w:sz w:val="22"/>
              </w:rPr>
            </w:pPr>
            <w:r>
              <w:rPr>
                <w:sz w:val="22"/>
              </w:rPr>
              <w:t>Cargas superficiales</w:t>
            </w:r>
          </w:p>
        </w:tc>
        <w:tc>
          <w:tcPr>
            <w:tcW w:w="1239" w:type="dxa"/>
          </w:tcPr>
          <w:p>
            <w:pPr>
              <w:pStyle w:val="TableParagraph"/>
              <w:ind w:left="227" w:right="227"/>
              <w:rPr>
                <w:sz w:val="22"/>
              </w:rPr>
            </w:pPr>
            <w:r>
              <w:rPr>
                <w:sz w:val="22"/>
              </w:rPr>
              <w:t>50 – 70</w:t>
            </w:r>
          </w:p>
          <w:p>
            <w:pPr>
              <w:pStyle w:val="TableParagraph"/>
              <w:spacing w:line="251" w:lineRule="exact" w:before="2"/>
              <w:ind w:left="227" w:right="227"/>
              <w:rPr>
                <w:sz w:val="22"/>
              </w:rPr>
            </w:pPr>
            <w:r>
              <w:rPr>
                <w:sz w:val="22"/>
              </w:rPr>
              <w:t>70 – 90</w:t>
            </w:r>
          </w:p>
          <w:p>
            <w:pPr>
              <w:pStyle w:val="TableParagraph"/>
              <w:spacing w:line="251" w:lineRule="exact"/>
              <w:ind w:left="227" w:right="227"/>
              <w:rPr>
                <w:sz w:val="22"/>
              </w:rPr>
            </w:pPr>
            <w:r>
              <w:rPr>
                <w:sz w:val="22"/>
              </w:rPr>
              <w:t>90</w:t>
            </w:r>
          </w:p>
          <w:p>
            <w:pPr>
              <w:pStyle w:val="TableParagraph"/>
              <w:spacing w:line="240" w:lineRule="auto" w:before="1"/>
              <w:ind w:left="227" w:right="227"/>
              <w:rPr>
                <w:sz w:val="22"/>
              </w:rPr>
            </w:pPr>
            <w:r>
              <w:rPr>
                <w:sz w:val="22"/>
              </w:rPr>
              <w:t>40</w:t>
            </w:r>
          </w:p>
          <w:p>
            <w:pPr>
              <w:pStyle w:val="TableParagraph"/>
              <w:spacing w:line="251" w:lineRule="exact" w:before="1"/>
              <w:ind w:left="218" w:right="227"/>
              <w:rPr>
                <w:sz w:val="22"/>
              </w:rPr>
            </w:pPr>
            <w:r>
              <w:rPr>
                <w:sz w:val="22"/>
              </w:rPr>
              <w:t>60 –70</w:t>
            </w:r>
          </w:p>
          <w:p>
            <w:pPr>
              <w:pStyle w:val="TableParagraph"/>
              <w:spacing w:line="251" w:lineRule="exact"/>
              <w:ind w:left="227" w:right="227"/>
              <w:rPr>
                <w:sz w:val="22"/>
              </w:rPr>
            </w:pPr>
            <w:r>
              <w:rPr>
                <w:sz w:val="22"/>
              </w:rPr>
              <w:t>90</w:t>
            </w:r>
          </w:p>
        </w:tc>
        <w:tc>
          <w:tcPr>
            <w:tcW w:w="1138" w:type="dxa"/>
          </w:tcPr>
          <w:p>
            <w:pPr>
              <w:pStyle w:val="TableParagraph"/>
              <w:ind w:left="154" w:right="167"/>
              <w:rPr>
                <w:sz w:val="22"/>
              </w:rPr>
            </w:pPr>
            <w:r>
              <w:rPr>
                <w:sz w:val="22"/>
              </w:rPr>
              <w:t>m</w:t>
            </w:r>
            <w:r>
              <w:rPr>
                <w:position w:val="8"/>
                <w:sz w:val="14"/>
              </w:rPr>
              <w:t>3</w:t>
            </w:r>
            <w:r>
              <w:rPr>
                <w:sz w:val="22"/>
              </w:rPr>
              <w:t>/m</w:t>
            </w:r>
            <w:r>
              <w:rPr>
                <w:position w:val="8"/>
                <w:sz w:val="14"/>
              </w:rPr>
              <w:t>2</w:t>
            </w:r>
            <w:r>
              <w:rPr>
                <w:sz w:val="22"/>
              </w:rPr>
              <w:t>/d</w:t>
            </w:r>
          </w:p>
        </w:tc>
        <w:tc>
          <w:tcPr>
            <w:tcW w:w="3827" w:type="dxa"/>
          </w:tcPr>
          <w:p>
            <w:pPr>
              <w:pStyle w:val="TableParagraph"/>
              <w:spacing w:line="240" w:lineRule="auto"/>
              <w:ind w:left="364" w:right="367" w:firstLine="2"/>
              <w:rPr>
                <w:sz w:val="22"/>
              </w:rPr>
            </w:pPr>
            <w:r>
              <w:rPr>
                <w:sz w:val="22"/>
              </w:rPr>
              <w:t>Turbiedad &lt; 100 UTN Turbiedad 100 – 1000 UTN Turbiedad &gt; 1000 UTN Remoción de turbiedad coloidal</w:t>
            </w:r>
          </w:p>
          <w:p>
            <w:pPr>
              <w:pStyle w:val="TableParagraph"/>
              <w:spacing w:line="250" w:lineRule="exact" w:before="7"/>
              <w:ind w:left="158" w:right="167"/>
              <w:rPr>
                <w:sz w:val="22"/>
              </w:rPr>
            </w:pPr>
            <w:r>
              <w:rPr>
                <w:sz w:val="22"/>
              </w:rPr>
              <w:t>Remoción de turbiedad + polímeros Ablandamiento</w:t>
            </w:r>
          </w:p>
        </w:tc>
      </w:tr>
      <w:tr>
        <w:trPr>
          <w:trHeight w:val="264" w:hRule="exact"/>
        </w:trPr>
        <w:tc>
          <w:tcPr>
            <w:tcW w:w="2401" w:type="dxa"/>
          </w:tcPr>
          <w:p>
            <w:pPr>
              <w:pStyle w:val="TableParagraph"/>
              <w:ind w:left="68" w:right="75"/>
              <w:rPr>
                <w:sz w:val="22"/>
              </w:rPr>
            </w:pPr>
            <w:r>
              <w:rPr>
                <w:sz w:val="22"/>
              </w:rPr>
              <w:t>Altura del manto</w:t>
            </w:r>
          </w:p>
        </w:tc>
        <w:tc>
          <w:tcPr>
            <w:tcW w:w="1239" w:type="dxa"/>
          </w:tcPr>
          <w:p>
            <w:pPr>
              <w:pStyle w:val="TableParagraph"/>
              <w:ind w:left="364"/>
              <w:jc w:val="left"/>
              <w:rPr>
                <w:sz w:val="22"/>
              </w:rPr>
            </w:pPr>
            <w:r>
              <w:rPr>
                <w:sz w:val="22"/>
              </w:rPr>
              <w:t>1 – 3</w:t>
            </w:r>
          </w:p>
        </w:tc>
        <w:tc>
          <w:tcPr>
            <w:tcW w:w="1138" w:type="dxa"/>
          </w:tcPr>
          <w:p>
            <w:pPr>
              <w:pStyle w:val="TableParagraph"/>
              <w:ind w:right="11"/>
              <w:rPr>
                <w:sz w:val="22"/>
              </w:rPr>
            </w:pPr>
            <w:r>
              <w:rPr>
                <w:w w:val="100"/>
                <w:sz w:val="22"/>
              </w:rPr>
              <w:t>m</w:t>
            </w:r>
          </w:p>
        </w:tc>
        <w:tc>
          <w:tcPr>
            <w:tcW w:w="3827" w:type="dxa"/>
          </w:tcPr>
          <w:p>
            <w:pPr/>
          </w:p>
        </w:tc>
      </w:tr>
      <w:tr>
        <w:trPr>
          <w:trHeight w:val="264" w:hRule="exact"/>
        </w:trPr>
        <w:tc>
          <w:tcPr>
            <w:tcW w:w="2401" w:type="dxa"/>
          </w:tcPr>
          <w:p>
            <w:pPr>
              <w:pStyle w:val="TableParagraph"/>
              <w:spacing w:line="249" w:lineRule="exact"/>
              <w:ind w:left="68" w:right="76"/>
              <w:rPr>
                <w:sz w:val="22"/>
              </w:rPr>
            </w:pPr>
            <w:r>
              <w:rPr>
                <w:sz w:val="22"/>
              </w:rPr>
              <w:t>Tiempo de retención</w:t>
            </w:r>
          </w:p>
        </w:tc>
        <w:tc>
          <w:tcPr>
            <w:tcW w:w="1239" w:type="dxa"/>
          </w:tcPr>
          <w:p>
            <w:pPr>
              <w:pStyle w:val="TableParagraph"/>
              <w:spacing w:line="249" w:lineRule="exact"/>
              <w:ind w:right="312"/>
              <w:jc w:val="right"/>
              <w:rPr>
                <w:sz w:val="22"/>
              </w:rPr>
            </w:pPr>
            <w:r>
              <w:rPr>
                <w:sz w:val="22"/>
              </w:rPr>
              <w:t>1 – 15</w:t>
            </w:r>
          </w:p>
        </w:tc>
        <w:tc>
          <w:tcPr>
            <w:tcW w:w="1138" w:type="dxa"/>
          </w:tcPr>
          <w:p>
            <w:pPr>
              <w:pStyle w:val="TableParagraph"/>
              <w:spacing w:line="249" w:lineRule="exact"/>
              <w:ind w:right="5"/>
              <w:rPr>
                <w:sz w:val="22"/>
              </w:rPr>
            </w:pPr>
            <w:r>
              <w:rPr>
                <w:w w:val="100"/>
                <w:sz w:val="22"/>
              </w:rPr>
              <w:t>h</w:t>
            </w:r>
          </w:p>
        </w:tc>
        <w:tc>
          <w:tcPr>
            <w:tcW w:w="3827" w:type="dxa"/>
          </w:tcPr>
          <w:p>
            <w:pPr/>
          </w:p>
        </w:tc>
      </w:tr>
      <w:tr>
        <w:trPr>
          <w:trHeight w:val="264" w:hRule="exact"/>
        </w:trPr>
        <w:tc>
          <w:tcPr>
            <w:tcW w:w="2401" w:type="dxa"/>
          </w:tcPr>
          <w:p>
            <w:pPr>
              <w:pStyle w:val="TableParagraph"/>
              <w:ind w:left="68" w:right="81"/>
              <w:rPr>
                <w:sz w:val="22"/>
              </w:rPr>
            </w:pPr>
            <w:r>
              <w:rPr>
                <w:sz w:val="22"/>
              </w:rPr>
              <w:t>Concentración de lodo</w:t>
            </w:r>
          </w:p>
        </w:tc>
        <w:tc>
          <w:tcPr>
            <w:tcW w:w="1239" w:type="dxa"/>
          </w:tcPr>
          <w:p>
            <w:pPr>
              <w:pStyle w:val="TableParagraph"/>
              <w:ind w:right="243"/>
              <w:jc w:val="right"/>
              <w:rPr>
                <w:sz w:val="22"/>
              </w:rPr>
            </w:pPr>
            <w:r>
              <w:rPr>
                <w:sz w:val="22"/>
              </w:rPr>
              <w:t>10 – 20</w:t>
            </w:r>
          </w:p>
        </w:tc>
        <w:tc>
          <w:tcPr>
            <w:tcW w:w="1138" w:type="dxa"/>
          </w:tcPr>
          <w:p>
            <w:pPr>
              <w:pStyle w:val="TableParagraph"/>
              <w:ind w:right="8"/>
              <w:rPr>
                <w:sz w:val="22"/>
              </w:rPr>
            </w:pPr>
            <w:r>
              <w:rPr>
                <w:w w:val="100"/>
                <w:sz w:val="22"/>
              </w:rPr>
              <w:t>%</w:t>
            </w:r>
          </w:p>
        </w:tc>
        <w:tc>
          <w:tcPr>
            <w:tcW w:w="3827" w:type="dxa"/>
          </w:tcPr>
          <w:p>
            <w:pPr>
              <w:pStyle w:val="TableParagraph"/>
              <w:ind w:left="158" w:right="165"/>
              <w:rPr>
                <w:sz w:val="22"/>
              </w:rPr>
            </w:pPr>
            <w:r>
              <w:rPr>
                <w:sz w:val="22"/>
              </w:rPr>
              <w:t>Características de sólidos</w:t>
            </w:r>
          </w:p>
        </w:tc>
      </w:tr>
    </w:tbl>
    <w:p>
      <w:pPr>
        <w:spacing w:line="220" w:lineRule="exact" w:before="0"/>
        <w:ind w:left="656" w:right="234" w:firstLine="0"/>
        <w:jc w:val="left"/>
        <w:rPr>
          <w:b/>
          <w:sz w:val="20"/>
        </w:rPr>
      </w:pPr>
      <w:r>
        <w:rPr>
          <w:b/>
          <w:sz w:val="20"/>
        </w:rPr>
        <w:t>Fuente: Pérez Carrión </w:t>
      </w:r>
      <w:r>
        <w:rPr>
          <w:b/>
          <w:i/>
          <w:sz w:val="20"/>
        </w:rPr>
        <w:t>et al.</w:t>
      </w:r>
      <w:r>
        <w:rPr>
          <w:b/>
          <w:sz w:val="20"/>
        </w:rPr>
        <w:t>, (1992).</w:t>
      </w:r>
    </w:p>
    <w:p>
      <w:pPr>
        <w:pStyle w:val="BodyText"/>
        <w:rPr>
          <w:b/>
          <w:sz w:val="20"/>
        </w:rPr>
      </w:pPr>
    </w:p>
    <w:p>
      <w:pPr>
        <w:pStyle w:val="BodyText"/>
        <w:rPr>
          <w:b/>
          <w:sz w:val="20"/>
        </w:rPr>
      </w:pPr>
    </w:p>
    <w:p>
      <w:pPr>
        <w:pStyle w:val="BodyText"/>
        <w:spacing w:before="1"/>
        <w:rPr>
          <w:b/>
          <w:sz w:val="16"/>
        </w:rPr>
      </w:pPr>
    </w:p>
    <w:p>
      <w:pPr>
        <w:pStyle w:val="Heading3"/>
        <w:numPr>
          <w:ilvl w:val="2"/>
          <w:numId w:val="7"/>
        </w:numPr>
        <w:tabs>
          <w:tab w:pos="1006" w:val="left" w:leader="none"/>
        </w:tabs>
        <w:spacing w:line="240" w:lineRule="auto" w:before="0" w:after="0"/>
        <w:ind w:left="1005" w:right="0" w:hanging="737"/>
        <w:jc w:val="left"/>
      </w:pPr>
      <w:r>
        <w:rPr/>
        <w:t>Clasificación de los sedimentadores con manto de</w:t>
      </w:r>
      <w:r>
        <w:rPr>
          <w:spacing w:val="-32"/>
        </w:rPr>
        <w:t> </w:t>
      </w:r>
      <w:r>
        <w:rPr/>
        <w:t>lodo.</w:t>
      </w:r>
    </w:p>
    <w:p>
      <w:pPr>
        <w:pStyle w:val="BodyText"/>
        <w:rPr>
          <w:b/>
        </w:rPr>
      </w:pPr>
    </w:p>
    <w:p>
      <w:pPr>
        <w:pStyle w:val="BodyText"/>
        <w:spacing w:before="2"/>
        <w:rPr>
          <w:b/>
        </w:rPr>
      </w:pPr>
    </w:p>
    <w:p>
      <w:pPr>
        <w:pStyle w:val="BodyText"/>
        <w:tabs>
          <w:tab w:pos="1606" w:val="left" w:leader="none"/>
          <w:tab w:pos="2660" w:val="left" w:leader="none"/>
          <w:tab w:pos="3442" w:val="left" w:leader="none"/>
          <w:tab w:pos="5527" w:val="left" w:leader="none"/>
          <w:tab w:pos="6165" w:val="left" w:leader="none"/>
          <w:tab w:pos="7196" w:val="left" w:leader="none"/>
          <w:tab w:pos="8197" w:val="left" w:leader="none"/>
        </w:tabs>
        <w:spacing w:line="360" w:lineRule="auto"/>
        <w:ind w:left="268" w:right="196"/>
      </w:pPr>
      <w:r>
        <w:rPr/>
        <w:t>Conocidos</w:t>
        <w:tab/>
        <w:t>también</w:t>
        <w:tab/>
        <w:t>como</w:t>
        <w:tab/>
        <w:t>clarificadores </w:t>
      </w:r>
      <w:r>
        <w:rPr>
          <w:spacing w:val="62"/>
        </w:rPr>
        <w:t> </w:t>
      </w:r>
      <w:r>
        <w:rPr/>
        <w:t>de</w:t>
        <w:tab/>
        <w:t>flujo</w:t>
        <w:tab/>
        <w:t>vertical,</w:t>
        <w:tab/>
        <w:t>pueden</w:t>
        <w:tab/>
      </w:r>
      <w:r>
        <w:rPr>
          <w:spacing w:val="-1"/>
        </w:rPr>
        <w:t>clasificarse </w:t>
      </w:r>
      <w:r>
        <w:rPr/>
        <w:t>básicamente</w:t>
      </w:r>
      <w:r>
        <w:rPr>
          <w:spacing w:val="29"/>
        </w:rPr>
        <w:t> </w:t>
      </w:r>
      <w:r>
        <w:rPr/>
        <w:t>en</w:t>
      </w:r>
      <w:r>
        <w:rPr>
          <w:spacing w:val="28"/>
        </w:rPr>
        <w:t> </w:t>
      </w:r>
      <w:r>
        <w:rPr/>
        <w:t>dos</w:t>
      </w:r>
      <w:r>
        <w:rPr>
          <w:spacing w:val="28"/>
        </w:rPr>
        <w:t> </w:t>
      </w:r>
      <w:r>
        <w:rPr/>
        <w:t>tipos:</w:t>
      </w:r>
      <w:r>
        <w:rPr>
          <w:spacing w:val="28"/>
        </w:rPr>
        <w:t> </w:t>
      </w:r>
      <w:r>
        <w:rPr/>
        <w:t>los</w:t>
      </w:r>
      <w:r>
        <w:rPr>
          <w:spacing w:val="28"/>
        </w:rPr>
        <w:t> </w:t>
      </w:r>
      <w:r>
        <w:rPr/>
        <w:t>de</w:t>
      </w:r>
      <w:r>
        <w:rPr>
          <w:spacing w:val="28"/>
        </w:rPr>
        <w:t> </w:t>
      </w:r>
      <w:r>
        <w:rPr/>
        <w:t>manto</w:t>
      </w:r>
      <w:r>
        <w:rPr>
          <w:spacing w:val="29"/>
        </w:rPr>
        <w:t> </w:t>
      </w:r>
      <w:r>
        <w:rPr/>
        <w:t>de</w:t>
      </w:r>
      <w:r>
        <w:rPr>
          <w:spacing w:val="28"/>
        </w:rPr>
        <w:t> </w:t>
      </w:r>
      <w:r>
        <w:rPr/>
        <w:t>lodo</w:t>
      </w:r>
      <w:r>
        <w:rPr>
          <w:spacing w:val="28"/>
        </w:rPr>
        <w:t> </w:t>
      </w:r>
      <w:r>
        <w:rPr/>
        <w:t>de</w:t>
      </w:r>
      <w:r>
        <w:rPr>
          <w:spacing w:val="28"/>
        </w:rPr>
        <w:t> </w:t>
      </w:r>
      <w:r>
        <w:rPr/>
        <w:t>suspensión</w:t>
      </w:r>
      <w:r>
        <w:rPr>
          <w:spacing w:val="28"/>
        </w:rPr>
        <w:t> </w:t>
      </w:r>
      <w:r>
        <w:rPr/>
        <w:t>hidráulica</w:t>
      </w:r>
      <w:r>
        <w:rPr>
          <w:spacing w:val="28"/>
        </w:rPr>
        <w:t> </w:t>
      </w:r>
      <w:r>
        <w:rPr/>
        <w:t>y</w:t>
      </w:r>
      <w:r>
        <w:rPr>
          <w:spacing w:val="28"/>
        </w:rPr>
        <w:t> </w:t>
      </w:r>
      <w:r>
        <w:rPr/>
        <w:t>los</w:t>
      </w:r>
      <w:r>
        <w:rPr>
          <w:spacing w:val="28"/>
        </w:rPr>
        <w:t> </w:t>
      </w:r>
      <w:r>
        <w:rPr/>
        <w:t>de</w:t>
      </w:r>
    </w:p>
    <w:p>
      <w:pPr>
        <w:spacing w:after="0" w:line="360" w:lineRule="auto"/>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2"/>
        <w:jc w:val="both"/>
      </w:pPr>
      <w:r>
        <w:rPr/>
        <w:t>suspensión mecánica. En ambos casos, los procesos de mezcla, floculación y sedimentación se realizan en la </w:t>
      </w:r>
      <w:r>
        <w:rPr>
          <w:spacing w:val="-3"/>
        </w:rPr>
        <w:t>misma </w:t>
      </w:r>
      <w:r>
        <w:rPr/>
        <w:t>unidad estableciéndose una sedimentación  de tipo 2 y 3 razón por la cual se suelen llamar también reactores</w:t>
      </w:r>
      <w:r>
        <w:rPr>
          <w:spacing w:val="-34"/>
        </w:rPr>
        <w:t> </w:t>
      </w:r>
      <w:r>
        <w:rPr/>
        <w:t>clarificadores.</w:t>
      </w:r>
    </w:p>
    <w:p>
      <w:pPr>
        <w:pStyle w:val="BodyText"/>
        <w:spacing w:before="10"/>
        <w:rPr>
          <w:sz w:val="35"/>
        </w:rPr>
      </w:pPr>
    </w:p>
    <w:p>
      <w:pPr>
        <w:pStyle w:val="BodyText"/>
        <w:ind w:left="268"/>
        <w:jc w:val="both"/>
      </w:pPr>
      <w:r>
        <w:rPr/>
        <w:t>Componentes de una unidad con manto de lodo.</w:t>
      </w:r>
    </w:p>
    <w:p>
      <w:pPr>
        <w:pStyle w:val="BodyText"/>
      </w:pPr>
    </w:p>
    <w:p>
      <w:pPr>
        <w:pStyle w:val="BodyText"/>
        <w:spacing w:before="2"/>
      </w:pPr>
    </w:p>
    <w:p>
      <w:pPr>
        <w:pStyle w:val="BodyText"/>
        <w:spacing w:line="360" w:lineRule="auto" w:before="1"/>
        <w:ind w:left="268" w:right="202"/>
        <w:jc w:val="both"/>
      </w:pPr>
      <w:r>
        <w:rPr/>
        <w:t>Una unidad con manto de lodo consta básicamente de los componentes que se representan en la figura 1.3.</w:t>
      </w:r>
    </w:p>
    <w:p>
      <w:pPr>
        <w:pStyle w:val="BodyText"/>
        <w:rPr>
          <w:sz w:val="20"/>
        </w:rPr>
      </w:pPr>
    </w:p>
    <w:p>
      <w:pPr>
        <w:pStyle w:val="BodyText"/>
        <w:rPr>
          <w:sz w:val="20"/>
        </w:rPr>
      </w:pPr>
    </w:p>
    <w:p>
      <w:pPr>
        <w:pStyle w:val="BodyText"/>
        <w:spacing w:before="2"/>
        <w:rPr>
          <w:sz w:val="17"/>
        </w:rPr>
      </w:pPr>
      <w:r>
        <w:rPr/>
        <w:drawing>
          <wp:anchor distT="0" distB="0" distL="0" distR="0" allowOverlap="1" layoutInCell="1" locked="0" behindDoc="0" simplePos="0" relativeHeight="1960">
            <wp:simplePos x="0" y="0"/>
            <wp:positionH relativeFrom="page">
              <wp:posOffset>1456689</wp:posOffset>
            </wp:positionH>
            <wp:positionV relativeFrom="paragraph">
              <wp:posOffset>150315</wp:posOffset>
            </wp:positionV>
            <wp:extent cx="5401548" cy="2877312"/>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20" cstate="print"/>
                    <a:stretch>
                      <a:fillRect/>
                    </a:stretch>
                  </pic:blipFill>
                  <pic:spPr>
                    <a:xfrm>
                      <a:off x="0" y="0"/>
                      <a:ext cx="5401548" cy="2877312"/>
                    </a:xfrm>
                    <a:prstGeom prst="rect">
                      <a:avLst/>
                    </a:prstGeom>
                  </pic:spPr>
                </pic:pic>
              </a:graphicData>
            </a:graphic>
          </wp:anchor>
        </w:drawing>
      </w:r>
    </w:p>
    <w:p>
      <w:pPr>
        <w:pStyle w:val="Heading3"/>
        <w:spacing w:line="241" w:lineRule="exact"/>
        <w:ind w:left="1084" w:right="234"/>
      </w:pPr>
      <w:r>
        <w:rPr/>
        <w:t>Figura 1.3. Componentes de un sedimentador con manto de lodo.</w:t>
      </w:r>
    </w:p>
    <w:p>
      <w:pPr>
        <w:spacing w:before="1"/>
        <w:ind w:left="973" w:right="234" w:firstLine="0"/>
        <w:jc w:val="left"/>
        <w:rPr>
          <w:b/>
          <w:sz w:val="20"/>
        </w:rPr>
      </w:pPr>
      <w:r>
        <w:rPr>
          <w:b/>
          <w:sz w:val="20"/>
        </w:rPr>
        <w:t>(Fuente: Ritcher, 1993).</w:t>
      </w:r>
    </w:p>
    <w:p>
      <w:pPr>
        <w:pStyle w:val="BodyText"/>
        <w:rPr>
          <w:b/>
          <w:sz w:val="20"/>
        </w:rPr>
      </w:pPr>
    </w:p>
    <w:p>
      <w:pPr>
        <w:pStyle w:val="BodyText"/>
        <w:rPr>
          <w:b/>
          <w:sz w:val="16"/>
        </w:rPr>
      </w:pPr>
    </w:p>
    <w:p>
      <w:pPr>
        <w:pStyle w:val="Heading3"/>
        <w:jc w:val="both"/>
      </w:pPr>
      <w:r>
        <w:rPr/>
        <w:t>Unidades con manto de lodo de suspensión hidráulica.</w:t>
      </w:r>
    </w:p>
    <w:p>
      <w:pPr>
        <w:pStyle w:val="BodyText"/>
        <w:rPr>
          <w:b/>
        </w:rPr>
      </w:pPr>
    </w:p>
    <w:p>
      <w:pPr>
        <w:pStyle w:val="BodyText"/>
        <w:spacing w:before="2"/>
        <w:rPr>
          <w:b/>
        </w:rPr>
      </w:pPr>
    </w:p>
    <w:p>
      <w:pPr>
        <w:pStyle w:val="BodyText"/>
        <w:spacing w:line="360" w:lineRule="auto" w:before="1"/>
        <w:ind w:left="268" w:right="198"/>
        <w:jc w:val="both"/>
      </w:pPr>
      <w:r>
        <w:rPr/>
        <w:t>En los sedimentadores con manto de lodo de suspensión hidráulica, las partículas de lodo quedan suspendidas debido a la fuerza de arrastre del agua que asciende hasta las canaletas de salida, y en los de tipo mecánico un sistema de agitación es el que produce la turbulencia necesaria para mantener cierta proporción de sólidos en suspensión.</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3"/>
        <w:jc w:val="both"/>
      </w:pPr>
      <w:r>
        <w:rPr/>
        <w:t>Por otra parte, existen aquellos que tienen o no vertedores superiores para control de nivel o aquellos que cuentan con recirculación de lodo, tal como se observa en la tabla 1.5.</w:t>
      </w:r>
    </w:p>
    <w:p>
      <w:pPr>
        <w:pStyle w:val="BodyText"/>
        <w:spacing w:before="10"/>
        <w:rPr>
          <w:sz w:val="35"/>
        </w:rPr>
      </w:pPr>
    </w:p>
    <w:p>
      <w:pPr>
        <w:pStyle w:val="BodyText"/>
        <w:spacing w:line="360" w:lineRule="auto"/>
        <w:ind w:left="268" w:right="184"/>
        <w:jc w:val="both"/>
      </w:pPr>
      <w:r>
        <w:rPr/>
        <w:t>Las unidades con manto de lodo de suspensión hidráulica, consisten en un tanque  de fondo cónico o tronco piramidal, en la parte inferior del cual se inyecta el agua cruda y el coagulante que ascienden disminuyendo la velocidad a medida </w:t>
      </w:r>
      <w:r>
        <w:rPr>
          <w:spacing w:val="4"/>
        </w:rPr>
        <w:t>que </w:t>
      </w:r>
      <w:r>
        <w:rPr/>
        <w:t>el</w:t>
      </w:r>
      <w:r>
        <w:rPr>
          <w:spacing w:val="-34"/>
        </w:rPr>
        <w:t> </w:t>
      </w:r>
      <w:r>
        <w:rPr/>
        <w:t>área aumenta, y manteniendo así un manto de lodo hidráulicamente suspendido. </w:t>
      </w:r>
      <w:r>
        <w:rPr>
          <w:spacing w:val="-4"/>
        </w:rPr>
        <w:t>El </w:t>
      </w:r>
      <w:r>
        <w:rPr/>
        <w:t>lodo se extrae periódicamente a través de un tubo que </w:t>
      </w:r>
      <w:r>
        <w:rPr>
          <w:spacing w:val="-3"/>
        </w:rPr>
        <w:t>baja </w:t>
      </w:r>
      <w:r>
        <w:rPr/>
        <w:t>hasta el fondo. La entrada de agua debe hacerse inyectando el flujo directamente al fondo cuidando que no se provoque una excesiva turbulencia que pueda perturbar el manto de lodo, esto puede hacerse inyectando el flujo directamente en el fondo para que se produzca un amortiguamiento al chocar con las paredes del</w:t>
      </w:r>
      <w:r>
        <w:rPr>
          <w:spacing w:val="-21"/>
        </w:rPr>
        <w:t> </w:t>
      </w:r>
      <w:r>
        <w:rPr/>
        <w:t>fondo.</w:t>
      </w:r>
    </w:p>
    <w:p>
      <w:pPr>
        <w:pStyle w:val="BodyText"/>
      </w:pPr>
    </w:p>
    <w:p>
      <w:pPr>
        <w:pStyle w:val="Heading3"/>
        <w:spacing w:before="140"/>
        <w:ind w:left="1093" w:right="234"/>
      </w:pPr>
      <w:r>
        <w:rPr/>
        <w:t>Tabla 1.5.  Características de sedimentadores con manto de lodo.</w:t>
      </w:r>
    </w:p>
    <w:p>
      <w:pPr>
        <w:pStyle w:val="BodyText"/>
        <w:spacing w:before="9"/>
        <w:rPr>
          <w:b/>
        </w:rPr>
      </w:pPr>
    </w:p>
    <w:tbl>
      <w:tblPr>
        <w:tblW w:w="0" w:type="auto"/>
        <w:jc w:val="left"/>
        <w:tblInd w:w="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61"/>
        <w:gridCol w:w="1949"/>
        <w:gridCol w:w="2243"/>
        <w:gridCol w:w="1983"/>
      </w:tblGrid>
      <w:tr>
        <w:trPr>
          <w:trHeight w:val="768" w:hRule="exact"/>
        </w:trPr>
        <w:tc>
          <w:tcPr>
            <w:tcW w:w="2161" w:type="dxa"/>
          </w:tcPr>
          <w:p>
            <w:pPr>
              <w:pStyle w:val="TableParagraph"/>
              <w:spacing w:line="240" w:lineRule="auto"/>
              <w:ind w:left="91" w:right="100" w:firstLine="3"/>
              <w:rPr>
                <w:b/>
                <w:sz w:val="22"/>
              </w:rPr>
            </w:pPr>
            <w:r>
              <w:rPr>
                <w:b/>
                <w:sz w:val="22"/>
              </w:rPr>
              <w:t>Forma de mantener el manto suspendido</w:t>
            </w:r>
          </w:p>
        </w:tc>
        <w:tc>
          <w:tcPr>
            <w:tcW w:w="1949" w:type="dxa"/>
          </w:tcPr>
          <w:p>
            <w:pPr>
              <w:pStyle w:val="TableParagraph"/>
              <w:spacing w:line="240" w:lineRule="auto"/>
              <w:ind w:left="249" w:right="255" w:hanging="5"/>
              <w:rPr>
                <w:b/>
                <w:sz w:val="22"/>
              </w:rPr>
            </w:pPr>
            <w:r>
              <w:rPr>
                <w:b/>
                <w:sz w:val="22"/>
              </w:rPr>
              <w:t>Sistema de mezcla de los lodos</w:t>
            </w:r>
          </w:p>
        </w:tc>
        <w:tc>
          <w:tcPr>
            <w:tcW w:w="2243" w:type="dxa"/>
          </w:tcPr>
          <w:p>
            <w:pPr>
              <w:pStyle w:val="TableParagraph"/>
              <w:spacing w:line="240" w:lineRule="auto"/>
              <w:ind w:left="115" w:right="117"/>
              <w:rPr>
                <w:b/>
                <w:sz w:val="22"/>
              </w:rPr>
            </w:pPr>
            <w:r>
              <w:rPr>
                <w:b/>
                <w:sz w:val="22"/>
              </w:rPr>
              <w:t>Sistema de control de la altura del manto</w:t>
            </w:r>
          </w:p>
        </w:tc>
        <w:tc>
          <w:tcPr>
            <w:tcW w:w="1983" w:type="dxa"/>
          </w:tcPr>
          <w:p>
            <w:pPr>
              <w:pStyle w:val="TableParagraph"/>
              <w:spacing w:line="243" w:lineRule="exact"/>
              <w:ind w:left="331" w:right="65"/>
              <w:jc w:val="left"/>
              <w:rPr>
                <w:b/>
                <w:sz w:val="22"/>
              </w:rPr>
            </w:pPr>
            <w:r>
              <w:rPr>
                <w:b/>
                <w:sz w:val="22"/>
              </w:rPr>
              <w:t>Tipo de flujo</w:t>
            </w:r>
          </w:p>
        </w:tc>
      </w:tr>
      <w:tr>
        <w:trPr>
          <w:trHeight w:val="1277" w:hRule="exact"/>
        </w:trPr>
        <w:tc>
          <w:tcPr>
            <w:tcW w:w="2161" w:type="dxa"/>
          </w:tcPr>
          <w:p>
            <w:pPr>
              <w:pStyle w:val="TableParagraph"/>
              <w:ind w:left="62" w:right="86"/>
              <w:jc w:val="left"/>
              <w:rPr>
                <w:sz w:val="22"/>
              </w:rPr>
            </w:pPr>
            <w:r>
              <w:rPr>
                <w:sz w:val="22"/>
              </w:rPr>
              <w:t>Hidráulico</w:t>
            </w:r>
          </w:p>
        </w:tc>
        <w:tc>
          <w:tcPr>
            <w:tcW w:w="1949" w:type="dxa"/>
          </w:tcPr>
          <w:p>
            <w:pPr>
              <w:pStyle w:val="TableParagraph"/>
              <w:ind w:left="62" w:right="157"/>
              <w:jc w:val="left"/>
              <w:rPr>
                <w:sz w:val="22"/>
              </w:rPr>
            </w:pPr>
            <w:r>
              <w:rPr>
                <w:sz w:val="22"/>
              </w:rPr>
              <w:t>Sin recirculación</w:t>
            </w:r>
          </w:p>
        </w:tc>
        <w:tc>
          <w:tcPr>
            <w:tcW w:w="2243" w:type="dxa"/>
          </w:tcPr>
          <w:p>
            <w:pPr>
              <w:pStyle w:val="TableParagraph"/>
              <w:tabs>
                <w:tab w:pos="728" w:val="left" w:leader="none"/>
                <w:tab w:pos="1917" w:val="left" w:leader="none"/>
              </w:tabs>
              <w:spacing w:line="242" w:lineRule="auto"/>
              <w:ind w:left="62" w:right="65"/>
              <w:jc w:val="left"/>
              <w:rPr>
                <w:sz w:val="22"/>
              </w:rPr>
            </w:pPr>
            <w:r>
              <w:rPr>
                <w:sz w:val="22"/>
              </w:rPr>
              <w:t>Con</w:t>
              <w:tab/>
              <w:t>vertedero</w:t>
              <w:tab/>
              <w:t>de lodos</w:t>
            </w:r>
          </w:p>
          <w:p>
            <w:pPr>
              <w:pStyle w:val="TableParagraph"/>
              <w:spacing w:line="240" w:lineRule="auto" w:before="7"/>
              <w:jc w:val="left"/>
              <w:rPr>
                <w:b/>
                <w:sz w:val="21"/>
              </w:rPr>
            </w:pPr>
          </w:p>
          <w:p>
            <w:pPr>
              <w:pStyle w:val="TableParagraph"/>
              <w:tabs>
                <w:tab w:pos="685" w:val="left" w:leader="none"/>
                <w:tab w:pos="1917" w:val="left" w:leader="none"/>
              </w:tabs>
              <w:spacing w:line="240" w:lineRule="auto"/>
              <w:ind w:left="62" w:right="65"/>
              <w:jc w:val="left"/>
              <w:rPr>
                <w:sz w:val="22"/>
              </w:rPr>
            </w:pPr>
            <w:r>
              <w:rPr>
                <w:sz w:val="22"/>
              </w:rPr>
              <w:t>Sin</w:t>
              <w:tab/>
              <w:t>vertedero</w:t>
              <w:tab/>
              <w:t>de lodos</w:t>
            </w:r>
          </w:p>
        </w:tc>
        <w:tc>
          <w:tcPr>
            <w:tcW w:w="1983" w:type="dxa"/>
          </w:tcPr>
          <w:p>
            <w:pPr>
              <w:pStyle w:val="TableParagraph"/>
              <w:spacing w:line="477" w:lineRule="auto"/>
              <w:ind w:left="62" w:right="888"/>
              <w:jc w:val="left"/>
              <w:rPr>
                <w:sz w:val="22"/>
              </w:rPr>
            </w:pPr>
            <w:r>
              <w:rPr>
                <w:sz w:val="22"/>
              </w:rPr>
              <w:t>Constante Pulsante</w:t>
            </w:r>
          </w:p>
        </w:tc>
      </w:tr>
      <w:tr>
        <w:trPr>
          <w:trHeight w:val="1273" w:hRule="exact"/>
        </w:trPr>
        <w:tc>
          <w:tcPr>
            <w:tcW w:w="2161" w:type="dxa"/>
          </w:tcPr>
          <w:p>
            <w:pPr>
              <w:pStyle w:val="TableParagraph"/>
              <w:spacing w:line="249" w:lineRule="exact"/>
              <w:ind w:left="62" w:right="86"/>
              <w:jc w:val="left"/>
              <w:rPr>
                <w:sz w:val="22"/>
              </w:rPr>
            </w:pPr>
            <w:r>
              <w:rPr>
                <w:sz w:val="22"/>
              </w:rPr>
              <w:t>Mecánico</w:t>
            </w:r>
          </w:p>
        </w:tc>
        <w:tc>
          <w:tcPr>
            <w:tcW w:w="1949" w:type="dxa"/>
          </w:tcPr>
          <w:p>
            <w:pPr>
              <w:pStyle w:val="TableParagraph"/>
              <w:spacing w:line="477" w:lineRule="auto"/>
              <w:ind w:left="62" w:right="157"/>
              <w:jc w:val="left"/>
              <w:rPr>
                <w:sz w:val="22"/>
              </w:rPr>
            </w:pPr>
            <w:r>
              <w:rPr>
                <w:sz w:val="22"/>
              </w:rPr>
              <w:t>Sin recirculación Con recirculación</w:t>
            </w:r>
          </w:p>
        </w:tc>
        <w:tc>
          <w:tcPr>
            <w:tcW w:w="2243" w:type="dxa"/>
          </w:tcPr>
          <w:p>
            <w:pPr>
              <w:pStyle w:val="TableParagraph"/>
              <w:tabs>
                <w:tab w:pos="728" w:val="left" w:leader="none"/>
                <w:tab w:pos="1917" w:val="left" w:leader="none"/>
              </w:tabs>
              <w:spacing w:line="250" w:lineRule="exact" w:before="2"/>
              <w:ind w:left="62" w:right="65"/>
              <w:jc w:val="left"/>
              <w:rPr>
                <w:sz w:val="22"/>
              </w:rPr>
            </w:pPr>
            <w:r>
              <w:rPr>
                <w:sz w:val="22"/>
              </w:rPr>
              <w:t>Con</w:t>
              <w:tab/>
              <w:t>vertedero</w:t>
              <w:tab/>
              <w:t>de lodos</w:t>
            </w:r>
          </w:p>
          <w:p>
            <w:pPr>
              <w:pStyle w:val="TableParagraph"/>
              <w:spacing w:line="240" w:lineRule="auto" w:before="10"/>
              <w:jc w:val="left"/>
              <w:rPr>
                <w:b/>
                <w:sz w:val="21"/>
              </w:rPr>
            </w:pPr>
          </w:p>
          <w:p>
            <w:pPr>
              <w:pStyle w:val="TableParagraph"/>
              <w:tabs>
                <w:tab w:pos="685" w:val="left" w:leader="none"/>
                <w:tab w:pos="1917" w:val="left" w:leader="none"/>
              </w:tabs>
              <w:spacing w:line="240" w:lineRule="auto" w:before="1"/>
              <w:ind w:left="62" w:right="65"/>
              <w:jc w:val="left"/>
              <w:rPr>
                <w:sz w:val="22"/>
              </w:rPr>
            </w:pPr>
            <w:r>
              <w:rPr>
                <w:sz w:val="22"/>
              </w:rPr>
              <w:t>Sin</w:t>
              <w:tab/>
              <w:t>vertedero</w:t>
              <w:tab/>
              <w:t>de lodos</w:t>
            </w:r>
          </w:p>
        </w:tc>
        <w:tc>
          <w:tcPr>
            <w:tcW w:w="1983" w:type="dxa"/>
          </w:tcPr>
          <w:p>
            <w:pPr>
              <w:pStyle w:val="TableParagraph"/>
              <w:tabs>
                <w:tab w:pos="1553" w:val="left" w:leader="none"/>
              </w:tabs>
              <w:spacing w:line="240" w:lineRule="auto"/>
              <w:ind w:left="62" w:right="65"/>
              <w:jc w:val="left"/>
              <w:rPr>
                <w:sz w:val="22"/>
              </w:rPr>
            </w:pPr>
            <w:r>
              <w:rPr>
                <w:sz w:val="22"/>
              </w:rPr>
              <w:t>Constante</w:t>
              <w:tab/>
            </w:r>
            <w:r>
              <w:rPr>
                <w:spacing w:val="-1"/>
                <w:sz w:val="22"/>
              </w:rPr>
              <w:t>con </w:t>
            </w:r>
            <w:r>
              <w:rPr>
                <w:sz w:val="22"/>
              </w:rPr>
              <w:t>separación dinámica Constante</w:t>
              <w:tab/>
            </w:r>
            <w:r>
              <w:rPr>
                <w:spacing w:val="-1"/>
                <w:sz w:val="22"/>
              </w:rPr>
              <w:t>con </w:t>
            </w:r>
            <w:r>
              <w:rPr>
                <w:sz w:val="22"/>
              </w:rPr>
              <w:t>separación</w:t>
            </w:r>
            <w:r>
              <w:rPr>
                <w:spacing w:val="-9"/>
                <w:sz w:val="22"/>
              </w:rPr>
              <w:t> </w:t>
            </w:r>
            <w:r>
              <w:rPr>
                <w:sz w:val="22"/>
              </w:rPr>
              <w:t>simple</w:t>
            </w:r>
          </w:p>
        </w:tc>
      </w:tr>
    </w:tbl>
    <w:p>
      <w:pPr>
        <w:spacing w:line="220" w:lineRule="exact" w:before="0"/>
        <w:ind w:left="714" w:right="234" w:firstLine="0"/>
        <w:jc w:val="left"/>
        <w:rPr>
          <w:sz w:val="20"/>
        </w:rPr>
      </w:pPr>
      <w:r>
        <w:rPr>
          <w:b/>
          <w:sz w:val="20"/>
        </w:rPr>
        <w:t>Fuente: Arboleda, 2001</w:t>
      </w:r>
      <w:r>
        <w:rPr>
          <w:sz w:val="20"/>
        </w:rPr>
        <w:t>.</w:t>
      </w:r>
    </w:p>
    <w:p>
      <w:pPr>
        <w:pStyle w:val="BodyText"/>
        <w:rPr>
          <w:sz w:val="20"/>
        </w:rPr>
      </w:pPr>
    </w:p>
    <w:p>
      <w:pPr>
        <w:pStyle w:val="BodyText"/>
        <w:spacing w:before="5"/>
        <w:rPr>
          <w:sz w:val="16"/>
        </w:rPr>
      </w:pPr>
    </w:p>
    <w:p>
      <w:pPr>
        <w:pStyle w:val="BodyText"/>
        <w:spacing w:line="360" w:lineRule="auto"/>
        <w:ind w:left="268" w:right="186"/>
        <w:jc w:val="both"/>
      </w:pPr>
      <w:r>
        <w:rPr/>
        <w:t>Para obtener un rendimiento adecuado del manto del lodo, debe ponerse especial atención a la forma de entrada del agua, ya que una excesiva turbulencia producirá perturbaciones que afectan el manto de lodo. En la figura 1.4. se observan dos tipos de sedimentadores con manto de lodo de suspensión hidráulica, el llamado clarificador de fondo cónico y el Bacchus Marsh (Richter </w:t>
      </w:r>
      <w:r>
        <w:rPr>
          <w:i/>
        </w:rPr>
        <w:t>et al</w:t>
      </w:r>
      <w:r>
        <w:rPr/>
        <w:t>., 1993)</w:t>
      </w:r>
    </w:p>
    <w:p>
      <w:pPr>
        <w:spacing w:after="0" w:line="360" w:lineRule="auto"/>
        <w:jc w:val="both"/>
        <w:sectPr>
          <w:pgSz w:w="12240" w:h="15840"/>
          <w:pgMar w:header="756" w:footer="1006" w:top="1060" w:bottom="1200" w:left="1720" w:right="940"/>
        </w:sectPr>
      </w:pPr>
    </w:p>
    <w:p>
      <w:pPr>
        <w:pStyle w:val="BodyText"/>
        <w:rPr>
          <w:sz w:val="20"/>
        </w:rPr>
      </w:pPr>
    </w:p>
    <w:p>
      <w:pPr>
        <w:pStyle w:val="BodyText"/>
        <w:rPr>
          <w:sz w:val="20"/>
        </w:rPr>
      </w:pPr>
    </w:p>
    <w:p>
      <w:pPr>
        <w:pStyle w:val="BodyText"/>
        <w:spacing w:before="9"/>
        <w:rPr>
          <w:sz w:val="19"/>
        </w:rPr>
      </w:pPr>
    </w:p>
    <w:p>
      <w:pPr>
        <w:pStyle w:val="Heading3"/>
        <w:spacing w:before="69"/>
        <w:jc w:val="both"/>
      </w:pPr>
      <w:r>
        <w:rPr/>
        <w:t>Unidades con manto de lodo de suspensión mecánica.</w:t>
      </w:r>
    </w:p>
    <w:p>
      <w:pPr>
        <w:pStyle w:val="BodyText"/>
        <w:rPr>
          <w:b/>
        </w:rPr>
      </w:pPr>
    </w:p>
    <w:p>
      <w:pPr>
        <w:pStyle w:val="BodyText"/>
        <w:spacing w:before="3"/>
        <w:rPr>
          <w:b/>
        </w:rPr>
      </w:pPr>
    </w:p>
    <w:p>
      <w:pPr>
        <w:pStyle w:val="BodyText"/>
        <w:spacing w:line="360" w:lineRule="auto"/>
        <w:ind w:left="268" w:right="184"/>
        <w:jc w:val="both"/>
      </w:pPr>
      <w:r>
        <w:rPr/>
        <w:t>Las unidades con manto de lodo de suspensión mecánica, utilizan un dispositivo mecánico para mantener el manto de lodo en suspensión, éstos pueden ser: pulsantes o de vacío, de agitación y de separación.</w:t>
      </w:r>
    </w:p>
    <w:p>
      <w:pPr>
        <w:pStyle w:val="BodyText"/>
      </w:pPr>
    </w:p>
    <w:p>
      <w:pPr>
        <w:pStyle w:val="BodyText"/>
        <w:spacing w:before="140"/>
        <w:ind w:left="268"/>
        <w:jc w:val="both"/>
      </w:pPr>
      <w:r>
        <w:rPr/>
        <w:t>Unidades pulsantes o de vacío.</w:t>
      </w:r>
    </w:p>
    <w:p>
      <w:pPr>
        <w:pStyle w:val="BodyText"/>
      </w:pPr>
    </w:p>
    <w:p>
      <w:pPr>
        <w:pStyle w:val="BodyText"/>
        <w:spacing w:before="3"/>
      </w:pPr>
    </w:p>
    <w:p>
      <w:pPr>
        <w:pStyle w:val="BodyText"/>
        <w:spacing w:line="360" w:lineRule="auto"/>
        <w:ind w:left="268" w:right="199"/>
        <w:jc w:val="both"/>
      </w:pPr>
      <w:r>
        <w:rPr/>
        <w:t>Las unidades pulsantes o de vacío consisten esencialmente en un tanque cuadrado  o circular, en cuyo centro se coloca una campana o cápsula de vacío, en la cual periódicamente se disminuye la presión interna con una bomba especial, de modo que el agua ascienda por la campana, hasta un cierto nivel y luego se descargue al tanque produciendo expansión del lodo y eliminando el exceso de los </w:t>
      </w:r>
      <w:r>
        <w:rPr>
          <w:spacing w:val="-2"/>
        </w:rPr>
        <w:t>mismos </w:t>
      </w:r>
      <w:r>
        <w:rPr/>
        <w:t>hacia los</w:t>
      </w:r>
      <w:r>
        <w:rPr>
          <w:spacing w:val="-6"/>
        </w:rPr>
        <w:t> </w:t>
      </w:r>
      <w:r>
        <w:rPr/>
        <w:t>concentradores.</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5"/>
        <w:rPr>
          <w:sz w:val="10"/>
        </w:rPr>
      </w:pPr>
    </w:p>
    <w:p>
      <w:pPr>
        <w:pStyle w:val="BodyText"/>
        <w:ind w:left="1676"/>
        <w:rPr>
          <w:sz w:val="20"/>
        </w:rPr>
      </w:pPr>
      <w:r>
        <w:rPr>
          <w:sz w:val="20"/>
        </w:rPr>
        <w:drawing>
          <wp:inline distT="0" distB="0" distL="0" distR="0">
            <wp:extent cx="3988054" cy="4899279"/>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21" cstate="print"/>
                    <a:stretch>
                      <a:fillRect/>
                    </a:stretch>
                  </pic:blipFill>
                  <pic:spPr>
                    <a:xfrm>
                      <a:off x="0" y="0"/>
                      <a:ext cx="3988054" cy="4899279"/>
                    </a:xfrm>
                    <a:prstGeom prst="rect">
                      <a:avLst/>
                    </a:prstGeom>
                  </pic:spPr>
                </pic:pic>
              </a:graphicData>
            </a:graphic>
          </wp:inline>
        </w:drawing>
      </w:r>
      <w:r>
        <w:rPr>
          <w:sz w:val="20"/>
        </w:rPr>
      </w:r>
    </w:p>
    <w:p>
      <w:pPr>
        <w:pStyle w:val="BodyText"/>
        <w:spacing w:before="8"/>
        <w:rPr>
          <w:sz w:val="19"/>
        </w:rPr>
      </w:pPr>
    </w:p>
    <w:p>
      <w:pPr>
        <w:pStyle w:val="Heading3"/>
        <w:spacing w:line="274" w:lineRule="exact" w:before="69"/>
        <w:ind w:left="652" w:right="234"/>
      </w:pPr>
      <w:r>
        <w:rPr/>
        <w:t>Figura 1.4.  Sedimentadores con manto de lodo de suspensión hidráulica</w:t>
      </w:r>
    </w:p>
    <w:p>
      <w:pPr>
        <w:spacing w:line="228" w:lineRule="exact" w:before="0"/>
        <w:ind w:left="973" w:right="234" w:firstLine="0"/>
        <w:jc w:val="left"/>
        <w:rPr>
          <w:b/>
          <w:sz w:val="20"/>
        </w:rPr>
      </w:pPr>
      <w:r>
        <w:rPr>
          <w:b/>
          <w:sz w:val="20"/>
        </w:rPr>
        <w:t>(Fuente: Ritcher, 1993).</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360" w:lineRule="auto" w:before="142"/>
        <w:ind w:left="268" w:right="189"/>
        <w:jc w:val="both"/>
      </w:pPr>
      <w:r>
        <w:rPr/>
        <w:t>Esta expansión y contracción periódica del manto se usa para homogenizarlo, evitando las grietas o canales que permitan el paso directo de la turbiedad y la sedimentación de las partículas más pesadas en el fondo. La figura 1.5. muestra el sedimentador pulsante en los dos momentos de pulso.</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3"/>
        <w:rPr>
          <w:sz w:val="10"/>
        </w:rPr>
      </w:pPr>
    </w:p>
    <w:p>
      <w:pPr>
        <w:pStyle w:val="BodyText"/>
        <w:ind w:left="2062"/>
        <w:rPr>
          <w:sz w:val="20"/>
        </w:rPr>
      </w:pPr>
      <w:r>
        <w:rPr>
          <w:sz w:val="20"/>
        </w:rPr>
        <w:drawing>
          <wp:inline distT="0" distB="0" distL="0" distR="0">
            <wp:extent cx="3511550" cy="5151120"/>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22" cstate="print"/>
                    <a:stretch>
                      <a:fillRect/>
                    </a:stretch>
                  </pic:blipFill>
                  <pic:spPr>
                    <a:xfrm>
                      <a:off x="0" y="0"/>
                      <a:ext cx="3511550" cy="5151120"/>
                    </a:xfrm>
                    <a:prstGeom prst="rect">
                      <a:avLst/>
                    </a:prstGeom>
                  </pic:spPr>
                </pic:pic>
              </a:graphicData>
            </a:graphic>
          </wp:inline>
        </w:drawing>
      </w:r>
      <w:r>
        <w:rPr>
          <w:sz w:val="20"/>
        </w:rPr>
      </w:r>
    </w:p>
    <w:p>
      <w:pPr>
        <w:pStyle w:val="BodyText"/>
        <w:rPr>
          <w:sz w:val="20"/>
        </w:rPr>
      </w:pPr>
    </w:p>
    <w:p>
      <w:pPr>
        <w:pStyle w:val="BodyText"/>
        <w:spacing w:before="5"/>
        <w:rPr>
          <w:sz w:val="21"/>
        </w:rPr>
      </w:pPr>
    </w:p>
    <w:p>
      <w:pPr>
        <w:pStyle w:val="Heading3"/>
        <w:spacing w:before="70"/>
        <w:ind w:left="1117" w:right="234"/>
      </w:pPr>
      <w:r>
        <w:rPr/>
        <w:t>Figura 1.5.  Sedimentador de pulso en los dos tiempos del pulso.</w:t>
      </w:r>
    </w:p>
    <w:p>
      <w:pPr>
        <w:spacing w:before="1"/>
        <w:ind w:left="395" w:right="5809" w:firstLine="0"/>
        <w:jc w:val="center"/>
        <w:rPr>
          <w:b/>
          <w:sz w:val="20"/>
        </w:rPr>
      </w:pPr>
      <w:r>
        <w:rPr>
          <w:b/>
          <w:sz w:val="20"/>
        </w:rPr>
        <w:t>(Fuente: Ritcher, 1993).</w:t>
      </w:r>
    </w:p>
    <w:p>
      <w:pPr>
        <w:pStyle w:val="BodyText"/>
        <w:spacing w:before="3"/>
        <w:rPr>
          <w:b/>
        </w:rPr>
      </w:pPr>
    </w:p>
    <w:p>
      <w:pPr>
        <w:pStyle w:val="BodyText"/>
        <w:ind w:left="268"/>
        <w:jc w:val="both"/>
      </w:pPr>
      <w:r>
        <w:rPr/>
        <w:t>Unidades con separación dinámica.</w:t>
      </w:r>
    </w:p>
    <w:p>
      <w:pPr>
        <w:pStyle w:val="BodyText"/>
      </w:pPr>
    </w:p>
    <w:p>
      <w:pPr>
        <w:pStyle w:val="BodyText"/>
        <w:spacing w:before="2"/>
      </w:pPr>
    </w:p>
    <w:p>
      <w:pPr>
        <w:pStyle w:val="BodyText"/>
        <w:spacing w:line="360" w:lineRule="auto" w:before="1"/>
        <w:ind w:left="268" w:right="193"/>
        <w:jc w:val="both"/>
      </w:pPr>
      <w:r>
        <w:rPr/>
        <w:t>Estas unidades emplean una turbina que gira a alta velocidad, colocada en el centro del tanque, la cual impulsa el flujo hacia abajo a través del flujo periférico A, de forma que las partículas que descienden empujadas por la energía mecánica de la turbina choquen con las que ascienden con el flujo del tanque.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4"/>
        <w:jc w:val="both"/>
      </w:pPr>
      <w:r>
        <w:rPr/>
        <w:t>En estos tanques se pueden considerar cuatro zonas: la primera de mezcla y reacción en la parte inferior donde se inyectan los coagulantes; la segunda zona de mezcla lenta y floculación; la tercera zona donde se establece el manto de lodo y la cuarta zona en la que el agua clarificada sube hasta la canaleta de salida. El lodo es recogido en el concentrador y extraído automáticamente cada cierto tiempo </w:t>
      </w:r>
      <w:r>
        <w:rPr>
          <w:spacing w:val="3"/>
        </w:rPr>
        <w:t>según </w:t>
      </w:r>
      <w:r>
        <w:rPr/>
        <w:t>la turbiedad del agua. En la figura 1.6a se muestra el decantador Brno, en el cual el manto de lodo queda suspendido hidráulicamente en las secciones tronco piramidal laterales, y tiene un serie de vertedores sumergidos para controlar la altura  del manto. El lodo es recogido en los concentradores inferiores y extraído periódicamente.</w:t>
      </w:r>
    </w:p>
    <w:p>
      <w:pPr>
        <w:pStyle w:val="BodyText"/>
      </w:pPr>
    </w:p>
    <w:p>
      <w:pPr>
        <w:pStyle w:val="BodyText"/>
        <w:spacing w:line="360" w:lineRule="auto" w:before="139"/>
        <w:ind w:left="268" w:right="192"/>
        <w:jc w:val="both"/>
      </w:pPr>
      <w:r>
        <w:rPr/>
        <w:t>La figura 1.6b muestra el decantador con recirculación de lodo Aquazur de Degremont, el cual dispone de una zona central de floculación rodeada por una zona de decantación. Estas dos se comunican por arriba y por abajo. El agua cruda llega por un caudal circular situado alrededor de la columna central de mezcla. Al ser abierto, no existe peligro de obstrucción de dicho canal. Una turbina situada en la parte superior de la zona de floculación, </w:t>
      </w:r>
      <w:r>
        <w:rPr>
          <w:spacing w:val="-3"/>
        </w:rPr>
        <w:t>hace </w:t>
      </w:r>
      <w:r>
        <w:rPr/>
        <w:t>que el agua floculada pase a la zona  de decantación. El lodo que sedimenta en esta última vuelve por gravedad, a la zona central produciendo el enriquecimiento del lodo favoreciendo la formación del</w:t>
      </w:r>
      <w:r>
        <w:rPr>
          <w:spacing w:val="-37"/>
        </w:rPr>
        <w:t> </w:t>
      </w:r>
      <w:r>
        <w:rPr>
          <w:spacing w:val="-2"/>
        </w:rPr>
        <w:t>mismo.</w:t>
      </w:r>
    </w:p>
    <w:p>
      <w:pPr>
        <w:pStyle w:val="BodyText"/>
      </w:pPr>
    </w:p>
    <w:p>
      <w:pPr>
        <w:pStyle w:val="BodyText"/>
        <w:spacing w:line="360" w:lineRule="auto" w:before="140"/>
        <w:ind w:left="268" w:right="191"/>
        <w:jc w:val="both"/>
      </w:pPr>
      <w:r>
        <w:rPr/>
        <w:t>La figura 1.6c muestra el acelerator desarrollado por infilco INC., el cual cuenta con un agitador mecánico distinguiendo perfectamente la zona de mezclado rápido o mezcla primaria, la zona de mezcla secundaria en la </w:t>
      </w:r>
      <w:r>
        <w:rPr>
          <w:spacing w:val="-3"/>
        </w:rPr>
        <w:t>cual </w:t>
      </w:r>
      <w:r>
        <w:rPr/>
        <w:t>a través de unas  mamparas pasan a la zona de clarificación con recirculación del lodo por la parte inferior del </w:t>
      </w:r>
      <w:r>
        <w:rPr>
          <w:spacing w:val="-3"/>
        </w:rPr>
        <w:t>mismo </w:t>
      </w:r>
      <w:r>
        <w:rPr/>
        <w:t>y el exceso de lodo es depositado en una zona de concentración para después</w:t>
      </w:r>
      <w:r>
        <w:rPr>
          <w:spacing w:val="-11"/>
        </w:rPr>
        <w:t> </w:t>
      </w:r>
      <w:r>
        <w:rPr/>
        <w:t>descargarlo.</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3"/>
        <w:rPr>
          <w:sz w:val="10"/>
        </w:rPr>
      </w:pPr>
    </w:p>
    <w:p>
      <w:pPr>
        <w:pStyle w:val="BodyText"/>
        <w:ind w:left="886"/>
        <w:rPr>
          <w:sz w:val="20"/>
        </w:rPr>
      </w:pPr>
      <w:r>
        <w:rPr>
          <w:sz w:val="20"/>
        </w:rPr>
        <w:pict>
          <v:group style="width:394.1pt;height:598.3pt;mso-position-horizontal-relative:char;mso-position-vertical-relative:line" coordorigin="0,0" coordsize="7882,11966">
            <v:shape style="position:absolute;left:0;top:0;width:7882;height:11966" type="#_x0000_t75" stroked="false">
              <v:imagedata r:id="rId23" o:title=""/>
            </v:shape>
            <v:rect style="position:absolute;left:524;top:1393;width:540;height:540" filled="true" fillcolor="#ffffff" stroked="false">
              <v:fill type="solid"/>
            </v:rect>
            <v:rect style="position:absolute;left:704;top:5176;width:540;height:540" filled="true" fillcolor="#ffffff" stroked="false">
              <v:fill type="solid"/>
            </v:rect>
            <v:rect style="position:absolute;left:524;top:9496;width:720;height:540" filled="true" fillcolor="#ffffff" stroked="false">
              <v:fill type="solid"/>
            </v:rect>
            <v:shape style="position:absolute;left:669;top:1501;width:134;height:240" type="#_x0000_t202" filled="false" stroked="false">
              <v:textbox inset="0,0,0,0">
                <w:txbxContent>
                  <w:p>
                    <w:pPr>
                      <w:spacing w:line="240" w:lineRule="exact" w:before="0"/>
                      <w:ind w:left="0" w:right="0" w:firstLine="0"/>
                      <w:jc w:val="left"/>
                      <w:rPr>
                        <w:b/>
                        <w:sz w:val="24"/>
                      </w:rPr>
                    </w:pPr>
                    <w:r>
                      <w:rPr>
                        <w:b/>
                        <w:w w:val="99"/>
                        <w:sz w:val="24"/>
                      </w:rPr>
                      <w:t>a</w:t>
                    </w:r>
                  </w:p>
                </w:txbxContent>
              </v:textbox>
              <w10:wrap type="none"/>
            </v:shape>
            <v:shape style="position:absolute;left:851;top:5285;width:147;height:240" type="#_x0000_t202" filled="false" stroked="false">
              <v:textbox inset="0,0,0,0">
                <w:txbxContent>
                  <w:p>
                    <w:pPr>
                      <w:spacing w:line="240" w:lineRule="exact" w:before="0"/>
                      <w:ind w:left="0" w:right="0" w:firstLine="0"/>
                      <w:jc w:val="left"/>
                      <w:rPr>
                        <w:b/>
                        <w:sz w:val="24"/>
                      </w:rPr>
                    </w:pPr>
                    <w:r>
                      <w:rPr>
                        <w:b/>
                        <w:sz w:val="24"/>
                      </w:rPr>
                      <w:t>b</w:t>
                    </w:r>
                  </w:p>
                </w:txbxContent>
              </v:textbox>
              <w10:wrap type="none"/>
            </v:shape>
            <v:shape style="position:absolute;left:669;top:9606;width:134;height:240" type="#_x0000_t202" filled="false" stroked="false">
              <v:textbox inset="0,0,0,0">
                <w:txbxContent>
                  <w:p>
                    <w:pPr>
                      <w:spacing w:line="240" w:lineRule="exact" w:before="0"/>
                      <w:ind w:left="0" w:right="0" w:firstLine="0"/>
                      <w:jc w:val="left"/>
                      <w:rPr>
                        <w:b/>
                        <w:sz w:val="24"/>
                      </w:rPr>
                    </w:pPr>
                    <w:r>
                      <w:rPr>
                        <w:b/>
                        <w:w w:val="99"/>
                        <w:sz w:val="24"/>
                      </w:rPr>
                      <w:t>c</w:t>
                    </w:r>
                  </w:p>
                </w:txbxContent>
              </v:textbox>
              <w10:wrap type="none"/>
            </v:shape>
          </v:group>
        </w:pict>
      </w:r>
      <w:r>
        <w:rPr>
          <w:sz w:val="20"/>
        </w:rPr>
      </w:r>
    </w:p>
    <w:p>
      <w:pPr>
        <w:spacing w:line="219" w:lineRule="exact" w:before="0"/>
        <w:ind w:left="391" w:right="328" w:firstLine="0"/>
        <w:jc w:val="center"/>
        <w:rPr>
          <w:b/>
          <w:sz w:val="22"/>
        </w:rPr>
      </w:pPr>
      <w:r>
        <w:rPr>
          <w:b/>
          <w:sz w:val="22"/>
        </w:rPr>
        <w:t>Figura 1.6.  Unidades de sedimentación con manto de lodo de separación dinámica</w:t>
      </w:r>
    </w:p>
    <w:p>
      <w:pPr>
        <w:pStyle w:val="ListParagraph"/>
        <w:numPr>
          <w:ilvl w:val="3"/>
          <w:numId w:val="7"/>
        </w:numPr>
        <w:tabs>
          <w:tab w:pos="1411" w:val="left" w:leader="none"/>
        </w:tabs>
        <w:spacing w:line="240" w:lineRule="auto" w:before="1" w:after="0"/>
        <w:ind w:left="1410" w:right="0" w:hanging="259"/>
        <w:jc w:val="center"/>
        <w:rPr>
          <w:b/>
          <w:sz w:val="22"/>
        </w:rPr>
      </w:pPr>
      <w:r>
        <w:rPr>
          <w:b/>
          <w:sz w:val="22"/>
        </w:rPr>
        <w:t>Decantador Brno   b) Decantador Aquazur  c) Decantador</w:t>
      </w:r>
      <w:r>
        <w:rPr>
          <w:b/>
          <w:spacing w:val="-26"/>
          <w:sz w:val="22"/>
        </w:rPr>
        <w:t> </w:t>
      </w:r>
      <w:r>
        <w:rPr>
          <w:b/>
          <w:sz w:val="22"/>
        </w:rPr>
        <w:t>acelerator</w:t>
      </w:r>
    </w:p>
    <w:p>
      <w:pPr>
        <w:spacing w:before="1"/>
        <w:ind w:left="973" w:right="234" w:firstLine="0"/>
        <w:jc w:val="left"/>
        <w:rPr>
          <w:b/>
          <w:sz w:val="20"/>
        </w:rPr>
      </w:pPr>
      <w:r>
        <w:rPr>
          <w:b/>
          <w:sz w:val="20"/>
        </w:rPr>
        <w:t>(Fuente: Ritcher, 1993).</w:t>
      </w:r>
    </w:p>
    <w:p>
      <w:pPr>
        <w:spacing w:after="0"/>
        <w:jc w:val="left"/>
        <w:rPr>
          <w:sz w:val="20"/>
        </w:rPr>
        <w:sectPr>
          <w:pgSz w:w="12240" w:h="15840"/>
          <w:pgMar w:header="756" w:footer="1006" w:top="1060" w:bottom="1200" w:left="1720" w:right="940"/>
        </w:sectPr>
      </w:pPr>
    </w:p>
    <w:p>
      <w:pPr>
        <w:pStyle w:val="BodyText"/>
        <w:spacing w:before="5"/>
        <w:rPr>
          <w:b/>
          <w:sz w:val="23"/>
        </w:rPr>
      </w:pPr>
    </w:p>
    <w:p>
      <w:pPr>
        <w:pStyle w:val="Heading3"/>
        <w:numPr>
          <w:ilvl w:val="2"/>
          <w:numId w:val="7"/>
        </w:numPr>
        <w:tabs>
          <w:tab w:pos="1006" w:val="left" w:leader="none"/>
        </w:tabs>
        <w:spacing w:line="240" w:lineRule="auto" w:before="70" w:after="0"/>
        <w:ind w:left="1005" w:right="0" w:hanging="737"/>
        <w:jc w:val="both"/>
      </w:pPr>
      <w:r>
        <w:rPr/>
        <w:t>Aspectos químicos de la</w:t>
      </w:r>
      <w:r>
        <w:rPr>
          <w:spacing w:val="-25"/>
        </w:rPr>
        <w:t> </w:t>
      </w:r>
      <w:r>
        <w:rPr/>
        <w:t>sedimentación</w:t>
      </w:r>
    </w:p>
    <w:p>
      <w:pPr>
        <w:pStyle w:val="BodyText"/>
        <w:rPr>
          <w:b/>
        </w:rPr>
      </w:pPr>
    </w:p>
    <w:p>
      <w:pPr>
        <w:pStyle w:val="BodyText"/>
        <w:spacing w:before="7"/>
        <w:rPr>
          <w:b/>
        </w:rPr>
      </w:pPr>
    </w:p>
    <w:p>
      <w:pPr>
        <w:pStyle w:val="BodyText"/>
        <w:spacing w:line="360" w:lineRule="auto" w:before="1"/>
        <w:ind w:left="268" w:right="186"/>
        <w:jc w:val="both"/>
      </w:pPr>
      <w:r>
        <w:rPr/>
        <w:t>no depende solamente de los parámetros físicos, sino también de los aspectos químicos. Un sedimentador con manto de lodo es extremadamente sensible a éstos. Los cambios en el pH o en la dosificación pueden producir deterioro de las características del lodo, pérdida de la interfase o fluidización total o parcial.</w:t>
      </w:r>
    </w:p>
    <w:p>
      <w:pPr>
        <w:pStyle w:val="BodyText"/>
      </w:pPr>
    </w:p>
    <w:p>
      <w:pPr>
        <w:pStyle w:val="BodyText"/>
        <w:spacing w:line="360" w:lineRule="auto" w:before="140"/>
        <w:ind w:left="268" w:right="187"/>
        <w:jc w:val="both"/>
      </w:pPr>
      <w:r>
        <w:rPr/>
        <w:t>Dada la alta concentración de partículas que hay en el manto de lodo, (10 – 20% del volumen), existe una mutua interferencia (agua-lodo) en la velocidad de sedimentación con la que caen, de modo que el manto se puede considerar como un filtro de flujo ascendente, en el que los granos del medio filtrante están constituidos por coágulos preestabilizados, suspendidos por la fuerza ascensional de fricción del flujo.</w:t>
      </w:r>
    </w:p>
    <w:p>
      <w:pPr>
        <w:pStyle w:val="BodyText"/>
      </w:pPr>
    </w:p>
    <w:p>
      <w:pPr>
        <w:pStyle w:val="BodyText"/>
        <w:spacing w:line="360" w:lineRule="auto" w:before="144"/>
        <w:ind w:left="268" w:right="183"/>
        <w:jc w:val="both"/>
      </w:pPr>
      <w:r>
        <w:rPr/>
        <w:t>En el proceso, el flóculo no conserva su peso, su tamaño ni su forma constante. Las partículas pequeñas que entran en el fondo, son arrastradas por el flujo y al chocar unas con otras incrementan su tamaño, hasta adquirir un volumen tal que, caen chocando con las que suben.</w:t>
      </w:r>
    </w:p>
    <w:p>
      <w:pPr>
        <w:pStyle w:val="BodyText"/>
      </w:pPr>
    </w:p>
    <w:p>
      <w:pPr>
        <w:pStyle w:val="BodyText"/>
        <w:spacing w:line="360" w:lineRule="auto" w:before="139"/>
        <w:ind w:left="268" w:right="186"/>
        <w:jc w:val="both"/>
      </w:pPr>
      <w:r>
        <w:rPr/>
        <w:t>Por lo anterior, las características del lodo formado son fundamentales para que se tenga una formación adecuada del manto de lodo, entre éstas se pueden mencionar: la velocidad de sedimentación, el tamaño del flóculo, la constante de cohesión del lodo, así como su densidad, viscosidad y peso específico. (Garrido </w:t>
      </w:r>
      <w:r>
        <w:rPr>
          <w:i/>
        </w:rPr>
        <w:t>et al</w:t>
      </w:r>
      <w:r>
        <w:rPr/>
        <w:t>., 2001)</w:t>
      </w:r>
    </w:p>
    <w:p>
      <w:pPr>
        <w:pStyle w:val="BodyText"/>
        <w:spacing w:before="8"/>
        <w:rPr>
          <w:sz w:val="35"/>
        </w:rPr>
      </w:pPr>
    </w:p>
    <w:p>
      <w:pPr>
        <w:pStyle w:val="Heading3"/>
        <w:numPr>
          <w:ilvl w:val="2"/>
          <w:numId w:val="7"/>
        </w:numPr>
        <w:tabs>
          <w:tab w:pos="1006" w:val="left" w:leader="none"/>
        </w:tabs>
        <w:spacing w:line="240" w:lineRule="auto" w:before="0" w:after="0"/>
        <w:ind w:left="1005" w:right="0" w:hanging="737"/>
        <w:jc w:val="both"/>
      </w:pPr>
      <w:r>
        <w:rPr/>
        <w:t>Aspectos hidráulicos de la</w:t>
      </w:r>
      <w:r>
        <w:rPr>
          <w:spacing w:val="-23"/>
        </w:rPr>
        <w:t> </w:t>
      </w:r>
      <w:r>
        <w:rPr/>
        <w:t>sedimentación</w:t>
      </w:r>
    </w:p>
    <w:p>
      <w:pPr>
        <w:pStyle w:val="BodyText"/>
        <w:rPr>
          <w:b/>
        </w:rPr>
      </w:pPr>
    </w:p>
    <w:p>
      <w:pPr>
        <w:pStyle w:val="BodyText"/>
        <w:spacing w:before="7"/>
        <w:rPr>
          <w:b/>
        </w:rPr>
      </w:pPr>
    </w:p>
    <w:p>
      <w:pPr>
        <w:pStyle w:val="BodyText"/>
        <w:spacing w:line="360" w:lineRule="auto"/>
        <w:ind w:left="268" w:right="194"/>
        <w:jc w:val="both"/>
      </w:pPr>
      <w:r>
        <w:rPr/>
        <w:t>Los tanques con manto de lodo se construyen en forma de tronco piramidal o tronco cónico con el objeto de que la velocidad del agua disminuya con la altura, puesto que el área superficial aumenta. La pendiente hace que los lodos puedan resbalar por las paredes con facilidad. Se crea en estas condiciones un flujo inestable, en donde la velocidad de flujo a través del manto de lodo se incrementa hacia el centro y es </w:t>
      </w:r>
      <w:r>
        <w:rPr>
          <w:spacing w:val="57"/>
        </w:rPr>
        <w:t> </w:t>
      </w:r>
      <w:r>
        <w:rPr/>
        <w:t>casi</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97"/>
        <w:jc w:val="both"/>
      </w:pPr>
      <w:r>
        <w:rPr/>
        <w:t>nula en las paredes. Por esta razón, la concentración de lodo junto a la pared es entre 3 y 4% mayor que en el centro, sin embargo, suele ser relativamente uniforme  a velocidades bajas. En cambio, cuando la velocidad ascensional es alta o se emplean sistemas de agitación mecánica, la concentración puede ser bastante variable.</w:t>
      </w:r>
    </w:p>
    <w:p>
      <w:pPr>
        <w:pStyle w:val="BodyText"/>
      </w:pPr>
    </w:p>
    <w:p>
      <w:pPr>
        <w:pStyle w:val="BodyText"/>
        <w:spacing w:line="360" w:lineRule="auto" w:before="144"/>
        <w:ind w:left="268" w:right="192"/>
        <w:jc w:val="both"/>
      </w:pPr>
      <w:r>
        <w:rPr/>
        <w:t>El régimen que se establece dentro del manto de lodo se puede considerar  turbulento en el que las partículas suben y bajan a veces con un movimiento rotacional (Arboleda</w:t>
      </w:r>
      <w:r>
        <w:rPr>
          <w:spacing w:val="-11"/>
        </w:rPr>
        <w:t> </w:t>
      </w:r>
      <w:r>
        <w:rPr/>
        <w:t>2000).</w:t>
      </w:r>
    </w:p>
    <w:p>
      <w:pPr>
        <w:pStyle w:val="BodyText"/>
      </w:pPr>
    </w:p>
    <w:p>
      <w:pPr>
        <w:pStyle w:val="BodyText"/>
        <w:spacing w:line="360" w:lineRule="auto" w:before="145"/>
        <w:ind w:left="268" w:right="185"/>
        <w:jc w:val="both"/>
      </w:pPr>
      <w:r>
        <w:rPr/>
        <w:t>Durante el proceso, el agua atrapada entre las partículas asciende desplazada por  </w:t>
      </w:r>
      <w:r>
        <w:rPr>
          <w:position w:val="2"/>
        </w:rPr>
        <w:t>los sólidos con una velocidad v</w:t>
      </w:r>
      <w:r>
        <w:rPr>
          <w:sz w:val="16"/>
        </w:rPr>
        <w:t>d </w:t>
      </w:r>
      <w:r>
        <w:rPr>
          <w:position w:val="2"/>
        </w:rPr>
        <w:t>en dirección opuesta a la velocidad </w:t>
      </w:r>
      <w:r>
        <w:rPr>
          <w:spacing w:val="3"/>
          <w:position w:val="2"/>
        </w:rPr>
        <w:t>v</w:t>
      </w:r>
      <w:r>
        <w:rPr>
          <w:spacing w:val="3"/>
          <w:sz w:val="16"/>
        </w:rPr>
        <w:t>s </w:t>
      </w:r>
      <w:r>
        <w:rPr>
          <w:position w:val="2"/>
        </w:rPr>
        <w:t>de caída de  </w:t>
      </w:r>
      <w:r>
        <w:rPr/>
        <w:t>las partículas individuales. Por lo tanto, la velocidad de asentamiento de la interfase  </w:t>
      </w:r>
      <w:r>
        <w:rPr>
          <w:position w:val="2"/>
        </w:rPr>
        <w:t>v</w:t>
      </w:r>
      <w:r>
        <w:rPr>
          <w:sz w:val="16"/>
        </w:rPr>
        <w:t>i </w:t>
      </w:r>
      <w:r>
        <w:rPr>
          <w:position w:val="2"/>
        </w:rPr>
        <w:t>será igual</w:t>
      </w:r>
      <w:r>
        <w:rPr>
          <w:spacing w:val="22"/>
          <w:position w:val="2"/>
        </w:rPr>
        <w:t> </w:t>
      </w:r>
      <w:r>
        <w:rPr>
          <w:position w:val="2"/>
        </w:rPr>
        <w:t>a:</w:t>
      </w:r>
    </w:p>
    <w:p>
      <w:pPr>
        <w:pStyle w:val="BodyText"/>
        <w:spacing w:before="10"/>
        <w:rPr>
          <w:sz w:val="29"/>
        </w:rPr>
      </w:pPr>
    </w:p>
    <w:p>
      <w:pPr>
        <w:spacing w:after="0"/>
        <w:rPr>
          <w:sz w:val="29"/>
        </w:rPr>
        <w:sectPr>
          <w:pgSz w:w="12240" w:h="15840"/>
          <w:pgMar w:header="756" w:footer="1006" w:top="1060" w:bottom="1200" w:left="1720" w:right="940"/>
        </w:sectPr>
      </w:pPr>
    </w:p>
    <w:p>
      <w:pPr>
        <w:pStyle w:val="BodyText"/>
        <w:spacing w:before="2"/>
        <w:rPr>
          <w:sz w:val="19"/>
        </w:rPr>
      </w:pPr>
    </w:p>
    <w:p>
      <w:pPr>
        <w:spacing w:before="0"/>
        <w:ind w:left="2390" w:right="0" w:firstLine="0"/>
        <w:jc w:val="left"/>
        <w:rPr>
          <w:sz w:val="24"/>
        </w:rPr>
      </w:pPr>
      <w:r>
        <w:rPr>
          <w:position w:val="2"/>
          <w:sz w:val="24"/>
        </w:rPr>
        <w:t>v</w:t>
      </w:r>
      <w:r>
        <w:rPr>
          <w:sz w:val="16"/>
        </w:rPr>
        <w:t>i </w:t>
      </w:r>
      <w:r>
        <w:rPr>
          <w:position w:val="2"/>
          <w:sz w:val="24"/>
        </w:rPr>
        <w:t>= v</w:t>
      </w:r>
      <w:r>
        <w:rPr>
          <w:sz w:val="16"/>
        </w:rPr>
        <w:t>s   </w:t>
      </w:r>
      <w:r>
        <w:rPr>
          <w:position w:val="2"/>
          <w:sz w:val="24"/>
        </w:rPr>
        <w:t>-  v</w:t>
      </w:r>
      <w:r>
        <w:rPr>
          <w:sz w:val="16"/>
        </w:rPr>
        <w:t>d   </w:t>
      </w:r>
      <w:r>
        <w:rPr>
          <w:position w:val="2"/>
          <w:sz w:val="24"/>
        </w:rPr>
        <w:t>=</w:t>
      </w:r>
    </w:p>
    <w:p>
      <w:pPr>
        <w:spacing w:line="290" w:lineRule="auto" w:before="56"/>
        <w:ind w:left="339" w:right="-15" w:hanging="257"/>
        <w:jc w:val="left"/>
        <w:rPr>
          <w:rFonts w:ascii="Times New Roman" w:hAnsi="Times New Roman"/>
          <w:i/>
          <w:sz w:val="24"/>
        </w:rPr>
      </w:pPr>
      <w:r>
        <w:rPr/>
        <w:br w:type="column"/>
      </w:r>
      <w:r>
        <w:rPr>
          <w:rFonts w:ascii="Times New Roman" w:hAnsi="Times New Roman"/>
          <w:i/>
          <w:spacing w:val="-6"/>
          <w:sz w:val="24"/>
        </w:rPr>
        <w:t>h</w:t>
      </w:r>
      <w:r>
        <w:rPr>
          <w:rFonts w:ascii="Times New Roman" w:hAnsi="Times New Roman"/>
          <w:spacing w:val="-6"/>
          <w:sz w:val="16"/>
        </w:rPr>
        <w:t>1 </w:t>
      </w:r>
      <w:r>
        <w:rPr>
          <w:rFonts w:ascii="Symbol" w:hAnsi="Symbol"/>
          <w:sz w:val="24"/>
        </w:rPr>
        <w:t></w:t>
      </w:r>
      <w:r>
        <w:rPr>
          <w:rFonts w:ascii="Times New Roman" w:hAnsi="Times New Roman"/>
          <w:spacing w:val="-23"/>
          <w:sz w:val="24"/>
        </w:rPr>
        <w:t> </w:t>
      </w:r>
      <w:r>
        <w:rPr>
          <w:rFonts w:ascii="Times New Roman" w:hAnsi="Times New Roman"/>
          <w:i/>
          <w:spacing w:val="3"/>
          <w:sz w:val="24"/>
        </w:rPr>
        <w:t>h</w:t>
      </w:r>
      <w:r>
        <w:rPr>
          <w:rFonts w:ascii="Times New Roman" w:hAnsi="Times New Roman"/>
          <w:spacing w:val="3"/>
          <w:sz w:val="16"/>
        </w:rPr>
        <w:t>2 </w:t>
      </w:r>
      <w:r>
        <w:rPr>
          <w:rFonts w:ascii="Times New Roman" w:hAnsi="Times New Roman"/>
          <w:i/>
          <w:sz w:val="24"/>
        </w:rPr>
        <w:t>t</w:t>
      </w:r>
    </w:p>
    <w:p>
      <w:pPr>
        <w:pStyle w:val="BodyText"/>
        <w:spacing w:before="3"/>
        <w:rPr>
          <w:rFonts w:ascii="Times New Roman"/>
          <w:i/>
          <w:sz w:val="19"/>
        </w:rPr>
      </w:pPr>
      <w:r>
        <w:rPr/>
        <w:br w:type="column"/>
      </w:r>
      <w:r>
        <w:rPr>
          <w:rFonts w:ascii="Times New Roman"/>
          <w:i/>
          <w:sz w:val="19"/>
        </w:rPr>
      </w:r>
    </w:p>
    <w:p>
      <w:pPr>
        <w:pStyle w:val="BodyText"/>
        <w:ind w:left="23"/>
      </w:pPr>
      <w:r>
        <w:rPr/>
        <w:pict>
          <v:line style="position:absolute;mso-position-horizontal-relative:page;mso-position-vertical-relative:paragraph;z-index:-521176" from="284.349854pt,8.80284pt" to="315.721847pt,8.80284pt" stroked="true" strokeweight=".135415pt" strokecolor="#000000">
            <w10:wrap type="none"/>
          </v:line>
        </w:pict>
      </w:r>
      <w:r>
        <w:rPr/>
        <w:t>.................……………………………….(1.1)</w:t>
      </w:r>
    </w:p>
    <w:p>
      <w:pPr>
        <w:spacing w:after="0"/>
        <w:sectPr>
          <w:type w:val="continuous"/>
          <w:pgSz w:w="12240" w:h="15840"/>
          <w:pgMar w:top="1380" w:bottom="1200" w:left="1720" w:right="940"/>
          <w:cols w:num="3" w:equalWidth="0">
            <w:col w:w="3851" w:space="40"/>
            <w:col w:w="684" w:space="40"/>
            <w:col w:w="4965"/>
          </w:cols>
        </w:sectPr>
      </w:pPr>
    </w:p>
    <w:p>
      <w:pPr>
        <w:pStyle w:val="BodyText"/>
        <w:rPr>
          <w:sz w:val="20"/>
        </w:rPr>
      </w:pPr>
    </w:p>
    <w:p>
      <w:pPr>
        <w:pStyle w:val="BodyText"/>
        <w:spacing w:before="1"/>
        <w:rPr>
          <w:sz w:val="17"/>
        </w:rPr>
      </w:pPr>
    </w:p>
    <w:p>
      <w:pPr>
        <w:pStyle w:val="BodyText"/>
        <w:spacing w:line="357" w:lineRule="auto" w:before="69"/>
        <w:ind w:left="268" w:right="234"/>
      </w:pPr>
      <w:r>
        <w:rPr>
          <w:position w:val="2"/>
        </w:rPr>
        <w:t>Donde h1-h</w:t>
      </w:r>
      <w:r>
        <w:rPr>
          <w:sz w:val="16"/>
        </w:rPr>
        <w:t>2 </w:t>
      </w:r>
      <w:r>
        <w:rPr>
          <w:position w:val="2"/>
        </w:rPr>
        <w:t>indica la diferencia de alturas de la interfase de lodo en una columna </w:t>
      </w:r>
      <w:r>
        <w:rPr/>
        <w:t>(probeta de 1L), con respecto al tiempo.</w:t>
      </w:r>
    </w:p>
    <w:p>
      <w:pPr>
        <w:pStyle w:val="BodyText"/>
      </w:pPr>
    </w:p>
    <w:p>
      <w:pPr>
        <w:pStyle w:val="BodyText"/>
        <w:spacing w:before="147"/>
        <w:ind w:left="268" w:right="234"/>
      </w:pPr>
      <w:r>
        <w:rPr/>
        <w:t>Se consideran entonces cuatro velocidades de importancia:</w:t>
      </w:r>
    </w:p>
    <w:p>
      <w:pPr>
        <w:pStyle w:val="ListParagraph"/>
        <w:numPr>
          <w:ilvl w:val="0"/>
          <w:numId w:val="9"/>
        </w:numPr>
        <w:tabs>
          <w:tab w:pos="1056" w:val="left" w:leader="none"/>
        </w:tabs>
        <w:spacing w:line="355" w:lineRule="auto" w:before="135" w:after="0"/>
        <w:ind w:left="1055" w:right="201" w:hanging="360"/>
        <w:jc w:val="both"/>
        <w:rPr>
          <w:sz w:val="24"/>
        </w:rPr>
      </w:pPr>
      <w:r>
        <w:rPr>
          <w:sz w:val="24"/>
        </w:rPr>
        <w:t>la primera es la velocidad ascensional del agua v = Q/A en la que Q es el gasto con que trabaja la unidad y A es el área</w:t>
      </w:r>
      <w:r>
        <w:rPr>
          <w:spacing w:val="-24"/>
          <w:sz w:val="24"/>
        </w:rPr>
        <w:t> </w:t>
      </w:r>
      <w:r>
        <w:rPr>
          <w:sz w:val="24"/>
        </w:rPr>
        <w:t>superficial.</w:t>
      </w:r>
    </w:p>
    <w:p>
      <w:pPr>
        <w:pStyle w:val="ListParagraph"/>
        <w:numPr>
          <w:ilvl w:val="0"/>
          <w:numId w:val="9"/>
        </w:numPr>
        <w:tabs>
          <w:tab w:pos="1056" w:val="left" w:leader="none"/>
        </w:tabs>
        <w:spacing w:line="355" w:lineRule="auto" w:before="6" w:after="0"/>
        <w:ind w:left="1055" w:right="191" w:hanging="360"/>
        <w:jc w:val="both"/>
        <w:rPr>
          <w:sz w:val="24"/>
        </w:rPr>
      </w:pPr>
      <w:r>
        <w:rPr>
          <w:position w:val="2"/>
          <w:sz w:val="24"/>
        </w:rPr>
        <w:t>La velocidad intersticial, v</w:t>
      </w:r>
      <w:r>
        <w:rPr>
          <w:sz w:val="16"/>
        </w:rPr>
        <w:t>d</w:t>
      </w:r>
      <w:r>
        <w:rPr>
          <w:position w:val="2"/>
          <w:sz w:val="24"/>
        </w:rPr>
        <w:t>, del flujo que asciende por entre las partículas y que podría expresarse como </w:t>
      </w:r>
      <w:r>
        <w:rPr>
          <w:spacing w:val="2"/>
          <w:position w:val="2"/>
          <w:sz w:val="24"/>
        </w:rPr>
        <w:t>v</w:t>
      </w:r>
      <w:r>
        <w:rPr>
          <w:spacing w:val="2"/>
          <w:sz w:val="16"/>
        </w:rPr>
        <w:t>d </w:t>
      </w:r>
      <w:r>
        <w:rPr>
          <w:position w:val="2"/>
          <w:sz w:val="24"/>
        </w:rPr>
        <w:t>= Q/pA, donde p es el porcentaje de área libre no ocupada por las partículas, por lo tanto  </w:t>
      </w:r>
      <w:r>
        <w:rPr>
          <w:spacing w:val="3"/>
          <w:position w:val="2"/>
          <w:sz w:val="24"/>
        </w:rPr>
        <w:t>v</w:t>
      </w:r>
      <w:r>
        <w:rPr>
          <w:spacing w:val="3"/>
          <w:sz w:val="16"/>
        </w:rPr>
        <w:t>d </w:t>
      </w:r>
      <w:r>
        <w:rPr>
          <w:position w:val="2"/>
          <w:sz w:val="24"/>
        </w:rPr>
        <w:t>=</w:t>
      </w:r>
      <w:r>
        <w:rPr>
          <w:spacing w:val="-24"/>
          <w:position w:val="2"/>
          <w:sz w:val="24"/>
        </w:rPr>
        <w:t> </w:t>
      </w:r>
      <w:r>
        <w:rPr>
          <w:position w:val="2"/>
          <w:sz w:val="24"/>
        </w:rPr>
        <w:t>v/p</w:t>
      </w:r>
    </w:p>
    <w:p>
      <w:pPr>
        <w:pStyle w:val="ListParagraph"/>
        <w:numPr>
          <w:ilvl w:val="0"/>
          <w:numId w:val="9"/>
        </w:numPr>
        <w:tabs>
          <w:tab w:pos="1056" w:val="left" w:leader="none"/>
        </w:tabs>
        <w:spacing w:line="355" w:lineRule="auto" w:before="2" w:after="0"/>
        <w:ind w:left="1055" w:right="189" w:hanging="360"/>
        <w:jc w:val="both"/>
        <w:rPr>
          <w:sz w:val="24"/>
        </w:rPr>
      </w:pPr>
      <w:r>
        <w:rPr>
          <w:position w:val="2"/>
          <w:sz w:val="24"/>
        </w:rPr>
        <w:t>La velocidad de caída de la partícula, </w:t>
      </w:r>
      <w:r>
        <w:rPr>
          <w:spacing w:val="3"/>
          <w:position w:val="2"/>
          <w:sz w:val="24"/>
        </w:rPr>
        <w:t>v</w:t>
      </w:r>
      <w:r>
        <w:rPr>
          <w:spacing w:val="3"/>
          <w:sz w:val="16"/>
        </w:rPr>
        <w:t>s</w:t>
      </w:r>
      <w:r>
        <w:rPr>
          <w:spacing w:val="3"/>
          <w:position w:val="2"/>
          <w:sz w:val="24"/>
        </w:rPr>
        <w:t>, </w:t>
      </w:r>
      <w:r>
        <w:rPr>
          <w:position w:val="2"/>
          <w:sz w:val="24"/>
        </w:rPr>
        <w:t>considerada como si descendiera </w:t>
      </w:r>
      <w:r>
        <w:rPr>
          <w:sz w:val="24"/>
        </w:rPr>
        <w:t>sola en un líquido en reposo sin interferencia de las</w:t>
      </w:r>
      <w:r>
        <w:rPr>
          <w:spacing w:val="-28"/>
          <w:sz w:val="24"/>
        </w:rPr>
        <w:t> </w:t>
      </w:r>
      <w:r>
        <w:rPr>
          <w:sz w:val="24"/>
        </w:rPr>
        <w:t>otras.</w:t>
      </w:r>
    </w:p>
    <w:p>
      <w:pPr>
        <w:pStyle w:val="BodyText"/>
      </w:pPr>
    </w:p>
    <w:p>
      <w:pPr>
        <w:tabs>
          <w:tab w:pos="6640" w:val="left" w:leader="none"/>
        </w:tabs>
        <w:spacing w:before="142"/>
        <w:ind w:left="3101" w:right="234" w:firstLine="0"/>
        <w:jc w:val="left"/>
        <w:rPr>
          <w:sz w:val="24"/>
        </w:rPr>
      </w:pPr>
      <w:r>
        <w:rPr>
          <w:position w:val="2"/>
          <w:sz w:val="24"/>
        </w:rPr>
        <w:t>v</w:t>
      </w:r>
      <w:r>
        <w:rPr>
          <w:sz w:val="16"/>
        </w:rPr>
        <w:t>s  </w:t>
      </w:r>
      <w:r>
        <w:rPr>
          <w:position w:val="2"/>
          <w:sz w:val="24"/>
        </w:rPr>
        <w:t>= [2g/Cd</w:t>
      </w:r>
      <w:r>
        <w:rPr>
          <w:rFonts w:ascii="Symbol" w:hAnsi="Symbol"/>
          <w:position w:val="2"/>
          <w:sz w:val="24"/>
        </w:rPr>
        <w:t></w:t>
      </w:r>
      <w:r>
        <w:rPr>
          <w:sz w:val="16"/>
        </w:rPr>
        <w:t>p </w:t>
      </w:r>
      <w:r>
        <w:rPr>
          <w:position w:val="2"/>
          <w:sz w:val="24"/>
        </w:rPr>
        <w:t>– </w:t>
      </w:r>
      <w:r>
        <w:rPr>
          <w:rFonts w:ascii="Symbol" w:hAnsi="Symbol"/>
          <w:position w:val="2"/>
          <w:sz w:val="24"/>
        </w:rPr>
        <w:t></w:t>
      </w:r>
      <w:r>
        <w:rPr>
          <w:sz w:val="16"/>
        </w:rPr>
        <w:t>l</w:t>
      </w:r>
      <w:r>
        <w:rPr>
          <w:rFonts w:ascii="Symbol" w:hAnsi="Symbol"/>
          <w:position w:val="2"/>
          <w:sz w:val="24"/>
        </w:rPr>
        <w:t></w:t>
      </w:r>
      <w:r>
        <w:rPr>
          <w:rFonts w:ascii="Times New Roman" w:hAnsi="Times New Roman"/>
          <w:spacing w:val="6"/>
          <w:position w:val="2"/>
          <w:sz w:val="24"/>
        </w:rPr>
        <w:t> </w:t>
      </w:r>
      <w:r>
        <w:rPr>
          <w:position w:val="2"/>
          <w:sz w:val="24"/>
        </w:rPr>
        <w:t>V</w:t>
      </w:r>
      <w:r>
        <w:rPr>
          <w:sz w:val="16"/>
        </w:rPr>
        <w:t>p</w:t>
      </w:r>
      <w:r>
        <w:rPr>
          <w:position w:val="2"/>
          <w:sz w:val="24"/>
        </w:rPr>
        <w:t>/A</w:t>
      </w:r>
      <w:r>
        <w:rPr>
          <w:sz w:val="16"/>
        </w:rPr>
        <w:t>p</w:t>
      </w:r>
      <w:r>
        <w:rPr>
          <w:position w:val="2"/>
          <w:sz w:val="24"/>
        </w:rPr>
        <w:t>]</w:t>
      </w:r>
      <w:r>
        <w:rPr>
          <w:spacing w:val="-2"/>
          <w:position w:val="2"/>
          <w:sz w:val="24"/>
        </w:rPr>
        <w:t> </w:t>
      </w:r>
      <w:r>
        <w:rPr>
          <w:position w:val="10"/>
          <w:sz w:val="16"/>
        </w:rPr>
        <w:t>½</w:t>
        <w:tab/>
      </w:r>
      <w:r>
        <w:rPr>
          <w:position w:val="2"/>
          <w:sz w:val="24"/>
        </w:rPr>
        <w:t>………………….(1.2)</w:t>
      </w:r>
    </w:p>
    <w:p>
      <w:pPr>
        <w:spacing w:after="0"/>
        <w:jc w:val="left"/>
        <w:rPr>
          <w:sz w:val="24"/>
        </w:rPr>
        <w:sectPr>
          <w:type w:val="continuous"/>
          <w:pgSz w:w="12240" w:h="15840"/>
          <w:pgMar w:top="1380" w:bottom="1200" w:left="1720" w:right="940"/>
        </w:sectPr>
      </w:pPr>
    </w:p>
    <w:p>
      <w:pPr>
        <w:pStyle w:val="BodyText"/>
        <w:spacing w:before="6"/>
        <w:rPr>
          <w:sz w:val="22"/>
        </w:rPr>
      </w:pPr>
    </w:p>
    <w:p>
      <w:pPr>
        <w:pStyle w:val="BodyText"/>
        <w:spacing w:line="357" w:lineRule="auto" w:before="80"/>
        <w:ind w:left="973" w:right="184"/>
        <w:jc w:val="both"/>
      </w:pPr>
      <w:r>
        <w:rPr/>
        <w:t>donde: g es la aceleración de la gravedad (m/s</w:t>
      </w:r>
      <w:r>
        <w:rPr>
          <w:position w:val="8"/>
          <w:sz w:val="16"/>
        </w:rPr>
        <w:t>2</w:t>
      </w:r>
      <w:r>
        <w:rPr/>
        <w:t>), Cd es el coeficiente de </w:t>
      </w:r>
      <w:r>
        <w:rPr>
          <w:position w:val="2"/>
        </w:rPr>
        <w:t>arrastre adimensional, </w:t>
      </w:r>
      <w:r>
        <w:rPr>
          <w:rFonts w:ascii="Symbol" w:hAnsi="Symbol"/>
          <w:position w:val="2"/>
        </w:rPr>
        <w:t></w:t>
      </w:r>
      <w:r>
        <w:rPr>
          <w:sz w:val="16"/>
        </w:rPr>
        <w:t>l </w:t>
      </w:r>
      <w:r>
        <w:rPr>
          <w:position w:val="2"/>
        </w:rPr>
        <w:t>es la densidad del líquido (kg/m</w:t>
      </w:r>
      <w:r>
        <w:rPr>
          <w:position w:val="10"/>
          <w:sz w:val="16"/>
        </w:rPr>
        <w:t>3</w:t>
      </w:r>
      <w:r>
        <w:rPr>
          <w:position w:val="2"/>
        </w:rPr>
        <w:t>), </w:t>
      </w:r>
      <w:r>
        <w:rPr>
          <w:rFonts w:ascii="Symbol" w:hAnsi="Symbol"/>
          <w:position w:val="2"/>
        </w:rPr>
        <w:t></w:t>
      </w:r>
      <w:r>
        <w:rPr>
          <w:sz w:val="16"/>
        </w:rPr>
        <w:t>p </w:t>
      </w:r>
      <w:r>
        <w:rPr>
          <w:position w:val="2"/>
        </w:rPr>
        <w:t>es la densidad de la partícula (kg/m</w:t>
      </w:r>
      <w:r>
        <w:rPr>
          <w:position w:val="10"/>
          <w:sz w:val="16"/>
        </w:rPr>
        <w:t>3</w:t>
      </w:r>
      <w:r>
        <w:rPr>
          <w:position w:val="2"/>
        </w:rPr>
        <w:t>), V</w:t>
      </w:r>
      <w:r>
        <w:rPr>
          <w:sz w:val="16"/>
        </w:rPr>
        <w:t>p </w:t>
      </w:r>
      <w:r>
        <w:rPr>
          <w:position w:val="2"/>
        </w:rPr>
        <w:t>es el volumen de la partícula (m</w:t>
      </w:r>
      <w:r>
        <w:rPr>
          <w:position w:val="10"/>
          <w:sz w:val="16"/>
        </w:rPr>
        <w:t>3</w:t>
      </w:r>
      <w:r>
        <w:rPr>
          <w:position w:val="2"/>
        </w:rPr>
        <w:t>) y A</w:t>
      </w:r>
      <w:r>
        <w:rPr>
          <w:sz w:val="16"/>
        </w:rPr>
        <w:t>p </w:t>
      </w:r>
      <w:r>
        <w:rPr>
          <w:position w:val="2"/>
        </w:rPr>
        <w:t>es el área de </w:t>
      </w:r>
      <w:r>
        <w:rPr/>
        <w:t>la partícula</w:t>
      </w:r>
      <w:r>
        <w:rPr>
          <w:spacing w:val="-12"/>
        </w:rPr>
        <w:t> </w:t>
      </w:r>
      <w:r>
        <w:rPr/>
        <w:t>(m</w:t>
      </w:r>
      <w:r>
        <w:rPr>
          <w:position w:val="8"/>
          <w:sz w:val="16"/>
        </w:rPr>
        <w:t>2</w:t>
      </w:r>
      <w:r>
        <w:rPr/>
        <w:t>)</w:t>
      </w:r>
    </w:p>
    <w:p>
      <w:pPr>
        <w:pStyle w:val="BodyText"/>
        <w:spacing w:before="9"/>
        <w:rPr>
          <w:sz w:val="35"/>
        </w:rPr>
      </w:pPr>
    </w:p>
    <w:p>
      <w:pPr>
        <w:pStyle w:val="ListParagraph"/>
        <w:numPr>
          <w:ilvl w:val="0"/>
          <w:numId w:val="10"/>
        </w:numPr>
        <w:tabs>
          <w:tab w:pos="988" w:val="left" w:leader="none"/>
          <w:tab w:pos="989" w:val="left" w:leader="none"/>
        </w:tabs>
        <w:spacing w:line="352" w:lineRule="auto" w:before="0" w:after="0"/>
        <w:ind w:left="988" w:right="183" w:hanging="360"/>
        <w:jc w:val="left"/>
        <w:rPr>
          <w:sz w:val="24"/>
        </w:rPr>
      </w:pPr>
      <w:r>
        <w:rPr>
          <w:position w:val="2"/>
          <w:sz w:val="24"/>
        </w:rPr>
        <w:t>La velocidad de asentamiento de la interfase </w:t>
      </w:r>
      <w:r>
        <w:rPr>
          <w:spacing w:val="5"/>
          <w:position w:val="2"/>
          <w:sz w:val="24"/>
        </w:rPr>
        <w:t>v</w:t>
      </w:r>
      <w:r>
        <w:rPr>
          <w:spacing w:val="5"/>
          <w:sz w:val="16"/>
        </w:rPr>
        <w:t>i </w:t>
      </w:r>
      <w:r>
        <w:rPr>
          <w:position w:val="2"/>
          <w:sz w:val="24"/>
        </w:rPr>
        <w:t>que es diferente de la velocidad de caída de las partículas individuales</w:t>
      </w:r>
      <w:r>
        <w:rPr>
          <w:spacing w:val="-20"/>
          <w:position w:val="2"/>
          <w:sz w:val="24"/>
        </w:rPr>
        <w:t> </w:t>
      </w:r>
      <w:r>
        <w:rPr>
          <w:spacing w:val="3"/>
          <w:position w:val="2"/>
          <w:sz w:val="24"/>
        </w:rPr>
        <w:t>v</w:t>
      </w:r>
      <w:r>
        <w:rPr>
          <w:spacing w:val="3"/>
          <w:sz w:val="16"/>
        </w:rPr>
        <w:t>s</w:t>
      </w:r>
      <w:r>
        <w:rPr>
          <w:spacing w:val="3"/>
          <w:position w:val="2"/>
          <w:sz w:val="24"/>
        </w:rPr>
        <w:t>.</w:t>
      </w:r>
    </w:p>
    <w:p>
      <w:pPr>
        <w:pStyle w:val="BodyText"/>
      </w:pPr>
    </w:p>
    <w:p>
      <w:pPr>
        <w:pStyle w:val="BodyText"/>
        <w:spacing w:line="360" w:lineRule="auto" w:before="144"/>
        <w:ind w:left="268" w:right="191"/>
        <w:jc w:val="both"/>
      </w:pPr>
      <w:r>
        <w:rPr/>
        <w:t>Estudios reportados por Arboleda (2000) en cuanto a la velocidad de asentamiento de la interfase, aplicando diferentes concentraciones de lodos añejados a los cuales se les había añadido 0.01 mg/L de un polielectrólito (magnafloc), se observó que a mayor concentración de partículas, menor fue la velocidad de caída de la interfase y menor la velocidad de ascenso necesaria para mantener el flujo en suspensión. En cuanto a la calidad del agua clarificada ésta fue mejor para el agua con las concentraciones mayores de partículas en el manto de</w:t>
      </w:r>
      <w:r>
        <w:rPr>
          <w:spacing w:val="-25"/>
        </w:rPr>
        <w:t> </w:t>
      </w:r>
      <w:r>
        <w:rPr/>
        <w:t>lodo.</w:t>
      </w:r>
    </w:p>
    <w:p>
      <w:pPr>
        <w:pStyle w:val="BodyText"/>
        <w:spacing w:before="10"/>
        <w:rPr>
          <w:sz w:val="35"/>
        </w:rPr>
      </w:pPr>
    </w:p>
    <w:p>
      <w:pPr>
        <w:pStyle w:val="BodyText"/>
        <w:ind w:left="268"/>
        <w:jc w:val="both"/>
      </w:pPr>
      <w:r>
        <w:rPr>
          <w:position w:val="2"/>
        </w:rPr>
        <w:t>Teóricamente para la condición de equilibrio: v</w:t>
      </w:r>
      <w:r>
        <w:rPr>
          <w:sz w:val="16"/>
        </w:rPr>
        <w:t>i  </w:t>
      </w:r>
      <w:r>
        <w:rPr>
          <w:rFonts w:ascii="Symbol" w:hAnsi="Symbol"/>
          <w:position w:val="2"/>
        </w:rPr>
        <w:t></w:t>
      </w:r>
      <w:r>
        <w:rPr>
          <w:rFonts w:ascii="Times New Roman" w:hAnsi="Times New Roman"/>
          <w:position w:val="2"/>
        </w:rPr>
        <w:t> </w:t>
      </w:r>
      <w:r>
        <w:rPr>
          <w:position w:val="2"/>
        </w:rPr>
        <w:t>v </w:t>
      </w:r>
      <w:r>
        <w:rPr>
          <w:rFonts w:ascii="Symbol" w:hAnsi="Symbol"/>
          <w:position w:val="2"/>
        </w:rPr>
        <w:t></w:t>
      </w:r>
      <w:r>
        <w:rPr>
          <w:rFonts w:ascii="Times New Roman" w:hAnsi="Times New Roman"/>
          <w:position w:val="2"/>
        </w:rPr>
        <w:t> </w:t>
      </w:r>
      <w:r>
        <w:rPr>
          <w:rFonts w:ascii="Symbol" w:hAnsi="Symbol"/>
          <w:position w:val="2"/>
        </w:rPr>
        <w:t></w:t>
      </w:r>
      <w:r>
        <w:rPr>
          <w:rFonts w:ascii="Times New Roman" w:hAnsi="Times New Roman"/>
          <w:position w:val="2"/>
        </w:rPr>
        <w:t> </w:t>
      </w:r>
      <w:r>
        <w:rPr>
          <w:position w:val="2"/>
        </w:rPr>
        <w:t>y por tanto:</w:t>
      </w:r>
    </w:p>
    <w:p>
      <w:pPr>
        <w:pStyle w:val="BodyText"/>
      </w:pPr>
    </w:p>
    <w:p>
      <w:pPr>
        <w:pStyle w:val="BodyText"/>
        <w:spacing w:before="7"/>
      </w:pPr>
    </w:p>
    <w:p>
      <w:pPr>
        <w:pStyle w:val="BodyText"/>
        <w:tabs>
          <w:tab w:pos="4776" w:val="left" w:leader="none"/>
        </w:tabs>
        <w:ind w:left="3806" w:right="234"/>
      </w:pPr>
      <w:r>
        <w:rPr>
          <w:position w:val="2"/>
        </w:rPr>
        <w:t>v</w:t>
      </w:r>
      <w:r>
        <w:rPr>
          <w:rFonts w:ascii="Symbol" w:hAnsi="Symbol"/>
          <w:sz w:val="16"/>
        </w:rPr>
        <w:t></w:t>
      </w:r>
      <w:r>
        <w:rPr>
          <w:rFonts w:ascii="Times New Roman" w:hAnsi="Times New Roman"/>
          <w:sz w:val="16"/>
        </w:rPr>
        <w:t>  </w:t>
      </w:r>
      <w:r>
        <w:rPr>
          <w:rFonts w:ascii="Times New Roman" w:hAnsi="Times New Roman"/>
          <w:spacing w:val="4"/>
          <w:sz w:val="16"/>
        </w:rPr>
        <w:t> </w:t>
      </w:r>
      <w:r>
        <w:rPr>
          <w:rFonts w:ascii="Symbol" w:hAnsi="Symbol"/>
          <w:position w:val="2"/>
        </w:rPr>
        <w:t></w:t>
      </w:r>
      <w:r>
        <w:rPr>
          <w:rFonts w:ascii="Times New Roman" w:hAnsi="Times New Roman"/>
          <w:spacing w:val="57"/>
          <w:position w:val="2"/>
        </w:rPr>
        <w:t> </w:t>
      </w:r>
      <w:r>
        <w:rPr>
          <w:position w:val="2"/>
        </w:rPr>
        <w:t>v</w:t>
        <w:tab/>
        <w:t>................................................(1.3)</w:t>
      </w:r>
    </w:p>
    <w:p>
      <w:pPr>
        <w:pStyle w:val="BodyText"/>
      </w:pPr>
    </w:p>
    <w:p>
      <w:pPr>
        <w:pStyle w:val="BodyText"/>
        <w:spacing w:before="3"/>
        <w:rPr>
          <w:sz w:val="27"/>
        </w:rPr>
      </w:pPr>
    </w:p>
    <w:p>
      <w:pPr>
        <w:pStyle w:val="BodyText"/>
        <w:tabs>
          <w:tab w:pos="3101" w:val="left" w:leader="none"/>
          <w:tab w:pos="4711" w:val="left" w:leader="none"/>
        </w:tabs>
        <w:spacing w:line="722" w:lineRule="auto"/>
        <w:ind w:left="268" w:right="1124"/>
      </w:pPr>
      <w:r>
        <w:rPr/>
        <w:t>Como</w:t>
        <w:tab/>
        <w:t>v =</w:t>
      </w:r>
      <w:r>
        <w:rPr>
          <w:spacing w:val="65"/>
        </w:rPr>
        <w:t> </w:t>
      </w:r>
      <w:r>
        <w:rPr/>
        <w:t>Q/A</w:t>
        <w:tab/>
      </w:r>
      <w:r>
        <w:rPr>
          <w:spacing w:val="-1"/>
        </w:rPr>
        <w:t>………………………………..…(1.4) </w:t>
      </w:r>
      <w:r>
        <w:rPr/>
        <w:t>Reemplazando de acuerdo con 1.1. se tiene</w:t>
      </w:r>
      <w:r>
        <w:rPr>
          <w:spacing w:val="-19"/>
        </w:rPr>
        <w:t> </w:t>
      </w:r>
      <w:r>
        <w:rPr/>
        <w:t>que:</w:t>
      </w:r>
    </w:p>
    <w:p>
      <w:pPr>
        <w:pStyle w:val="BodyText"/>
        <w:tabs>
          <w:tab w:pos="4767" w:val="left" w:leader="none"/>
        </w:tabs>
        <w:spacing w:before="10"/>
        <w:ind w:left="2390" w:right="234"/>
      </w:pPr>
      <w:r>
        <w:rPr>
          <w:position w:val="2"/>
        </w:rPr>
        <w:t>Q = [(h</w:t>
      </w:r>
      <w:r>
        <w:rPr>
          <w:sz w:val="16"/>
        </w:rPr>
        <w:t>1   </w:t>
      </w:r>
      <w:r>
        <w:rPr>
          <w:position w:val="2"/>
        </w:rPr>
        <w:t>-  h</w:t>
      </w:r>
      <w:r>
        <w:rPr>
          <w:sz w:val="16"/>
        </w:rPr>
        <w:t>2</w:t>
      </w:r>
      <w:r>
        <w:rPr>
          <w:position w:val="2"/>
        </w:rPr>
        <w:t>) /</w:t>
      </w:r>
      <w:r>
        <w:rPr>
          <w:spacing w:val="-5"/>
          <w:position w:val="2"/>
        </w:rPr>
        <w:t> </w:t>
      </w:r>
      <w:r>
        <w:rPr>
          <w:position w:val="2"/>
        </w:rPr>
        <w:t>t]A</w:t>
        <w:tab/>
        <w:t>…………………………………..(1.5)</w:t>
      </w:r>
    </w:p>
    <w:p>
      <w:pPr>
        <w:pStyle w:val="BodyText"/>
      </w:pPr>
    </w:p>
    <w:p>
      <w:pPr>
        <w:pStyle w:val="BodyText"/>
      </w:pPr>
    </w:p>
    <w:p>
      <w:pPr>
        <w:pStyle w:val="BodyText"/>
        <w:spacing w:line="360" w:lineRule="auto"/>
        <w:ind w:left="268" w:right="200"/>
        <w:jc w:val="both"/>
      </w:pPr>
      <w:r>
        <w:rPr/>
        <w:t>Por lo tanto, lo que determina la carga superficial de la unidad es la velocidad de </w:t>
      </w:r>
      <w:r>
        <w:rPr>
          <w:position w:val="2"/>
        </w:rPr>
        <w:t>descenso de la interfase, v</w:t>
      </w:r>
      <w:r>
        <w:rPr>
          <w:sz w:val="16"/>
        </w:rPr>
        <w:t>i   </w:t>
      </w:r>
      <w:r>
        <w:rPr>
          <w:position w:val="2"/>
        </w:rPr>
        <w:t>con respecto al área A.</w:t>
      </w:r>
    </w:p>
    <w:p>
      <w:pPr>
        <w:pStyle w:val="BodyText"/>
        <w:spacing w:before="8"/>
        <w:rPr>
          <w:sz w:val="35"/>
        </w:rPr>
      </w:pPr>
    </w:p>
    <w:p>
      <w:pPr>
        <w:pStyle w:val="BodyText"/>
        <w:spacing w:line="360" w:lineRule="auto"/>
        <w:ind w:left="268" w:right="194"/>
        <w:jc w:val="both"/>
      </w:pPr>
      <w:r>
        <w:rPr>
          <w:position w:val="2"/>
        </w:rPr>
        <w:t>Por otro lado, como v</w:t>
      </w:r>
      <w:r>
        <w:rPr>
          <w:sz w:val="16"/>
        </w:rPr>
        <w:t>i </w:t>
      </w:r>
      <w:r>
        <w:rPr>
          <w:position w:val="2"/>
        </w:rPr>
        <w:t>es función de la concentración del manto puede expresarse en </w:t>
      </w:r>
      <w:r>
        <w:rPr/>
        <w:t>dos formas al peso y al volumen. En el primer caso se expresa como el peso de los</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0"/>
        <w:jc w:val="both"/>
      </w:pPr>
      <w:r>
        <w:rPr/>
        <w:t>sólidos desecados que hay en un determinado volumen unitario del líquido (g/L). En el segundo caso, como el volumen de sólidos compactados por volumen unitario de líquido (mL/L o fracción L/L).</w:t>
      </w:r>
    </w:p>
    <w:p>
      <w:pPr>
        <w:pStyle w:val="BodyText"/>
        <w:spacing w:before="5"/>
        <w:rPr>
          <w:sz w:val="35"/>
        </w:rPr>
      </w:pPr>
    </w:p>
    <w:p>
      <w:pPr>
        <w:pStyle w:val="Heading3"/>
        <w:jc w:val="both"/>
      </w:pPr>
      <w:r>
        <w:rPr/>
        <w:t>Porosidad y concentración del manto de lodo.</w:t>
      </w:r>
    </w:p>
    <w:p>
      <w:pPr>
        <w:pStyle w:val="BodyText"/>
        <w:rPr>
          <w:b/>
        </w:rPr>
      </w:pPr>
    </w:p>
    <w:p>
      <w:pPr>
        <w:pStyle w:val="BodyText"/>
        <w:spacing w:before="7"/>
        <w:rPr>
          <w:b/>
        </w:rPr>
      </w:pPr>
    </w:p>
    <w:p>
      <w:pPr>
        <w:pStyle w:val="BodyText"/>
        <w:spacing w:line="357" w:lineRule="auto"/>
        <w:ind w:left="268" w:right="194"/>
        <w:jc w:val="both"/>
      </w:pPr>
      <w:r>
        <w:rPr/>
        <w:drawing>
          <wp:anchor distT="0" distB="0" distL="0" distR="0" allowOverlap="1" layoutInCell="1" locked="0" behindDoc="1" simplePos="0" relativeHeight="267914303">
            <wp:simplePos x="0" y="0"/>
            <wp:positionH relativeFrom="page">
              <wp:posOffset>2079625</wp:posOffset>
            </wp:positionH>
            <wp:positionV relativeFrom="paragraph">
              <wp:posOffset>554429</wp:posOffset>
            </wp:positionV>
            <wp:extent cx="288036" cy="170688"/>
            <wp:effectExtent l="0" t="0" r="0" b="0"/>
            <wp:wrapNone/>
            <wp:docPr id="11" name="image7.png" descr=""/>
            <wp:cNvGraphicFramePr>
              <a:graphicFrameLocks noChangeAspect="1"/>
            </wp:cNvGraphicFramePr>
            <a:graphic>
              <a:graphicData uri="http://schemas.openxmlformats.org/drawingml/2006/picture">
                <pic:pic>
                  <pic:nvPicPr>
                    <pic:cNvPr id="12" name="image7.png"/>
                    <pic:cNvPicPr/>
                  </pic:nvPicPr>
                  <pic:blipFill>
                    <a:blip r:embed="rId24" cstate="print"/>
                    <a:stretch>
                      <a:fillRect/>
                    </a:stretch>
                  </pic:blipFill>
                  <pic:spPr>
                    <a:xfrm>
                      <a:off x="0" y="0"/>
                      <a:ext cx="288036" cy="170688"/>
                    </a:xfrm>
                    <a:prstGeom prst="rect">
                      <a:avLst/>
                    </a:prstGeom>
                  </pic:spPr>
                </pic:pic>
              </a:graphicData>
            </a:graphic>
          </wp:anchor>
        </w:drawing>
      </w:r>
      <w:r>
        <w:rPr/>
        <w:drawing>
          <wp:anchor distT="0" distB="0" distL="0" distR="0" allowOverlap="1" layoutInCell="1" locked="0" behindDoc="1" simplePos="0" relativeHeight="267914327">
            <wp:simplePos x="0" y="0"/>
            <wp:positionH relativeFrom="page">
              <wp:posOffset>2442336</wp:posOffset>
            </wp:positionH>
            <wp:positionV relativeFrom="paragraph">
              <wp:posOffset>554429</wp:posOffset>
            </wp:positionV>
            <wp:extent cx="288036" cy="170688"/>
            <wp:effectExtent l="0" t="0" r="0" b="0"/>
            <wp:wrapNone/>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5" cstate="print"/>
                    <a:stretch>
                      <a:fillRect/>
                    </a:stretch>
                  </pic:blipFill>
                  <pic:spPr>
                    <a:xfrm>
                      <a:off x="0" y="0"/>
                      <a:ext cx="288036" cy="170688"/>
                    </a:xfrm>
                    <a:prstGeom prst="rect">
                      <a:avLst/>
                    </a:prstGeom>
                  </pic:spPr>
                </pic:pic>
              </a:graphicData>
            </a:graphic>
          </wp:anchor>
        </w:drawing>
      </w:r>
      <w:r>
        <w:rPr/>
        <w:t>Cuando a un lecho de partículas floculentas se le inyecta un flujo ascendente con  una velocidad v</w:t>
      </w:r>
      <w:r>
        <w:rPr>
          <w:rFonts w:ascii="Symbol" w:hAnsi="Symbol"/>
        </w:rPr>
        <w:t></w:t>
      </w:r>
      <w:r>
        <w:rPr>
          <w:rFonts w:ascii="Times New Roman" w:hAnsi="Times New Roman"/>
        </w:rPr>
        <w:t> </w:t>
      </w:r>
      <w:r>
        <w:rPr>
          <w:spacing w:val="-3"/>
        </w:rPr>
        <w:t>si </w:t>
      </w:r>
      <w:r>
        <w:rPr/>
        <w:t>esta velocidad es menor que la velocidad de descenso de la </w:t>
      </w:r>
      <w:r>
        <w:rPr>
          <w:position w:val="2"/>
        </w:rPr>
        <w:t>interfase v</w:t>
      </w:r>
      <w:r>
        <w:rPr>
          <w:sz w:val="16"/>
        </w:rPr>
        <w:t>i </w:t>
      </w:r>
      <w:r>
        <w:rPr>
          <w:rFonts w:ascii="Symbol" w:hAnsi="Symbol"/>
          <w:position w:val="2"/>
        </w:rPr>
        <w:t></w:t>
      </w:r>
      <w:r>
        <w:rPr>
          <w:rFonts w:ascii="Times New Roman" w:hAnsi="Times New Roman"/>
          <w:position w:val="2"/>
        </w:rPr>
        <w:t>      </w:t>
      </w:r>
      <w:r>
        <w:rPr>
          <w:position w:val="2"/>
        </w:rPr>
        <w:t>&lt;     </w:t>
      </w:r>
      <w:r>
        <w:rPr>
          <w:sz w:val="16"/>
        </w:rPr>
        <w:t>i</w:t>
      </w:r>
      <w:r>
        <w:rPr>
          <w:rFonts w:ascii="Symbol" w:hAnsi="Symbol"/>
          <w:position w:val="2"/>
        </w:rPr>
        <w:t></w:t>
      </w:r>
      <w:r>
        <w:rPr>
          <w:rFonts w:ascii="Times New Roman" w:hAnsi="Times New Roman"/>
          <w:position w:val="2"/>
        </w:rPr>
        <w:t> </w:t>
      </w:r>
      <w:r>
        <w:rPr>
          <w:position w:val="2"/>
        </w:rPr>
        <w:t>no se produce expansión y el lecho permanece en</w:t>
      </w:r>
      <w:r>
        <w:rPr>
          <w:spacing w:val="33"/>
          <w:position w:val="2"/>
        </w:rPr>
        <w:t> </w:t>
      </w:r>
      <w:r>
        <w:rPr>
          <w:position w:val="2"/>
        </w:rPr>
        <w:t>reposo.</w:t>
      </w:r>
    </w:p>
    <w:p>
      <w:pPr>
        <w:pStyle w:val="BodyText"/>
      </w:pPr>
    </w:p>
    <w:p>
      <w:pPr>
        <w:spacing w:line="360" w:lineRule="auto" w:before="139"/>
        <w:ind w:left="268" w:right="191" w:firstLine="0"/>
        <w:jc w:val="both"/>
        <w:rPr>
          <w:i/>
          <w:sz w:val="24"/>
        </w:rPr>
      </w:pPr>
      <w:r>
        <w:rPr>
          <w:position w:val="2"/>
          <w:sz w:val="24"/>
        </w:rPr>
        <w:t>Al incrementar la velocidad v y al hacerla mayor que v</w:t>
      </w:r>
      <w:r>
        <w:rPr>
          <w:sz w:val="16"/>
        </w:rPr>
        <w:t>i </w:t>
      </w:r>
      <w:r>
        <w:rPr>
          <w:rFonts w:ascii="Symbol" w:hAnsi="Symbol"/>
          <w:position w:val="2"/>
          <w:sz w:val="24"/>
        </w:rPr>
        <w:t></w:t>
      </w:r>
      <w:r>
        <w:rPr>
          <w:position w:val="2"/>
          <w:sz w:val="24"/>
        </w:rPr>
        <w:t>v </w:t>
      </w:r>
      <w:r>
        <w:rPr>
          <w:rFonts w:ascii="Symbol" w:hAnsi="Symbol"/>
          <w:position w:val="2"/>
          <w:sz w:val="24"/>
        </w:rPr>
        <w:t></w:t>
      </w:r>
      <w:r>
        <w:rPr>
          <w:rFonts w:ascii="Times New Roman" w:hAnsi="Times New Roman"/>
          <w:position w:val="2"/>
          <w:sz w:val="24"/>
        </w:rPr>
        <w:t> </w:t>
      </w:r>
      <w:r>
        <w:rPr>
          <w:position w:val="2"/>
          <w:sz w:val="24"/>
        </w:rPr>
        <w:t>v</w:t>
      </w:r>
      <w:r>
        <w:rPr>
          <w:sz w:val="16"/>
        </w:rPr>
        <w:t>i</w:t>
      </w:r>
      <w:r>
        <w:rPr>
          <w:rFonts w:ascii="Symbol" w:hAnsi="Symbol"/>
          <w:position w:val="2"/>
          <w:sz w:val="24"/>
        </w:rPr>
        <w:t></w:t>
      </w:r>
      <w:r>
        <w:rPr>
          <w:rFonts w:ascii="Times New Roman" w:hAnsi="Times New Roman"/>
          <w:position w:val="2"/>
          <w:sz w:val="24"/>
        </w:rPr>
        <w:t> </w:t>
      </w:r>
      <w:r>
        <w:rPr>
          <w:position w:val="2"/>
          <w:sz w:val="24"/>
        </w:rPr>
        <w:t>el manto se expande </w:t>
      </w:r>
      <w:r>
        <w:rPr>
          <w:sz w:val="24"/>
        </w:rPr>
        <w:t>paulatinamente disminuyendo en él la concentración de las partículas y aumentando </w:t>
      </w:r>
      <w:r>
        <w:rPr>
          <w:position w:val="2"/>
          <w:sz w:val="24"/>
        </w:rPr>
        <w:t>la porosidad hasta hacer que </w:t>
      </w:r>
      <w:r>
        <w:rPr>
          <w:rFonts w:ascii="Symbol" w:hAnsi="Symbol"/>
          <w:position w:val="2"/>
          <w:sz w:val="24"/>
        </w:rPr>
        <w:t></w:t>
      </w:r>
      <w:r>
        <w:rPr>
          <w:position w:val="2"/>
          <w:sz w:val="24"/>
        </w:rPr>
        <w:t>v </w:t>
      </w:r>
      <w:r>
        <w:rPr>
          <w:rFonts w:ascii="Symbol" w:hAnsi="Symbol"/>
          <w:position w:val="2"/>
          <w:sz w:val="24"/>
        </w:rPr>
        <w:t></w:t>
      </w:r>
      <w:r>
        <w:rPr>
          <w:rFonts w:ascii="Times New Roman" w:hAnsi="Times New Roman"/>
          <w:position w:val="2"/>
          <w:sz w:val="24"/>
        </w:rPr>
        <w:t> </w:t>
      </w:r>
      <w:r>
        <w:rPr>
          <w:position w:val="2"/>
          <w:sz w:val="24"/>
        </w:rPr>
        <w:t>v</w:t>
      </w:r>
      <w:r>
        <w:rPr>
          <w:sz w:val="16"/>
        </w:rPr>
        <w:t>i</w:t>
      </w:r>
      <w:r>
        <w:rPr>
          <w:position w:val="2"/>
          <w:sz w:val="24"/>
        </w:rPr>
        <w:t>), </w:t>
      </w:r>
      <w:r>
        <w:rPr>
          <w:i/>
          <w:position w:val="2"/>
          <w:sz w:val="24"/>
        </w:rPr>
        <w:t>momento en el cual la expansión cesa y la </w:t>
      </w:r>
      <w:r>
        <w:rPr>
          <w:i/>
          <w:sz w:val="24"/>
        </w:rPr>
        <w:t>interfase conserva la misma posición adquirida, mientras no cambie ni la temperatura ni la densidad de las partículas.</w:t>
      </w:r>
    </w:p>
    <w:p>
      <w:pPr>
        <w:pStyle w:val="BodyText"/>
        <w:rPr>
          <w:i/>
        </w:rPr>
      </w:pPr>
    </w:p>
    <w:p>
      <w:pPr>
        <w:pStyle w:val="BodyText"/>
        <w:spacing w:line="367" w:lineRule="auto" w:before="144"/>
        <w:ind w:left="268" w:right="190"/>
        <w:jc w:val="both"/>
      </w:pPr>
      <w:r>
        <w:rPr/>
        <w:t>Durante el proceso, algunos flóculos pueden ser arrastrados por las fuerzas de fricción del fluido hasta las canaletas de salida. Si la velocidad v se incrementa aún más, la expansión aumenta proporcionalmente, hasta llegar a un punto en el cual el manto se rompe y se fluidifica acarreando el lecho por el flujo ascendente.</w:t>
      </w:r>
    </w:p>
    <w:p>
      <w:pPr>
        <w:pStyle w:val="BodyText"/>
        <w:spacing w:before="8"/>
        <w:rPr>
          <w:sz w:val="35"/>
        </w:rPr>
      </w:pPr>
    </w:p>
    <w:p>
      <w:pPr>
        <w:pStyle w:val="BodyText"/>
        <w:spacing w:line="360" w:lineRule="auto"/>
        <w:ind w:left="268" w:right="186"/>
        <w:jc w:val="both"/>
        <w:rPr>
          <w:sz w:val="16"/>
        </w:rPr>
      </w:pPr>
      <w:r>
        <w:rPr/>
        <w:t>Si antes de llegar a este límite, se disminuye la velocidad </w:t>
      </w:r>
      <w:r>
        <w:rPr>
          <w:spacing w:val="5"/>
        </w:rPr>
        <w:t>v</w:t>
      </w:r>
      <w:r>
        <w:rPr>
          <w:rFonts w:ascii="Symbol" w:hAnsi="Symbol"/>
          <w:spacing w:val="5"/>
        </w:rPr>
        <w:t></w:t>
      </w:r>
      <w:r>
        <w:rPr>
          <w:rFonts w:ascii="Times New Roman" w:hAnsi="Times New Roman"/>
          <w:spacing w:val="5"/>
        </w:rPr>
        <w:t> </w:t>
      </w:r>
      <w:r>
        <w:rPr/>
        <w:t>la concentración del lodo aumenta, disminuyendo la porosidad con lo que la interfase desciende hasta  </w:t>
      </w:r>
      <w:r>
        <w:rPr>
          <w:position w:val="2"/>
        </w:rPr>
        <w:t>alcanzar el equilibrio v </w:t>
      </w:r>
      <w:r>
        <w:rPr>
          <w:rFonts w:ascii="Symbol" w:hAnsi="Symbol"/>
          <w:position w:val="2"/>
        </w:rPr>
        <w:t></w:t>
      </w:r>
      <w:r>
        <w:rPr>
          <w:rFonts w:ascii="Times New Roman" w:hAnsi="Times New Roman"/>
          <w:spacing w:val="-12"/>
          <w:position w:val="2"/>
        </w:rPr>
        <w:t> </w:t>
      </w:r>
      <w:r>
        <w:rPr>
          <w:position w:val="2"/>
        </w:rPr>
        <w:t>v</w:t>
      </w:r>
      <w:r>
        <w:rPr>
          <w:sz w:val="16"/>
        </w:rPr>
        <w:t>i</w:t>
      </w:r>
    </w:p>
    <w:p>
      <w:pPr>
        <w:pStyle w:val="BodyText"/>
      </w:pPr>
    </w:p>
    <w:p>
      <w:pPr>
        <w:pStyle w:val="BodyText"/>
        <w:spacing w:line="360" w:lineRule="auto" w:before="138"/>
        <w:ind w:left="268" w:right="197"/>
        <w:jc w:val="both"/>
      </w:pPr>
      <w:r>
        <w:rPr/>
        <w:t>En este momento los sólidos del manto están en un estado de equilibrio inestable, que depende de la concentración de las partículas suspendidas. Cualquier variación de esta concentración, se traduce en un ascenso o descenso de la interfase con mayor o menor acarreo de sólidos en el efluente.</w:t>
      </w:r>
    </w:p>
    <w:p>
      <w:pPr>
        <w:pStyle w:val="BodyText"/>
      </w:pPr>
    </w:p>
    <w:p>
      <w:pPr>
        <w:pStyle w:val="BodyText"/>
        <w:spacing w:before="138"/>
        <w:ind w:left="268"/>
        <w:jc w:val="both"/>
      </w:pPr>
      <w:r>
        <w:rPr>
          <w:position w:val="2"/>
        </w:rPr>
        <w:t>Como v</w:t>
      </w:r>
      <w:r>
        <w:rPr>
          <w:sz w:val="16"/>
        </w:rPr>
        <w:t>d </w:t>
      </w:r>
      <w:r>
        <w:rPr>
          <w:position w:val="2"/>
        </w:rPr>
        <w:t>= v/p por lo tanto</w:t>
      </w:r>
    </w:p>
    <w:p>
      <w:pPr>
        <w:spacing w:after="0"/>
        <w:jc w:val="both"/>
        <w:sectPr>
          <w:pgSz w:w="12240" w:h="15840"/>
          <w:pgMar w:header="756" w:footer="1006" w:top="1060" w:bottom="1200" w:left="1720" w:right="940"/>
        </w:sectPr>
      </w:pPr>
    </w:p>
    <w:p>
      <w:pPr>
        <w:pStyle w:val="BodyText"/>
        <w:spacing w:before="10"/>
        <w:rPr>
          <w:sz w:val="23"/>
        </w:rPr>
      </w:pPr>
    </w:p>
    <w:p>
      <w:pPr>
        <w:pStyle w:val="BodyText"/>
        <w:tabs>
          <w:tab w:pos="4213" w:val="left" w:leader="none"/>
        </w:tabs>
        <w:spacing w:before="69"/>
        <w:ind w:left="3101" w:right="234"/>
      </w:pPr>
      <w:r>
        <w:rPr>
          <w:position w:val="2"/>
        </w:rPr>
        <w:t>v =</w:t>
      </w:r>
      <w:r>
        <w:rPr>
          <w:spacing w:val="-26"/>
          <w:position w:val="2"/>
        </w:rPr>
        <w:t> </w:t>
      </w:r>
      <w:r>
        <w:rPr>
          <w:position w:val="2"/>
        </w:rPr>
        <w:t>v</w:t>
      </w:r>
      <w:r>
        <w:rPr>
          <w:sz w:val="16"/>
        </w:rPr>
        <w:t>d</w:t>
      </w:r>
      <w:r>
        <w:rPr>
          <w:spacing w:val="20"/>
          <w:sz w:val="16"/>
        </w:rPr>
        <w:t> </w:t>
      </w:r>
      <w:r>
        <w:rPr>
          <w:position w:val="2"/>
        </w:rPr>
        <w:t>p</w:t>
        <w:tab/>
        <w:t>……….………………………………….(1.6)</w:t>
      </w:r>
    </w:p>
    <w:p>
      <w:pPr>
        <w:pStyle w:val="BodyText"/>
      </w:pPr>
    </w:p>
    <w:p>
      <w:pPr>
        <w:pStyle w:val="BodyText"/>
      </w:pPr>
    </w:p>
    <w:p>
      <w:pPr>
        <w:pStyle w:val="BodyText"/>
        <w:spacing w:line="355" w:lineRule="auto"/>
        <w:ind w:left="268" w:right="190"/>
        <w:jc w:val="both"/>
      </w:pPr>
      <w:r>
        <w:rPr>
          <w:position w:val="2"/>
        </w:rPr>
        <w:t>Cuando hay equilibrio, la velocidad Intersticial v</w:t>
      </w:r>
      <w:r>
        <w:rPr>
          <w:sz w:val="16"/>
        </w:rPr>
        <w:t>d </w:t>
      </w:r>
      <w:r>
        <w:rPr>
          <w:position w:val="2"/>
        </w:rPr>
        <w:t>debe ser igual a la velocidad de descenso no interferido de los sólidos, o sea que v</w:t>
      </w:r>
      <w:r>
        <w:rPr>
          <w:sz w:val="16"/>
        </w:rPr>
        <w:t>d </w:t>
      </w:r>
      <w:r>
        <w:rPr>
          <w:rFonts w:ascii="Symbol" w:hAnsi="Symbol"/>
          <w:position w:val="2"/>
        </w:rPr>
        <w:t></w:t>
      </w:r>
      <w:r>
        <w:rPr>
          <w:rFonts w:ascii="Times New Roman" w:hAnsi="Times New Roman"/>
          <w:position w:val="2"/>
        </w:rPr>
        <w:t> </w:t>
      </w:r>
      <w:r>
        <w:rPr>
          <w:position w:val="2"/>
        </w:rPr>
        <w:t>v</w:t>
      </w:r>
      <w:r>
        <w:rPr>
          <w:sz w:val="16"/>
        </w:rPr>
        <w:t>s   </w:t>
      </w:r>
      <w:r>
        <w:rPr>
          <w:position w:val="2"/>
        </w:rPr>
        <w:t>y por consiguiente:</w:t>
      </w:r>
    </w:p>
    <w:p>
      <w:pPr>
        <w:pStyle w:val="BodyText"/>
      </w:pPr>
    </w:p>
    <w:p>
      <w:pPr>
        <w:pStyle w:val="BodyText"/>
        <w:spacing w:before="141"/>
        <w:ind w:left="2390" w:right="234"/>
      </w:pPr>
      <w:r>
        <w:rPr>
          <w:position w:val="2"/>
        </w:rPr>
        <w:t>v = v</w:t>
      </w:r>
      <w:r>
        <w:rPr>
          <w:sz w:val="16"/>
        </w:rPr>
        <w:t>s</w:t>
      </w:r>
      <w:r>
        <w:rPr>
          <w:position w:val="2"/>
        </w:rPr>
        <w:t>p = p [4/3 g/Cd((</w:t>
      </w:r>
      <w:r>
        <w:rPr>
          <w:rFonts w:ascii="Symbol" w:hAnsi="Symbol"/>
          <w:position w:val="2"/>
        </w:rPr>
        <w:t></w:t>
      </w:r>
      <w:r>
        <w:rPr>
          <w:sz w:val="16"/>
        </w:rPr>
        <w:t>p </w:t>
      </w:r>
      <w:r>
        <w:rPr>
          <w:position w:val="2"/>
        </w:rPr>
        <w:t>– </w:t>
      </w:r>
      <w:r>
        <w:rPr>
          <w:rFonts w:ascii="Symbol" w:hAnsi="Symbol"/>
          <w:position w:val="2"/>
        </w:rPr>
        <w:t></w:t>
      </w:r>
      <w:r>
        <w:rPr>
          <w:sz w:val="16"/>
        </w:rPr>
        <w:t>l</w:t>
      </w:r>
      <w:r>
        <w:rPr>
          <w:rFonts w:ascii="Symbol" w:hAnsi="Symbol"/>
          <w:position w:val="2"/>
        </w:rPr>
        <w:t></w:t>
      </w:r>
      <w:r>
        <w:rPr>
          <w:position w:val="2"/>
        </w:rPr>
        <w:t>) d] </w:t>
      </w:r>
      <w:r>
        <w:rPr>
          <w:position w:val="10"/>
          <w:sz w:val="16"/>
        </w:rPr>
        <w:t>½     </w:t>
      </w:r>
      <w:r>
        <w:rPr>
          <w:position w:val="2"/>
        </w:rPr>
        <w:t>……………………(1.7)</w:t>
      </w:r>
    </w:p>
    <w:p>
      <w:pPr>
        <w:pStyle w:val="BodyText"/>
        <w:rPr>
          <w:sz w:val="26"/>
        </w:rPr>
      </w:pPr>
    </w:p>
    <w:p>
      <w:pPr>
        <w:pStyle w:val="BodyText"/>
        <w:spacing w:before="5"/>
        <w:rPr>
          <w:sz w:val="22"/>
        </w:rPr>
      </w:pPr>
    </w:p>
    <w:p>
      <w:pPr>
        <w:pStyle w:val="Heading3"/>
        <w:numPr>
          <w:ilvl w:val="2"/>
          <w:numId w:val="7"/>
        </w:numPr>
        <w:tabs>
          <w:tab w:pos="940" w:val="left" w:leader="none"/>
        </w:tabs>
        <w:spacing w:line="240" w:lineRule="auto" w:before="0" w:after="0"/>
        <w:ind w:left="939" w:right="0" w:hanging="671"/>
        <w:jc w:val="both"/>
      </w:pPr>
      <w:r>
        <w:rPr/>
        <w:t>Investigaciones relacionadas con sedimentación con manto de</w:t>
      </w:r>
      <w:r>
        <w:rPr>
          <w:spacing w:val="-34"/>
        </w:rPr>
        <w:t> </w:t>
      </w:r>
      <w:r>
        <w:rPr/>
        <w:t>lodo</w:t>
      </w:r>
    </w:p>
    <w:p>
      <w:pPr>
        <w:pStyle w:val="BodyText"/>
        <w:rPr>
          <w:b/>
        </w:rPr>
      </w:pPr>
    </w:p>
    <w:p>
      <w:pPr>
        <w:pStyle w:val="BodyText"/>
        <w:spacing w:before="7"/>
        <w:rPr>
          <w:b/>
        </w:rPr>
      </w:pPr>
    </w:p>
    <w:p>
      <w:pPr>
        <w:pStyle w:val="BodyText"/>
        <w:spacing w:line="360" w:lineRule="auto" w:before="1"/>
        <w:ind w:left="268" w:right="194"/>
        <w:jc w:val="both"/>
      </w:pPr>
      <w:r>
        <w:rPr/>
        <w:t>Miller y West (1968) desarrollaron pruebas en un clarificador de manto de lodo acoplado con un filtro empleando como coagulantes sulfato de aluminio y cloruro férrico en diferentes dosis, con una velocidad de flujo ascensional de 10.16 cm/min, analizando el efecto de pH para la formación del manto de lodo y la etapa de filtración, este se puede considerar un estudio pionero en la sedimentación por manto de lodo, ya que da recomendaciones sobre futuros estudios a realizar.</w:t>
      </w:r>
    </w:p>
    <w:p>
      <w:pPr>
        <w:pStyle w:val="BodyText"/>
      </w:pPr>
    </w:p>
    <w:p>
      <w:pPr>
        <w:pStyle w:val="BodyText"/>
        <w:spacing w:line="360" w:lineRule="auto" w:before="144"/>
        <w:ind w:left="268" w:right="183"/>
        <w:jc w:val="both"/>
      </w:pPr>
      <w:r>
        <w:rPr/>
        <w:t>Tesarik (1967), estudió el funcionamiento de una suspensión en una columna simulando clarificación por manto de lodo encontrando que, la concentración de sólidos en el efluente y la fracción de espacios vacíos en el manto se incrementan con una velocidad de flujo ascensional y, la concentración del manto  medida  después de dos horas fue constante. Así mismo, concluyó que la densidad y la concentración del lodo formado dependen de la calidad del agua cruda y del coagulante utilizado, debiendo tomar en cuenta la temperatura debido al cambio en  la viscosidad del agua lo que implica una menor capacidad de remoción en</w:t>
      </w:r>
      <w:r>
        <w:rPr>
          <w:spacing w:val="-36"/>
        </w:rPr>
        <w:t> </w:t>
      </w:r>
      <w:r>
        <w:rPr/>
        <w:t>invierno.</w:t>
      </w:r>
    </w:p>
    <w:p>
      <w:pPr>
        <w:pStyle w:val="BodyText"/>
      </w:pPr>
    </w:p>
    <w:p>
      <w:pPr>
        <w:pStyle w:val="BodyText"/>
        <w:spacing w:line="360" w:lineRule="auto" w:before="144"/>
        <w:ind w:left="268" w:right="196"/>
        <w:jc w:val="both"/>
      </w:pPr>
      <w:r>
        <w:rPr/>
        <w:t>El modelo matemático utilizado por Tesarik (1967) para el cálculo de la velocidad en el manto de lodo, fue revisado por Ives (1968) recalculando estas velocidades las cuales son mayores a las calculadas por Tesarik, 0.06 a 0.13 cm/s utilizando sulfato de aluminio, 0.12 a 0.25 cm/s aplicando sulfato de aluminio con sílica activada y de</w:t>
      </w:r>
    </w:p>
    <w:p>
      <w:pPr>
        <w:pStyle w:val="BodyText"/>
        <w:spacing w:before="7"/>
        <w:ind w:left="268"/>
        <w:jc w:val="both"/>
      </w:pPr>
      <w:r>
        <w:rPr/>
        <w:t>0.08 a 0.20 cm/s con sulfato de aluminio clorinado.</w:t>
      </w:r>
    </w:p>
    <w:p>
      <w:pPr>
        <w:spacing w:after="0"/>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8"/>
        <w:jc w:val="both"/>
      </w:pPr>
      <w:r>
        <w:rPr/>
        <w:t>Ives (1968) desarrolló el primer estudio teórico de sedimentación por manto de lodo basado en los principios de floculación ortocinética con el manto, llegando a una ecuación que predice la remoción de partículas en el clarificador. Como parámetros de cálculo utiliza la concentración de la solución (C), el gradiente de velocidad (G) y </w:t>
      </w:r>
      <w:r>
        <w:rPr>
          <w:position w:val="2"/>
        </w:rPr>
        <w:t>el número de partículas </w:t>
      </w:r>
      <w:r>
        <w:rPr>
          <w:spacing w:val="3"/>
          <w:position w:val="2"/>
        </w:rPr>
        <w:t>n</w:t>
      </w:r>
      <w:r>
        <w:rPr>
          <w:spacing w:val="3"/>
          <w:sz w:val="16"/>
        </w:rPr>
        <w:t>t </w:t>
      </w:r>
      <w:r>
        <w:rPr>
          <w:position w:val="2"/>
        </w:rPr>
        <w:t>y n</w:t>
      </w:r>
      <w:r>
        <w:rPr>
          <w:sz w:val="16"/>
        </w:rPr>
        <w:t>o </w:t>
      </w:r>
      <w:r>
        <w:rPr>
          <w:position w:val="2"/>
        </w:rPr>
        <w:t>a los tiempos t e inicial, sin embargo, en esta </w:t>
      </w:r>
      <w:r>
        <w:rPr/>
        <w:t>aproximación (ecuación 1.8) Ives no indica el valor de concentración de lodo y utilizando valores típicos de G, C y t se obtiene una eficiencia de remoción del orden de 10</w:t>
      </w:r>
      <w:r>
        <w:rPr>
          <w:position w:val="8"/>
          <w:sz w:val="16"/>
        </w:rPr>
        <w:t>-10   </w:t>
      </w:r>
      <w:r>
        <w:rPr/>
        <w:t>lo cual está fuera de la</w:t>
      </w:r>
      <w:r>
        <w:rPr>
          <w:spacing w:val="-15"/>
        </w:rPr>
        <w:t> </w:t>
      </w:r>
      <w:r>
        <w:rPr/>
        <w:t>realidad.</w:t>
      </w:r>
    </w:p>
    <w:p>
      <w:pPr>
        <w:pStyle w:val="BodyText"/>
        <w:rPr>
          <w:sz w:val="36"/>
        </w:rPr>
      </w:pPr>
    </w:p>
    <w:p>
      <w:pPr>
        <w:pStyle w:val="BodyText"/>
        <w:tabs>
          <w:tab w:pos="4655" w:val="left" w:leader="none"/>
        </w:tabs>
        <w:ind w:left="2390" w:right="234"/>
      </w:pPr>
      <w:r>
        <w:rPr>
          <w:position w:val="2"/>
        </w:rPr>
        <w:t>n</w:t>
      </w:r>
      <w:r>
        <w:rPr>
          <w:sz w:val="16"/>
        </w:rPr>
        <w:t>t</w:t>
      </w:r>
      <w:r>
        <w:rPr>
          <w:position w:val="2"/>
        </w:rPr>
        <w:t>/n</w:t>
      </w:r>
      <w:r>
        <w:rPr>
          <w:sz w:val="16"/>
        </w:rPr>
        <w:t>o</w:t>
      </w:r>
      <w:r>
        <w:rPr>
          <w:spacing w:val="16"/>
          <w:sz w:val="16"/>
        </w:rPr>
        <w:t> </w:t>
      </w:r>
      <w:r>
        <w:rPr>
          <w:position w:val="2"/>
        </w:rPr>
        <w:t>=  exp(-GCt/</w:t>
      </w:r>
      <w:r>
        <w:rPr>
          <w:rFonts w:ascii="Symbol" w:hAnsi="Symbol"/>
          <w:position w:val="2"/>
        </w:rPr>
        <w:t></w:t>
      </w:r>
      <w:r>
        <w:rPr>
          <w:position w:val="2"/>
        </w:rPr>
        <w:t>)</w:t>
        <w:tab/>
        <w:t>………………………………………(1.8)</w:t>
      </w:r>
    </w:p>
    <w:p>
      <w:pPr>
        <w:pStyle w:val="BodyText"/>
      </w:pPr>
    </w:p>
    <w:p>
      <w:pPr>
        <w:pStyle w:val="BodyText"/>
        <w:spacing w:before="9"/>
      </w:pPr>
    </w:p>
    <w:p>
      <w:pPr>
        <w:pStyle w:val="BodyText"/>
        <w:spacing w:line="360" w:lineRule="auto" w:before="1"/>
        <w:ind w:left="268" w:right="186"/>
        <w:jc w:val="both"/>
      </w:pPr>
      <w:r>
        <w:rPr/>
        <w:t>Gregory en 1979, indica que la eficiencia de un sistema de sedimentación con manto de lodo está determinada por muchos factores como la calidad del agua y sus efectos estacionales, el tratamiento químico, la </w:t>
      </w:r>
      <w:r>
        <w:rPr>
          <w:spacing w:val="-3"/>
        </w:rPr>
        <w:t>forma </w:t>
      </w:r>
      <w:r>
        <w:rPr/>
        <w:t>del tanque, las condiciones de flujo de entrada, entre otros. Así pues, todos los siguientes efectos de calidad y concentración de los flóculos en el manto son el resultado de la</w:t>
      </w:r>
      <w:r>
        <w:rPr>
          <w:spacing w:val="-26"/>
        </w:rPr>
        <w:t> </w:t>
      </w:r>
      <w:r>
        <w:rPr/>
        <w:t>clarificación:</w:t>
      </w:r>
    </w:p>
    <w:p>
      <w:pPr>
        <w:pStyle w:val="ListParagraph"/>
        <w:numPr>
          <w:ilvl w:val="0"/>
          <w:numId w:val="11"/>
        </w:numPr>
        <w:tabs>
          <w:tab w:pos="989" w:val="left" w:leader="none"/>
        </w:tabs>
        <w:spacing w:line="360" w:lineRule="auto" w:before="2" w:after="0"/>
        <w:ind w:left="988" w:right="183" w:hanging="720"/>
        <w:jc w:val="both"/>
        <w:rPr>
          <w:sz w:val="24"/>
        </w:rPr>
      </w:pPr>
      <w:r>
        <w:rPr>
          <w:sz w:val="24"/>
        </w:rPr>
        <w:t>Flujo de agua – es necesario conocer y entender las variaciones en un ciclo anual</w:t>
      </w:r>
    </w:p>
    <w:p>
      <w:pPr>
        <w:pStyle w:val="ListParagraph"/>
        <w:numPr>
          <w:ilvl w:val="0"/>
          <w:numId w:val="11"/>
        </w:numPr>
        <w:tabs>
          <w:tab w:pos="989" w:val="left" w:leader="none"/>
        </w:tabs>
        <w:spacing w:line="360" w:lineRule="auto" w:before="2" w:after="0"/>
        <w:ind w:left="988" w:right="193" w:hanging="720"/>
        <w:jc w:val="both"/>
        <w:rPr>
          <w:sz w:val="24"/>
        </w:rPr>
      </w:pPr>
      <w:r>
        <w:rPr>
          <w:sz w:val="24"/>
        </w:rPr>
        <w:t>Coagulación – una coagulación eficiente depende de un flujo medido y controlado, un cambio en el control del tratamiento químico, un efectivo mezclado rápido y un orden apropiado en retardar el tiempo de adición de productos</w:t>
      </w:r>
      <w:r>
        <w:rPr>
          <w:spacing w:val="-7"/>
          <w:sz w:val="24"/>
        </w:rPr>
        <w:t> </w:t>
      </w:r>
      <w:r>
        <w:rPr>
          <w:sz w:val="24"/>
        </w:rPr>
        <w:t>químicos.</w:t>
      </w:r>
    </w:p>
    <w:p>
      <w:pPr>
        <w:pStyle w:val="ListParagraph"/>
        <w:numPr>
          <w:ilvl w:val="0"/>
          <w:numId w:val="11"/>
        </w:numPr>
        <w:tabs>
          <w:tab w:pos="989" w:val="left" w:leader="none"/>
        </w:tabs>
        <w:spacing w:line="360" w:lineRule="auto" w:before="2" w:after="0"/>
        <w:ind w:left="988" w:right="187" w:hanging="720"/>
        <w:jc w:val="both"/>
        <w:rPr>
          <w:sz w:val="24"/>
        </w:rPr>
      </w:pPr>
      <w:r>
        <w:rPr>
          <w:sz w:val="24"/>
        </w:rPr>
        <w:t>Distribución de flujo – canales y tubería de entrada deberán ser diseñados para no tener pérdidas de carga. El diseño básico del tanque debe ser simple y la entrada a la zona de formación del manto de lodos debe ser  dimensionada apropiadamente, con los accesorios necesarios para obtener una adecuada distribución del flujo y la estabilidad del manto de</w:t>
      </w:r>
      <w:r>
        <w:rPr>
          <w:spacing w:val="-29"/>
          <w:sz w:val="24"/>
        </w:rPr>
        <w:t> </w:t>
      </w:r>
      <w:r>
        <w:rPr>
          <w:sz w:val="24"/>
        </w:rPr>
        <w:t>lodo.</w:t>
      </w:r>
    </w:p>
    <w:p>
      <w:pPr>
        <w:pStyle w:val="ListParagraph"/>
        <w:numPr>
          <w:ilvl w:val="0"/>
          <w:numId w:val="11"/>
        </w:numPr>
        <w:tabs>
          <w:tab w:pos="989" w:val="left" w:leader="none"/>
        </w:tabs>
        <w:spacing w:line="360" w:lineRule="auto" w:before="7" w:after="0"/>
        <w:ind w:left="988" w:right="192" w:hanging="720"/>
        <w:jc w:val="both"/>
        <w:rPr>
          <w:sz w:val="24"/>
        </w:rPr>
      </w:pPr>
      <w:r>
        <w:rPr>
          <w:sz w:val="24"/>
        </w:rPr>
        <w:t>Control del manto de lodo – la buena calidad del agua depende de una  efectiva eficiencia del nivel del manto de lodo, el control en la remoción del exceso de flóculos, la estabilidad en el manto para garantizar la fácil separación y el entrampamiento</w:t>
      </w:r>
      <w:r>
        <w:rPr>
          <w:spacing w:val="-18"/>
          <w:sz w:val="24"/>
        </w:rPr>
        <w:t> </w:t>
      </w:r>
      <w:r>
        <w:rPr>
          <w:sz w:val="24"/>
        </w:rPr>
        <w:t>mecánico.</w:t>
      </w:r>
    </w:p>
    <w:p>
      <w:pPr>
        <w:spacing w:after="0" w:line="360" w:lineRule="auto"/>
        <w:jc w:val="both"/>
        <w:rPr>
          <w:sz w:val="24"/>
        </w:rPr>
        <w:sectPr>
          <w:pgSz w:w="12240" w:h="15840"/>
          <w:pgMar w:header="756" w:footer="1006" w:top="1060" w:bottom="1200" w:left="1720" w:right="940"/>
        </w:sectPr>
      </w:pPr>
    </w:p>
    <w:p>
      <w:pPr>
        <w:pStyle w:val="BodyText"/>
        <w:spacing w:before="10"/>
        <w:rPr>
          <w:sz w:val="23"/>
        </w:rPr>
      </w:pPr>
    </w:p>
    <w:p>
      <w:pPr>
        <w:pStyle w:val="BodyText"/>
        <w:spacing w:line="360" w:lineRule="auto" w:before="69"/>
        <w:ind w:left="973" w:right="195"/>
        <w:jc w:val="both"/>
      </w:pPr>
      <w:r>
        <w:rPr/>
        <w:t>Gregory reconoce la importancia de la concentración y el volumen de los flóculos y sugiere que las partículas son removidas debido a un entrampamiento mecánico por el crecimiento completo del flóculo que forma el manto de lodo.</w:t>
      </w:r>
    </w:p>
    <w:p>
      <w:pPr>
        <w:pStyle w:val="ListParagraph"/>
        <w:numPr>
          <w:ilvl w:val="0"/>
          <w:numId w:val="11"/>
        </w:numPr>
        <w:tabs>
          <w:tab w:pos="989" w:val="left" w:leader="none"/>
        </w:tabs>
        <w:spacing w:line="362" w:lineRule="auto" w:before="2" w:after="0"/>
        <w:ind w:left="988" w:right="189" w:hanging="720"/>
        <w:jc w:val="both"/>
        <w:rPr>
          <w:sz w:val="24"/>
        </w:rPr>
      </w:pPr>
      <w:r>
        <w:rPr>
          <w:sz w:val="24"/>
        </w:rPr>
        <w:t>Remoción de partículas del agua – los canales o conductos de salida de las tuberías no deben de tener pérdidas de carga innecesarias. Así mismo, define un óptimo de concentración del manto de lodo de entre 14 y</w:t>
      </w:r>
      <w:r>
        <w:rPr>
          <w:spacing w:val="-22"/>
          <w:sz w:val="24"/>
        </w:rPr>
        <w:t> </w:t>
      </w:r>
      <w:r>
        <w:rPr>
          <w:sz w:val="24"/>
        </w:rPr>
        <w:t>18%.</w:t>
      </w:r>
    </w:p>
    <w:p>
      <w:pPr>
        <w:pStyle w:val="BodyText"/>
        <w:spacing w:before="10"/>
        <w:rPr>
          <w:sz w:val="35"/>
        </w:rPr>
      </w:pPr>
    </w:p>
    <w:p>
      <w:pPr>
        <w:pStyle w:val="BodyText"/>
        <w:spacing w:line="364" w:lineRule="auto"/>
        <w:ind w:left="268" w:right="198"/>
        <w:jc w:val="both"/>
      </w:pPr>
      <w:r>
        <w:rPr/>
        <w:t>Gould en 1974, sugiere que la concentración debe estar relacionada con la cuantificación, medida en el manto de lodo con un método reproducible.</w:t>
      </w:r>
    </w:p>
    <w:p>
      <w:pPr>
        <w:pStyle w:val="BodyText"/>
        <w:spacing w:before="7"/>
        <w:rPr>
          <w:sz w:val="35"/>
        </w:rPr>
      </w:pPr>
    </w:p>
    <w:p>
      <w:pPr>
        <w:pStyle w:val="BodyText"/>
        <w:spacing w:line="360" w:lineRule="auto"/>
        <w:ind w:left="268" w:right="188"/>
        <w:jc w:val="both"/>
      </w:pPr>
      <w:r>
        <w:rPr/>
        <w:t>Dos teorías del proceso de clarificación son establecidas. La teoría de flujo  de sólidos, (Takacs, 1991) desarrollada para clarificadores secundarios en tratamiento de agua residual y aplicada por Gregory 1996 (citado por Head, 1997) con resultados promisorios. Y la segunda teoría que es más complicada por lo complejo de programación necesaria propuesta por Clarke y Wilson, donde los valores obtenidos son poco parecidos a los reportados en trabajos reales.</w:t>
      </w:r>
    </w:p>
    <w:p>
      <w:pPr>
        <w:pStyle w:val="BodyText"/>
      </w:pPr>
    </w:p>
    <w:p>
      <w:pPr>
        <w:pStyle w:val="BodyText"/>
        <w:spacing w:line="360" w:lineRule="auto" w:before="144"/>
        <w:ind w:left="268" w:right="191"/>
        <w:jc w:val="both"/>
      </w:pPr>
      <w:r>
        <w:rPr/>
        <w:t>Galvín Marin (1992) realizó estudios adaptando un sedimentador con manto de lodo (pulsator) con placas paralelas, obteniendo una adecuada calidad del agua tratada con un aumento en el gasto de alimentación y una reducción de coagulante en un 14.5%.</w:t>
      </w:r>
    </w:p>
    <w:p>
      <w:pPr>
        <w:pStyle w:val="BodyText"/>
      </w:pPr>
    </w:p>
    <w:p>
      <w:pPr>
        <w:pStyle w:val="BodyText"/>
        <w:spacing w:line="360" w:lineRule="auto" w:before="139"/>
        <w:ind w:left="268" w:right="185"/>
        <w:jc w:val="both"/>
      </w:pPr>
      <w:r>
        <w:rPr/>
        <w:t>Wang </w:t>
      </w:r>
      <w:r>
        <w:rPr>
          <w:i/>
        </w:rPr>
        <w:t>et al.,</w:t>
      </w:r>
      <w:r>
        <w:rPr/>
        <w:t>(1993a y b), en un estudio de cinética de un proceso de manto (Pellets) fluidizado en el cual, su objetivo es caracterizar el movimiento de las  partículas sólidas en una columna, utilizando partículas de caolín coloreadas con azul de metileno manteniendo una velocidad constante de 18 m/h y agitación constante, trabajando diferentes concentraciones de caolín. Concluyendo que partículas de mayor tamaño se mantienen en la parte baja de la columna.</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3"/>
        <w:jc w:val="both"/>
      </w:pPr>
      <w:r>
        <w:rPr/>
        <w:t>Head (1997), uso un modelo matemático para predecir lo que sucede en el manto de lodo, de acuerdo con datos experimentales como altura del manto de lodo (H), </w:t>
      </w:r>
      <w:r>
        <w:rPr>
          <w:position w:val="2"/>
        </w:rPr>
        <w:t>velocidad de flujo ascensional (v) y velocidad de sedimentación de los flóculos </w:t>
      </w:r>
      <w:r>
        <w:rPr>
          <w:spacing w:val="2"/>
          <w:position w:val="2"/>
        </w:rPr>
        <w:t>(v</w:t>
      </w:r>
      <w:r>
        <w:rPr>
          <w:spacing w:val="2"/>
          <w:sz w:val="16"/>
        </w:rPr>
        <w:t>s</w:t>
      </w:r>
      <w:r>
        <w:rPr>
          <w:spacing w:val="2"/>
          <w:position w:val="2"/>
        </w:rPr>
        <w:t>) </w:t>
      </w:r>
      <w:r>
        <w:rPr/>
        <w:t>así como su concentración, llegando a predecir con bastante certeza lo que ocurre con un lecho de manto de lodo teniendo los datos adecuados. Ecuación</w:t>
      </w:r>
      <w:r>
        <w:rPr>
          <w:spacing w:val="-29"/>
        </w:rPr>
        <w:t> </w:t>
      </w:r>
      <w:r>
        <w:rPr/>
        <w:t>1.9.</w:t>
      </w:r>
    </w:p>
    <w:p>
      <w:pPr>
        <w:pStyle w:val="BodyText"/>
      </w:pPr>
    </w:p>
    <w:p>
      <w:pPr>
        <w:pStyle w:val="BodyText"/>
        <w:spacing w:line="360" w:lineRule="auto" w:before="144"/>
        <w:ind w:left="268" w:right="185"/>
        <w:jc w:val="both"/>
      </w:pPr>
      <w:r>
        <w:rPr/>
        <w:t>Debido a que la interfase sube y baja de acuerdo con un equilibrio de velocidades y la </w:t>
      </w:r>
      <w:r>
        <w:rPr>
          <w:spacing w:val="-3"/>
        </w:rPr>
        <w:t>forma </w:t>
      </w:r>
      <w:r>
        <w:rPr/>
        <w:t>del sedimentador, el cambio de posición en la superficie del manto puede  ser expresado como un diferencial de la altura del manto de lodo, </w:t>
      </w:r>
      <w:r>
        <w:rPr>
          <w:spacing w:val="2"/>
        </w:rPr>
        <w:t>(</w:t>
      </w:r>
      <w:r>
        <w:rPr>
          <w:i/>
          <w:spacing w:val="2"/>
        </w:rPr>
        <w:t>dh</w:t>
      </w:r>
      <w:r>
        <w:rPr>
          <w:spacing w:val="2"/>
        </w:rPr>
        <w:t>) </w:t>
      </w:r>
      <w:r>
        <w:rPr/>
        <w:t>con respecto al tiempo, esto es un equilibrio entre las velocidades de sedimentación y la velocidad de</w:t>
      </w:r>
      <w:r>
        <w:rPr>
          <w:spacing w:val="-7"/>
        </w:rPr>
        <w:t> </w:t>
      </w:r>
      <w:r>
        <w:rPr/>
        <w:t>flujo:</w:t>
      </w:r>
    </w:p>
    <w:p>
      <w:pPr>
        <w:pStyle w:val="BodyText"/>
        <w:tabs>
          <w:tab w:pos="5059" w:val="left" w:leader="none"/>
        </w:tabs>
        <w:spacing w:before="2"/>
        <w:ind w:left="268" w:firstLine="2852"/>
      </w:pPr>
      <w:r>
        <w:rPr>
          <w:position w:val="2"/>
        </w:rPr>
        <w:t>dh/dt  =  v</w:t>
      </w:r>
      <w:r>
        <w:rPr>
          <w:spacing w:val="60"/>
          <w:position w:val="2"/>
        </w:rPr>
        <w:t> </w:t>
      </w:r>
      <w:r>
        <w:rPr>
          <w:position w:val="2"/>
        </w:rPr>
        <w:t>- </w:t>
      </w:r>
      <w:r>
        <w:rPr>
          <w:spacing w:val="2"/>
          <w:position w:val="2"/>
        </w:rPr>
        <w:t> </w:t>
      </w:r>
      <w:r>
        <w:rPr>
          <w:spacing w:val="-3"/>
          <w:position w:val="2"/>
        </w:rPr>
        <w:t>v</w:t>
      </w:r>
      <w:r>
        <w:rPr>
          <w:spacing w:val="-3"/>
          <w:sz w:val="16"/>
        </w:rPr>
        <w:t>s</w:t>
        <w:tab/>
      </w:r>
      <w:r>
        <w:rPr>
          <w:position w:val="2"/>
        </w:rPr>
        <w:t>…………………………………………(1.9)</w:t>
      </w:r>
    </w:p>
    <w:p>
      <w:pPr>
        <w:pStyle w:val="BodyText"/>
      </w:pPr>
    </w:p>
    <w:p>
      <w:pPr>
        <w:pStyle w:val="BodyText"/>
      </w:pPr>
    </w:p>
    <w:p>
      <w:pPr>
        <w:pStyle w:val="BodyText"/>
        <w:spacing w:line="360" w:lineRule="auto"/>
        <w:ind w:left="268" w:right="202"/>
        <w:jc w:val="both"/>
      </w:pPr>
      <w:r>
        <w:rPr/>
        <w:t>Para simular el proceso de sedimentación se aplicó una versión modificada al  modelo de Barnea-Mizrahi (citado por Head, 1997), ecuación</w:t>
      </w:r>
      <w:r>
        <w:rPr>
          <w:spacing w:val="-27"/>
        </w:rPr>
        <w:t> </w:t>
      </w:r>
      <w:r>
        <w:rPr/>
        <w:t>1.10.</w:t>
      </w:r>
    </w:p>
    <w:p>
      <w:pPr>
        <w:pStyle w:val="BodyText"/>
        <w:spacing w:before="7"/>
        <w:rPr>
          <w:sz w:val="35"/>
        </w:rPr>
      </w:pPr>
    </w:p>
    <w:p>
      <w:pPr>
        <w:tabs>
          <w:tab w:pos="3662" w:val="left" w:leader="none"/>
          <w:tab w:pos="5271" w:val="left" w:leader="none"/>
        </w:tabs>
        <w:spacing w:before="0"/>
        <w:ind w:left="268" w:right="0" w:firstLine="2035"/>
        <w:jc w:val="left"/>
        <w:rPr>
          <w:sz w:val="24"/>
        </w:rPr>
      </w:pPr>
      <w:r>
        <w:rPr>
          <w:position w:val="2"/>
          <w:sz w:val="24"/>
        </w:rPr>
        <w:t>v</w:t>
      </w:r>
      <w:r>
        <w:rPr>
          <w:sz w:val="16"/>
        </w:rPr>
        <w:t>s  </w:t>
      </w:r>
      <w:r>
        <w:rPr>
          <w:position w:val="2"/>
          <w:sz w:val="24"/>
        </w:rPr>
        <w:t>=</w:t>
      </w:r>
      <w:r>
        <w:rPr>
          <w:spacing w:val="-23"/>
          <w:position w:val="2"/>
          <w:sz w:val="24"/>
        </w:rPr>
        <w:t> </w:t>
      </w:r>
      <w:r>
        <w:rPr>
          <w:position w:val="2"/>
          <w:sz w:val="24"/>
        </w:rPr>
        <w:t>v</w:t>
      </w:r>
      <w:r>
        <w:rPr>
          <w:sz w:val="16"/>
        </w:rPr>
        <w:t>max</w:t>
      </w:r>
      <w:r>
        <w:rPr>
          <w:spacing w:val="14"/>
          <w:sz w:val="16"/>
        </w:rPr>
        <w:t> </w:t>
      </w:r>
      <w:r>
        <w:rPr>
          <w:position w:val="2"/>
          <w:sz w:val="24"/>
        </w:rPr>
        <w:t>[1</w:t>
        <w:tab/>
        <w:t>- s(c</w:t>
      </w:r>
      <w:r>
        <w:rPr>
          <w:spacing w:val="-23"/>
          <w:position w:val="2"/>
          <w:sz w:val="24"/>
        </w:rPr>
        <w:t> </w:t>
      </w:r>
      <w:r>
        <w:rPr>
          <w:position w:val="2"/>
          <w:sz w:val="24"/>
        </w:rPr>
        <w:t>-</w:t>
      </w:r>
      <w:r>
        <w:rPr>
          <w:spacing w:val="1"/>
          <w:position w:val="2"/>
          <w:sz w:val="24"/>
        </w:rPr>
        <w:t> </w:t>
      </w:r>
      <w:r>
        <w:rPr>
          <w:position w:val="2"/>
          <w:sz w:val="24"/>
        </w:rPr>
        <w:t>c</w:t>
      </w:r>
      <w:r>
        <w:rPr>
          <w:sz w:val="16"/>
        </w:rPr>
        <w:t>min</w:t>
      </w:r>
      <w:r>
        <w:rPr>
          <w:position w:val="2"/>
          <w:sz w:val="24"/>
        </w:rPr>
        <w:t>)]</w:t>
      </w:r>
      <w:r>
        <w:rPr>
          <w:position w:val="10"/>
          <w:sz w:val="16"/>
        </w:rPr>
        <w:t>n</w:t>
        <w:tab/>
      </w:r>
      <w:r>
        <w:rPr>
          <w:position w:val="2"/>
          <w:sz w:val="24"/>
        </w:rPr>
        <w:t>……………………………………..(1.10)</w:t>
      </w:r>
    </w:p>
    <w:p>
      <w:pPr>
        <w:pStyle w:val="BodyText"/>
        <w:rPr>
          <w:sz w:val="26"/>
        </w:rPr>
      </w:pPr>
    </w:p>
    <w:p>
      <w:pPr>
        <w:pStyle w:val="BodyText"/>
        <w:spacing w:before="11"/>
        <w:rPr>
          <w:sz w:val="21"/>
        </w:rPr>
      </w:pPr>
    </w:p>
    <w:p>
      <w:pPr>
        <w:pStyle w:val="BodyText"/>
        <w:spacing w:line="357" w:lineRule="auto"/>
        <w:ind w:left="268" w:right="186"/>
        <w:jc w:val="both"/>
      </w:pPr>
      <w:r>
        <w:rPr>
          <w:position w:val="2"/>
        </w:rPr>
        <w:t>Donde: c</w:t>
      </w:r>
      <w:r>
        <w:rPr>
          <w:sz w:val="16"/>
        </w:rPr>
        <w:t>min </w:t>
      </w:r>
      <w:r>
        <w:rPr>
          <w:position w:val="2"/>
        </w:rPr>
        <w:t>define el punto de reducción en la parte final de una curva de sedimentación por compresión, por debajo de la suspensión, v</w:t>
      </w:r>
      <w:r>
        <w:rPr>
          <w:rFonts w:ascii="Times New Roman" w:hAnsi="Times New Roman"/>
          <w:sz w:val="16"/>
        </w:rPr>
        <w:t>max </w:t>
      </w:r>
      <w:r>
        <w:rPr>
          <w:position w:val="2"/>
        </w:rPr>
        <w:t>es la velocidad de sedimentación en la parte inferior del manto de lodo c</w:t>
      </w:r>
      <w:r>
        <w:rPr>
          <w:sz w:val="16"/>
        </w:rPr>
        <w:t>min</w:t>
      </w:r>
      <w:r>
        <w:rPr>
          <w:position w:val="2"/>
        </w:rPr>
        <w:t>, c es la concentración de la </w:t>
      </w:r>
      <w:r>
        <w:rPr/>
        <w:t>suspensión (mL/mL), s es la forma del lodo y n es un factor exponencial.</w:t>
      </w:r>
    </w:p>
    <w:p>
      <w:pPr>
        <w:pStyle w:val="BodyText"/>
      </w:pPr>
    </w:p>
    <w:p>
      <w:pPr>
        <w:pStyle w:val="BodyText"/>
        <w:spacing w:line="362" w:lineRule="auto" w:before="142"/>
        <w:ind w:left="268" w:right="186"/>
        <w:jc w:val="both"/>
      </w:pPr>
      <w:r>
        <w:rPr/>
        <w:t>Sin embargo, no es claro el valor que toma la forma del lodo y el factor exponencial, sólo se aclara que dependen de los efectos de la temperatura por los cambios en la viscosidad del fluido.</w:t>
      </w:r>
    </w:p>
    <w:p>
      <w:pPr>
        <w:pStyle w:val="BodyText"/>
        <w:spacing w:before="10"/>
        <w:rPr>
          <w:sz w:val="35"/>
        </w:rPr>
      </w:pPr>
    </w:p>
    <w:p>
      <w:pPr>
        <w:pStyle w:val="BodyText"/>
        <w:spacing w:line="362" w:lineRule="auto"/>
        <w:ind w:left="268" w:right="189"/>
        <w:jc w:val="both"/>
      </w:pPr>
      <w:r>
        <w:rPr/>
        <w:t>En diversos trabajos Panswad y Areesawangkit (2000), Panswad (2000), Panswad y Polwanich (1998) han estudiado en una columna de flujo ascendente la formación de pellets y su fluidización con diferentes velocidades de flujo, así como variando  </w:t>
      </w:r>
      <w:r>
        <w:rPr>
          <w:spacing w:val="60"/>
        </w:rPr>
        <w:t> </w:t>
      </w:r>
      <w:r>
        <w:rPr/>
        <w:t>otras</w:t>
      </w:r>
    </w:p>
    <w:p>
      <w:pPr>
        <w:spacing w:after="0" w:line="362"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9"/>
        <w:jc w:val="both"/>
      </w:pPr>
      <w:r>
        <w:rPr/>
        <w:t>condiciones como turbiedad del agua (agua de río), dosis de coagulantes y uso de polímeros, relación coagulante turbiedad o polielectrólito turbiedad, entre otros.</w:t>
      </w:r>
    </w:p>
    <w:p>
      <w:pPr>
        <w:pStyle w:val="BodyText"/>
        <w:spacing w:before="11"/>
        <w:rPr>
          <w:sz w:val="35"/>
        </w:rPr>
      </w:pPr>
    </w:p>
    <w:p>
      <w:pPr>
        <w:pStyle w:val="BodyText"/>
        <w:spacing w:line="360" w:lineRule="auto"/>
        <w:ind w:left="268" w:right="194"/>
        <w:jc w:val="both"/>
      </w:pPr>
      <w:r>
        <w:rPr/>
        <w:t>Llegando a conclusiones como tiempos para la formación de una masa que permite la retención de partículas, y la necesidad de recircular estás partículas para aumentar la eficiencia del agua clarificada, debido al rompimiento de las partículas se  disminuye también la dosis de</w:t>
      </w:r>
      <w:r>
        <w:rPr>
          <w:spacing w:val="-16"/>
        </w:rPr>
        <w:t> </w:t>
      </w:r>
      <w:r>
        <w:rPr/>
        <w:t>coagulante.</w:t>
      </w:r>
    </w:p>
    <w:p>
      <w:pPr>
        <w:pStyle w:val="BodyText"/>
      </w:pPr>
    </w:p>
    <w:p>
      <w:pPr>
        <w:pStyle w:val="BodyText"/>
        <w:spacing w:line="360" w:lineRule="auto" w:before="139"/>
        <w:ind w:left="268" w:right="185"/>
        <w:jc w:val="both"/>
      </w:pPr>
      <w:r>
        <w:rPr/>
        <w:t>Se puede considerar que la masa de pellet presente en el reactor es un factor clave para aumentar la eficiencia en la remoción de turbiedad (2 - 10 UTN). La masa de </w:t>
      </w:r>
      <w:r>
        <w:rPr>
          <w:position w:val="2"/>
        </w:rPr>
        <w:t>pellet (220 – 270 g) en el reactor decrece con la relación Q</w:t>
      </w:r>
      <w:r>
        <w:rPr>
          <w:sz w:val="16"/>
        </w:rPr>
        <w:t>R</w:t>
      </w:r>
      <w:r>
        <w:rPr>
          <w:position w:val="2"/>
        </w:rPr>
        <w:t>/Q (tasa de recirculación), </w:t>
      </w:r>
      <w:r>
        <w:rPr/>
        <w:t>porque el impacto de arrastre es mayor con la velocidad de recirculación de pellets al vacío cm/min. La masa de pellets formado se incrementa con el incremento del polímero, debido a que puede proveer enlaces más fuertes en la desestabilización de las partículas, Panswad and Areesawangkit (2000).</w:t>
      </w:r>
    </w:p>
    <w:p>
      <w:pPr>
        <w:pStyle w:val="BodyText"/>
      </w:pPr>
    </w:p>
    <w:p>
      <w:pPr>
        <w:pStyle w:val="BodyText"/>
        <w:spacing w:line="360" w:lineRule="auto" w:before="139"/>
        <w:ind w:left="268" w:right="185"/>
        <w:jc w:val="both"/>
      </w:pPr>
      <w:r>
        <w:rPr/>
        <w:t>Panswad y Polwanich (1998), concluyen que para remover turbiedad entre 20 y 240 UTN en agua de río, la velocidad del lecho fluidizado es de 20 cm/min con dosis de  Al de 1.5 a 3.8 mg/L como óxido de aluminio y con 0.3 mg/L de polímero obteniendo una turbiedad en el efluente menor a 5 UTN. Siendo menor la cantidad de aluminio requerida comparada con otro tipo de sistemas de decantación. La densidad del  pellet determinada de acuerdo con la ley de Stokes fue de entre 1.06 y 1.1</w:t>
      </w:r>
      <w:r>
        <w:rPr>
          <w:spacing w:val="-36"/>
        </w:rPr>
        <w:t> </w:t>
      </w:r>
      <w:r>
        <w:rPr/>
        <w:t>g/cm</w:t>
      </w:r>
      <w:r>
        <w:rPr>
          <w:position w:val="8"/>
          <w:sz w:val="16"/>
        </w:rPr>
        <w:t>3</w:t>
      </w:r>
      <w:r>
        <w:rPr/>
        <w:t>.</w:t>
      </w:r>
    </w:p>
    <w:p>
      <w:pPr>
        <w:pStyle w:val="BodyText"/>
        <w:spacing w:before="9"/>
        <w:rPr>
          <w:sz w:val="35"/>
        </w:rPr>
      </w:pPr>
    </w:p>
    <w:p>
      <w:pPr>
        <w:pStyle w:val="BodyText"/>
        <w:spacing w:line="360" w:lineRule="auto"/>
        <w:ind w:left="268" w:right="193"/>
        <w:jc w:val="both"/>
      </w:pPr>
      <w:r>
        <w:rPr/>
        <w:t>Panswad y Chan-Narong (1998), concluyen que un proceso de fluidización es adecuado para remover turbiedades bajas de agua sintética (50 UTN) a una velocidad de flujo ascensional de 40 cm/min utilizando 2 mg/L de PACl con 0.1 mg/L de polímero sin necesidad de aplicar unidad de mezclado lento.</w:t>
      </w:r>
    </w:p>
    <w:p>
      <w:pPr>
        <w:pStyle w:val="BodyText"/>
      </w:pPr>
    </w:p>
    <w:p>
      <w:pPr>
        <w:pStyle w:val="BodyText"/>
        <w:spacing w:line="360" w:lineRule="auto" w:before="140"/>
        <w:ind w:left="268" w:right="192"/>
        <w:jc w:val="both"/>
      </w:pPr>
      <w:r>
        <w:rPr/>
        <w:t>Tangerino y colaboradores (1998), realizaron experimentos modificando un sedimentador de manto de lodo con placas paralelas y lo compararon con un decantador   de   placas   paralelas  antecedido   por     un   floculador  tipo</w:t>
      </w:r>
      <w:r>
        <w:rPr>
          <w:spacing w:val="63"/>
        </w:rPr>
        <w:t> </w:t>
      </w:r>
      <w:r>
        <w:rPr/>
        <w:t>Alabama.</w:t>
      </w:r>
    </w:p>
    <w:p>
      <w:pPr>
        <w:spacing w:after="0" w:line="360" w:lineRule="auto"/>
        <w:jc w:val="both"/>
        <w:sectPr>
          <w:pgSz w:w="12240" w:h="15840"/>
          <w:pgMar w:header="756" w:footer="1006" w:top="1060" w:bottom="1200" w:left="1720" w:right="940"/>
        </w:sectPr>
      </w:pPr>
    </w:p>
    <w:p>
      <w:pPr>
        <w:pStyle w:val="BodyText"/>
        <w:spacing w:before="6"/>
        <w:rPr>
          <w:sz w:val="22"/>
        </w:rPr>
      </w:pPr>
    </w:p>
    <w:p>
      <w:pPr>
        <w:pStyle w:val="BodyText"/>
        <w:spacing w:line="362" w:lineRule="auto" w:before="80"/>
        <w:ind w:left="268" w:right="193"/>
        <w:jc w:val="both"/>
      </w:pPr>
      <w:r>
        <w:rPr/>
        <w:t>Realizaron ensayos a diferentes cargas superficiales (90 – 180 m</w:t>
      </w:r>
      <w:r>
        <w:rPr>
          <w:position w:val="8"/>
          <w:sz w:val="16"/>
        </w:rPr>
        <w:t>3</w:t>
      </w:r>
      <w:r>
        <w:rPr/>
        <w:t>/m</w:t>
      </w:r>
      <w:r>
        <w:rPr>
          <w:position w:val="8"/>
          <w:sz w:val="16"/>
        </w:rPr>
        <w:t>2</w:t>
      </w:r>
      <w:r>
        <w:rPr/>
        <w:t>d) y tiempos de retención, para diferentes turbiedades (30 – 150 UTN) obteniendo una mayor remoción de turbiedad con el sedimentador con manto de lodo modificado.</w:t>
      </w:r>
    </w:p>
    <w:p>
      <w:pPr>
        <w:pStyle w:val="BodyText"/>
        <w:spacing w:line="360" w:lineRule="auto"/>
        <w:ind w:left="268" w:right="182"/>
        <w:jc w:val="both"/>
      </w:pPr>
      <w:r>
        <w:rPr/>
        <w:t>Matsumoto </w:t>
      </w:r>
      <w:r>
        <w:rPr>
          <w:i/>
        </w:rPr>
        <w:t>et al., </w:t>
      </w:r>
      <w:r>
        <w:rPr/>
        <w:t>(2000a, b), con sus investigaciones dan continuidad al trabajo realizado por Tangerino, complementando lo que es el proceso de coagulación floculación a un filtro convencional de arena, comparando los coagulantes sulfato de aluminio e hidroxicloruro de aluminio y dos polímeros catiónicos. Obteniendo mejores resultados con el hidroxicloruro de aluminio, bajando la turbiedad residual de 25 – 30 UTN a menos de 1 UTN y con sulfato de aluminio a menos de 3 UTN en las mismas condiciones. El tiempo de retención se reduce al tener el sedimentador de alta tasa. Así mismo la altura alcanzada del manto de lodo está entre 60 a 80 cm.</w:t>
      </w:r>
    </w:p>
    <w:p>
      <w:pPr>
        <w:pStyle w:val="BodyText"/>
      </w:pPr>
    </w:p>
    <w:p>
      <w:pPr>
        <w:pStyle w:val="BodyText"/>
        <w:spacing w:line="360" w:lineRule="auto" w:before="139"/>
        <w:ind w:left="268" w:right="186"/>
        <w:jc w:val="both"/>
      </w:pPr>
      <w:r>
        <w:rPr/>
        <w:t>Como antecedentes de sistemas integrados de potabilización de agua Clark (1994, 1980 y 1981) reporta desarrollos conocidos como plantas paquete, las cuales están integradas con un sistema compacto (preconstruidas) y de fácil operación, recomendados para obtención de agua para consumo en un sitio específico (zona urbana) removiendo contaminantes microbiológicos y coloidales.</w:t>
      </w:r>
    </w:p>
    <w:p>
      <w:pPr>
        <w:pStyle w:val="BodyText"/>
      </w:pPr>
    </w:p>
    <w:p>
      <w:pPr>
        <w:pStyle w:val="BodyText"/>
        <w:spacing w:line="360" w:lineRule="auto" w:before="144"/>
        <w:ind w:left="268" w:right="193"/>
        <w:jc w:val="both"/>
      </w:pPr>
      <w:r>
        <w:rPr/>
        <w:t>Finalmente en la India Bhole, (1982) reporta el diseño (de bajo costo), de una planta paquete para áreas rurales, de fácil transportación, montaje sencillo y sin requerimientos de energía eléctrica, el sistema está compuesto por una unidad de dosificación de aluminio, un floculador hidráulico de forma cónica estratificada con flujo ascendente, que en la zona de entrada se lleva a cabo la coagulación, la sedimentación es de alta tasa, seguida de un filtro de arena y la desinfección es con cloro líquido, el costo de la planta es de £1150.</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numPr>
          <w:ilvl w:val="1"/>
          <w:numId w:val="12"/>
        </w:numPr>
        <w:tabs>
          <w:tab w:pos="805" w:val="left" w:leader="none"/>
        </w:tabs>
        <w:spacing w:line="240" w:lineRule="auto" w:before="70" w:after="0"/>
        <w:ind w:left="804" w:right="0" w:hanging="536"/>
        <w:jc w:val="both"/>
      </w:pPr>
      <w:r>
        <w:rPr/>
        <w:t>Ubicación y descripción de la planta potabilizadora piloto</w:t>
      </w:r>
      <w:r>
        <w:rPr>
          <w:spacing w:val="-39"/>
        </w:rPr>
        <w:t> </w:t>
      </w:r>
      <w:r>
        <w:rPr/>
        <w:t>(PPP)</w:t>
      </w:r>
    </w:p>
    <w:p>
      <w:pPr>
        <w:pStyle w:val="BodyText"/>
        <w:rPr>
          <w:b/>
        </w:rPr>
      </w:pPr>
    </w:p>
    <w:p>
      <w:pPr>
        <w:pStyle w:val="BodyText"/>
        <w:spacing w:before="3"/>
        <w:rPr>
          <w:b/>
        </w:rPr>
      </w:pPr>
    </w:p>
    <w:p>
      <w:pPr>
        <w:pStyle w:val="ListParagraph"/>
        <w:numPr>
          <w:ilvl w:val="2"/>
          <w:numId w:val="12"/>
        </w:numPr>
        <w:tabs>
          <w:tab w:pos="940" w:val="left" w:leader="none"/>
        </w:tabs>
        <w:spacing w:line="240" w:lineRule="auto" w:before="0" w:after="0"/>
        <w:ind w:left="939" w:right="0" w:hanging="671"/>
        <w:jc w:val="both"/>
        <w:rPr>
          <w:b/>
          <w:sz w:val="24"/>
        </w:rPr>
      </w:pPr>
      <w:r>
        <w:rPr>
          <w:b/>
          <w:sz w:val="24"/>
        </w:rPr>
        <w:t>Historia de la</w:t>
      </w:r>
      <w:r>
        <w:rPr>
          <w:b/>
          <w:spacing w:val="-12"/>
          <w:sz w:val="24"/>
        </w:rPr>
        <w:t> </w:t>
      </w:r>
      <w:r>
        <w:rPr>
          <w:b/>
          <w:sz w:val="24"/>
        </w:rPr>
        <w:t>PPP</w:t>
      </w:r>
    </w:p>
    <w:p>
      <w:pPr>
        <w:pStyle w:val="BodyText"/>
        <w:rPr>
          <w:b/>
        </w:rPr>
      </w:pPr>
    </w:p>
    <w:p>
      <w:pPr>
        <w:pStyle w:val="BodyText"/>
        <w:spacing w:before="2"/>
        <w:rPr>
          <w:b/>
        </w:rPr>
      </w:pPr>
    </w:p>
    <w:p>
      <w:pPr>
        <w:pStyle w:val="BodyText"/>
        <w:spacing w:line="360" w:lineRule="auto"/>
        <w:ind w:left="268" w:right="189"/>
        <w:jc w:val="both"/>
      </w:pPr>
      <w:r>
        <w:rPr/>
        <w:t>La planta potabilizadora piloto fue diseñada en 1996 por el Dr. Ignacio Allende Abreu, misma que se mandó construir bajo su dirección (Fundición y Maquinaria del Centro S.A.), por diversas razones el Dr. Abreu regresa a su país sin haber dado término al modelo en construcción. A partir de este momento se inicia el proyecto como tesis doctoral que se describe en este documento, el que incluye la finalización del modelo en construcción, puesta en marcha, operación, evaluación. Por otra parte la Universidad Autónoma del Estado de México financió parte de ésta investigación. Proyecto clave 1205/97.</w:t>
      </w:r>
    </w:p>
    <w:p>
      <w:pPr>
        <w:pStyle w:val="BodyText"/>
      </w:pPr>
    </w:p>
    <w:p>
      <w:pPr>
        <w:pStyle w:val="BodyText"/>
        <w:spacing w:line="360" w:lineRule="auto" w:before="144"/>
        <w:ind w:left="268" w:right="187"/>
        <w:jc w:val="both"/>
      </w:pPr>
      <w:r>
        <w:rPr/>
        <w:t>Esta PPP se encuentra ubicada en las instalaciones de la Universidad Autónoma del Estado de México, Unidad San Cayetano formando parte de las instalaciones del Centro Interamericano de Recursos del Agua (CIRA). Esta situada a un costado del laboratorio de Modelos Hidráulicos (LMH) y entre la </w:t>
      </w:r>
      <w:r>
        <w:rPr>
          <w:spacing w:val="2"/>
        </w:rPr>
        <w:t>planta </w:t>
      </w:r>
      <w:r>
        <w:rPr/>
        <w:t>de tratamiento de aguas residuales y el tanque elevado, de acuerdo al siguiente croquis de localización.  Figura</w:t>
      </w:r>
      <w:r>
        <w:rPr>
          <w:spacing w:val="-1"/>
        </w:rPr>
        <w:t> </w:t>
      </w:r>
      <w:r>
        <w:rPr/>
        <w:t>1.7.</w:t>
      </w:r>
    </w:p>
    <w:p>
      <w:pPr>
        <w:pStyle w:val="BodyText"/>
        <w:spacing w:before="5"/>
      </w:pPr>
    </w:p>
    <w:p>
      <w:pPr>
        <w:pStyle w:val="BodyText"/>
        <w:spacing w:line="360" w:lineRule="auto"/>
        <w:ind w:left="268" w:right="195"/>
        <w:jc w:val="both"/>
      </w:pPr>
      <w:r>
        <w:rPr/>
        <w:t>Se inician trabajos de investigación con el prototipo con el fin de dar seguimiento en su funcionamiento, se observó la necesidad de realizar cambios para su mejor operación, así como la construcción de una serie de válvulas que sirvieran como puntos de muestreo para las determinaciones que se requerirán.</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11"/>
        <w:rPr>
          <w:sz w:val="19"/>
        </w:rPr>
      </w:pPr>
    </w:p>
    <w:p>
      <w:pPr>
        <w:pStyle w:val="BodyText"/>
        <w:ind w:left="1233"/>
        <w:rPr>
          <w:sz w:val="20"/>
        </w:rPr>
      </w:pPr>
      <w:r>
        <w:rPr>
          <w:sz w:val="20"/>
        </w:rPr>
        <w:pict>
          <v:group style="width:342.5pt;height:365.5pt;mso-position-horizontal-relative:char;mso-position-vertical-relative:line" coordorigin="0,0" coordsize="6850,7310">
            <v:shape style="position:absolute;left:314;top:0;width:135;height:16" coordorigin="314,0" coordsize="135,16" path="m443,0l319,0,314,5,319,15,443,15,449,11,449,5,443,0xe" filled="true" fillcolor="#000000" stroked="false">
              <v:path arrowok="t"/>
              <v:fill type="solid"/>
            </v:shape>
            <v:shape style="position:absolute;left:479;top:0;width:141;height:21" coordorigin="479,0" coordsize="141,21" path="m490,0l485,0,479,5,479,11,485,15,609,20,614,20,620,15,620,11,614,5,490,0xe" filled="true" fillcolor="#000000" stroked="false">
              <v:path arrowok="t"/>
              <v:fill type="solid"/>
            </v:shape>
            <v:shape style="position:absolute;left:651;top:5;width:140;height:21" coordorigin="651,5" coordsize="140,21" path="m661,5l656,5,651,11,651,15,656,20,780,26,785,26,790,20,790,15,785,11,661,5xe" filled="true" fillcolor="#000000" stroked="false">
              <v:path arrowok="t"/>
              <v:fill type="solid"/>
            </v:shape>
            <v:shape style="position:absolute;left:822;top:11;width:140;height:16" coordorigin="822,11" coordsize="140,16" path="m956,11l827,11,822,15,822,20,827,26,956,26,961,20,961,15,956,11xe" filled="true" fillcolor="#000000" stroked="false">
              <v:path arrowok="t"/>
              <v:fill type="solid"/>
            </v:shape>
            <v:shape style="position:absolute;left:992;top:15;width:141;height:16" coordorigin="992,15" coordsize="141,16" path="m1127,15l998,15,992,20,992,26,998,31,1127,31,1133,26,1133,20,1127,15xe" filled="true" fillcolor="#000000" stroked="false">
              <v:path arrowok="t"/>
              <v:fill type="solid"/>
            </v:shape>
            <v:shape style="position:absolute;left:1164;top:20;width:141;height:16" coordorigin="1164,20" coordsize="141,16" path="m1299,20l1169,20,1164,26,1164,31,1169,36,1299,36,1304,31,1304,26,1299,20xe" filled="true" fillcolor="#000000" stroked="false">
              <v:path arrowok="t"/>
              <v:fill type="solid"/>
            </v:shape>
            <v:shape style="position:absolute;left:1335;top:20;width:140;height:22" coordorigin="1335,20" coordsize="140,22" path="m1345,20l1340,20,1335,26,1335,31,1340,36,1464,42,1469,42,1474,36,1474,31,1469,26,1345,20xe" filled="true" fillcolor="#000000" stroked="false">
              <v:path arrowok="t"/>
              <v:fill type="solid"/>
            </v:shape>
            <v:shape style="position:absolute;left:1506;top:26;width:140;height:21" coordorigin="1506,26" coordsize="140,21" path="m1516,26l1511,26,1506,31,1506,36,1511,42,1635,47,1640,47,1646,42,1646,36,1640,31,1516,26xe" filled="true" fillcolor="#000000" stroked="false">
              <v:path arrowok="t"/>
              <v:fill type="solid"/>
            </v:shape>
            <v:shape style="position:absolute;left:1677;top:31;width:141;height:21" coordorigin="1677,31" coordsize="141,21" path="m1687,31l1682,31,1677,36,1677,42,1682,47,1806,51,1812,51,1817,47,1817,42,1812,36,1687,31xe" filled="true" fillcolor="#000000" stroked="false">
              <v:path arrowok="t"/>
              <v:fill type="solid"/>
            </v:shape>
            <v:shape style="position:absolute;left:1848;top:36;width:141;height:16" coordorigin="1848,36" coordsize="141,16" path="m1983,36l1853,36,1848,42,1848,47,1853,51,1983,51,1988,47,1988,42,1983,36xe" filled="true" fillcolor="#000000" stroked="false">
              <v:path arrowok="t"/>
              <v:fill type="solid"/>
            </v:shape>
            <v:shape style="position:absolute;left:2019;top:42;width:140;height:16" coordorigin="2019,42" coordsize="140,16" path="m2153,42l2024,42,2019,47,2019,51,2024,57,2153,57,2159,51,2159,47,2153,42xe" filled="true" fillcolor="#000000" stroked="false">
              <v:path arrowok="t"/>
              <v:fill type="solid"/>
            </v:shape>
            <v:shape style="position:absolute;left:2190;top:42;width:140;height:21" coordorigin="2190,42" coordsize="140,21" path="m2200,42l2195,42,2190,47,2190,51,2195,57,2319,62,2325,62,2330,57,2330,51,2325,47,2200,42xe" filled="true" fillcolor="#000000" stroked="false">
              <v:path arrowok="t"/>
              <v:fill type="solid"/>
            </v:shape>
            <v:shape style="position:absolute;left:2361;top:47;width:141;height:21" coordorigin="2361,47" coordsize="141,21" path="m2371,47l2366,47,2361,51,2361,57,2366,62,2490,67,2496,67,2501,62,2501,57,2496,51,2371,47xe" filled="true" fillcolor="#000000" stroked="false">
              <v:path arrowok="t"/>
              <v:fill type="solid"/>
            </v:shape>
            <v:shape style="position:absolute;left:2532;top:51;width:141;height:22" coordorigin="2532,51" coordsize="141,22" path="m2542,51l2537,51,2532,57,2532,62,2537,67,2662,73,2667,73,2672,67,2672,62,2667,57,2542,51xe" filled="true" fillcolor="#000000" stroked="false">
              <v:path arrowok="t"/>
              <v:fill type="solid"/>
            </v:shape>
            <v:shape style="position:absolute;left:2703;top:57;width:140;height:16" coordorigin="2703,57" coordsize="140,16" path="m2838,57l2708,57,2703,62,2703,67,2708,73,2838,73,2843,67,2843,62,2838,57xe" filled="true" fillcolor="#000000" stroked="false">
              <v:path arrowok="t"/>
              <v:fill type="solid"/>
            </v:shape>
            <v:shape style="position:absolute;left:2874;top:62;width:140;height:16" coordorigin="2874,62" coordsize="140,16" path="m3009,62l2879,62,2874,67,2874,73,2879,78,3009,78,3014,73,3014,67,3009,62xe" filled="true" fillcolor="#000000" stroked="false">
              <v:path arrowok="t"/>
              <v:fill type="solid"/>
            </v:shape>
            <v:shape style="position:absolute;left:3045;top:62;width:141;height:22" coordorigin="3045,62" coordsize="141,22" path="m3055,62l3050,62,3045,67,3045,73,3050,78,3175,83,3180,83,3185,78,3185,73,3180,67,3055,62xe" filled="true" fillcolor="#000000" stroked="false">
              <v:path arrowok="t"/>
              <v:fill type="solid"/>
            </v:shape>
            <v:shape style="position:absolute;left:3216;top:67;width:141;height:21" coordorigin="3216,67" coordsize="141,21" path="m3227,67l3221,67,3216,73,3216,78,3221,83,3346,88,3351,88,3356,83,3356,78,3351,73,3227,67xe" filled="true" fillcolor="#000000" stroked="false">
              <v:path arrowok="t"/>
              <v:fill type="solid"/>
            </v:shape>
            <v:shape style="position:absolute;left:3387;top:73;width:140;height:21" coordorigin="3387,73" coordsize="140,21" path="m3398,73l3393,73,3387,78,3387,83,3393,88,3517,93,3522,93,3527,88,3527,83,3522,78,3398,73xe" filled="true" fillcolor="#000000" stroked="false">
              <v:path arrowok="t"/>
              <v:fill type="solid"/>
            </v:shape>
            <v:shape style="position:absolute;left:3558;top:78;width:140;height:16" coordorigin="3558,78" coordsize="140,16" path="m3693,78l3563,78,3558,83,3558,88,3563,93,3693,93,3698,88,3698,83,3693,78xe" filled="true" fillcolor="#000000" stroked="false">
              <v:path arrowok="t"/>
              <v:fill type="solid"/>
            </v:shape>
            <v:shape style="position:absolute;left:3729;top:83;width:141;height:16" coordorigin="3729,83" coordsize="141,16" path="m3864,83l3734,83,3729,88,3729,93,3734,98,3864,98,3869,93,3869,88,3864,83xe" filled="true" fillcolor="#000000" stroked="false">
              <v:path arrowok="t"/>
              <v:fill type="solid"/>
            </v:shape>
            <v:shape style="position:absolute;left:3900;top:83;width:141;height:21" coordorigin="3900,83" coordsize="141,21" path="m3911,83l3905,83,3900,88,3900,93,3905,98,4030,104,4035,104,4040,98,4040,93,4035,88,3911,83xe" filled="true" fillcolor="#000000" stroked="false">
              <v:path arrowok="t"/>
              <v:fill type="solid"/>
            </v:shape>
            <v:shape style="position:absolute;left:4071;top:88;width:140;height:21" coordorigin="4071,88" coordsize="140,21" path="m4082,88l4077,88,4071,93,4071,98,4077,104,4201,109,4206,109,4211,104,4211,98,4206,93,4082,88xe" filled="true" fillcolor="#000000" stroked="false">
              <v:path arrowok="t"/>
              <v:fill type="solid"/>
            </v:shape>
            <v:shape style="position:absolute;left:4243;top:93;width:140;height:22" coordorigin="4243,93" coordsize="140,22" path="m4252,93l4247,93,4243,98,4243,104,4247,109,4372,114,4377,114,4382,109,4382,104,4377,98,4252,93xe" filled="true" fillcolor="#000000" stroked="false">
              <v:path arrowok="t"/>
              <v:fill type="solid"/>
            </v:shape>
            <v:shape style="position:absolute;left:4413;top:98;width:141;height:16" coordorigin="4413,98" coordsize="141,16" path="m4548,98l4418,98,4413,104,4413,109,4418,114,4548,114,4553,109,4553,104,4548,98xe" filled="true" fillcolor="#000000" stroked="false">
              <v:path arrowok="t"/>
              <v:fill type="solid"/>
            </v:shape>
            <v:shape style="position:absolute;left:4584;top:104;width:141;height:16" coordorigin="4584,104" coordsize="141,16" path="m4719,104l4590,104,4584,109,4584,114,4590,119,4719,119,4725,114,4725,109,4719,104xe" filled="true" fillcolor="#000000" stroked="false">
              <v:path arrowok="t"/>
              <v:fill type="solid"/>
            </v:shape>
            <v:shape style="position:absolute;left:4755;top:104;width:140;height:22" coordorigin="4755,104" coordsize="140,22" path="m4766,104l4761,104,4755,109,4755,114,4761,119,4885,125,4890,125,4895,119,4895,114,4890,109,4766,104xe" filled="true" fillcolor="#000000" stroked="false">
              <v:path arrowok="t"/>
              <v:fill type="solid"/>
            </v:shape>
            <v:shape style="position:absolute;left:4927;top:109;width:140;height:21" coordorigin="4927,109" coordsize="140,21" path="m4937,109l4931,109,4927,114,4927,119,4931,125,5056,129,5061,129,5066,125,5066,119,5061,114,4937,109xe" filled="true" fillcolor="#000000" stroked="false">
              <v:path arrowok="t"/>
              <v:fill type="solid"/>
            </v:shape>
            <v:shape style="position:absolute;left:5097;top:114;width:141;height:21" coordorigin="5097,114" coordsize="141,21" path="m5108,114l5103,114,5097,119,5097,125,5103,129,5227,134,5232,134,5237,129,5237,125,5232,119,5108,114xe" filled="true" fillcolor="#000000" stroked="false">
              <v:path arrowok="t"/>
              <v:fill type="solid"/>
            </v:shape>
            <v:shape style="position:absolute;left:5268;top:119;width:141;height:16" coordorigin="5268,119" coordsize="141,16" path="m5403,119l5274,119,5268,125,5268,129,5274,134,5403,134,5409,129,5409,125,5403,119xe" filled="true" fillcolor="#000000" stroked="false">
              <v:path arrowok="t"/>
              <v:fill type="solid"/>
            </v:shape>
            <v:shape style="position:absolute;left:5439;top:125;width:140;height:16" coordorigin="5439,125" coordsize="140,16" path="m5574,125l5445,125,5439,129,5439,134,5445,140,5574,140,5579,134,5579,129,5574,125xe" filled="true" fillcolor="#000000" stroked="false">
              <v:path arrowok="t"/>
              <v:fill type="solid"/>
            </v:shape>
            <v:shape style="position:absolute;left:5611;top:125;width:140;height:21" coordorigin="5611,125" coordsize="140,21" path="m5621,125l5616,125,5611,129,5611,134,5616,140,5740,145,5745,145,5750,140,5750,134,5745,129,5621,125xe" filled="true" fillcolor="#000000" stroked="false">
              <v:path arrowok="t"/>
              <v:fill type="solid"/>
            </v:shape>
            <v:shape style="position:absolute;left:5781;top:129;width:141;height:22" coordorigin="5781,129" coordsize="141,22" path="m5792,129l5787,129,5781,134,5781,140,5787,145,5911,150,5916,150,5922,145,5922,140,5916,134,5792,129xe" filled="true" fillcolor="#000000" stroked="false">
              <v:path arrowok="t"/>
              <v:fill type="solid"/>
            </v:shape>
            <v:shape style="position:absolute;left:5952;top:134;width:141;height:22" coordorigin="5952,134" coordsize="141,22" path="m5963,134l5958,134,5952,140,5952,145,5958,150,6082,156,6087,156,6093,150,6093,145,6087,140,5963,134xe" filled="true" fillcolor="#000000" stroked="false">
              <v:path arrowok="t"/>
              <v:fill type="solid"/>
            </v:shape>
            <v:shape style="position:absolute;left:6124;top:140;width:140;height:16" coordorigin="6124,140" coordsize="140,16" path="m6258,140l6129,140,6124,145,6124,150,6129,156,6258,156,6263,150,6263,145,6258,140xe" filled="true" fillcolor="#000000" stroked="false">
              <v:path arrowok="t"/>
              <v:fill type="solid"/>
            </v:shape>
            <v:shape style="position:absolute;left:6295;top:145;width:140;height:16" coordorigin="6295,145" coordsize="140,16" path="m6429,145l6300,145,6295,150,6295,156,6300,161,6429,161,6434,156,6434,150,6429,145xe" filled="true" fillcolor="#000000" stroked="false">
              <v:path arrowok="t"/>
              <v:fill type="solid"/>
            </v:shape>
            <v:shape style="position:absolute;left:6465;top:145;width:141;height:22" coordorigin="6465,145" coordsize="141,22" path="m6476,145l6471,145,6465,150,6465,156,6471,161,6595,166,6600,166,6606,161,6606,156,6600,150,6476,145xe" filled="true" fillcolor="#000000" stroked="false">
              <v:path arrowok="t"/>
              <v:fill type="solid"/>
            </v:shape>
            <v:shape style="position:absolute;left:6637;top:150;width:63;height:21" coordorigin="6637,150" coordsize="63,21" path="m6647,150l6642,150,6637,156,6637,161,6642,166,6694,171,6694,166,6699,161,6699,156,6647,150xe" filled="true" fillcolor="#000000" stroked="false">
              <v:path arrowok="t"/>
              <v:fill type="solid"/>
            </v:shape>
            <v:shape style="position:absolute;left:6689;top:156;width:16;height:135" coordorigin="6689,156" coordsize="16,135" path="m6694,156l6689,161,6689,285,6694,290,6699,290,6704,285,6704,166,6699,161,6694,156xe" filled="true" fillcolor="#000000" stroked="false">
              <v:path arrowok="t"/>
              <v:fill type="solid"/>
            </v:shape>
            <v:shape style="position:absolute;left:6689;top:321;width:16;height:141" coordorigin="6689,321" coordsize="16,141" path="m6699,321l6694,321,6689,326,6689,456,6694,462,6699,462,6704,456,6704,326,6699,321xe" filled="true" fillcolor="#000000" stroked="false">
              <v:path arrowok="t"/>
              <v:fill type="solid"/>
            </v:shape>
            <v:shape style="position:absolute;left:6689;top:493;width:16;height:140" coordorigin="6689,493" coordsize="16,140" path="m6699,493l6694,493,6689,498,6689,627,6694,632,6699,632,6704,627,6704,498,6699,493xe" filled="true" fillcolor="#000000" stroked="false">
              <v:path arrowok="t"/>
              <v:fill type="solid"/>
            </v:shape>
            <v:shape style="position:absolute;left:6689;top:663;width:16;height:141" coordorigin="6689,663" coordsize="16,141" path="m6699,663l6694,663,6689,669,6689,799,6694,804,6699,804,6704,799,6704,669,6699,663xe" filled="true" fillcolor="#000000" stroked="false">
              <v:path arrowok="t"/>
              <v:fill type="solid"/>
            </v:shape>
            <v:shape style="position:absolute;left:6689;top:835;width:16;height:140" coordorigin="6689,835" coordsize="16,140" path="m6699,835l6694,835,6689,840,6689,969,6694,975,6699,975,6704,969,6704,840,6699,835xe" filled="true" fillcolor="#000000" stroked="false">
              <v:path arrowok="t"/>
              <v:fill type="solid"/>
            </v:shape>
            <v:shape style="position:absolute;left:6689;top:1006;width:16;height:140" coordorigin="6689,1006" coordsize="16,140" path="m6699,1006l6694,1006,6689,1011,6689,1141,6694,1146,6699,1146,6704,1141,6704,1011,6699,1006xe" filled="true" fillcolor="#000000" stroked="false">
              <v:path arrowok="t"/>
              <v:fill type="solid"/>
            </v:shape>
            <v:shape style="position:absolute;left:6689;top:1177;width:16;height:140" coordorigin="6689,1177" coordsize="16,140" path="m6699,1177l6694,1177,6689,1182,6689,1312,6694,1317,6699,1317,6704,1312,6704,1182,6699,1177xe" filled="true" fillcolor="#000000" stroked="false">
              <v:path arrowok="t"/>
              <v:fill type="solid"/>
            </v:shape>
            <v:shape style="position:absolute;left:6689;top:1348;width:16;height:140" coordorigin="6689,1348" coordsize="16,140" path="m6699,1348l6694,1348,6689,1353,6689,1483,6694,1488,6699,1488,6704,1483,6704,1353,6699,1348xe" filled="true" fillcolor="#000000" stroked="false">
              <v:path arrowok="t"/>
              <v:fill type="solid"/>
            </v:shape>
            <v:shape style="position:absolute;left:6689;top:1519;width:16;height:140" coordorigin="6689,1519" coordsize="16,140" path="m6699,1519l6694,1519,6689,1524,6689,1654,6694,1659,6699,1659,6704,1654,6704,1524,6699,1519xe" filled="true" fillcolor="#000000" stroked="false">
              <v:path arrowok="t"/>
              <v:fill type="solid"/>
            </v:shape>
            <v:shape style="position:absolute;left:6689;top:1691;width:16;height:140" coordorigin="6689,1691" coordsize="16,140" path="m6699,1691l6694,1691,6689,1695,6689,1825,6694,1830,6699,1830,6704,1825,6704,1695,6699,1691xe" filled="true" fillcolor="#000000" stroked="false">
              <v:path arrowok="t"/>
              <v:fill type="solid"/>
            </v:shape>
            <v:shape style="position:absolute;left:6689;top:1861;width:16;height:140" coordorigin="6689,1861" coordsize="16,140" path="m6699,1861l6694,1861,6689,1867,6689,1997,6694,2001,6699,2001,6704,1997,6704,1867,6699,1861xe" filled="true" fillcolor="#000000" stroked="false">
              <v:path arrowok="t"/>
              <v:fill type="solid"/>
            </v:shape>
            <v:shape style="position:absolute;left:6689;top:2033;width:16;height:140" coordorigin="6689,2033" coordsize="16,140" path="m6699,2033l6694,2033,6689,2038,6689,2167,6694,2173,6699,2173,6704,2167,6704,2038,6699,2033xe" filled="true" fillcolor="#000000" stroked="false">
              <v:path arrowok="t"/>
              <v:fill type="solid"/>
            </v:shape>
            <v:shape style="position:absolute;left:6689;top:2204;width:16;height:141" coordorigin="6689,2204" coordsize="16,141" path="m6699,2204l6694,2204,6689,2209,6689,2339,6694,2344,6699,2344,6704,2339,6704,2209,6699,2204xe" filled="true" fillcolor="#000000" stroked="false">
              <v:path arrowok="t"/>
              <v:fill type="solid"/>
            </v:shape>
            <v:shape style="position:absolute;left:6689;top:2375;width:16;height:140" coordorigin="6689,2375" coordsize="16,140" path="m6699,2375l6694,2375,6689,2380,6689,2510,6694,2515,6699,2515,6704,2510,6704,2380,6699,2375xe" filled="true" fillcolor="#000000" stroked="false">
              <v:path arrowok="t"/>
              <v:fill type="solid"/>
            </v:shape>
            <v:shape style="position:absolute;left:6689;top:2546;width:16;height:141" coordorigin="6689,2546" coordsize="16,141" path="m6699,2546l6694,2546,6689,2551,6689,2681,6694,2686,6699,2686,6704,2681,6704,2551,6699,2546xe" filled="true" fillcolor="#000000" stroked="false">
              <v:path arrowok="t"/>
              <v:fill type="solid"/>
            </v:shape>
            <v:shape style="position:absolute;left:6689;top:2717;width:16;height:140" coordorigin="6689,2717" coordsize="16,140" path="m6699,2717l6694,2717,6689,2722,6689,2852,6694,2857,6699,2857,6704,2852,6704,2722,6699,2717xe" filled="true" fillcolor="#000000" stroked="false">
              <v:path arrowok="t"/>
              <v:fill type="solid"/>
            </v:shape>
            <v:shape style="position:absolute;left:6689;top:2888;width:16;height:141" coordorigin="6689,2888" coordsize="16,141" path="m6699,2888l6694,2888,6689,2893,6689,3023,6694,3028,6699,3028,6704,3023,6704,2893,6699,2888xe" filled="true" fillcolor="#000000" stroked="false">
              <v:path arrowok="t"/>
              <v:fill type="solid"/>
            </v:shape>
            <v:shape style="position:absolute;left:6689;top:3059;width:16;height:140" coordorigin="6689,3059" coordsize="16,140" path="m6699,3059l6694,3059,6689,3065,6689,3194,6694,3199,6699,3199,6704,3194,6704,3065,6699,3059xe" filled="true" fillcolor="#000000" stroked="false">
              <v:path arrowok="t"/>
              <v:fill type="solid"/>
            </v:shape>
            <v:shape style="position:absolute;left:6689;top:3230;width:16;height:141" coordorigin="6689,3230" coordsize="16,141" path="m6699,3230l6694,3230,6689,3236,6689,3365,6694,3371,6699,3371,6704,3365,6704,3236,6699,3230xe" filled="true" fillcolor="#000000" stroked="false">
              <v:path arrowok="t"/>
              <v:fill type="solid"/>
            </v:shape>
            <v:shape style="position:absolute;left:6689;top:3402;width:16;height:140" coordorigin="6689,3402" coordsize="16,140" path="m6699,3402l6694,3402,6689,3407,6689,3536,6694,3541,6699,3541,6704,3536,6704,3407,6699,3402xe" filled="true" fillcolor="#000000" stroked="false">
              <v:path arrowok="t"/>
              <v:fill type="solid"/>
            </v:shape>
            <v:shape style="position:absolute;left:6689;top:3573;width:16;height:141" coordorigin="6689,3573" coordsize="16,141" path="m6699,3573l6694,3573,6689,3578,6689,3707,6694,3713,6699,3713,6704,3707,6704,3578,6699,3573xe" filled="true" fillcolor="#000000" stroked="false">
              <v:path arrowok="t"/>
              <v:fill type="solid"/>
            </v:shape>
            <v:shape style="position:absolute;left:6689;top:3744;width:16;height:140" coordorigin="6689,3744" coordsize="16,140" path="m6699,3744l6694,3744,6689,3749,6689,3878,6694,3884,6699,3884,6704,3878,6704,3749,6699,3744xe" filled="true" fillcolor="#000000" stroked="false">
              <v:path arrowok="t"/>
              <v:fill type="solid"/>
            </v:shape>
            <v:shape style="position:absolute;left:6689;top:3915;width:16;height:141" coordorigin="6689,3915" coordsize="16,141" path="m6699,3915l6694,3915,6689,3920,6689,4050,6694,4055,6699,4055,6704,4050,6704,3920,6699,3915xe" filled="true" fillcolor="#000000" stroked="false">
              <v:path arrowok="t"/>
              <v:fill type="solid"/>
            </v:shape>
            <v:shape style="position:absolute;left:6689;top:4086;width:16;height:140" coordorigin="6689,4086" coordsize="16,140" path="m6699,4086l6694,4086,6689,4091,6689,4221,6694,4226,6699,4226,6704,4221,6704,4091,6699,4086xe" filled="true" fillcolor="#000000" stroked="false">
              <v:path arrowok="t"/>
              <v:fill type="solid"/>
            </v:shape>
            <v:shape style="position:absolute;left:6689;top:4257;width:16;height:141" coordorigin="6689,4257" coordsize="16,141" path="m6699,4257l6694,4257,6689,4262,6689,4392,6694,4397,6699,4397,6704,4392,6704,4262,6699,4257xe" filled="true" fillcolor="#000000" stroked="false">
              <v:path arrowok="t"/>
              <v:fill type="solid"/>
            </v:shape>
            <v:shape style="position:absolute;left:6689;top:4428;width:16;height:140" coordorigin="6689,4428" coordsize="16,140" path="m6699,4428l6694,4428,6689,4434,6689,4563,6694,4568,6699,4568,6704,4563,6704,4434,6699,4428xe" filled="true" fillcolor="#000000" stroked="false">
              <v:path arrowok="t"/>
              <v:fill type="solid"/>
            </v:shape>
            <v:shape style="position:absolute;left:6689;top:4600;width:16;height:140" coordorigin="6689,4600" coordsize="16,140" path="m6699,4600l6694,4600,6689,4604,6689,4734,6694,4740,6699,4740,6704,4734,6704,4604,6699,4600xe" filled="true" fillcolor="#000000" stroked="false">
              <v:path arrowok="t"/>
              <v:fill type="solid"/>
            </v:shape>
            <v:shape style="position:absolute;left:6689;top:4771;width:16;height:140" coordorigin="6689,4771" coordsize="16,140" path="m6699,4771l6694,4771,6689,4776,6689,4906,6694,4910,6699,4910,6704,4906,6704,4776,6699,4771xe" filled="true" fillcolor="#000000" stroked="false">
              <v:path arrowok="t"/>
              <v:fill type="solid"/>
            </v:shape>
            <v:shape style="position:absolute;left:6689;top:4942;width:16;height:140" coordorigin="6689,4942" coordsize="16,140" path="m6699,4942l6694,4942,6689,4947,6689,5077,6694,5082,6699,5082,6704,5077,6704,4947,6699,4942xe" filled="true" fillcolor="#000000" stroked="false">
              <v:path arrowok="t"/>
              <v:fill type="solid"/>
            </v:shape>
            <v:shape style="position:absolute;left:6689;top:5113;width:16;height:140" coordorigin="6689,5113" coordsize="16,140" path="m6699,5113l6694,5113,6689,5118,6689,5248,6694,5253,6699,5253,6704,5248,6704,5118,6699,5113xe" filled="true" fillcolor="#000000" stroked="false">
              <v:path arrowok="t"/>
              <v:fill type="solid"/>
            </v:shape>
            <v:shape style="position:absolute;left:6689;top:5284;width:16;height:140" coordorigin="6689,5284" coordsize="16,140" path="m6699,5284l6694,5284,6689,5289,6689,5419,6694,5424,6699,5424,6704,5419,6704,5289,6699,5284xe" filled="true" fillcolor="#000000" stroked="false">
              <v:path arrowok="t"/>
              <v:fill type="solid"/>
            </v:shape>
            <v:shape style="position:absolute;left:6689;top:5455;width:16;height:140" coordorigin="6689,5455" coordsize="16,140" path="m6699,5455l6694,5455,6689,5460,6689,5590,6694,5595,6699,5595,6704,5590,6704,5460,6699,5455xe" filled="true" fillcolor="#000000" stroked="false">
              <v:path arrowok="t"/>
              <v:fill type="solid"/>
            </v:shape>
            <v:shape style="position:absolute;left:6689;top:5626;width:16;height:140" coordorigin="6689,5626" coordsize="16,140" path="m6699,5626l6694,5626,6689,5632,6689,5761,6694,5766,6699,5766,6704,5761,6704,5632,6699,5626xe" filled="true" fillcolor="#000000" stroked="false">
              <v:path arrowok="t"/>
              <v:fill type="solid"/>
            </v:shape>
            <v:shape style="position:absolute;left:6689;top:5797;width:16;height:141" coordorigin="6689,5797" coordsize="16,141" path="m6699,5797l6694,5797,6689,5802,6689,5932,6694,5938,6699,5938,6704,5932,6704,5802,6699,5797xe" filled="true" fillcolor="#000000" stroked="false">
              <v:path arrowok="t"/>
              <v:fill type="solid"/>
            </v:shape>
            <v:shape style="position:absolute;left:6689;top:5969;width:16;height:140" coordorigin="6689,5969" coordsize="16,140" path="m6699,5969l6694,5969,6689,5974,6689,6103,6694,6108,6699,6108,6704,6103,6704,5974,6699,5969xe" filled="true" fillcolor="#000000" stroked="false">
              <v:path arrowok="t"/>
              <v:fill type="solid"/>
            </v:shape>
            <v:shape style="position:absolute;left:6689;top:6139;width:16;height:141" coordorigin="6689,6139" coordsize="16,141" path="m6699,6139l6694,6139,6689,6145,6689,6274,6694,6280,6699,6280,6704,6274,6704,6145,6699,6139xe" filled="true" fillcolor="#000000" stroked="false">
              <v:path arrowok="t"/>
              <v:fill type="solid"/>
            </v:shape>
            <v:shape style="position:absolute;left:6689;top:6311;width:16;height:140" coordorigin="6689,6311" coordsize="16,140" path="m6699,6311l6694,6311,6689,6316,6689,6445,6694,6451,6699,6451,6704,6445,6704,6316,6699,6311xe" filled="true" fillcolor="#000000" stroked="false">
              <v:path arrowok="t"/>
              <v:fill type="solid"/>
            </v:shape>
            <v:shape style="position:absolute;left:6689;top:6482;width:16;height:63" coordorigin="6689,6482" coordsize="16,63" path="m6699,6482l6694,6482,6689,6487,6689,6539,6694,6544,6704,6544,6704,6487,6699,6482xe" filled="true" fillcolor="#000000" stroked="false">
              <v:path arrowok="t"/>
              <v:fill type="solid"/>
            </v:shape>
            <v:line style="position:absolute" from="3294,1094" to="3294,3583" stroked="true" strokeweight="1.023839pt" strokecolor="#000000"/>
            <v:line style="position:absolute" from="3252,1094" to="3252,3583" stroked="true" strokeweight="1.023839pt" strokecolor="#000000"/>
            <v:line style="position:absolute" from="3273,3604" to="163,3604" stroked="true" strokeweight="1.023461pt" strokecolor="#000000"/>
            <v:line style="position:absolute" from="3273,3562" to="163,3562" stroked="true" strokeweight="1.023461pt" strokecolor="#000000"/>
            <v:shape style="position:absolute;left:1873;top:4828;width:1706;height:524" coordorigin="1873,4828" coordsize="1706,524" path="m2247,5351l2294,5237,2340,5191,2397,5149,2470,5113,2548,5087,2635,5071,2729,5066,2822,5071,2911,5087,2988,5113,3055,5149,3117,5191,3164,5237,3196,5294,3211,5351,3579,5336,3553,5232,3496,5139,3413,5051,3366,5009,3309,4973,3190,4916,3050,4869,2895,4838,2812,4833,2729,4828,2646,4833,2563,4838,2407,4869,2268,4916,2143,4973,2091,5009,2039,5051,1993,5092,1925,5185,1884,5284,1873,5336,2247,5351xe" filled="false" stroked="true" strokeweight=".787306pt" strokecolor="#000000">
              <v:path arrowok="t"/>
            </v:shape>
            <v:line style="position:absolute" from="4362,4672" to="4362,5916" stroked="true" strokeweight=".787571pt" strokecolor="#000000"/>
            <v:shape style="position:absolute;left:4362;top:4511;width:1555;height:166" coordorigin="4362,4511" coordsize="1555,166" path="m5916,4667l5906,4604,5859,4537,5787,4511,4491,4517,4398,4568,4366,4646,4362,4677e" filled="false" stroked="true" strokeweight=".787284pt" strokecolor="#000000">
              <v:path arrowok="t"/>
            </v:shape>
            <v:line style="position:absolute" from="5916,6072" to="5916,4672" stroked="true" strokeweight=".787571pt" strokecolor="#000000"/>
            <v:rect style="position:absolute;left:4672;top:3272;width:917;height:607" filled="false" stroked="true" strokeweight=".787369pt" strokecolor="#000000"/>
            <v:shape style="position:absolute;left:3895;top:627;width:1089;height:1090" coordorigin="3895,627" coordsize="1089,1090" path="m4366,627l3895,1244,4512,1716,4983,1099,4366,627xe" filled="false" stroked="true" strokeweight=".787426pt" strokecolor="#000000">
              <v:path arrowok="t"/>
            </v:shape>
            <v:shape style="position:absolute;left:4113;top:845;width:654;height:654" coordorigin="4113,845" coordsize="654,654" path="m4393,845l4113,1218,4481,1499,4766,1130,4393,845xe" filled="false" stroked="true" strokeweight=".787426pt" strokecolor="#000000">
              <v:path arrowok="t"/>
            </v:shape>
            <v:shape style="position:absolute;left:4564;top:1115;width:1462;height:1359" coordorigin="4564,1115" coordsize="1462,1359" path="m5014,1115l4564,1747,5574,2473,6025,1841,5014,1115xe" filled="true" fillcolor="#ffffff" stroked="false">
              <v:path arrowok="t"/>
              <v:fill type="solid"/>
            </v:shape>
            <v:shape style="position:absolute;left:4564;top:1115;width:1462;height:1359" coordorigin="4564,1115" coordsize="1462,1359" path="m5014,1115l4564,1747,5574,2473,6025,1841,5014,1115xe" filled="false" stroked="true" strokeweight=".787415pt" strokecolor="#000000">
              <v:path arrowok="t"/>
            </v:shape>
            <v:rect style="position:absolute;left:5450;top:938;width:1244;height:467" filled="true" fillcolor="#ffffff" stroked="false">
              <v:fill type="solid"/>
            </v:rect>
            <v:shape style="position:absolute;left:5131;top:3419;width:311;height:311" type="#_x0000_t75" stroked="false">
              <v:imagedata r:id="rId26" o:title=""/>
            </v:shape>
            <v:shape style="position:absolute;left:5450;top:3495;width:166;height:172" coordorigin="5450,3495" coordsize="166,172" path="m5616,3495l5450,3583,5616,3666,5616,3495xe" filled="true" fillcolor="#000000" stroked="false">
              <v:path arrowok="t"/>
              <v:fill type="solid"/>
            </v:shape>
            <v:line style="position:absolute" from="6383,4361" to="8,4361" stroked="true" strokeweight=".787281pt" strokecolor="#000000"/>
            <v:line style="position:absolute" from="6383,4361" to="6383,6539" stroked="true" strokeweight=".787571pt" strokecolor="#000000"/>
            <v:line style="position:absolute" from="8,4361" to="8,6539" stroked="true" strokeweight=".787571pt" strokecolor="#000000"/>
            <v:shape style="position:absolute;left:163;top:4517;width:762;height:763" coordorigin="163,4517" coordsize="762,763" path="m163,4895l171,4973,193,5045,228,5110,275,5167,331,5213,395,5249,466,5271,541,5279,619,5271,691,5249,756,5213,813,5167,860,5110,895,5045,917,4973,925,4895,917,4819,895,4748,860,4684,813,4628,756,4582,691,4547,619,4524,541,4517,466,4524,395,4547,331,4582,275,4628,228,4684,193,4748,171,4819,163,4895xe" filled="false" stroked="true" strokeweight=".787426pt" strokecolor="#000000">
              <v:path arrowok="t"/>
            </v:shape>
            <v:rect style="position:absolute;left:941;top:5916;width:4804;height:451" filled="false" stroked="true" strokeweight=".787283pt" strokecolor="#000000"/>
            <v:shape style="position:absolute;left:4820;top:3419;width:156;height:311" type="#_x0000_t75" stroked="false">
              <v:imagedata r:id="rId27" o:title=""/>
            </v:shape>
            <v:line style="position:absolute" from="4206,3272" to="4678,3386" stroked="true" strokeweight=".787297pt" strokecolor="#000000"/>
            <v:shape style="position:absolute;left:4646;top:3308;width:182;height:161" coordorigin="4646,3308" coordsize="182,161" path="m4688,3308l4646,3469,4828,3427,4688,3308xe" filled="true" fillcolor="#000000" stroked="false">
              <v:path arrowok="t"/>
              <v:fill type="solid"/>
            </v:shape>
            <v:shape style="position:absolute;left:5294;top:6539;width:918;height:763" coordorigin="5294,6539" coordsize="918,763" path="m5294,6917l5301,6986,5322,7051,5356,7111,5401,7165,5456,7211,5519,7249,5590,7277,5668,7295,5750,7301,5833,7295,5911,7277,5983,7249,6047,7211,6103,7165,6149,7111,6183,7051,6204,6986,6212,6917,6204,6850,6183,6786,6149,6727,6103,6674,6047,6628,5983,6591,5911,6563,5833,6545,5750,6539,5668,6545,5590,6563,5519,6591,5456,6628,5401,6674,5356,6727,5322,6786,5301,6850,5294,6917xe" filled="false" stroked="true" strokeweight=".787399pt" strokecolor="#000000">
              <v:path arrowok="t"/>
            </v:shape>
            <v:shape style="position:absolute;left:6684;top:6923;width:166;height:171" coordorigin="6684,6923" coordsize="166,171" path="m6684,6923l6684,7093,6849,7006,6684,6923xe" filled="true" fillcolor="#000000" stroked="false">
              <v:path arrowok="t"/>
              <v:fill type="solid"/>
            </v:shape>
            <v:shape style="position:absolute;left:941;top:5916;width:4805;height:452" type="#_x0000_t202" filled="false" stroked="false">
              <v:textbox inset="0,0,0,0">
                <w:txbxContent>
                  <w:p>
                    <w:pPr>
                      <w:spacing w:before="86"/>
                      <w:ind w:left="165" w:right="0" w:firstLine="0"/>
                      <w:jc w:val="left"/>
                      <w:rPr>
                        <w:sz w:val="24"/>
                      </w:rPr>
                    </w:pPr>
                    <w:r>
                      <w:rPr>
                        <w:sz w:val="24"/>
                      </w:rPr>
                      <w:t>Planta de tratamiento de aguas residuales</w:t>
                    </w:r>
                  </w:p>
                </w:txbxContent>
              </v:textbox>
              <w10:wrap type="none"/>
            </v:shape>
            <v:shape style="position:absolute;left:4362;top:268;width:1708;height:239" type="#_x0000_t202" filled="false" stroked="false">
              <v:textbox inset="0,0,0,0">
                <w:txbxContent>
                  <w:p>
                    <w:pPr>
                      <w:spacing w:line="238" w:lineRule="exact" w:before="0"/>
                      <w:ind w:left="0" w:right="-17" w:firstLine="0"/>
                      <w:jc w:val="left"/>
                      <w:rPr>
                        <w:sz w:val="24"/>
                      </w:rPr>
                    </w:pPr>
                    <w:r>
                      <w:rPr>
                        <w:sz w:val="24"/>
                      </w:rPr>
                      <w:t>Tanque</w:t>
                    </w:r>
                    <w:r>
                      <w:rPr>
                        <w:spacing w:val="-17"/>
                        <w:sz w:val="24"/>
                      </w:rPr>
                      <w:t> </w:t>
                    </w:r>
                    <w:r>
                      <w:rPr>
                        <w:sz w:val="24"/>
                      </w:rPr>
                      <w:t>elevado</w:t>
                    </w:r>
                  </w:p>
                </w:txbxContent>
              </v:textbox>
              <w10:wrap type="none"/>
            </v:shape>
            <v:shape style="position:absolute;left:5605;top:1046;width:889;height:239" type="#_x0000_t202" filled="false" stroked="false">
              <v:textbox inset="0,0,0,0">
                <w:txbxContent>
                  <w:p>
                    <w:pPr>
                      <w:spacing w:line="238" w:lineRule="exact" w:before="0"/>
                      <w:ind w:left="0" w:right="0" w:firstLine="0"/>
                      <w:jc w:val="left"/>
                      <w:rPr>
                        <w:sz w:val="24"/>
                      </w:rPr>
                    </w:pPr>
                    <w:r>
                      <w:rPr>
                        <w:w w:val="95"/>
                        <w:sz w:val="24"/>
                      </w:rPr>
                      <w:t>Cisterna</w:t>
                    </w:r>
                  </w:p>
                </w:txbxContent>
              </v:textbox>
              <w10:wrap type="none"/>
            </v:shape>
            <v:shape style="position:absolute;left:1563;top:2602;width:499;height:239" type="#_x0000_t202" filled="false" stroked="false">
              <v:textbox inset="0,0,0,0">
                <w:txbxContent>
                  <w:p>
                    <w:pPr>
                      <w:spacing w:line="238" w:lineRule="exact" w:before="0"/>
                      <w:ind w:left="0" w:right="-3" w:firstLine="0"/>
                      <w:jc w:val="left"/>
                      <w:rPr>
                        <w:sz w:val="24"/>
                      </w:rPr>
                    </w:pPr>
                    <w:r>
                      <w:rPr>
                        <w:w w:val="95"/>
                        <w:sz w:val="24"/>
                      </w:rPr>
                      <w:t>LMH</w:t>
                    </w:r>
                  </w:p>
                </w:txbxContent>
              </v:textbox>
              <w10:wrap type="none"/>
            </v:shape>
            <v:shape style="position:absolute;left:4050;top:2913;width:889;height:239" type="#_x0000_t202" filled="false" stroked="false">
              <v:textbox inset="0,0,0,0">
                <w:txbxContent>
                  <w:p>
                    <w:pPr>
                      <w:spacing w:line="238" w:lineRule="exact" w:before="0"/>
                      <w:ind w:left="0" w:right="0" w:firstLine="0"/>
                      <w:jc w:val="left"/>
                      <w:rPr>
                        <w:sz w:val="24"/>
                      </w:rPr>
                    </w:pPr>
                    <w:r>
                      <w:rPr>
                        <w:w w:val="95"/>
                        <w:sz w:val="24"/>
                      </w:rPr>
                      <w:t>Cisterna</w:t>
                    </w:r>
                  </w:p>
                </w:txbxContent>
              </v:textbox>
              <w10:wrap type="none"/>
            </v:shape>
            <v:shape style="position:absolute;left:5605;top:3379;width:793;height:239" type="#_x0000_t202" filled="false" stroked="false">
              <v:textbox inset="0,0,0,0">
                <w:txbxContent>
                  <w:p>
                    <w:pPr>
                      <w:tabs>
                        <w:tab w:pos="310" w:val="left" w:leader="none"/>
                      </w:tabs>
                      <w:spacing w:line="238" w:lineRule="exact" w:before="0"/>
                      <w:ind w:left="0" w:right="0" w:firstLine="0"/>
                      <w:jc w:val="left"/>
                      <w:rPr>
                        <w:sz w:val="24"/>
                      </w:rPr>
                    </w:pPr>
                    <w:r>
                      <w:rPr>
                        <w:w w:val="99"/>
                        <w:sz w:val="24"/>
                        <w:u w:val="single"/>
                      </w:rPr>
                      <w:t> </w:t>
                    </w:r>
                    <w:r>
                      <w:rPr>
                        <w:sz w:val="24"/>
                        <w:u w:val="single"/>
                      </w:rPr>
                      <w:tab/>
                      <w:t>PPP</w:t>
                    </w:r>
                  </w:p>
                </w:txbxContent>
              </v:textbox>
              <w10:wrap type="none"/>
            </v:shape>
            <v:shape style="position:absolute;left:4672;top:6801;width:2088;height:259" type="#_x0000_t202" filled="false" stroked="false">
              <v:textbox inset="0,0,0,0">
                <w:txbxContent>
                  <w:p>
                    <w:pPr>
                      <w:tabs>
                        <w:tab w:pos="843" w:val="left" w:leader="none"/>
                        <w:tab w:pos="1399" w:val="left" w:leader="none"/>
                        <w:tab w:pos="2087" w:val="left" w:leader="none"/>
                      </w:tabs>
                      <w:spacing w:line="259" w:lineRule="exact" w:before="0"/>
                      <w:ind w:left="0" w:right="0" w:firstLine="0"/>
                      <w:jc w:val="left"/>
                      <w:rPr>
                        <w:b/>
                        <w:sz w:val="26"/>
                      </w:rPr>
                    </w:pPr>
                    <w:r>
                      <w:rPr>
                        <w:b/>
                        <w:w w:val="99"/>
                        <w:sz w:val="26"/>
                        <w:u w:val="single"/>
                      </w:rPr>
                      <w:t> </w:t>
                    </w:r>
                    <w:r>
                      <w:rPr>
                        <w:b/>
                        <w:sz w:val="26"/>
                        <w:u w:val="single"/>
                      </w:rPr>
                      <w:tab/>
                    </w:r>
                    <w:r>
                      <w:rPr>
                        <w:b/>
                        <w:spacing w:val="17"/>
                        <w:sz w:val="26"/>
                      </w:rPr>
                      <w:t> </w:t>
                    </w:r>
                    <w:r>
                      <w:rPr>
                        <w:b/>
                        <w:sz w:val="26"/>
                      </w:rPr>
                      <w:t>N</w:t>
                      <w:tab/>
                    </w:r>
                    <w:r>
                      <w:rPr>
                        <w:b/>
                        <w:w w:val="99"/>
                        <w:sz w:val="26"/>
                        <w:u w:val="single"/>
                      </w:rPr>
                      <w:t> </w:t>
                    </w:r>
                    <w:r>
                      <w:rPr>
                        <w:b/>
                        <w:sz w:val="26"/>
                        <w:u w:val="single"/>
                      </w:rPr>
                      <w:tab/>
                    </w:r>
                  </w:p>
                </w:txbxContent>
              </v:textbox>
              <w10:wrap type="none"/>
            </v:shape>
          </v:group>
        </w:pict>
      </w:r>
      <w:r>
        <w:rPr>
          <w:sz w:val="20"/>
        </w:rPr>
      </w:r>
    </w:p>
    <w:p>
      <w:pPr>
        <w:pStyle w:val="Heading3"/>
        <w:spacing w:line="263" w:lineRule="exact"/>
        <w:ind w:left="395" w:right="323"/>
        <w:jc w:val="center"/>
      </w:pPr>
      <w:r>
        <w:rPr/>
        <w:t>Figura  1.7.  Croquis de ubicación de la planta potabilizadora piloto.</w:t>
      </w:r>
    </w:p>
    <w:p>
      <w:pPr>
        <w:pStyle w:val="BodyText"/>
        <w:rPr>
          <w:b/>
        </w:rPr>
      </w:pPr>
    </w:p>
    <w:p>
      <w:pPr>
        <w:pStyle w:val="ListParagraph"/>
        <w:numPr>
          <w:ilvl w:val="2"/>
          <w:numId w:val="12"/>
        </w:numPr>
        <w:tabs>
          <w:tab w:pos="940" w:val="left" w:leader="none"/>
        </w:tabs>
        <w:spacing w:line="240" w:lineRule="auto" w:before="139" w:after="0"/>
        <w:ind w:left="939" w:right="0" w:hanging="671"/>
        <w:jc w:val="both"/>
        <w:rPr>
          <w:b/>
          <w:sz w:val="24"/>
        </w:rPr>
      </w:pPr>
      <w:r>
        <w:rPr>
          <w:b/>
          <w:sz w:val="24"/>
        </w:rPr>
        <w:t>Descripción y dimensiones de la</w:t>
      </w:r>
      <w:r>
        <w:rPr>
          <w:b/>
          <w:spacing w:val="-20"/>
          <w:sz w:val="24"/>
        </w:rPr>
        <w:t> </w:t>
      </w:r>
      <w:r>
        <w:rPr>
          <w:b/>
          <w:sz w:val="24"/>
        </w:rPr>
        <w:t>PPP</w:t>
      </w:r>
    </w:p>
    <w:p>
      <w:pPr>
        <w:pStyle w:val="BodyText"/>
        <w:rPr>
          <w:b/>
        </w:rPr>
      </w:pPr>
    </w:p>
    <w:p>
      <w:pPr>
        <w:pStyle w:val="BodyText"/>
        <w:spacing w:before="7"/>
        <w:rPr>
          <w:b/>
        </w:rPr>
      </w:pPr>
    </w:p>
    <w:p>
      <w:pPr>
        <w:pStyle w:val="BodyText"/>
        <w:spacing w:line="360" w:lineRule="auto" w:before="1"/>
        <w:ind w:left="268" w:right="197"/>
        <w:jc w:val="both"/>
      </w:pPr>
      <w:r>
        <w:rPr/>
        <w:t>Este prototipo en especial, está construido para fines didácticos en lámina de acero inoxidable No. 18 (1.2141 mm), formado por cuatro unidades concéntricas de acuerdo con la siguiente</w:t>
      </w:r>
      <w:r>
        <w:rPr>
          <w:spacing w:val="-13"/>
        </w:rPr>
        <w:t> </w:t>
      </w:r>
      <w:r>
        <w:rPr/>
        <w:t>descripción.</w:t>
      </w:r>
    </w:p>
    <w:p>
      <w:pPr>
        <w:pStyle w:val="BodyText"/>
      </w:pPr>
    </w:p>
    <w:p>
      <w:pPr>
        <w:pStyle w:val="BodyText"/>
        <w:spacing w:line="360" w:lineRule="auto" w:before="144"/>
        <w:ind w:left="268" w:right="193"/>
        <w:jc w:val="both"/>
      </w:pPr>
      <w:r>
        <w:rPr/>
        <w:t>En el plano A-01 se observa la PPP en perspectiva colocada sobre un soporte de concreto, el sistema está conformado por cuatro cilindros concéntricos de 50, 200, 1100 y 1700 mm de diámetro respectivamente, con una altura total es de 3040 mm.</w:t>
      </w:r>
    </w:p>
    <w:p>
      <w:pPr>
        <w:pStyle w:val="BodyText"/>
      </w:pPr>
    </w:p>
    <w:p>
      <w:pPr>
        <w:pStyle w:val="BodyText"/>
        <w:spacing w:line="360" w:lineRule="auto" w:before="144"/>
        <w:ind w:left="268" w:right="190"/>
        <w:jc w:val="both"/>
      </w:pPr>
      <w:r>
        <w:rPr/>
        <w:t>Así mismo, se observan una serie de válvulas de compuerta las cuales corresponden a los puntos de muestreo de la etapa de manto de lodo y clarificación (puntos de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93"/>
        <w:jc w:val="both"/>
      </w:pPr>
      <w:r>
        <w:rPr/>
        <w:t>muestreo 4 a 13 lado izquierdo de la PPP) las primeras cinco con una separación de 90 mm entre ellas las dos siguientes de 150 mm y las últimas dos con 300 mm de separación. Existen cuatro válvulas del lado derecho tres de ellas corresponden al control de salida de agua de retrolavado de la unidad de filtración y la cuarta válvula corresponde a la purga de lodo en la zona de formación del manto de lodo.</w:t>
      </w:r>
    </w:p>
    <w:p>
      <w:pPr>
        <w:pStyle w:val="BodyText"/>
      </w:pPr>
    </w:p>
    <w:p>
      <w:pPr>
        <w:pStyle w:val="BodyText"/>
        <w:spacing w:line="360" w:lineRule="auto" w:before="144"/>
        <w:ind w:left="268" w:right="186"/>
        <w:jc w:val="both"/>
      </w:pPr>
      <w:r>
        <w:rPr/>
        <w:t>En la parte inferior del sistema (Plano A-01) se muestra la tubería de entrada y salida de agua a la PPP, de acero galvanizado, cuenta con un coplee metálico, 1 coplee plástico, 5 codos 190.5 mm, 4 “T” todos con diámetro de 190.5 mm (3/4”). La tubería es alimentada con una bomba casera de ¾ de caballo con una alimentación máxima de 1.2 L/s.</w:t>
      </w:r>
    </w:p>
    <w:p>
      <w:pPr>
        <w:pStyle w:val="BodyText"/>
      </w:pPr>
    </w:p>
    <w:p>
      <w:pPr>
        <w:pStyle w:val="BodyText"/>
        <w:spacing w:line="362" w:lineRule="auto" w:before="139"/>
        <w:ind w:left="268" w:right="200"/>
        <w:jc w:val="both"/>
      </w:pPr>
      <w:r>
        <w:rPr/>
        <w:t>Al lado derecho del plano se observan cinco válvulas, las cuales tienen las siguientes funciones de acuerdo a la operación de la planta.</w:t>
      </w:r>
    </w:p>
    <w:p>
      <w:pPr>
        <w:pStyle w:val="ListParagraph"/>
        <w:numPr>
          <w:ilvl w:val="3"/>
          <w:numId w:val="12"/>
        </w:numPr>
        <w:tabs>
          <w:tab w:pos="989" w:val="left" w:leader="none"/>
        </w:tabs>
        <w:spacing w:line="357" w:lineRule="auto" w:before="0" w:after="0"/>
        <w:ind w:left="988" w:right="198" w:hanging="360"/>
        <w:jc w:val="both"/>
        <w:rPr>
          <w:sz w:val="24"/>
        </w:rPr>
      </w:pPr>
      <w:r>
        <w:rPr>
          <w:sz w:val="24"/>
        </w:rPr>
        <w:t>Válvula de alimentación de la planta (V1), es la que permite la entrada de  agua independientemente de la fuente de alimentación (cisterna o tanque elevado).</w:t>
      </w:r>
    </w:p>
    <w:p>
      <w:pPr>
        <w:pStyle w:val="ListParagraph"/>
        <w:numPr>
          <w:ilvl w:val="3"/>
          <w:numId w:val="12"/>
        </w:numPr>
        <w:tabs>
          <w:tab w:pos="989" w:val="left" w:leader="none"/>
        </w:tabs>
        <w:spacing w:line="355" w:lineRule="auto" w:before="4" w:after="0"/>
        <w:ind w:left="988" w:right="197" w:hanging="360"/>
        <w:jc w:val="both"/>
        <w:rPr>
          <w:sz w:val="24"/>
        </w:rPr>
      </w:pPr>
      <w:r>
        <w:rPr>
          <w:sz w:val="24"/>
        </w:rPr>
        <w:t>Válvula de alimentación del tanque elevado (V2), es la que permite la alimentación de agua para tratamiento o para el</w:t>
      </w:r>
      <w:r>
        <w:rPr>
          <w:spacing w:val="-19"/>
          <w:sz w:val="24"/>
        </w:rPr>
        <w:t> </w:t>
      </w:r>
      <w:r>
        <w:rPr>
          <w:sz w:val="24"/>
        </w:rPr>
        <w:t>retrolavado.</w:t>
      </w:r>
    </w:p>
    <w:p>
      <w:pPr>
        <w:pStyle w:val="ListParagraph"/>
        <w:numPr>
          <w:ilvl w:val="3"/>
          <w:numId w:val="12"/>
        </w:numPr>
        <w:tabs>
          <w:tab w:pos="989" w:val="left" w:leader="none"/>
        </w:tabs>
        <w:spacing w:line="350" w:lineRule="auto" w:before="6" w:after="0"/>
        <w:ind w:left="988" w:right="186" w:hanging="360"/>
        <w:jc w:val="both"/>
        <w:rPr>
          <w:sz w:val="24"/>
        </w:rPr>
      </w:pPr>
      <w:r>
        <w:rPr>
          <w:sz w:val="24"/>
        </w:rPr>
        <w:t>Válvula de alimentación de la cisterna (Rotoplas® de 4 </w:t>
      </w:r>
      <w:r>
        <w:rPr>
          <w:spacing w:val="-3"/>
          <w:sz w:val="24"/>
        </w:rPr>
        <w:t>m</w:t>
      </w:r>
      <w:r>
        <w:rPr>
          <w:spacing w:val="-3"/>
          <w:position w:val="8"/>
          <w:sz w:val="16"/>
        </w:rPr>
        <w:t>3</w:t>
      </w:r>
      <w:r>
        <w:rPr>
          <w:spacing w:val="-3"/>
          <w:sz w:val="24"/>
        </w:rPr>
        <w:t>) </w:t>
      </w:r>
      <w:r>
        <w:rPr>
          <w:sz w:val="24"/>
        </w:rPr>
        <w:t>(V3), ésta permite la entrada de agua a la planta para tratamiento o</w:t>
      </w:r>
      <w:r>
        <w:rPr>
          <w:spacing w:val="-32"/>
          <w:sz w:val="24"/>
        </w:rPr>
        <w:t> </w:t>
      </w:r>
      <w:r>
        <w:rPr>
          <w:sz w:val="24"/>
        </w:rPr>
        <w:t>retrolavado.</w:t>
      </w:r>
    </w:p>
    <w:p>
      <w:pPr>
        <w:pStyle w:val="ListParagraph"/>
        <w:numPr>
          <w:ilvl w:val="3"/>
          <w:numId w:val="12"/>
        </w:numPr>
        <w:tabs>
          <w:tab w:pos="988" w:val="left" w:leader="none"/>
          <w:tab w:pos="989" w:val="left" w:leader="none"/>
        </w:tabs>
        <w:spacing w:line="240" w:lineRule="auto" w:before="16" w:after="0"/>
        <w:ind w:left="988" w:right="0" w:hanging="360"/>
        <w:jc w:val="left"/>
        <w:rPr>
          <w:sz w:val="24"/>
        </w:rPr>
      </w:pPr>
      <w:r>
        <w:rPr>
          <w:sz w:val="24"/>
        </w:rPr>
        <w:t>Válvula de salida del agua tratada (V4) que pasa a la unidad de</w:t>
      </w:r>
      <w:r>
        <w:rPr>
          <w:spacing w:val="-34"/>
          <w:sz w:val="24"/>
        </w:rPr>
        <w:t> </w:t>
      </w:r>
      <w:r>
        <w:rPr>
          <w:sz w:val="24"/>
        </w:rPr>
        <w:t>desinfección.</w:t>
      </w:r>
    </w:p>
    <w:p>
      <w:pPr>
        <w:pStyle w:val="ListParagraph"/>
        <w:numPr>
          <w:ilvl w:val="3"/>
          <w:numId w:val="12"/>
        </w:numPr>
        <w:tabs>
          <w:tab w:pos="989" w:val="left" w:leader="none"/>
        </w:tabs>
        <w:spacing w:line="355" w:lineRule="auto" w:before="133" w:after="0"/>
        <w:ind w:left="988" w:right="195" w:hanging="360"/>
        <w:jc w:val="both"/>
        <w:rPr>
          <w:sz w:val="24"/>
        </w:rPr>
      </w:pPr>
      <w:r>
        <w:rPr>
          <w:sz w:val="24"/>
        </w:rPr>
        <w:t>Válvula de retrolavado (V5), esta válvula permite la alimentación del agua de retrolavado que será conducida al filtro manteniendo la válvula V4</w:t>
      </w:r>
      <w:r>
        <w:rPr>
          <w:spacing w:val="-32"/>
          <w:sz w:val="24"/>
        </w:rPr>
        <w:t> </w:t>
      </w:r>
      <w:r>
        <w:rPr>
          <w:sz w:val="24"/>
        </w:rPr>
        <w:t>cerrada.</w:t>
      </w:r>
    </w:p>
    <w:p>
      <w:pPr>
        <w:pStyle w:val="BodyText"/>
      </w:pPr>
    </w:p>
    <w:p>
      <w:pPr>
        <w:pStyle w:val="BodyText"/>
        <w:spacing w:line="360" w:lineRule="auto" w:before="145"/>
        <w:ind w:left="268" w:right="188"/>
        <w:jc w:val="both"/>
      </w:pPr>
      <w:r>
        <w:rPr/>
        <w:t>Así mismo se cuenta con una manguera de alimentación conectada a una bomba dosificadora de capacidad variable (dosificación máxima 1.8 L/h), que alimenta el producto químico seleccionado como coagulante.</w:t>
      </w:r>
    </w:p>
    <w:p>
      <w:pPr>
        <w:pStyle w:val="BodyText"/>
      </w:pPr>
    </w:p>
    <w:p>
      <w:pPr>
        <w:pStyle w:val="BodyText"/>
        <w:spacing w:line="362" w:lineRule="auto" w:before="140"/>
        <w:ind w:left="268" w:right="194"/>
        <w:jc w:val="both"/>
      </w:pPr>
      <w:r>
        <w:rPr/>
        <w:t>En el plano A-02 se muestra una vista en planta de la PPP indicando un corte transversal A – A´ donde se describe el funcionamiento en las diferentes unidades de</w:t>
      </w:r>
    </w:p>
    <w:p>
      <w:pPr>
        <w:spacing w:after="0" w:line="362"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7"/>
        <w:jc w:val="both"/>
      </w:pPr>
      <w:r>
        <w:rPr/>
        <w:t>la planta, puntos de muestreo para evaluación de cada una de las unidades, y dos detalles, de tubería de la alimentación y la recirculación de lodo.</w:t>
      </w:r>
    </w:p>
    <w:p>
      <w:pPr>
        <w:pStyle w:val="BodyText"/>
      </w:pPr>
    </w:p>
    <w:p>
      <w:pPr>
        <w:pStyle w:val="BodyText"/>
      </w:pPr>
    </w:p>
    <w:p>
      <w:pPr>
        <w:pStyle w:val="BodyText"/>
        <w:spacing w:before="5"/>
        <w:rPr>
          <w:sz w:val="23"/>
        </w:rPr>
      </w:pPr>
    </w:p>
    <w:p>
      <w:pPr>
        <w:pStyle w:val="Heading3"/>
        <w:jc w:val="both"/>
      </w:pPr>
      <w:r>
        <w:rPr/>
        <w:t>Funcionamiento</w:t>
      </w:r>
    </w:p>
    <w:p>
      <w:pPr>
        <w:pStyle w:val="BodyText"/>
        <w:rPr>
          <w:b/>
        </w:rPr>
      </w:pPr>
    </w:p>
    <w:p>
      <w:pPr>
        <w:pStyle w:val="BodyText"/>
        <w:spacing w:before="7"/>
        <w:rPr>
          <w:b/>
        </w:rPr>
      </w:pPr>
    </w:p>
    <w:p>
      <w:pPr>
        <w:pStyle w:val="BodyText"/>
        <w:spacing w:line="360" w:lineRule="auto"/>
        <w:ind w:left="268" w:right="197"/>
        <w:jc w:val="both"/>
      </w:pPr>
      <w:r>
        <w:rPr/>
        <w:t>El agua cruda entra por la parte inferior de la planta con un flujo ascendente, e inmediatamente se realiza la adición del coagulante en la unidad concéntrica de 50 mm la cual es considerada unidad de mezclado rápido.</w:t>
      </w:r>
    </w:p>
    <w:p>
      <w:pPr>
        <w:pStyle w:val="BodyText"/>
      </w:pPr>
    </w:p>
    <w:p>
      <w:pPr>
        <w:pStyle w:val="BodyText"/>
        <w:spacing w:line="360" w:lineRule="auto" w:before="145"/>
        <w:ind w:left="268" w:right="189"/>
        <w:jc w:val="both"/>
      </w:pPr>
      <w:r>
        <w:rPr/>
        <w:t>En la parte superior de esta unidad y debido a la velocidad del flujo se forma un chorro ascendente (fuente) después de la cual, el agua cae por la unidad concéntrica de 200 mm de diámetro (primera etapa de la unidad de floculación) con 1850 mm de longitud en flujo descendente hasta llegar a la tolva 2 (segunda etapa de floculación, con pendiente de inclinación de 45°). En este punto se separan las partículas por peso donde las más pesadas son conducidas a la parte inferior de la tolva 1, incorporándose parte de estas a la unidad de mezcla rápida.</w:t>
      </w:r>
    </w:p>
    <w:p>
      <w:pPr>
        <w:pStyle w:val="BodyText"/>
        <w:spacing w:line="360" w:lineRule="auto" w:before="8"/>
        <w:ind w:left="268" w:right="199"/>
        <w:jc w:val="both"/>
      </w:pPr>
      <w:r>
        <w:rPr/>
        <w:t>Las partículas de menor peso son arrastradas por el flujo ascendente a la etapa de sedimentación donde </w:t>
      </w:r>
      <w:r>
        <w:rPr>
          <w:spacing w:val="-3"/>
        </w:rPr>
        <w:t>se </w:t>
      </w:r>
      <w:r>
        <w:rPr/>
        <w:t>forma el manto de lodo hasta aproximadamente la parte superior de la tolva 2. A continuación el agua filtrada por el manto de lodo pasa a la zona de clarificación, con una longitud de 1850 mm y 1110 mm de diámetro, siendo el flujo</w:t>
      </w:r>
      <w:r>
        <w:rPr>
          <w:spacing w:val="-3"/>
        </w:rPr>
        <w:t> </w:t>
      </w:r>
      <w:r>
        <w:rPr/>
        <w:t>ascendente.</w:t>
      </w:r>
    </w:p>
    <w:p>
      <w:pPr>
        <w:pStyle w:val="BodyText"/>
      </w:pPr>
    </w:p>
    <w:p>
      <w:pPr>
        <w:pStyle w:val="BodyText"/>
        <w:spacing w:line="360" w:lineRule="auto" w:before="139"/>
        <w:ind w:left="268" w:right="182"/>
        <w:jc w:val="both"/>
      </w:pPr>
      <w:r>
        <w:rPr/>
        <w:t>Por último el agua es conducida a la unidad de filtración (último cilindro 1700 mm de diámetro), con flujo descendente. El lecho filtrante es mixto, compuesto por arena sílica y arena de río con una altura de 350 mm, cuenta con 100 mm de gravilla y un soporte de grava de 170 mm, lo que suma una altura total de 620 mm.</w:t>
      </w:r>
    </w:p>
    <w:p>
      <w:pPr>
        <w:pStyle w:val="BodyText"/>
      </w:pPr>
    </w:p>
    <w:p>
      <w:pPr>
        <w:pStyle w:val="BodyText"/>
        <w:spacing w:line="360" w:lineRule="auto" w:before="140"/>
        <w:ind w:left="268" w:right="198"/>
        <w:jc w:val="both"/>
      </w:pPr>
      <w:r>
        <w:rPr/>
        <w:t>En el detalle de la recirculación de lodo se muestra la reducción que genera la turbulencia para desestabilizar las partículas coloidales la cual cambia de 40  a 10 mm de diámetro, y que posteriormente pasan a la tubería de 50 mm de diámetro que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98"/>
        <w:jc w:val="both"/>
      </w:pPr>
      <w:r>
        <w:rPr/>
        <w:t>corresponde a una extensión de la unidad de mezclado rápido. En este punto se encuentra un dispositivo que permite la recirculación de lodo que se describe en el plano A-03, el cual cuenta con siete orificios de forma oval de 10 por 15 mm, un tornillo que tiene la función de graduar el espacio de abertura de estas entradas y un orificio en el centro que permite la entrada del afluente a la tubería de mezclado rápido.</w:t>
      </w:r>
    </w:p>
    <w:p>
      <w:pPr>
        <w:pStyle w:val="BodyText"/>
      </w:pPr>
    </w:p>
    <w:p>
      <w:pPr>
        <w:pStyle w:val="BodyText"/>
        <w:spacing w:line="360" w:lineRule="auto" w:before="140"/>
        <w:ind w:left="268" w:right="184"/>
        <w:jc w:val="both"/>
      </w:pPr>
      <w:r>
        <w:rPr/>
        <w:t>Una vez que el agua ha sido tratada en la PPP pasa a la unidad de desinfección (plano A-04) la cual cuenta con 2 paneles solares (1x75 </w:t>
      </w:r>
      <w:r>
        <w:rPr>
          <w:spacing w:val="-3"/>
        </w:rPr>
        <w:t>m), </w:t>
      </w:r>
      <w:r>
        <w:rPr/>
        <w:t>que alimenta con un amperaje máximo de 4.57 A, a un acumulador 12 V, esta batería a su vez hace funcionar a la celda electrolítica dividida por </w:t>
      </w:r>
      <w:r>
        <w:rPr>
          <w:spacing w:val="3"/>
        </w:rPr>
        <w:t>una </w:t>
      </w:r>
      <w:r>
        <w:rPr/>
        <w:t>membrana semipermeable. La cual contiene una solución saturada de sal común y una solución de sosa cáustica en cada uno de los compartimientos, </w:t>
      </w:r>
      <w:r>
        <w:rPr>
          <w:spacing w:val="-4"/>
        </w:rPr>
        <w:t>como </w:t>
      </w:r>
      <w:r>
        <w:rPr/>
        <w:t>producto de las reacciones se produce </w:t>
      </w:r>
      <w:r>
        <w:rPr>
          <w:position w:val="2"/>
        </w:rPr>
        <w:t>principalmente Cl</w:t>
      </w:r>
      <w:r>
        <w:rPr>
          <w:sz w:val="16"/>
        </w:rPr>
        <w:t>2 </w:t>
      </w:r>
      <w:r>
        <w:rPr>
          <w:position w:val="2"/>
        </w:rPr>
        <w:t>(g) que es alimentado al efluente mediante un </w:t>
      </w:r>
      <w:r>
        <w:rPr>
          <w:spacing w:val="3"/>
          <w:position w:val="2"/>
        </w:rPr>
        <w:t>tubo </w:t>
      </w:r>
      <w:r>
        <w:rPr>
          <w:position w:val="2"/>
        </w:rPr>
        <w:t>Venturi. </w:t>
      </w:r>
      <w:r>
        <w:rPr/>
        <w:t>(Barrott </w:t>
      </w:r>
      <w:r>
        <w:rPr>
          <w:i/>
        </w:rPr>
        <w:t>et. al </w:t>
      </w:r>
      <w:r>
        <w:rPr/>
        <w:t>1994. Rojas, 2000a y 2000b. Brust-Carmona </w:t>
      </w:r>
      <w:r>
        <w:rPr>
          <w:i/>
        </w:rPr>
        <w:t>et al</w:t>
      </w:r>
      <w:r>
        <w:rPr/>
        <w:t>., 1996,</w:t>
      </w:r>
      <w:r>
        <w:rPr>
          <w:spacing w:val="-29"/>
        </w:rPr>
        <w:t> </w:t>
      </w:r>
      <w:r>
        <w:rPr/>
        <w:t>1998).</w:t>
      </w:r>
    </w:p>
    <w:p>
      <w:pPr>
        <w:pStyle w:val="BodyText"/>
      </w:pPr>
    </w:p>
    <w:p>
      <w:pPr>
        <w:pStyle w:val="BodyText"/>
        <w:spacing w:line="360" w:lineRule="auto" w:before="139"/>
        <w:ind w:left="268" w:right="185"/>
        <w:jc w:val="both"/>
      </w:pPr>
      <w:r>
        <w:rPr/>
        <w:t>Una descripción </w:t>
      </w:r>
      <w:r>
        <w:rPr>
          <w:spacing w:val="-3"/>
        </w:rPr>
        <w:t>más </w:t>
      </w:r>
      <w:r>
        <w:rPr/>
        <w:t>detallada de los componentes de la celda electrolítica se observa en el plano A-05. Los compartimientos de la celda solar están comunicados por una membrana semipermeable, el ánodo es un electrodo de titanio-rubidio y es la celda que contiene la solución de cloruro de sodio, el cátodo está compuesto de acero inoxidable y contiene la solución de sosa, en el ánodo está conectada una manguera que conduce principalmente el </w:t>
      </w:r>
      <w:r>
        <w:rPr>
          <w:spacing w:val="-3"/>
        </w:rPr>
        <w:t>gas </w:t>
      </w:r>
      <w:r>
        <w:rPr/>
        <w:t>cloro y los gases oxidantes hacia un tubo venturi para mezclar éstos con el agua a desinfectar. En la figura 1.8  se presenta una fotografía de la</w:t>
      </w:r>
      <w:r>
        <w:rPr>
          <w:spacing w:val="-19"/>
        </w:rPr>
        <w:t> </w:t>
      </w:r>
      <w:r>
        <w:rPr/>
        <w:t>planta.</w:t>
      </w:r>
    </w:p>
    <w:p>
      <w:pPr>
        <w:pStyle w:val="BodyText"/>
      </w:pPr>
    </w:p>
    <w:p>
      <w:pPr>
        <w:pStyle w:val="BodyText"/>
      </w:pPr>
    </w:p>
    <w:p>
      <w:pPr>
        <w:pStyle w:val="BodyText"/>
      </w:pPr>
    </w:p>
    <w:p>
      <w:pPr>
        <w:pStyle w:val="Heading3"/>
        <w:numPr>
          <w:ilvl w:val="2"/>
          <w:numId w:val="12"/>
        </w:numPr>
        <w:tabs>
          <w:tab w:pos="940" w:val="left" w:leader="none"/>
        </w:tabs>
        <w:spacing w:line="240" w:lineRule="auto" w:before="1" w:after="0"/>
        <w:ind w:left="939" w:right="0" w:hanging="671"/>
        <w:jc w:val="both"/>
      </w:pPr>
      <w:r>
        <w:rPr/>
        <w:t>Mantenimiento de la</w:t>
      </w:r>
      <w:r>
        <w:rPr>
          <w:spacing w:val="-17"/>
        </w:rPr>
        <w:t> </w:t>
      </w:r>
      <w:r>
        <w:rPr/>
        <w:t>PPP</w:t>
      </w:r>
    </w:p>
    <w:p>
      <w:pPr>
        <w:pStyle w:val="BodyText"/>
        <w:rPr>
          <w:b/>
        </w:rPr>
      </w:pPr>
    </w:p>
    <w:p>
      <w:pPr>
        <w:pStyle w:val="BodyText"/>
        <w:spacing w:before="3"/>
        <w:rPr>
          <w:b/>
        </w:rPr>
      </w:pPr>
    </w:p>
    <w:p>
      <w:pPr>
        <w:pStyle w:val="BodyText"/>
        <w:spacing w:line="360" w:lineRule="auto"/>
        <w:ind w:left="268" w:right="198"/>
        <w:jc w:val="both"/>
      </w:pPr>
      <w:r>
        <w:rPr/>
        <w:t>El mantenimiento de la PPP se referirá a tres puntos principales. El primer punto, el considerado de mayor importancia es la tolva inferior (tolva 1), ya que el flóculo producido  cuando  la  planta  está  en  operación  se  acumula  en  esta  zona  en  el</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7"/>
        <w:jc w:val="both"/>
      </w:pPr>
      <w:r>
        <w:rPr/>
        <w:t>momento en que el sistema deja de funcionar. Se debe de realizar una limpieza después de operar la planta.</w:t>
      </w:r>
    </w:p>
    <w:p>
      <w:pPr>
        <w:pStyle w:val="BodyText"/>
        <w:spacing w:before="11"/>
        <w:rPr>
          <w:sz w:val="35"/>
        </w:rPr>
      </w:pPr>
    </w:p>
    <w:p>
      <w:pPr>
        <w:pStyle w:val="BodyText"/>
        <w:spacing w:line="360" w:lineRule="auto"/>
        <w:ind w:left="268" w:right="198"/>
        <w:jc w:val="both"/>
      </w:pPr>
      <w:r>
        <w:rPr/>
        <w:t>El segundo punto es referente a la zona de manto de lodo, ya que se cuenta con una zona, en la que se acumula el lodo y se extrae por la válvula de purga de lodo. Se debe realizar la purga del lodo acumulado aproximadamente cada 2 h de operación.</w:t>
      </w:r>
    </w:p>
    <w:p>
      <w:pPr>
        <w:pStyle w:val="BodyText"/>
      </w:pPr>
    </w:p>
    <w:p>
      <w:pPr>
        <w:pStyle w:val="BodyText"/>
        <w:spacing w:line="362" w:lineRule="auto" w:before="140"/>
        <w:ind w:left="268" w:right="197"/>
        <w:jc w:val="both"/>
      </w:pPr>
      <w:r>
        <w:rPr/>
        <w:t>El tercer punto es la parte superior de la PPP, ya que ésta se encuentra a la intemperie y con el tiempo acumula basura que es arrastrada por el vuiento, así  como excremento de aves y en ocasiones animales que se quedan</w:t>
      </w:r>
      <w:r>
        <w:rPr>
          <w:spacing w:val="-27"/>
        </w:rPr>
        <w:t> </w:t>
      </w:r>
      <w:r>
        <w:rPr/>
        <w:t>atrapados.</w:t>
      </w:r>
    </w:p>
    <w:p>
      <w:pPr>
        <w:pStyle w:val="BodyText"/>
        <w:spacing w:before="5"/>
        <w:rPr>
          <w:sz w:val="35"/>
        </w:rPr>
      </w:pPr>
    </w:p>
    <w:p>
      <w:pPr>
        <w:pStyle w:val="Heading3"/>
        <w:jc w:val="both"/>
      </w:pPr>
      <w:r>
        <w:rPr/>
        <w:t>1.8. Justificación del trabajo</w:t>
      </w:r>
    </w:p>
    <w:p>
      <w:pPr>
        <w:pStyle w:val="BodyText"/>
        <w:rPr>
          <w:b/>
        </w:rPr>
      </w:pPr>
    </w:p>
    <w:p>
      <w:pPr>
        <w:pStyle w:val="BodyText"/>
        <w:spacing w:before="7"/>
        <w:rPr>
          <w:b/>
        </w:rPr>
      </w:pPr>
    </w:p>
    <w:p>
      <w:pPr>
        <w:pStyle w:val="BodyText"/>
        <w:spacing w:line="360" w:lineRule="auto"/>
        <w:ind w:left="268" w:right="196"/>
        <w:jc w:val="both"/>
      </w:pPr>
      <w:r>
        <w:rPr/>
        <w:t>En los últimos años se ha buscado incrementar la cobertura de los servicios hidráulicos, con el fin de hacer llegar a la mayor parte de la población un recurso básico como lo es el agua potable.</w:t>
      </w:r>
    </w:p>
    <w:p>
      <w:pPr>
        <w:pStyle w:val="BodyText"/>
      </w:pPr>
    </w:p>
    <w:p>
      <w:pPr>
        <w:pStyle w:val="BodyText"/>
        <w:spacing w:line="360" w:lineRule="auto" w:before="144"/>
        <w:ind w:left="268" w:right="198"/>
        <w:jc w:val="both"/>
      </w:pPr>
      <w:r>
        <w:rPr/>
        <w:t>Es por tanto necesario el desarrollo de tecnología que sea de fácil operación y mantenimiento, con el fin de tratar agua para consumo humano, sin riesgo de enfermedades de origen hídrico para comunidades rurales.</w:t>
      </w:r>
    </w:p>
    <w:p>
      <w:pPr>
        <w:pStyle w:val="BodyText"/>
      </w:pPr>
    </w:p>
    <w:p>
      <w:pPr>
        <w:pStyle w:val="BodyText"/>
        <w:spacing w:line="360" w:lineRule="auto" w:before="145"/>
        <w:ind w:left="268" w:right="188"/>
        <w:jc w:val="both"/>
      </w:pPr>
      <w:r>
        <w:rPr/>
        <w:t>Para mejorar la calidad del agua en zonas rurales se ha propuesto una serie de plantas paquete, las cuales integran diferentes operaciones unitarias en un tamaño compacto considerando una efectividad en costos y de relativa fácil operación (Clark, 1980, 1981 y 1994, Greering, 2000).</w:t>
      </w:r>
    </w:p>
    <w:p>
      <w:pPr>
        <w:pStyle w:val="BodyText"/>
      </w:pPr>
    </w:p>
    <w:p>
      <w:pPr>
        <w:pStyle w:val="BodyText"/>
        <w:spacing w:line="360" w:lineRule="auto" w:before="144"/>
        <w:ind w:left="268" w:right="195"/>
        <w:jc w:val="both"/>
      </w:pPr>
      <w:r>
        <w:rPr/>
        <w:t>El prototipo de la presente investigación es un sistema integrado de potabilización de agua, el cual tiene las ventajas: de ser flexible en el número de las operaciones unitarias aplicadas, dependiendo de la calidad del agua a tratar, trabajar con base en cargas hidráulicas (salvo en la dosificación del coagulante) y de tener un bajo costo de operación y mantenimiento.</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3"/>
        <w:jc w:val="both"/>
      </w:pPr>
      <w:r>
        <w:rPr/>
        <w:t>Por último a diferencia de las mencionadas plantas paquete que utilizan un reactor para cada operación unitaria a aplicar, esta investigación, presenta un desarrollo tecnológico que utiliza la sedimentación con manto de lodo, el cual tiene la ventaja de reducir el costo de coagulante. (Tesarik, 1984).</w:t>
      </w:r>
    </w:p>
    <w:p>
      <w:pPr>
        <w:spacing w:after="0" w:line="360" w:lineRule="auto"/>
        <w:jc w:val="both"/>
        <w:sectPr>
          <w:pgSz w:w="12240" w:h="15840"/>
          <w:pgMar w:header="756" w:footer="1006" w:top="1060" w:bottom="1200" w:left="1720" w:right="940"/>
        </w:sectPr>
      </w:pPr>
    </w:p>
    <w:p>
      <w:pPr>
        <w:spacing w:before="18"/>
        <w:ind w:left="0" w:right="114" w:firstLine="0"/>
        <w:jc w:val="right"/>
        <w:rPr>
          <w:rFonts w:ascii="Comic Sans MS" w:hAnsi="Comic Sans MS"/>
          <w:i/>
          <w:sz w:val="19"/>
        </w:rPr>
      </w:pPr>
      <w:r>
        <w:rPr/>
        <w:pict>
          <v:group style="position:absolute;margin-left:70.400002pt;margin-top:18.389477pt;width:555.75pt;height:399.05pt;mso-position-horizontal-relative:page;mso-position-vertical-relative:paragraph;z-index:2344;mso-wrap-distance-left:0;mso-wrap-distance-right:0" coordorigin="1408,368" coordsize="11115,7981">
            <v:line style="position:absolute" from="1418,378" to="10615,378" stroked="true" strokeweight="1pt" strokecolor="#000000"/>
            <v:shape style="position:absolute;left:3307;top:453;width:9216;height:7896" type="#_x0000_t75" stroked="false">
              <v:imagedata r:id="rId30" o:title=""/>
            </v:shape>
            <w10:wrap type="topAndBottom"/>
          </v:group>
        </w:pict>
      </w:r>
      <w:r>
        <w:rPr>
          <w:rFonts w:ascii="Comic Sans MS" w:hAnsi="Comic Sans MS"/>
          <w:i/>
          <w:w w:val="95"/>
          <w:sz w:val="19"/>
        </w:rPr>
        <w:t>Capítulo 1. Antecedentes</w:t>
      </w:r>
    </w:p>
    <w:p>
      <w:pPr>
        <w:pStyle w:val="Heading3"/>
        <w:spacing w:before="104"/>
        <w:ind w:left="3496"/>
      </w:pPr>
      <w:r>
        <w:rPr/>
        <w:t>Figura 1.8. Fotografía de la planta potabilizadora piloto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line="273" w:lineRule="exact" w:before="184"/>
        <w:ind w:right="114"/>
        <w:jc w:val="right"/>
        <w:rPr>
          <w:rFonts w:ascii="Times New Roman"/>
        </w:rPr>
      </w:pPr>
      <w:r>
        <w:rPr>
          <w:rFonts w:ascii="Times New Roman"/>
        </w:rPr>
        <w:t>46</w:t>
      </w:r>
    </w:p>
    <w:p>
      <w:pPr>
        <w:spacing w:line="261" w:lineRule="exact" w:before="0"/>
        <w:ind w:left="116" w:right="0" w:firstLine="0"/>
        <w:jc w:val="left"/>
        <w:rPr>
          <w:rFonts w:ascii="Comic Sans MS"/>
          <w:i/>
          <w:sz w:val="19"/>
        </w:rPr>
      </w:pPr>
      <w:r>
        <w:rPr>
          <w:rFonts w:ascii="Comic Sans MS"/>
          <w:i/>
          <w:w w:val="95"/>
          <w:sz w:val="19"/>
        </w:rPr>
        <w:t>Planta potabilizadora para comunidades rurales</w:t>
      </w:r>
    </w:p>
    <w:p>
      <w:pPr>
        <w:spacing w:after="0" w:line="261" w:lineRule="exact"/>
        <w:jc w:val="left"/>
        <w:rPr>
          <w:rFonts w:ascii="Comic Sans MS"/>
          <w:sz w:val="19"/>
        </w:rPr>
        <w:sectPr>
          <w:headerReference w:type="default" r:id="rId28"/>
          <w:footerReference w:type="default" r:id="rId29"/>
          <w:pgSz w:w="15840" w:h="12240" w:orient="landscape"/>
          <w:pgMar w:header="0" w:footer="0" w:top="680" w:bottom="280" w:left="1300" w:right="1300"/>
        </w:sectPr>
      </w:pPr>
    </w:p>
    <w:p>
      <w:pPr>
        <w:pStyle w:val="BodyText"/>
        <w:spacing w:before="4"/>
        <w:rPr>
          <w:rFonts w:ascii="Times New Roman"/>
          <w:sz w:val="17"/>
        </w:rPr>
      </w:pPr>
    </w:p>
    <w:p>
      <w:pPr>
        <w:spacing w:after="0"/>
        <w:rPr>
          <w:rFonts w:ascii="Times New Roman"/>
          <w:sz w:val="17"/>
        </w:rPr>
        <w:sectPr>
          <w:headerReference w:type="default" r:id="rId31"/>
          <w:footerReference w:type="default" r:id="rId32"/>
          <w:pgSz w:w="12240" w:h="15840"/>
          <w:pgMar w:header="756" w:footer="1006" w:top="1060" w:bottom="1200" w:left="1720" w:right="940"/>
          <w:pgNumType w:start="47"/>
        </w:sectPr>
      </w:pPr>
    </w:p>
    <w:p>
      <w:pPr>
        <w:pStyle w:val="BodyText"/>
        <w:spacing w:before="4"/>
        <w:rPr>
          <w:rFonts w:ascii="Times New Roman"/>
          <w:sz w:val="17"/>
        </w:rPr>
      </w:pPr>
    </w:p>
    <w:p>
      <w:pPr>
        <w:spacing w:after="0"/>
        <w:rPr>
          <w:rFonts w:ascii="Times New Roman"/>
          <w:sz w:val="17"/>
        </w:rPr>
        <w:sectPr>
          <w:pgSz w:w="12240" w:h="15840"/>
          <w:pgMar w:header="756" w:footer="1006" w:top="1060" w:bottom="1200" w:left="1720" w:right="940"/>
        </w:sectPr>
      </w:pPr>
    </w:p>
    <w:p>
      <w:pPr>
        <w:pStyle w:val="BodyText"/>
        <w:spacing w:before="4"/>
        <w:rPr>
          <w:rFonts w:ascii="Times New Roman"/>
          <w:sz w:val="17"/>
        </w:rPr>
      </w:pPr>
    </w:p>
    <w:p>
      <w:pPr>
        <w:spacing w:after="0"/>
        <w:rPr>
          <w:rFonts w:ascii="Times New Roman"/>
          <w:sz w:val="17"/>
        </w:rPr>
        <w:sectPr>
          <w:pgSz w:w="12240" w:h="15840"/>
          <w:pgMar w:header="756" w:footer="1006" w:top="1060" w:bottom="1200" w:left="1720" w:right="940"/>
        </w:sectPr>
      </w:pPr>
    </w:p>
    <w:p>
      <w:pPr>
        <w:pStyle w:val="BodyText"/>
        <w:spacing w:before="4"/>
        <w:rPr>
          <w:rFonts w:ascii="Times New Roman"/>
          <w:sz w:val="17"/>
        </w:rPr>
      </w:pPr>
    </w:p>
    <w:p>
      <w:pPr>
        <w:spacing w:after="0"/>
        <w:rPr>
          <w:rFonts w:ascii="Times New Roman"/>
          <w:sz w:val="17"/>
        </w:rPr>
        <w:sectPr>
          <w:pgSz w:w="12240" w:h="15840"/>
          <w:pgMar w:header="756" w:footer="1006" w:top="1060" w:bottom="1200" w:left="1720" w:right="940"/>
        </w:sectPr>
      </w:pPr>
    </w:p>
    <w:p>
      <w:pPr>
        <w:pStyle w:val="BodyText"/>
        <w:spacing w:before="4"/>
        <w:rPr>
          <w:rFonts w:ascii="Times New Roman"/>
          <w:sz w:val="17"/>
        </w:rPr>
      </w:pPr>
    </w:p>
    <w:p>
      <w:pPr>
        <w:spacing w:after="0"/>
        <w:rPr>
          <w:rFonts w:ascii="Times New Roman"/>
          <w:sz w:val="17"/>
        </w:rPr>
        <w:sectPr>
          <w:pgSz w:w="12240" w:h="15840"/>
          <w:pgMar w:header="756" w:footer="1006" w:top="1060" w:bottom="1200" w:left="1720" w:right="940"/>
        </w:sectPr>
      </w:pPr>
    </w:p>
    <w:p>
      <w:pPr>
        <w:pStyle w:val="BodyText"/>
        <w:spacing w:before="4"/>
        <w:rPr>
          <w:rFonts w:ascii="Times New Roman"/>
          <w:sz w:val="17"/>
        </w:rPr>
      </w:pPr>
    </w:p>
    <w:p>
      <w:pPr>
        <w:spacing w:after="0"/>
        <w:rPr>
          <w:rFonts w:ascii="Times New Roman"/>
          <w:sz w:val="17"/>
        </w:rPr>
        <w:sectPr>
          <w:pgSz w:w="12240" w:h="15840"/>
          <w:pgMar w:header="756" w:footer="1006" w:top="1060" w:bottom="1200" w:left="1720" w:right="940"/>
        </w:sectPr>
      </w:pPr>
    </w:p>
    <w:p>
      <w:pPr>
        <w:pStyle w:val="BodyText"/>
        <w:spacing w:before="5"/>
        <w:rPr>
          <w:rFonts w:ascii="Times New Roman"/>
          <w:sz w:val="23"/>
        </w:rPr>
      </w:pPr>
    </w:p>
    <w:p>
      <w:pPr>
        <w:pStyle w:val="Heading3"/>
        <w:spacing w:before="70"/>
        <w:ind w:left="2275" w:right="234"/>
      </w:pPr>
      <w:r>
        <w:rPr/>
        <w:t>CAPÍTULO 2. Hipótesis, objetivos y alcances</w:t>
      </w:r>
    </w:p>
    <w:p>
      <w:pPr>
        <w:pStyle w:val="BodyText"/>
        <w:rPr>
          <w:b/>
          <w:sz w:val="20"/>
        </w:rPr>
      </w:pPr>
    </w:p>
    <w:p>
      <w:pPr>
        <w:pStyle w:val="BodyText"/>
        <w:spacing w:before="2"/>
        <w:rPr>
          <w:b/>
          <w:sz w:val="22"/>
        </w:rPr>
      </w:pPr>
    </w:p>
    <w:p>
      <w:pPr>
        <w:pStyle w:val="ListParagraph"/>
        <w:numPr>
          <w:ilvl w:val="1"/>
          <w:numId w:val="13"/>
        </w:numPr>
        <w:tabs>
          <w:tab w:pos="738" w:val="left" w:leader="none"/>
        </w:tabs>
        <w:spacing w:line="240" w:lineRule="auto" w:before="70" w:after="0"/>
        <w:ind w:left="737" w:right="0" w:hanging="469"/>
        <w:jc w:val="both"/>
        <w:rPr>
          <w:b/>
          <w:sz w:val="24"/>
        </w:rPr>
      </w:pPr>
      <w:r>
        <w:rPr>
          <w:b/>
          <w:sz w:val="24"/>
        </w:rPr>
        <w:t>Hipótesis</w:t>
      </w:r>
    </w:p>
    <w:p>
      <w:pPr>
        <w:pStyle w:val="BodyText"/>
        <w:rPr>
          <w:b/>
        </w:rPr>
      </w:pPr>
    </w:p>
    <w:p>
      <w:pPr>
        <w:pStyle w:val="BodyText"/>
        <w:spacing w:before="2"/>
        <w:rPr>
          <w:b/>
        </w:rPr>
      </w:pPr>
    </w:p>
    <w:p>
      <w:pPr>
        <w:pStyle w:val="BodyText"/>
        <w:spacing w:line="360" w:lineRule="auto"/>
        <w:ind w:left="268" w:right="193"/>
        <w:jc w:val="both"/>
      </w:pPr>
      <w:r>
        <w:rPr/>
        <w:t>La calidad de agua que se obtiene a través del proceso de potabilización con el sistema integrado que trabaja por gravedad, depende de la adecuada formación del manto de lodo, de los parámetros de diseño y operación, de las condiciones hidráulicas del sistema y de la calidad de agua cruda.</w:t>
      </w:r>
    </w:p>
    <w:p>
      <w:pPr>
        <w:pStyle w:val="BodyText"/>
      </w:pPr>
    </w:p>
    <w:p>
      <w:pPr>
        <w:pStyle w:val="Heading3"/>
        <w:numPr>
          <w:ilvl w:val="1"/>
          <w:numId w:val="13"/>
        </w:numPr>
        <w:tabs>
          <w:tab w:pos="738" w:val="left" w:leader="none"/>
        </w:tabs>
        <w:spacing w:line="240" w:lineRule="auto" w:before="140" w:after="0"/>
        <w:ind w:left="737" w:right="0" w:hanging="469"/>
        <w:jc w:val="both"/>
      </w:pPr>
      <w:r>
        <w:rPr/>
        <w:t>Objetivos</w:t>
      </w:r>
    </w:p>
    <w:p>
      <w:pPr>
        <w:pStyle w:val="BodyText"/>
        <w:rPr>
          <w:b/>
        </w:rPr>
      </w:pPr>
    </w:p>
    <w:p>
      <w:pPr>
        <w:pStyle w:val="BodyText"/>
        <w:spacing w:before="2"/>
        <w:rPr>
          <w:b/>
        </w:rPr>
      </w:pPr>
    </w:p>
    <w:p>
      <w:pPr>
        <w:pStyle w:val="BodyText"/>
        <w:ind w:left="268"/>
        <w:jc w:val="both"/>
      </w:pPr>
      <w:r>
        <w:rPr/>
        <w:t>Objetivo general</w:t>
      </w:r>
    </w:p>
    <w:p>
      <w:pPr>
        <w:pStyle w:val="BodyText"/>
        <w:spacing w:line="362" w:lineRule="auto" w:before="137"/>
        <w:ind w:left="268" w:right="198"/>
        <w:jc w:val="both"/>
      </w:pPr>
      <w:r>
        <w:rPr/>
        <w:t>Evaluar el comportamiento de un sistema integrado convencional de potabilización con manto de lodo, que trabaja por gravedad, para diferentes calidades de agua como fuente de abastecimiento, aplicado a comunidades rurales.</w:t>
      </w:r>
    </w:p>
    <w:p>
      <w:pPr>
        <w:pStyle w:val="BodyText"/>
        <w:spacing w:before="10"/>
        <w:rPr>
          <w:sz w:val="35"/>
        </w:rPr>
      </w:pPr>
    </w:p>
    <w:p>
      <w:pPr>
        <w:pStyle w:val="BodyText"/>
        <w:ind w:left="268"/>
        <w:jc w:val="both"/>
      </w:pPr>
      <w:r>
        <w:rPr/>
        <w:t>Objetivos específicos</w:t>
      </w:r>
    </w:p>
    <w:p>
      <w:pPr>
        <w:pStyle w:val="ListParagraph"/>
        <w:numPr>
          <w:ilvl w:val="2"/>
          <w:numId w:val="13"/>
        </w:numPr>
        <w:tabs>
          <w:tab w:pos="989" w:val="left" w:leader="none"/>
        </w:tabs>
        <w:spacing w:line="360" w:lineRule="auto" w:before="142" w:after="0"/>
        <w:ind w:left="988" w:right="196" w:hanging="360"/>
        <w:jc w:val="both"/>
        <w:rPr>
          <w:sz w:val="24"/>
        </w:rPr>
      </w:pPr>
      <w:r>
        <w:rPr>
          <w:sz w:val="24"/>
        </w:rPr>
        <w:t>Describir y caracterizar los diferentes tipos de agua empleados en la experimentación.</w:t>
      </w:r>
    </w:p>
    <w:p>
      <w:pPr>
        <w:pStyle w:val="ListParagraph"/>
        <w:numPr>
          <w:ilvl w:val="2"/>
          <w:numId w:val="13"/>
        </w:numPr>
        <w:tabs>
          <w:tab w:pos="989" w:val="left" w:leader="none"/>
        </w:tabs>
        <w:spacing w:line="360" w:lineRule="auto" w:before="2" w:after="0"/>
        <w:ind w:left="988" w:right="197" w:hanging="360"/>
        <w:jc w:val="both"/>
        <w:rPr>
          <w:sz w:val="24"/>
        </w:rPr>
      </w:pPr>
      <w:r>
        <w:rPr>
          <w:sz w:val="24"/>
        </w:rPr>
        <w:t>Determinar las condiciones de operación en el laboratorio a través de  la prueba de jarras y</w:t>
      </w:r>
      <w:r>
        <w:rPr>
          <w:spacing w:val="-14"/>
          <w:sz w:val="24"/>
        </w:rPr>
        <w:t> </w:t>
      </w:r>
      <w:r>
        <w:rPr>
          <w:sz w:val="24"/>
        </w:rPr>
        <w:t>filtración.</w:t>
      </w:r>
    </w:p>
    <w:p>
      <w:pPr>
        <w:pStyle w:val="ListParagraph"/>
        <w:numPr>
          <w:ilvl w:val="2"/>
          <w:numId w:val="13"/>
        </w:numPr>
        <w:tabs>
          <w:tab w:pos="989" w:val="left" w:leader="none"/>
        </w:tabs>
        <w:spacing w:line="360" w:lineRule="auto" w:before="7" w:after="0"/>
        <w:ind w:left="988" w:right="189" w:hanging="360"/>
        <w:jc w:val="both"/>
        <w:rPr>
          <w:sz w:val="24"/>
        </w:rPr>
      </w:pPr>
      <w:r>
        <w:rPr>
          <w:sz w:val="24"/>
        </w:rPr>
        <w:t>Determinar los parámetros teóricos de diseño y operación de cada una de las etapas del sistema integrado de</w:t>
      </w:r>
      <w:r>
        <w:rPr>
          <w:spacing w:val="-19"/>
          <w:sz w:val="24"/>
        </w:rPr>
        <w:t> </w:t>
      </w:r>
      <w:r>
        <w:rPr>
          <w:sz w:val="24"/>
        </w:rPr>
        <w:t>potabilización.</w:t>
      </w:r>
    </w:p>
    <w:p>
      <w:pPr>
        <w:pStyle w:val="ListParagraph"/>
        <w:numPr>
          <w:ilvl w:val="2"/>
          <w:numId w:val="13"/>
        </w:numPr>
        <w:tabs>
          <w:tab w:pos="989" w:val="left" w:leader="none"/>
        </w:tabs>
        <w:spacing w:line="360" w:lineRule="auto" w:before="2" w:after="0"/>
        <w:ind w:left="988" w:right="197" w:hanging="360"/>
        <w:jc w:val="both"/>
        <w:rPr>
          <w:sz w:val="24"/>
        </w:rPr>
      </w:pPr>
      <w:r>
        <w:rPr>
          <w:sz w:val="24"/>
        </w:rPr>
        <w:t>Explicar el comportamiento hidráulico de la PPP, de acuerdo al gasto de alimentación.</w:t>
      </w:r>
    </w:p>
    <w:p>
      <w:pPr>
        <w:pStyle w:val="ListParagraph"/>
        <w:numPr>
          <w:ilvl w:val="2"/>
          <w:numId w:val="13"/>
        </w:numPr>
        <w:tabs>
          <w:tab w:pos="989" w:val="left" w:leader="none"/>
        </w:tabs>
        <w:spacing w:line="362" w:lineRule="auto" w:before="2" w:after="0"/>
        <w:ind w:left="988" w:right="186" w:hanging="360"/>
        <w:jc w:val="both"/>
        <w:rPr>
          <w:sz w:val="24"/>
        </w:rPr>
      </w:pPr>
      <w:r>
        <w:rPr>
          <w:sz w:val="24"/>
        </w:rPr>
        <w:t>Evaluar los parámetros de diseño y operación en la planta de acuerdo al tipo de agua a</w:t>
      </w:r>
      <w:r>
        <w:rPr>
          <w:spacing w:val="-4"/>
          <w:sz w:val="24"/>
        </w:rPr>
        <w:t> </w:t>
      </w:r>
      <w:r>
        <w:rPr>
          <w:sz w:val="24"/>
        </w:rPr>
        <w:t>tratar.</w:t>
      </w:r>
    </w:p>
    <w:p>
      <w:pPr>
        <w:pStyle w:val="ListParagraph"/>
        <w:numPr>
          <w:ilvl w:val="2"/>
          <w:numId w:val="13"/>
        </w:numPr>
        <w:tabs>
          <w:tab w:pos="989" w:val="left" w:leader="none"/>
        </w:tabs>
        <w:spacing w:line="240" w:lineRule="auto" w:before="0" w:after="0"/>
        <w:ind w:left="988" w:right="0" w:hanging="360"/>
        <w:jc w:val="left"/>
        <w:rPr>
          <w:sz w:val="24"/>
        </w:rPr>
      </w:pPr>
      <w:r>
        <w:rPr>
          <w:sz w:val="24"/>
        </w:rPr>
        <w:t>Elaborar una propuesta de manual de operación y control de la</w:t>
      </w:r>
      <w:r>
        <w:rPr>
          <w:spacing w:val="-35"/>
          <w:sz w:val="24"/>
        </w:rPr>
        <w:t> </w:t>
      </w:r>
      <w:r>
        <w:rPr>
          <w:sz w:val="24"/>
        </w:rPr>
        <w:t>PPP.</w:t>
      </w:r>
    </w:p>
    <w:p>
      <w:pPr>
        <w:pStyle w:val="ListParagraph"/>
        <w:numPr>
          <w:ilvl w:val="2"/>
          <w:numId w:val="13"/>
        </w:numPr>
        <w:tabs>
          <w:tab w:pos="989" w:val="left" w:leader="none"/>
        </w:tabs>
        <w:spacing w:line="360" w:lineRule="auto" w:before="137" w:after="0"/>
        <w:ind w:left="988" w:right="197" w:hanging="360"/>
        <w:jc w:val="both"/>
        <w:rPr>
          <w:sz w:val="24"/>
        </w:rPr>
      </w:pPr>
      <w:r>
        <w:rPr>
          <w:sz w:val="24"/>
        </w:rPr>
        <w:t>Explicar el comportamiento del manto de lodo como función de la velocidad ascensional, tomando como base las características del flóculo formado, al coagulante empleado y al tipo </w:t>
      </w:r>
      <w:r>
        <w:rPr>
          <w:spacing w:val="3"/>
          <w:sz w:val="24"/>
        </w:rPr>
        <w:t>de </w:t>
      </w:r>
      <w:r>
        <w:rPr>
          <w:sz w:val="24"/>
        </w:rPr>
        <w:t>agua a</w:t>
      </w:r>
      <w:r>
        <w:rPr>
          <w:spacing w:val="-30"/>
          <w:sz w:val="24"/>
        </w:rPr>
        <w:t> </w:t>
      </w:r>
      <w:r>
        <w:rPr>
          <w:sz w:val="24"/>
        </w:rPr>
        <w:t>tratar.</w:t>
      </w:r>
    </w:p>
    <w:p>
      <w:pPr>
        <w:spacing w:after="0" w:line="360" w:lineRule="auto"/>
        <w:jc w:val="both"/>
        <w:rPr>
          <w:sz w:val="24"/>
        </w:rPr>
        <w:sectPr>
          <w:headerReference w:type="default" r:id="rId33"/>
          <w:pgSz w:w="12240" w:h="15840"/>
          <w:pgMar w:header="756" w:footer="1006" w:top="1060" w:bottom="1200" w:left="1720" w:right="940"/>
        </w:sectPr>
      </w:pPr>
    </w:p>
    <w:p>
      <w:pPr>
        <w:pStyle w:val="BodyText"/>
        <w:spacing w:before="5"/>
        <w:rPr>
          <w:sz w:val="23"/>
        </w:rPr>
      </w:pPr>
    </w:p>
    <w:p>
      <w:pPr>
        <w:pStyle w:val="Heading3"/>
        <w:numPr>
          <w:ilvl w:val="1"/>
          <w:numId w:val="13"/>
        </w:numPr>
        <w:tabs>
          <w:tab w:pos="739" w:val="left" w:leader="none"/>
        </w:tabs>
        <w:spacing w:line="240" w:lineRule="auto" w:before="70" w:after="0"/>
        <w:ind w:left="738" w:right="0" w:hanging="470"/>
        <w:jc w:val="left"/>
      </w:pPr>
      <w:r>
        <w:rPr/>
        <w:t>Alcances</w:t>
      </w:r>
    </w:p>
    <w:p>
      <w:pPr>
        <w:pStyle w:val="ListParagraph"/>
        <w:numPr>
          <w:ilvl w:val="2"/>
          <w:numId w:val="13"/>
        </w:numPr>
        <w:tabs>
          <w:tab w:pos="989" w:val="left" w:leader="none"/>
        </w:tabs>
        <w:spacing w:line="360" w:lineRule="auto" w:before="146" w:after="0"/>
        <w:ind w:left="988" w:right="201" w:hanging="360"/>
        <w:jc w:val="both"/>
        <w:rPr>
          <w:sz w:val="24"/>
        </w:rPr>
      </w:pPr>
      <w:r>
        <w:rPr>
          <w:sz w:val="24"/>
        </w:rPr>
        <w:t>Caracterizar el agua de las distintas fuentes de abastecimiento (fisicoquímica  y</w:t>
      </w:r>
      <w:r>
        <w:rPr>
          <w:spacing w:val="-10"/>
          <w:sz w:val="24"/>
        </w:rPr>
        <w:t> </w:t>
      </w:r>
      <w:r>
        <w:rPr>
          <w:sz w:val="24"/>
        </w:rPr>
        <w:t>microbiológicamente).</w:t>
      </w:r>
    </w:p>
    <w:p>
      <w:pPr>
        <w:pStyle w:val="ListParagraph"/>
        <w:numPr>
          <w:ilvl w:val="2"/>
          <w:numId w:val="13"/>
        </w:numPr>
        <w:tabs>
          <w:tab w:pos="989" w:val="left" w:leader="none"/>
        </w:tabs>
        <w:spacing w:line="360" w:lineRule="auto" w:before="2" w:after="0"/>
        <w:ind w:left="988" w:right="197" w:hanging="360"/>
        <w:jc w:val="both"/>
        <w:rPr>
          <w:sz w:val="24"/>
        </w:rPr>
      </w:pPr>
      <w:r>
        <w:rPr>
          <w:sz w:val="24"/>
        </w:rPr>
        <w:t>Establecer de acuerdo a las pruebas de laboratorio (prueba de jarras), las condiciones de operación de la</w:t>
      </w:r>
      <w:r>
        <w:rPr>
          <w:spacing w:val="-15"/>
          <w:sz w:val="24"/>
        </w:rPr>
        <w:t> </w:t>
      </w:r>
      <w:r>
        <w:rPr>
          <w:sz w:val="24"/>
        </w:rPr>
        <w:t>PPP</w:t>
      </w:r>
    </w:p>
    <w:p>
      <w:pPr>
        <w:pStyle w:val="ListParagraph"/>
        <w:numPr>
          <w:ilvl w:val="2"/>
          <w:numId w:val="13"/>
        </w:numPr>
        <w:tabs>
          <w:tab w:pos="989" w:val="left" w:leader="none"/>
        </w:tabs>
        <w:spacing w:line="360" w:lineRule="auto" w:before="7" w:after="0"/>
        <w:ind w:left="988" w:right="194" w:hanging="360"/>
        <w:jc w:val="both"/>
        <w:rPr>
          <w:sz w:val="24"/>
        </w:rPr>
      </w:pPr>
      <w:r>
        <w:rPr>
          <w:sz w:val="24"/>
        </w:rPr>
        <w:t>Optimizar el uso de productos químicos definiendo el </w:t>
      </w:r>
      <w:r>
        <w:rPr>
          <w:spacing w:val="-3"/>
          <w:sz w:val="24"/>
        </w:rPr>
        <w:t>más </w:t>
      </w:r>
      <w:r>
        <w:rPr>
          <w:sz w:val="24"/>
        </w:rPr>
        <w:t>adecuado en  cuanto a la eliminación de componentes indeseables del</w:t>
      </w:r>
      <w:r>
        <w:rPr>
          <w:spacing w:val="-24"/>
          <w:sz w:val="24"/>
        </w:rPr>
        <w:t> </w:t>
      </w:r>
      <w:r>
        <w:rPr>
          <w:sz w:val="24"/>
        </w:rPr>
        <w:t>agua.</w:t>
      </w:r>
    </w:p>
    <w:p>
      <w:pPr>
        <w:pStyle w:val="ListParagraph"/>
        <w:numPr>
          <w:ilvl w:val="2"/>
          <w:numId w:val="13"/>
        </w:numPr>
        <w:tabs>
          <w:tab w:pos="989" w:val="left" w:leader="none"/>
        </w:tabs>
        <w:spacing w:line="360" w:lineRule="auto" w:before="2" w:after="0"/>
        <w:ind w:left="988" w:right="197" w:hanging="360"/>
        <w:jc w:val="both"/>
        <w:rPr>
          <w:sz w:val="24"/>
        </w:rPr>
      </w:pPr>
      <w:r>
        <w:rPr>
          <w:sz w:val="24"/>
        </w:rPr>
        <w:t>Obtener los parámetros teóricos de diseño y operación y comparar con datos experimentales.</w:t>
      </w:r>
    </w:p>
    <w:p>
      <w:pPr>
        <w:pStyle w:val="ListParagraph"/>
        <w:numPr>
          <w:ilvl w:val="2"/>
          <w:numId w:val="13"/>
        </w:numPr>
        <w:tabs>
          <w:tab w:pos="989" w:val="left" w:leader="none"/>
        </w:tabs>
        <w:spacing w:line="360" w:lineRule="auto" w:before="8" w:after="0"/>
        <w:ind w:left="988" w:right="190" w:hanging="360"/>
        <w:jc w:val="both"/>
        <w:rPr>
          <w:sz w:val="24"/>
        </w:rPr>
      </w:pPr>
      <w:r>
        <w:rPr>
          <w:sz w:val="24"/>
        </w:rPr>
        <w:t>Realizar pruebas de pérdida de carga y con trazadores para evaluar el comportamiento hidráulico del</w:t>
      </w:r>
      <w:r>
        <w:rPr>
          <w:spacing w:val="-17"/>
          <w:sz w:val="24"/>
        </w:rPr>
        <w:t> </w:t>
      </w:r>
      <w:r>
        <w:rPr>
          <w:sz w:val="24"/>
        </w:rPr>
        <w:t>sistema.</w:t>
      </w:r>
    </w:p>
    <w:p>
      <w:pPr>
        <w:pStyle w:val="ListParagraph"/>
        <w:numPr>
          <w:ilvl w:val="2"/>
          <w:numId w:val="13"/>
        </w:numPr>
        <w:tabs>
          <w:tab w:pos="989" w:val="left" w:leader="none"/>
        </w:tabs>
        <w:spacing w:line="360" w:lineRule="auto" w:before="2" w:after="0"/>
        <w:ind w:left="988" w:right="198" w:hanging="360"/>
        <w:jc w:val="both"/>
        <w:rPr>
          <w:sz w:val="24"/>
        </w:rPr>
      </w:pPr>
      <w:r>
        <w:rPr>
          <w:sz w:val="24"/>
        </w:rPr>
        <w:t>Obtener agua para uso y consumo humano que cumpla con la normatividad vigente.</w:t>
      </w:r>
    </w:p>
    <w:p>
      <w:pPr>
        <w:pStyle w:val="ListParagraph"/>
        <w:numPr>
          <w:ilvl w:val="2"/>
          <w:numId w:val="13"/>
        </w:numPr>
        <w:tabs>
          <w:tab w:pos="989" w:val="left" w:leader="none"/>
        </w:tabs>
        <w:spacing w:line="360" w:lineRule="auto" w:before="8" w:after="0"/>
        <w:ind w:left="988" w:right="193" w:hanging="360"/>
        <w:jc w:val="both"/>
        <w:rPr>
          <w:sz w:val="24"/>
        </w:rPr>
      </w:pPr>
      <w:r>
        <w:rPr>
          <w:sz w:val="24"/>
        </w:rPr>
        <w:t>Explicar el funcionamiento del manto de lodo de la PPP como un sistema integrado para tratar agua de diversas fuentes de abastecimiento, siendo posible su aplicación en comunidades</w:t>
      </w:r>
      <w:r>
        <w:rPr>
          <w:spacing w:val="-15"/>
          <w:sz w:val="24"/>
        </w:rPr>
        <w:t> </w:t>
      </w:r>
      <w:r>
        <w:rPr>
          <w:sz w:val="24"/>
        </w:rPr>
        <w:t>rurales</w:t>
      </w:r>
    </w:p>
    <w:p>
      <w:pPr>
        <w:spacing w:after="0" w:line="360" w:lineRule="auto"/>
        <w:jc w:val="both"/>
        <w:rPr>
          <w:sz w:val="24"/>
        </w:rPr>
        <w:sectPr>
          <w:pgSz w:w="12240" w:h="15840"/>
          <w:pgMar w:header="756" w:footer="1006" w:top="1060" w:bottom="1200" w:left="1720" w:right="940"/>
        </w:sectPr>
      </w:pPr>
    </w:p>
    <w:p>
      <w:pPr>
        <w:pStyle w:val="BodyText"/>
        <w:spacing w:before="5"/>
        <w:rPr>
          <w:sz w:val="23"/>
        </w:rPr>
      </w:pPr>
    </w:p>
    <w:p>
      <w:pPr>
        <w:pStyle w:val="Heading3"/>
        <w:spacing w:before="70"/>
        <w:ind w:left="395" w:right="316"/>
        <w:jc w:val="center"/>
      </w:pPr>
      <w:r>
        <w:rPr/>
        <w:t>Capítulo 3. Metodología</w:t>
      </w:r>
    </w:p>
    <w:p>
      <w:pPr>
        <w:pStyle w:val="BodyText"/>
        <w:rPr>
          <w:b/>
        </w:rPr>
      </w:pPr>
    </w:p>
    <w:p>
      <w:pPr>
        <w:pStyle w:val="BodyText"/>
        <w:spacing w:line="360" w:lineRule="auto" w:before="144"/>
        <w:ind w:left="268" w:right="186"/>
        <w:jc w:val="both"/>
      </w:pPr>
      <w:r>
        <w:rPr/>
        <w:pict>
          <v:shape style="position:absolute;margin-left:342.25pt;margin-top:276.855835pt;width:174.6pt;height:81pt;mso-position-horizontal-relative:page;mso-position-vertical-relative:paragraph;z-index:2560" type="#_x0000_t202" filled="false" stroked="true" strokeweight=".75pt" strokecolor="#000000">
            <v:textbox inset="0,0,0,0">
              <w:txbxContent>
                <w:p>
                  <w:pPr>
                    <w:pStyle w:val="ListParagraph"/>
                    <w:numPr>
                      <w:ilvl w:val="0"/>
                      <w:numId w:val="14"/>
                    </w:numPr>
                    <w:tabs>
                      <w:tab w:pos="508" w:val="left" w:leader="none"/>
                      <w:tab w:pos="509" w:val="left" w:leader="none"/>
                    </w:tabs>
                    <w:spacing w:line="267" w:lineRule="exact" w:before="72" w:after="0"/>
                    <w:ind w:left="508" w:right="0" w:hanging="360"/>
                    <w:jc w:val="left"/>
                    <w:rPr>
                      <w:sz w:val="22"/>
                    </w:rPr>
                  </w:pPr>
                  <w:r>
                    <w:rPr>
                      <w:sz w:val="22"/>
                    </w:rPr>
                    <w:t>Dosis óptima de</w:t>
                  </w:r>
                  <w:r>
                    <w:rPr>
                      <w:spacing w:val="-12"/>
                      <w:sz w:val="22"/>
                    </w:rPr>
                    <w:t> </w:t>
                  </w:r>
                  <w:r>
                    <w:rPr>
                      <w:sz w:val="22"/>
                    </w:rPr>
                    <w:t>coagulación</w:t>
                  </w:r>
                </w:p>
                <w:p>
                  <w:pPr>
                    <w:pStyle w:val="ListParagraph"/>
                    <w:numPr>
                      <w:ilvl w:val="0"/>
                      <w:numId w:val="14"/>
                    </w:numPr>
                    <w:tabs>
                      <w:tab w:pos="508" w:val="left" w:leader="none"/>
                      <w:tab w:pos="509" w:val="left" w:leader="none"/>
                    </w:tabs>
                    <w:spacing w:line="266" w:lineRule="exact" w:before="0" w:after="0"/>
                    <w:ind w:left="508" w:right="0" w:hanging="360"/>
                    <w:jc w:val="left"/>
                    <w:rPr>
                      <w:sz w:val="22"/>
                    </w:rPr>
                  </w:pPr>
                  <w:r>
                    <w:rPr>
                      <w:sz w:val="22"/>
                    </w:rPr>
                    <w:t>Tamaño de</w:t>
                  </w:r>
                  <w:r>
                    <w:rPr>
                      <w:spacing w:val="-8"/>
                      <w:sz w:val="22"/>
                    </w:rPr>
                    <w:t> </w:t>
                  </w:r>
                  <w:r>
                    <w:rPr>
                      <w:sz w:val="22"/>
                    </w:rPr>
                    <w:t>flóculo</w:t>
                  </w:r>
                </w:p>
                <w:p>
                  <w:pPr>
                    <w:pStyle w:val="ListParagraph"/>
                    <w:numPr>
                      <w:ilvl w:val="0"/>
                      <w:numId w:val="14"/>
                    </w:numPr>
                    <w:tabs>
                      <w:tab w:pos="508" w:val="left" w:leader="none"/>
                      <w:tab w:pos="509" w:val="left" w:leader="none"/>
                    </w:tabs>
                    <w:spacing w:line="269" w:lineRule="exact" w:before="0" w:after="0"/>
                    <w:ind w:left="508" w:right="0" w:hanging="360"/>
                    <w:jc w:val="left"/>
                    <w:rPr>
                      <w:sz w:val="22"/>
                    </w:rPr>
                  </w:pPr>
                  <w:r>
                    <w:rPr>
                      <w:sz w:val="22"/>
                    </w:rPr>
                    <w:t>pH óptimo de</w:t>
                  </w:r>
                  <w:r>
                    <w:rPr>
                      <w:spacing w:val="-10"/>
                      <w:sz w:val="22"/>
                    </w:rPr>
                    <w:t> </w:t>
                  </w:r>
                  <w:r>
                    <w:rPr>
                      <w:sz w:val="22"/>
                    </w:rPr>
                    <w:t>coagulación</w:t>
                  </w:r>
                </w:p>
                <w:p>
                  <w:pPr>
                    <w:pStyle w:val="ListParagraph"/>
                    <w:numPr>
                      <w:ilvl w:val="0"/>
                      <w:numId w:val="14"/>
                    </w:numPr>
                    <w:tabs>
                      <w:tab w:pos="508" w:val="left" w:leader="none"/>
                      <w:tab w:pos="509" w:val="left" w:leader="none"/>
                    </w:tabs>
                    <w:spacing w:line="244" w:lineRule="auto" w:before="0" w:after="0"/>
                    <w:ind w:left="508" w:right="422" w:hanging="360"/>
                    <w:jc w:val="left"/>
                    <w:rPr>
                      <w:sz w:val="22"/>
                    </w:rPr>
                  </w:pPr>
                  <w:r>
                    <w:rPr>
                      <w:sz w:val="22"/>
                    </w:rPr>
                    <w:t>Dosis óptima de ayudante de</w:t>
                  </w:r>
                  <w:r>
                    <w:rPr>
                      <w:spacing w:val="-8"/>
                      <w:sz w:val="22"/>
                    </w:rPr>
                    <w:t> </w:t>
                  </w:r>
                  <w:r>
                    <w:rPr>
                      <w:sz w:val="22"/>
                    </w:rPr>
                    <w:t>coagulación</w:t>
                  </w:r>
                </w:p>
              </w:txbxContent>
            </v:textbox>
            <w10:wrap type="none"/>
          </v:shape>
        </w:pict>
      </w:r>
      <w:r>
        <w:rPr/>
        <w:pict>
          <v:shape style="position:absolute;margin-left:153.25pt;margin-top:278.655853pt;width:147.6pt;height:70.2pt;mso-position-horizontal-relative:page;mso-position-vertical-relative:paragraph;z-index:2584" type="#_x0000_t202" filled="false" stroked="true" strokeweight=".75pt" strokecolor="#000000">
            <v:textbox inset="0,0,0,0">
              <w:txbxContent>
                <w:p>
                  <w:pPr>
                    <w:spacing w:line="240" w:lineRule="auto" w:before="70"/>
                    <w:ind w:left="144" w:right="244" w:firstLine="0"/>
                    <w:jc w:val="left"/>
                    <w:rPr>
                      <w:sz w:val="22"/>
                    </w:rPr>
                  </w:pPr>
                  <w:r>
                    <w:rPr>
                      <w:sz w:val="22"/>
                    </w:rPr>
                    <w:t>Parámetros que afectan las operaciones de coagulación, floculación y sedimentación (prueba de jarras)</w:t>
                  </w:r>
                </w:p>
              </w:txbxContent>
            </v:textbox>
            <w10:wrap type="none"/>
          </v:shape>
        </w:pict>
      </w:r>
      <w:r>
        <w:rPr/>
        <w:t>El desarrollo experimental fue dividido en dos etapas. La primera consistió en pruebas realizadas en el laboratorio con el fin de optimizar el coagulante a emplear utilizando la prueba de jarras, así como determinar las características del medio filtrante (Figura 3.1). Esto se realizó de acuerdo a diversos autores: Fernández, (1990), Arboleda, (1974), Fair, (1987), Degremont (1979), Ritcher (1993), Kawamura (1996a, 1996b) Stanley</w:t>
      </w:r>
      <w:r>
        <w:rPr>
          <w:spacing w:val="-15"/>
        </w:rPr>
        <w:t> </w:t>
      </w:r>
      <w:r>
        <w:rPr/>
        <w:t>(1995).</w:t>
      </w:r>
    </w:p>
    <w:p>
      <w:pPr>
        <w:pStyle w:val="BodyText"/>
        <w:spacing w:before="6"/>
        <w:rPr>
          <w:sz w:val="14"/>
        </w:rPr>
      </w:pPr>
      <w:r>
        <w:rPr/>
        <w:pict>
          <v:group style="position:absolute;margin-left:152.875pt;margin-top:10.318933pt;width:297.75pt;height:134.75pt;mso-position-horizontal-relative:page;mso-position-vertical-relative:paragraph;z-index:2440;mso-wrap-distance-left:0;mso-wrap-distance-right:0" coordorigin="3058,206" coordsize="5955,2695">
            <v:rect style="position:absolute;left:3425;top:214;width:5580;height:792" filled="false" stroked="true" strokeweight=".75pt" strokecolor="#000000"/>
            <v:rect style="position:absolute;left:3065;top:1763;width:2952;height:480" filled="false" stroked="true" strokeweight=".75pt" strokecolor="#000000"/>
            <v:shape style="position:absolute;left:4625;top:2194;width:120;height:707" coordorigin="4625,2194" coordsize="120,707" path="m4675,2781l4625,2781,4685,2901,4735,2801,4675,2801,4675,2781xm4695,2194l4675,2194,4675,2801,4695,2801,4695,2194xm4745,2781l4695,2781,4695,2801,4735,2801,4745,2781xe" filled="true" fillcolor="#000000" stroked="false">
              <v:path arrowok="t"/>
              <v:fill type="solid"/>
            </v:shape>
            <v:shape style="position:absolute;left:4625;top:921;width:120;height:900" coordorigin="4625,921" coordsize="120,900" path="m4675,1701l4625,1701,4685,1821,4735,1721,4675,1721,4675,1701xm4695,921l4675,921,4675,1721,4695,1721,4695,921xm4745,1701l4695,1701,4695,1721,4735,1721,4745,1701xe" filled="true" fillcolor="#000000" stroked="false">
              <v:path arrowok="t"/>
              <v:fill type="solid"/>
            </v:shape>
            <v:shape style="position:absolute;left:5945;top:1941;width:1080;height:120" coordorigin="5945,1941" coordsize="1080,120" path="m6905,1941l6905,2061,7005,2011,6925,2011,6925,1991,7005,1991,6905,1941xm6905,1991l5945,1991,5945,2011,6905,2011,6905,1991xm7005,1991l6925,1991,6925,2011,7005,2011,7025,2001,7005,1991xe" filled="true" fillcolor="#000000" stroked="false">
              <v:path arrowok="t"/>
              <v:fill type="solid"/>
            </v:shape>
            <v:shape style="position:absolute;left:3577;top:562;width:4835;height:260" type="#_x0000_t202" filled="false" stroked="false">
              <v:textbox inset="0,0,0,0">
                <w:txbxContent>
                  <w:p>
                    <w:pPr>
                      <w:spacing w:line="259" w:lineRule="exact" w:before="0"/>
                      <w:ind w:left="0" w:right="-12" w:firstLine="0"/>
                      <w:jc w:val="left"/>
                      <w:rPr>
                        <w:rFonts w:ascii="Times New Roman"/>
                        <w:b/>
                        <w:i/>
                        <w:sz w:val="26"/>
                      </w:rPr>
                    </w:pPr>
                    <w:r>
                      <w:rPr>
                        <w:rFonts w:ascii="Times New Roman"/>
                        <w:b/>
                        <w:i/>
                        <w:sz w:val="26"/>
                      </w:rPr>
                      <w:t>Procedimiento  Experimental I</w:t>
                    </w:r>
                    <w:r>
                      <w:rPr>
                        <w:rFonts w:ascii="Times New Roman"/>
                        <w:b/>
                        <w:i/>
                        <w:spacing w:val="-12"/>
                        <w:sz w:val="26"/>
                      </w:rPr>
                      <w:t> </w:t>
                    </w:r>
                    <w:r>
                      <w:rPr>
                        <w:rFonts w:ascii="Times New Roman"/>
                        <w:b/>
                        <w:i/>
                        <w:sz w:val="26"/>
                      </w:rPr>
                      <w:t>(Laboratorio)</w:t>
                    </w:r>
                  </w:p>
                </w:txbxContent>
              </v:textbox>
              <w10:wrap type="none"/>
            </v:shape>
            <v:shape style="position:absolute;left:3217;top:1878;width:2434;height:221" type="#_x0000_t202" filled="false" stroked="false">
              <v:textbox inset="0,0,0,0">
                <w:txbxContent>
                  <w:p>
                    <w:pPr>
                      <w:spacing w:line="221" w:lineRule="exact" w:before="0"/>
                      <w:ind w:left="0" w:right="-20" w:firstLine="0"/>
                      <w:jc w:val="left"/>
                      <w:rPr>
                        <w:sz w:val="22"/>
                      </w:rPr>
                    </w:pPr>
                    <w:r>
                      <w:rPr>
                        <w:sz w:val="22"/>
                      </w:rPr>
                      <w:t>Caracterización del agua</w:t>
                    </w:r>
                  </w:p>
                </w:txbxContent>
              </v:textbox>
              <w10:wrap type="none"/>
            </v:shape>
            <v:shape style="position:absolute;left:7025;top:1474;width:1152;height:1008" type="#_x0000_t202" filled="false" stroked="true" strokeweight=".75pt" strokecolor="#000000">
              <v:textbox inset="0,0,0,0">
                <w:txbxContent>
                  <w:p>
                    <w:pPr>
                      <w:spacing w:line="251" w:lineRule="exact" w:before="72"/>
                      <w:ind w:left="146" w:right="0" w:firstLine="0"/>
                      <w:jc w:val="left"/>
                      <w:rPr>
                        <w:sz w:val="22"/>
                      </w:rPr>
                    </w:pPr>
                    <w:r>
                      <w:rPr>
                        <w:sz w:val="22"/>
                      </w:rPr>
                      <w:t>Tipo 1</w:t>
                    </w:r>
                  </w:p>
                  <w:p>
                    <w:pPr>
                      <w:spacing w:line="251" w:lineRule="exact" w:before="0"/>
                      <w:ind w:left="146" w:right="0" w:firstLine="0"/>
                      <w:jc w:val="left"/>
                      <w:rPr>
                        <w:sz w:val="22"/>
                      </w:rPr>
                    </w:pPr>
                    <w:r>
                      <w:rPr>
                        <w:sz w:val="22"/>
                      </w:rPr>
                      <w:t>Tipo 2</w:t>
                    </w:r>
                  </w:p>
                  <w:p>
                    <w:pPr>
                      <w:spacing w:before="11"/>
                      <w:ind w:left="146" w:right="0" w:firstLine="0"/>
                      <w:jc w:val="left"/>
                      <w:rPr>
                        <w:sz w:val="22"/>
                      </w:rPr>
                    </w:pPr>
                    <w:r>
                      <w:rPr>
                        <w:sz w:val="22"/>
                      </w:rPr>
                      <w:t>Tipo 3</w:t>
                    </w:r>
                  </w:p>
                </w:txbxContent>
              </v:textbox>
              <w10:wrap type="none"/>
            </v:shape>
            <w10:wrap type="topAndBottom"/>
          </v:group>
        </w:pic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6"/>
        </w:rPr>
      </w:pPr>
    </w:p>
    <w:p>
      <w:pPr>
        <w:pStyle w:val="Heading3"/>
        <w:ind w:left="395" w:right="324"/>
        <w:jc w:val="center"/>
      </w:pPr>
      <w:r>
        <w:rPr/>
        <w:pict>
          <v:group style="position:absolute;margin-left:170.875pt;margin-top:-108.104134pt;width:292.350pt;height:83.2pt;mso-position-horizontal-relative:page;mso-position-vertical-relative:paragraph;z-index:2512" coordorigin="3418,-2162" coordsize="5847,1664">
            <v:rect style="position:absolute;left:3425;top:-1262;width:2592;height:576" filled="false" stroked="true" strokeweight=".75pt" strokecolor="#000000"/>
            <v:shape style="position:absolute;left:4661;top:-2162;width:2004;height:1271" coordorigin="4661,-2162" coordsize="2004,1271" path="m4781,-1418l4731,-1418,4731,-2162,4711,-2162,4711,-1418,4661,-1418,4721,-1298,4771,-1398,4781,-1418m6665,-951l6645,-961,6545,-1011,6545,-961,5945,-961,5945,-941,6545,-941,6545,-891,6645,-941,6665,-951e" filled="true" fillcolor="#000000" stroked="false">
              <v:path arrowok="t"/>
              <v:fill type="solid"/>
            </v:shape>
            <v:shape style="position:absolute;left:4273;top:-1144;width:895;height:221" type="#_x0000_t202" filled="false" stroked="false">
              <v:textbox inset="0,0,0,0">
                <w:txbxContent>
                  <w:p>
                    <w:pPr>
                      <w:spacing w:line="221" w:lineRule="exact" w:before="0"/>
                      <w:ind w:left="0" w:right="-18" w:firstLine="0"/>
                      <w:jc w:val="left"/>
                      <w:rPr>
                        <w:sz w:val="22"/>
                      </w:rPr>
                    </w:pPr>
                    <w:r>
                      <w:rPr>
                        <w:sz w:val="22"/>
                      </w:rPr>
                      <w:t>Filtración</w:t>
                    </w:r>
                  </w:p>
                </w:txbxContent>
              </v:textbox>
              <w10:wrap type="none"/>
            </v:shape>
            <v:shape style="position:absolute;left:6665;top:-1370;width:2592;height:864" type="#_x0000_t202" filled="false" stroked="true" strokeweight=".75pt" strokecolor="#000000">
              <v:textbox inset="0,0,0,0">
                <w:txbxContent>
                  <w:p>
                    <w:pPr>
                      <w:numPr>
                        <w:ilvl w:val="0"/>
                        <w:numId w:val="15"/>
                      </w:numPr>
                      <w:tabs>
                        <w:tab w:pos="506" w:val="left" w:leader="none"/>
                        <w:tab w:pos="507" w:val="left" w:leader="none"/>
                      </w:tabs>
                      <w:spacing w:line="293" w:lineRule="exact" w:before="69"/>
                      <w:ind w:left="506" w:right="0" w:hanging="361"/>
                      <w:jc w:val="left"/>
                      <w:rPr>
                        <w:sz w:val="24"/>
                      </w:rPr>
                    </w:pPr>
                    <w:r>
                      <w:rPr>
                        <w:sz w:val="24"/>
                      </w:rPr>
                      <w:t>Granulometría</w:t>
                    </w:r>
                  </w:p>
                  <w:p>
                    <w:pPr>
                      <w:numPr>
                        <w:ilvl w:val="0"/>
                        <w:numId w:val="15"/>
                      </w:numPr>
                      <w:tabs>
                        <w:tab w:pos="506" w:val="left" w:leader="none"/>
                        <w:tab w:pos="507" w:val="left" w:leader="none"/>
                      </w:tabs>
                      <w:spacing w:line="293" w:lineRule="exact" w:before="0"/>
                      <w:ind w:left="506" w:right="0" w:hanging="361"/>
                      <w:jc w:val="left"/>
                      <w:rPr>
                        <w:sz w:val="24"/>
                      </w:rPr>
                    </w:pPr>
                    <w:r>
                      <w:rPr>
                        <w:sz w:val="24"/>
                      </w:rPr>
                      <w:t>Peso</w:t>
                    </w:r>
                    <w:r>
                      <w:rPr>
                        <w:spacing w:val="-2"/>
                        <w:sz w:val="24"/>
                      </w:rPr>
                      <w:t> </w:t>
                    </w:r>
                    <w:r>
                      <w:rPr>
                        <w:sz w:val="24"/>
                      </w:rPr>
                      <w:t>específico</w:t>
                    </w:r>
                  </w:p>
                </w:txbxContent>
              </v:textbox>
              <w10:wrap type="none"/>
            </v:shape>
            <w10:wrap type="none"/>
          </v:group>
        </w:pict>
      </w:r>
      <w:r>
        <w:rPr/>
        <w:pict>
          <v:shape style="position:absolute;margin-left:300.839996pt;margin-top:-149.464142pt;width:41.45pt;height:6pt;mso-position-horizontal-relative:page;mso-position-vertical-relative:paragraph;z-index:2536" coordorigin="6017,-2989" coordsize="829,120" path="m6828,-2939l6745,-2939,6745,-2919,6725,-2919,6726,-2869,6845,-2931,6828,-2939xm6725,-2939l6017,-2928,6017,-2908,6725,-2919,6725,-2939xm6745,-2939l6725,-2939,6725,-2919,6745,-2919,6745,-2939xm6724,-2989l6725,-2939,6745,-2939,6828,-2939,6724,-2989xe" filled="true" fillcolor="#000000" stroked="false">
            <v:path arrowok="t"/>
            <v:fill type="solid"/>
            <w10:wrap type="none"/>
          </v:shape>
        </w:pict>
      </w:r>
      <w:r>
        <w:rPr/>
        <w:t>Figura  3.1.  Descripción de las actividades realizadas en el laboratorio.</w:t>
      </w:r>
    </w:p>
    <w:p>
      <w:pPr>
        <w:pStyle w:val="BodyText"/>
        <w:rPr>
          <w:b/>
        </w:rPr>
      </w:pPr>
    </w:p>
    <w:p>
      <w:pPr>
        <w:pStyle w:val="BodyText"/>
        <w:spacing w:line="360" w:lineRule="auto" w:before="207"/>
        <w:ind w:left="268" w:right="184"/>
        <w:jc w:val="both"/>
      </w:pPr>
      <w:r>
        <w:rPr/>
        <w:t>La segunda etapa consistió en la realización de pruebas en planta, con el fin de evaluar cada una de las operaciones unitarias en cuanto a pérdida de carga, comportamiento hidráulico, comportamiento del sistema de acuerdo a la calidad de agua de abastecimiento, y comportamiento del manto de lodo para obtener una calidad de agua que cumpla con la normatividad vigente. Así mismo, se realizaron</w:t>
      </w:r>
    </w:p>
    <w:p>
      <w:pPr>
        <w:spacing w:after="0" w:line="360" w:lineRule="auto"/>
        <w:jc w:val="both"/>
        <w:sectPr>
          <w:headerReference w:type="default" r:id="rId34"/>
          <w:pgSz w:w="12240" w:h="15840"/>
          <w:pgMar w:header="756" w:footer="1006" w:top="1060" w:bottom="1200" w:left="1720" w:right="940"/>
        </w:sectPr>
      </w:pPr>
    </w:p>
    <w:p>
      <w:pPr>
        <w:pStyle w:val="BodyText"/>
        <w:spacing w:before="10"/>
        <w:rPr>
          <w:sz w:val="23"/>
        </w:rPr>
      </w:pPr>
    </w:p>
    <w:p>
      <w:pPr>
        <w:pStyle w:val="BodyText"/>
        <w:spacing w:line="362" w:lineRule="auto" w:before="69"/>
        <w:ind w:left="268" w:right="304"/>
      </w:pPr>
      <w:r>
        <w:rPr/>
        <w:pict>
          <v:shape style="position:absolute;margin-left:204.25pt;margin-top:169.345871pt;width:6pt;height:36pt;mso-position-horizontal-relative:page;mso-position-vertical-relative:paragraph;z-index:-520432" coordorigin="4085,3387" coordsize="120,720" path="m4135,3987l4085,3987,4145,4107,4195,4007,4135,4007,4135,3987xm4155,3387l4135,3387,4135,4007,4155,4007,4155,3387xm4205,3987l4155,3987,4155,4007,4195,4007,4205,3987xe" filled="true" fillcolor="#000000" stroked="false">
            <v:path arrowok="t"/>
            <v:fill type="solid"/>
            <w10:wrap type="none"/>
          </v:shape>
        </w:pict>
      </w:r>
      <w:r>
        <w:rPr/>
        <w:pict>
          <v:shape style="position:absolute;margin-left:204.25pt;margin-top:241.345871pt;width:6pt;height:28.8pt;mso-position-horizontal-relative:page;mso-position-vertical-relative:paragraph;z-index:2848" coordorigin="4085,4827" coordsize="120,576" path="m4135,5283l4085,5283,4145,5403,4195,5303,4135,5303,4135,5283xm4155,4827l4135,4827,4135,5303,4155,5303,4155,4827xm4205,5283l4155,5283,4155,5303,4195,5303,4205,5283xe" filled="true" fillcolor="#000000" stroked="false">
            <v:path arrowok="t"/>
            <v:fill type="solid"/>
            <w10:wrap type="none"/>
          </v:shape>
        </w:pict>
      </w:r>
      <w:r>
        <w:rPr/>
        <w:pict>
          <v:shape style="position:absolute;margin-left:213.25pt;margin-top:498.74588pt;width:6pt;height:45pt;mso-position-horizontal-relative:page;mso-position-vertical-relative:paragraph;z-index:-520384" coordorigin="4265,9975" coordsize="120,900" path="m4315,10755l4265,10755,4325,10875,4375,10775,4315,10775,4315,10755xm4335,9975l4315,9975,4315,10775,4335,10775,4335,9975xm4385,10755l4335,10755,4335,10775,4375,10775,4385,10755xe" filled="true" fillcolor="#000000" stroked="false">
            <v:path arrowok="t"/>
            <v:fill type="solid"/>
            <w10:wrap type="none"/>
          </v:shape>
        </w:pict>
      </w:r>
      <w:r>
        <w:rPr/>
        <w:pict>
          <v:shape style="position:absolute;margin-left:288.25pt;margin-top:353.295868pt;width:45pt;height:6pt;mso-position-horizontal-relative:page;mso-position-vertical-relative:paragraph;z-index:-520360" coordorigin="5765,7066" coordsize="900,120" path="m6545,7066l6545,7186,6645,7136,6565,7136,6565,7116,6645,7116,6545,7066xm6545,7116l5765,7116,5765,7136,6545,7136,6545,7116xm6645,7116l6565,7116,6565,7136,6645,7136,6665,7126,6645,7116xe" filled="true" fillcolor="#000000" stroked="false">
            <v:path arrowok="t"/>
            <v:fill type="solid"/>
            <w10:wrap type="none"/>
          </v:shape>
        </w:pict>
      </w:r>
      <w:r>
        <w:rPr/>
        <w:pict>
          <v:shape style="position:absolute;margin-left:288.25pt;margin-top:565.695862pt;width:54pt;height:6pt;mso-position-horizontal-relative:page;mso-position-vertical-relative:paragraph;z-index:-520336" coordorigin="5765,11314" coordsize="1080,120" path="m6725,11314l6725,11434,6825,11384,6745,11384,6745,11364,6825,11364,6725,11314xm6725,11364l5765,11364,5765,11384,6725,11384,6725,11364xm6825,11364l6745,11364,6745,11384,6825,11384,6845,11374,6825,11364xe" filled="true" fillcolor="#000000" stroked="false">
            <v:path arrowok="t"/>
            <v:fill type="solid"/>
            <w10:wrap type="none"/>
          </v:shape>
        </w:pict>
      </w:r>
      <w:r>
        <w:rPr/>
        <w:drawing>
          <wp:anchor distT="0" distB="0" distL="0" distR="0" allowOverlap="1" layoutInCell="1" locked="0" behindDoc="0" simplePos="0" relativeHeight="2944">
            <wp:simplePos x="0" y="0"/>
            <wp:positionH relativeFrom="page">
              <wp:posOffset>3660775</wp:posOffset>
            </wp:positionH>
            <wp:positionV relativeFrom="paragraph">
              <wp:posOffset>5998792</wp:posOffset>
            </wp:positionV>
            <wp:extent cx="228600" cy="76200"/>
            <wp:effectExtent l="0" t="0" r="0" b="0"/>
            <wp:wrapNone/>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35" cstate="print"/>
                    <a:stretch>
                      <a:fillRect/>
                    </a:stretch>
                  </pic:blipFill>
                  <pic:spPr>
                    <a:xfrm>
                      <a:off x="0" y="0"/>
                      <a:ext cx="228600" cy="76200"/>
                    </a:xfrm>
                    <a:prstGeom prst="rect">
                      <a:avLst/>
                    </a:prstGeom>
                  </pic:spPr>
                </pic:pic>
              </a:graphicData>
            </a:graphic>
          </wp:anchor>
        </w:drawing>
      </w:r>
      <w:r>
        <w:rPr/>
        <w:pict>
          <v:shape style="position:absolute;margin-left:204.25pt;margin-top:304.345886pt;width:6pt;height:28.8pt;mso-position-horizontal-relative:page;mso-position-vertical-relative:paragraph;z-index:2968" coordorigin="4085,6087" coordsize="120,576" path="m4135,6543l4085,6543,4145,6663,4195,6563,4135,6563,4135,6543xm4155,6087l4135,6087,4135,6563,4155,6563,4155,6087xm4205,6543l4155,6543,4155,6563,4195,6563,4205,6543xe" filled="true" fillcolor="#000000" stroked="false">
            <v:path arrowok="t"/>
            <v:fill type="solid"/>
            <w10:wrap type="none"/>
          </v:shape>
        </w:pict>
      </w:r>
      <w:r>
        <w:rPr/>
        <w:pict>
          <v:shape style="position:absolute;margin-left:441.25pt;margin-top:201.74588pt;width:79.2pt;height:81.05pt;mso-position-horizontal-relative:page;mso-position-vertical-relative:paragraph;z-index:2992" type="#_x0000_t202" filled="false" stroked="true" strokeweight=".75pt" strokecolor="#000000">
            <v:textbox inset="0,0,0,0">
              <w:txbxContent>
                <w:p>
                  <w:pPr>
                    <w:pStyle w:val="ListParagraph"/>
                    <w:numPr>
                      <w:ilvl w:val="0"/>
                      <w:numId w:val="16"/>
                    </w:numPr>
                    <w:tabs>
                      <w:tab w:pos="507" w:val="left" w:leader="none"/>
                      <w:tab w:pos="508" w:val="left" w:leader="none"/>
                    </w:tabs>
                    <w:spacing w:line="247" w:lineRule="exact" w:before="64" w:after="0"/>
                    <w:ind w:left="507" w:right="0" w:hanging="361"/>
                    <w:jc w:val="left"/>
                    <w:rPr>
                      <w:b/>
                      <w:i/>
                      <w:sz w:val="13"/>
                    </w:rPr>
                  </w:pPr>
                  <w:r>
                    <w:rPr>
                      <w:b/>
                      <w:i/>
                      <w:position w:val="2"/>
                      <w:sz w:val="20"/>
                    </w:rPr>
                    <w:t>N</w:t>
                  </w:r>
                  <w:r>
                    <w:rPr>
                      <w:b/>
                      <w:i/>
                      <w:sz w:val="13"/>
                    </w:rPr>
                    <w:t>R</w:t>
                  </w:r>
                </w:p>
                <w:p>
                  <w:pPr>
                    <w:pStyle w:val="ListParagraph"/>
                    <w:numPr>
                      <w:ilvl w:val="0"/>
                      <w:numId w:val="16"/>
                    </w:numPr>
                    <w:tabs>
                      <w:tab w:pos="507" w:val="left" w:leader="none"/>
                      <w:tab w:pos="508" w:val="left" w:leader="none"/>
                    </w:tabs>
                    <w:spacing w:line="243" w:lineRule="exact" w:before="0" w:after="0"/>
                    <w:ind w:left="507" w:right="0" w:hanging="361"/>
                    <w:jc w:val="left"/>
                    <w:rPr>
                      <w:sz w:val="20"/>
                    </w:rPr>
                  </w:pPr>
                  <w:r>
                    <w:rPr>
                      <w:b/>
                      <w:i/>
                      <w:w w:val="100"/>
                      <w:sz w:val="20"/>
                    </w:rPr>
                    <w:t>h</w:t>
                  </w:r>
                  <w:r>
                    <w:rPr>
                      <w:w w:val="100"/>
                      <w:sz w:val="20"/>
                    </w:rPr>
                  </w:r>
                </w:p>
                <w:p>
                  <w:pPr>
                    <w:pStyle w:val="ListParagraph"/>
                    <w:numPr>
                      <w:ilvl w:val="0"/>
                      <w:numId w:val="16"/>
                    </w:numPr>
                    <w:tabs>
                      <w:tab w:pos="507" w:val="left" w:leader="none"/>
                      <w:tab w:pos="508" w:val="left" w:leader="none"/>
                    </w:tabs>
                    <w:spacing w:line="242" w:lineRule="exact" w:before="0" w:after="0"/>
                    <w:ind w:left="507" w:right="0" w:hanging="361"/>
                    <w:jc w:val="left"/>
                    <w:rPr>
                      <w:sz w:val="20"/>
                    </w:rPr>
                  </w:pPr>
                  <w:r>
                    <w:rPr>
                      <w:b/>
                      <w:w w:val="100"/>
                      <w:sz w:val="20"/>
                    </w:rPr>
                    <w:t>P</w:t>
                  </w:r>
                  <w:r>
                    <w:rPr>
                      <w:w w:val="100"/>
                      <w:sz w:val="20"/>
                    </w:rPr>
                  </w:r>
                </w:p>
                <w:p>
                  <w:pPr>
                    <w:tabs>
                      <w:tab w:pos="507" w:val="left" w:leader="none"/>
                    </w:tabs>
                    <w:spacing w:line="249" w:lineRule="exact" w:before="0"/>
                    <w:ind w:left="146" w:right="0" w:firstLine="0"/>
                    <w:jc w:val="left"/>
                    <w:rPr>
                      <w:rFonts w:ascii="Symbol" w:hAnsi="Symbol"/>
                      <w:b/>
                      <w:i/>
                      <w:sz w:val="21"/>
                    </w:rPr>
                  </w:pPr>
                  <w:r>
                    <w:rPr>
                      <w:rFonts w:ascii="Symbol" w:hAnsi="Symbol"/>
                      <w:sz w:val="20"/>
                    </w:rPr>
                    <w:t></w:t>
                  </w:r>
                  <w:r>
                    <w:rPr>
                      <w:rFonts w:ascii="Times New Roman" w:hAnsi="Times New Roman"/>
                      <w:sz w:val="20"/>
                    </w:rPr>
                    <w:tab/>
                  </w:r>
                  <w:r>
                    <w:rPr>
                      <w:rFonts w:ascii="Symbol" w:hAnsi="Symbol"/>
                      <w:b/>
                      <w:i/>
                      <w:sz w:val="21"/>
                    </w:rPr>
                    <w:t></w:t>
                  </w:r>
                </w:p>
                <w:p>
                  <w:pPr>
                    <w:pStyle w:val="ListParagraph"/>
                    <w:numPr>
                      <w:ilvl w:val="0"/>
                      <w:numId w:val="16"/>
                    </w:numPr>
                    <w:tabs>
                      <w:tab w:pos="507" w:val="left" w:leader="none"/>
                      <w:tab w:pos="508" w:val="left" w:leader="none"/>
                    </w:tabs>
                    <w:spacing w:line="239" w:lineRule="exact" w:before="0" w:after="0"/>
                    <w:ind w:left="507" w:right="0" w:hanging="361"/>
                    <w:jc w:val="left"/>
                    <w:rPr>
                      <w:sz w:val="20"/>
                    </w:rPr>
                  </w:pPr>
                  <w:r>
                    <w:rPr>
                      <w:b/>
                      <w:i/>
                      <w:w w:val="100"/>
                      <w:sz w:val="20"/>
                    </w:rPr>
                    <w:t>G</w:t>
                  </w:r>
                  <w:r>
                    <w:rPr>
                      <w:w w:val="100"/>
                      <w:sz w:val="20"/>
                    </w:rPr>
                  </w:r>
                </w:p>
                <w:p>
                  <w:pPr>
                    <w:pStyle w:val="ListParagraph"/>
                    <w:numPr>
                      <w:ilvl w:val="0"/>
                      <w:numId w:val="16"/>
                    </w:numPr>
                    <w:tabs>
                      <w:tab w:pos="507" w:val="left" w:leader="none"/>
                      <w:tab w:pos="508" w:val="left" w:leader="none"/>
                    </w:tabs>
                    <w:spacing w:line="240" w:lineRule="auto" w:before="0" w:after="0"/>
                    <w:ind w:left="507" w:right="0" w:hanging="361"/>
                    <w:jc w:val="left"/>
                    <w:rPr>
                      <w:b/>
                      <w:i/>
                      <w:sz w:val="20"/>
                    </w:rPr>
                  </w:pPr>
                  <w:r>
                    <w:rPr>
                      <w:b/>
                      <w:i/>
                      <w:sz w:val="20"/>
                    </w:rPr>
                    <w:t>Camp</w:t>
                  </w:r>
                </w:p>
              </w:txbxContent>
            </v:textbox>
            <w10:wrap type="none"/>
          </v:shape>
        </w:pict>
      </w:r>
      <w:r>
        <w:rPr/>
        <w:pict>
          <v:shape style="position:absolute;margin-left:126.25pt;margin-top:210.74588pt;width:297pt;height:27pt;mso-position-horizontal-relative:page;mso-position-vertical-relative:paragraph;z-index:3016" type="#_x0000_t202" filled="false" stroked="true" strokeweight=".75pt" strokecolor="#000000">
            <v:textbox inset="0,0,0,0">
              <w:txbxContent>
                <w:p>
                  <w:pPr>
                    <w:pStyle w:val="BodyText"/>
                    <w:spacing w:before="4"/>
                    <w:rPr>
                      <w:b/>
                      <w:sz w:val="20"/>
                    </w:rPr>
                  </w:pPr>
                </w:p>
                <w:p>
                  <w:pPr>
                    <w:spacing w:before="1"/>
                    <w:ind w:left="790" w:right="0" w:firstLine="0"/>
                    <w:jc w:val="left"/>
                    <w:rPr>
                      <w:b/>
                      <w:sz w:val="22"/>
                    </w:rPr>
                  </w:pPr>
                  <w:r>
                    <w:rPr>
                      <w:b/>
                      <w:sz w:val="22"/>
                    </w:rPr>
                    <w:t>Pruebas en la planta potabilizadora piloto</w:t>
                  </w:r>
                </w:p>
              </w:txbxContent>
            </v:textbox>
            <w10:wrap type="none"/>
          </v:shape>
        </w:pict>
      </w:r>
      <w:r>
        <w:rPr/>
        <w:pict>
          <v:shape style="position:absolute;margin-left:153.25pt;margin-top:270.545868pt;width:261pt;height:33.85pt;mso-position-horizontal-relative:page;mso-position-vertical-relative:paragraph;z-index:3040" type="#_x0000_t202" filled="false" stroked="true" strokeweight=".75pt" strokecolor="#000000">
            <v:textbox inset="0,0,0,0">
              <w:txbxContent>
                <w:p>
                  <w:pPr>
                    <w:spacing w:line="250" w:lineRule="exact" w:before="73"/>
                    <w:ind w:left="975" w:right="211" w:hanging="768"/>
                    <w:jc w:val="left"/>
                    <w:rPr>
                      <w:b/>
                      <w:sz w:val="22"/>
                    </w:rPr>
                  </w:pPr>
                  <w:r>
                    <w:rPr>
                      <w:b/>
                      <w:sz w:val="22"/>
                    </w:rPr>
                    <w:t>Evaluación del caudal ascendente a través de la altura del chorro ascendente</w:t>
                  </w:r>
                </w:p>
              </w:txbxContent>
            </v:textbox>
            <w10:wrap type="none"/>
          </v:shape>
        </w:pict>
      </w:r>
      <w:r>
        <w:rPr/>
        <w:pict>
          <v:shape style="position:absolute;margin-left:306.25pt;margin-top:426.74588pt;width:171pt;height:99pt;mso-position-horizontal-relative:page;mso-position-vertical-relative:paragraph;z-index:3064" type="#_x0000_t202" filled="false" stroked="true" strokeweight=".75pt" strokecolor="#000000">
            <v:textbox inset="0,0,0,0">
              <w:txbxContent>
                <w:p>
                  <w:pPr>
                    <w:pStyle w:val="ListParagraph"/>
                    <w:numPr>
                      <w:ilvl w:val="0"/>
                      <w:numId w:val="17"/>
                    </w:numPr>
                    <w:tabs>
                      <w:tab w:pos="508" w:val="left" w:leader="none"/>
                      <w:tab w:pos="509" w:val="left" w:leader="none"/>
                    </w:tabs>
                    <w:spacing w:line="243" w:lineRule="exact" w:before="69" w:after="0"/>
                    <w:ind w:left="508" w:right="0" w:hanging="360"/>
                    <w:jc w:val="left"/>
                    <w:rPr>
                      <w:b/>
                      <w:sz w:val="20"/>
                    </w:rPr>
                  </w:pPr>
                  <w:r>
                    <w:rPr>
                      <w:b/>
                      <w:sz w:val="20"/>
                    </w:rPr>
                    <w:t>Velocidad de</w:t>
                  </w:r>
                  <w:r>
                    <w:rPr>
                      <w:b/>
                      <w:spacing w:val="-10"/>
                      <w:sz w:val="20"/>
                    </w:rPr>
                    <w:t> </w:t>
                  </w:r>
                  <w:r>
                    <w:rPr>
                      <w:b/>
                      <w:sz w:val="20"/>
                    </w:rPr>
                    <w:t>sedimentación</w:t>
                  </w:r>
                </w:p>
                <w:p>
                  <w:pPr>
                    <w:pStyle w:val="ListParagraph"/>
                    <w:numPr>
                      <w:ilvl w:val="0"/>
                      <w:numId w:val="17"/>
                    </w:numPr>
                    <w:tabs>
                      <w:tab w:pos="508" w:val="left" w:leader="none"/>
                      <w:tab w:pos="509" w:val="left" w:leader="none"/>
                    </w:tabs>
                    <w:spacing w:line="242" w:lineRule="exact" w:before="0" w:after="0"/>
                    <w:ind w:left="508" w:right="0" w:hanging="360"/>
                    <w:jc w:val="left"/>
                    <w:rPr>
                      <w:b/>
                      <w:sz w:val="20"/>
                    </w:rPr>
                  </w:pPr>
                  <w:r>
                    <w:rPr>
                      <w:b/>
                      <w:sz w:val="20"/>
                    </w:rPr>
                    <w:t>Tamaño (índice de</w:t>
                  </w:r>
                  <w:r>
                    <w:rPr>
                      <w:b/>
                      <w:spacing w:val="-6"/>
                      <w:sz w:val="20"/>
                    </w:rPr>
                    <w:t> </w:t>
                  </w:r>
                  <w:r>
                    <w:rPr>
                      <w:b/>
                      <w:sz w:val="20"/>
                    </w:rPr>
                    <w:t>Wilcomb)</w:t>
                  </w:r>
                </w:p>
                <w:p>
                  <w:pPr>
                    <w:pStyle w:val="ListParagraph"/>
                    <w:numPr>
                      <w:ilvl w:val="0"/>
                      <w:numId w:val="17"/>
                    </w:numPr>
                    <w:tabs>
                      <w:tab w:pos="508" w:val="left" w:leader="none"/>
                      <w:tab w:pos="509" w:val="left" w:leader="none"/>
                    </w:tabs>
                    <w:spacing w:line="245" w:lineRule="exact" w:before="0" w:after="0"/>
                    <w:ind w:left="508" w:right="0" w:hanging="360"/>
                    <w:jc w:val="left"/>
                    <w:rPr>
                      <w:b/>
                      <w:sz w:val="20"/>
                    </w:rPr>
                  </w:pPr>
                  <w:r>
                    <w:rPr>
                      <w:b/>
                      <w:sz w:val="20"/>
                    </w:rPr>
                    <w:t>Cte. de cohesión de</w:t>
                  </w:r>
                  <w:r>
                    <w:rPr>
                      <w:b/>
                      <w:spacing w:val="-8"/>
                      <w:sz w:val="20"/>
                    </w:rPr>
                    <w:t> </w:t>
                  </w:r>
                  <w:r>
                    <w:rPr>
                      <w:b/>
                      <w:sz w:val="20"/>
                    </w:rPr>
                    <w:t>lodo</w:t>
                  </w:r>
                </w:p>
                <w:p>
                  <w:pPr>
                    <w:pStyle w:val="ListParagraph"/>
                    <w:numPr>
                      <w:ilvl w:val="0"/>
                      <w:numId w:val="17"/>
                    </w:numPr>
                    <w:tabs>
                      <w:tab w:pos="508" w:val="left" w:leader="none"/>
                      <w:tab w:pos="509" w:val="left" w:leader="none"/>
                    </w:tabs>
                    <w:spacing w:line="242" w:lineRule="exact" w:before="0" w:after="0"/>
                    <w:ind w:left="508" w:right="0" w:hanging="360"/>
                    <w:jc w:val="left"/>
                    <w:rPr>
                      <w:b/>
                      <w:sz w:val="20"/>
                    </w:rPr>
                  </w:pPr>
                  <w:r>
                    <w:rPr>
                      <w:b/>
                      <w:sz w:val="20"/>
                    </w:rPr>
                    <w:t>Densidad</w:t>
                  </w:r>
                </w:p>
                <w:p>
                  <w:pPr>
                    <w:pStyle w:val="ListParagraph"/>
                    <w:numPr>
                      <w:ilvl w:val="0"/>
                      <w:numId w:val="17"/>
                    </w:numPr>
                    <w:tabs>
                      <w:tab w:pos="508" w:val="left" w:leader="none"/>
                      <w:tab w:pos="509" w:val="left" w:leader="none"/>
                    </w:tabs>
                    <w:spacing w:line="242" w:lineRule="exact" w:before="0" w:after="0"/>
                    <w:ind w:left="508" w:right="0" w:hanging="360"/>
                    <w:jc w:val="left"/>
                    <w:rPr>
                      <w:b/>
                      <w:sz w:val="20"/>
                    </w:rPr>
                  </w:pPr>
                  <w:r>
                    <w:rPr>
                      <w:b/>
                      <w:sz w:val="20"/>
                    </w:rPr>
                    <w:t>Sólidos</w:t>
                  </w:r>
                  <w:r>
                    <w:rPr>
                      <w:b/>
                      <w:spacing w:val="-6"/>
                      <w:sz w:val="20"/>
                    </w:rPr>
                    <w:t> </w:t>
                  </w:r>
                  <w:r>
                    <w:rPr>
                      <w:b/>
                      <w:sz w:val="20"/>
                    </w:rPr>
                    <w:t>sedimentables</w:t>
                  </w:r>
                </w:p>
                <w:p>
                  <w:pPr>
                    <w:pStyle w:val="ListParagraph"/>
                    <w:numPr>
                      <w:ilvl w:val="0"/>
                      <w:numId w:val="17"/>
                    </w:numPr>
                    <w:tabs>
                      <w:tab w:pos="508" w:val="left" w:leader="none"/>
                      <w:tab w:pos="509" w:val="left" w:leader="none"/>
                    </w:tabs>
                    <w:spacing w:line="240" w:lineRule="auto" w:before="0" w:after="0"/>
                    <w:ind w:left="508" w:right="0" w:hanging="360"/>
                    <w:jc w:val="left"/>
                    <w:rPr>
                      <w:b/>
                      <w:sz w:val="20"/>
                    </w:rPr>
                  </w:pPr>
                  <w:r>
                    <w:rPr>
                      <w:b/>
                      <w:sz w:val="20"/>
                    </w:rPr>
                    <w:t>Gravedad</w:t>
                  </w:r>
                  <w:r>
                    <w:rPr>
                      <w:b/>
                      <w:spacing w:val="-3"/>
                      <w:sz w:val="20"/>
                    </w:rPr>
                    <w:t> </w:t>
                  </w:r>
                  <w:r>
                    <w:rPr>
                      <w:b/>
                      <w:sz w:val="20"/>
                    </w:rPr>
                    <w:t>específica</w:t>
                  </w:r>
                </w:p>
                <w:p>
                  <w:pPr>
                    <w:pStyle w:val="ListParagraph"/>
                    <w:numPr>
                      <w:ilvl w:val="0"/>
                      <w:numId w:val="17"/>
                    </w:numPr>
                    <w:tabs>
                      <w:tab w:pos="508" w:val="left" w:leader="none"/>
                      <w:tab w:pos="509" w:val="left" w:leader="none"/>
                    </w:tabs>
                    <w:spacing w:line="240" w:lineRule="auto" w:before="5" w:after="0"/>
                    <w:ind w:left="508" w:right="0" w:hanging="360"/>
                    <w:jc w:val="left"/>
                    <w:rPr>
                      <w:b/>
                      <w:sz w:val="20"/>
                    </w:rPr>
                  </w:pPr>
                  <w:r>
                    <w:rPr>
                      <w:b/>
                      <w:sz w:val="20"/>
                    </w:rPr>
                    <w:t>Viscosidad</w:t>
                  </w:r>
                </w:p>
              </w:txbxContent>
            </v:textbox>
            <w10:wrap type="none"/>
          </v:shape>
        </w:pict>
      </w:r>
      <w:r>
        <w:rPr/>
        <w:pict>
          <v:shape style="position:absolute;margin-left:153.25pt;margin-top:462.74588pt;width:129.6pt;height:36pt;mso-position-horizontal-relative:page;mso-position-vertical-relative:paragraph;z-index:3088" type="#_x0000_t202" filled="false" stroked="true" strokeweight=".75pt" strokecolor="#000000">
            <v:textbox inset="0,0,0,0">
              <w:txbxContent>
                <w:p>
                  <w:pPr>
                    <w:spacing w:line="244" w:lineRule="auto" w:before="68"/>
                    <w:ind w:left="605" w:right="342" w:hanging="264"/>
                    <w:jc w:val="left"/>
                    <w:rPr>
                      <w:b/>
                      <w:sz w:val="20"/>
                    </w:rPr>
                  </w:pPr>
                  <w:r>
                    <w:rPr>
                      <w:b/>
                      <w:sz w:val="20"/>
                    </w:rPr>
                    <w:t>Funcionamiento del manto de lodo</w:t>
                  </w:r>
                </w:p>
              </w:txbxContent>
            </v:textbox>
            <w10:wrap type="none"/>
          </v:shape>
        </w:pict>
      </w:r>
      <w:r>
        <w:rPr/>
        <w:t>los cálculos teóricos para comparar con los datos obtenidos experimentalmente, en  la figura 3.2 se muestra el desarrollo de la segunda</w:t>
      </w:r>
      <w:r>
        <w:rPr>
          <w:spacing w:val="-25"/>
        </w:rPr>
        <w:t> </w:t>
      </w:r>
      <w:r>
        <w:rPr/>
        <w:t>etapa.</w:t>
      </w:r>
    </w:p>
    <w:p>
      <w:pPr>
        <w:pStyle w:val="BodyText"/>
        <w:spacing w:before="1"/>
        <w:rPr>
          <w:sz w:val="18"/>
        </w:rPr>
      </w:pPr>
      <w:r>
        <w:rPr/>
        <w:pict>
          <v:shape style="position:absolute;margin-left:207.25pt;margin-top:12.779854pt;width:225pt;height:39.5pt;mso-position-horizontal-relative:page;mso-position-vertical-relative:paragraph;z-index:2608;mso-wrap-distance-left:0;mso-wrap-distance-right:0" type="#_x0000_t202" filled="false" stroked="true" strokeweight=".75pt" strokecolor="#000000">
            <v:textbox inset="0,0,0,0">
              <w:txbxContent>
                <w:p>
                  <w:pPr>
                    <w:pStyle w:val="BodyText"/>
                    <w:spacing w:before="1"/>
                    <w:rPr>
                      <w:sz w:val="21"/>
                    </w:rPr>
                  </w:pPr>
                </w:p>
                <w:p>
                  <w:pPr>
                    <w:spacing w:before="0"/>
                    <w:ind w:left="476" w:right="0" w:firstLine="0"/>
                    <w:jc w:val="left"/>
                    <w:rPr>
                      <w:rFonts w:ascii="Times New Roman"/>
                      <w:b/>
                      <w:i/>
                      <w:sz w:val="26"/>
                    </w:rPr>
                  </w:pPr>
                  <w:r>
                    <w:rPr>
                      <w:rFonts w:ascii="Times New Roman"/>
                      <w:b/>
                      <w:i/>
                      <w:sz w:val="26"/>
                    </w:rPr>
                    <w:t>Procedimiento Experimental II</w:t>
                  </w:r>
                </w:p>
              </w:txbxContent>
            </v:textbox>
            <w10:wrap type="topAndBottom"/>
          </v:shape>
        </w:pict>
      </w:r>
    </w:p>
    <w:p>
      <w:pPr>
        <w:pStyle w:val="BodyText"/>
        <w:ind w:left="977"/>
        <w:rPr>
          <w:sz w:val="20"/>
        </w:rPr>
      </w:pPr>
      <w:r>
        <w:rPr>
          <w:sz w:val="20"/>
        </w:rPr>
        <w:pict>
          <v:group style="width:387.75pt;height:97.45pt;mso-position-horizontal-relative:char;mso-position-vertical-relative:line" coordorigin="0,0" coordsize="7755,1949">
            <v:rect style="position:absolute;left:8;top:396;width:7740;height:924" filled="false" stroked="true" strokeweight=".75pt" strokecolor="#000000"/>
            <v:shape style="position:absolute;left:3548;top:0;width:120;height:396" type="#_x0000_t75" stroked="false">
              <v:imagedata r:id="rId36" o:title=""/>
            </v:shape>
            <v:shape style="position:absolute;left:6968;top:1229;width:120;height:720" coordorigin="6968,1229" coordsize="120,720" path="m7018,1829l6968,1829,7028,1949,7078,1849,7018,1849,7018,1829xm7038,1229l7018,1229,7018,1849,7038,1849,7038,1229xm7088,1829l7038,1829,7038,1849,7078,1849,7088,1829xe" filled="true" fillcolor="#000000" stroked="false">
              <v:path arrowok="t"/>
              <v:fill type="solid"/>
            </v:shape>
            <v:shape style="position:absolute;left:5948;top:1169;width:1080;height:120" coordorigin="5948,1169" coordsize="1080,120" path="m6908,1169l6908,1289,7008,1239,6928,1239,6928,1219,7008,1219,6908,1169xm6908,1219l5948,1219,5948,1239,6908,1239,6908,1219xm7008,1219l6928,1219,6928,1239,7008,1239,7028,1229,7008,1219xe" filled="true" fillcolor="#000000" stroked="false">
              <v:path arrowok="t"/>
              <v:fill type="solid"/>
            </v:shape>
            <v:shape style="position:absolute;left:0;top:0;width:7755;height:1949" type="#_x0000_t202" filled="false" stroked="false">
              <v:textbox inset="0,0,0,0">
                <w:txbxContent>
                  <w:p>
                    <w:pPr>
                      <w:spacing w:line="240" w:lineRule="auto" w:before="0"/>
                      <w:rPr>
                        <w:sz w:val="20"/>
                      </w:rPr>
                    </w:pPr>
                  </w:p>
                  <w:p>
                    <w:pPr>
                      <w:spacing w:line="240" w:lineRule="auto" w:before="8"/>
                      <w:rPr>
                        <w:sz w:val="20"/>
                      </w:rPr>
                    </w:pPr>
                  </w:p>
                  <w:p>
                    <w:pPr>
                      <w:numPr>
                        <w:ilvl w:val="0"/>
                        <w:numId w:val="18"/>
                      </w:numPr>
                      <w:tabs>
                        <w:tab w:pos="519" w:val="left" w:leader="none"/>
                        <w:tab w:pos="520" w:val="left" w:leader="none"/>
                      </w:tabs>
                      <w:spacing w:before="0"/>
                      <w:ind w:left="519" w:right="404" w:hanging="360"/>
                      <w:jc w:val="left"/>
                      <w:rPr>
                        <w:rFonts w:ascii="Symbol" w:hAnsi="Symbol"/>
                        <w:b/>
                        <w:sz w:val="20"/>
                      </w:rPr>
                    </w:pPr>
                    <w:r>
                      <w:rPr>
                        <w:b/>
                        <w:sz w:val="20"/>
                      </w:rPr>
                      <w:t>Comportamiento de la velocidad del flujo </w:t>
                    </w:r>
                    <w:r>
                      <w:rPr>
                        <w:b/>
                        <w:spacing w:val="-2"/>
                        <w:sz w:val="20"/>
                      </w:rPr>
                      <w:t>con </w:t>
                    </w:r>
                    <w:r>
                      <w:rPr>
                        <w:b/>
                        <w:sz w:val="20"/>
                      </w:rPr>
                      <w:t>respecto a la variación de área en la PPP</w:t>
                    </w:r>
                  </w:p>
                  <w:p>
                    <w:pPr>
                      <w:numPr>
                        <w:ilvl w:val="0"/>
                        <w:numId w:val="18"/>
                      </w:numPr>
                      <w:tabs>
                        <w:tab w:pos="519" w:val="left" w:leader="none"/>
                        <w:tab w:pos="520" w:val="left" w:leader="none"/>
                      </w:tabs>
                      <w:spacing w:before="9"/>
                      <w:ind w:left="519" w:right="0" w:hanging="360"/>
                      <w:jc w:val="left"/>
                      <w:rPr>
                        <w:rFonts w:ascii="Symbol" w:hAnsi="Symbol"/>
                        <w:b/>
                        <w:sz w:val="24"/>
                      </w:rPr>
                    </w:pPr>
                    <w:r>
                      <w:rPr>
                        <w:b/>
                        <w:sz w:val="20"/>
                      </w:rPr>
                      <w:t>Determinación de los parámetros de operación</w:t>
                    </w:r>
                    <w:r>
                      <w:rPr>
                        <w:b/>
                        <w:spacing w:val="-15"/>
                        <w:sz w:val="20"/>
                      </w:rPr>
                      <w:t> </w:t>
                    </w:r>
                    <w:r>
                      <w:rPr>
                        <w:b/>
                        <w:sz w:val="20"/>
                      </w:rPr>
                      <w:t>teóricos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4"/>
        </w:rPr>
      </w:pPr>
      <w:r>
        <w:rPr/>
        <w:pict>
          <v:group style="position:absolute;margin-left:152.875pt;margin-top:10.235743pt;width:130.35pt;height:124.85pt;mso-position-horizontal-relative:page;mso-position-vertical-relative:paragraph;z-index:2728;mso-wrap-distance-left:0;mso-wrap-distance-right:0" coordorigin="3058,205" coordsize="2607,2497">
            <v:rect style="position:absolute;left:3065;top:1513;width:2592;height:473" filled="false" stroked="true" strokeweight=".75pt" strokecolor="#000000"/>
            <v:shape style="position:absolute;left:4265;top:932;width:120;height:576" coordorigin="4265,932" coordsize="120,576" path="m4315,1388l4265,1388,4325,1508,4375,1408,4315,1408,4315,1388xm4335,932l4315,932,4315,1408,4335,1408,4335,932xm4385,1388l4335,1388,4335,1408,4375,1408,4385,1388xe" filled="true" fillcolor="#000000" stroked="false">
              <v:path arrowok="t"/>
              <v:fill type="solid"/>
            </v:shape>
            <v:shape style="position:absolute;left:4265;top:1873;width:120;height:828" coordorigin="4265,1873" coordsize="120,828" path="m4315,2581l4265,2581,4325,2701,4375,2601,4315,2601,4315,2581xm4335,1873l4315,1873,4315,2601,4335,2601,4335,1873xm4385,2581l4335,2581,4335,2601,4375,2601,4385,2581xe" filled="true" fillcolor="#000000" stroked="false">
              <v:path arrowok="t"/>
              <v:fill type="solid"/>
            </v:shape>
            <v:shape style="position:absolute;left:3058;top:932;width:2607;height:1769"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18"/>
                      </w:rPr>
                    </w:pPr>
                  </w:p>
                  <w:p>
                    <w:pPr>
                      <w:spacing w:before="1"/>
                      <w:ind w:left="231" w:right="0" w:firstLine="0"/>
                      <w:jc w:val="left"/>
                      <w:rPr>
                        <w:b/>
                        <w:sz w:val="20"/>
                      </w:rPr>
                    </w:pPr>
                    <w:r>
                      <w:rPr>
                        <w:b/>
                        <w:sz w:val="20"/>
                      </w:rPr>
                      <w:t>Operación de la planta</w:t>
                    </w:r>
                  </w:p>
                </w:txbxContent>
              </v:textbox>
              <w10:wrap type="none"/>
            </v:shape>
            <v:shape style="position:absolute;left:3065;top:212;width:2592;height:720" type="#_x0000_t202" filled="false" stroked="true" strokeweight=".75pt" strokecolor="#000000">
              <v:textbox inset="0,0,0,0">
                <w:txbxContent>
                  <w:p>
                    <w:pPr>
                      <w:spacing w:line="254" w:lineRule="auto" w:before="65"/>
                      <w:ind w:left="764" w:right="404" w:hanging="356"/>
                      <w:jc w:val="left"/>
                      <w:rPr>
                        <w:b/>
                        <w:sz w:val="22"/>
                      </w:rPr>
                    </w:pPr>
                    <w:r>
                      <w:rPr>
                        <w:b/>
                        <w:sz w:val="22"/>
                      </w:rPr>
                      <w:t>Comportamiento hidráulico</w:t>
                    </w:r>
                  </w:p>
                </w:txbxContent>
              </v:textbox>
              <w10:wrap type="none"/>
            </v:shape>
            <w10:wrap type="topAndBottom"/>
          </v:group>
        </w:pict>
      </w:r>
      <w:r>
        <w:rPr/>
        <w:pict>
          <v:shape style="position:absolute;margin-left:333.25pt;margin-top:19.610743pt;width:144pt;height:54pt;mso-position-horizontal-relative:page;mso-position-vertical-relative:paragraph;z-index:2752;mso-wrap-distance-left:0;mso-wrap-distance-right:0" type="#_x0000_t202" filled="false" stroked="true" strokeweight=".75pt" strokecolor="#000000">
            <v:textbox inset="0,0,0,0">
              <w:txbxContent>
                <w:p>
                  <w:pPr>
                    <w:pStyle w:val="ListParagraph"/>
                    <w:numPr>
                      <w:ilvl w:val="0"/>
                      <w:numId w:val="19"/>
                    </w:numPr>
                    <w:tabs>
                      <w:tab w:pos="506" w:val="left" w:leader="none"/>
                      <w:tab w:pos="507" w:val="left" w:leader="none"/>
                    </w:tabs>
                    <w:spacing w:line="226" w:lineRule="exact" w:before="88" w:after="0"/>
                    <w:ind w:left="506" w:right="453" w:hanging="361"/>
                    <w:jc w:val="left"/>
                    <w:rPr>
                      <w:b/>
                      <w:sz w:val="20"/>
                    </w:rPr>
                  </w:pPr>
                  <w:r>
                    <w:rPr>
                      <w:b/>
                      <w:sz w:val="20"/>
                    </w:rPr>
                    <w:t>Análisis de flujos y tiempo de</w:t>
                  </w:r>
                  <w:r>
                    <w:rPr>
                      <w:b/>
                      <w:spacing w:val="-4"/>
                      <w:sz w:val="20"/>
                    </w:rPr>
                    <w:t> </w:t>
                  </w:r>
                  <w:r>
                    <w:rPr>
                      <w:b/>
                      <w:sz w:val="20"/>
                    </w:rPr>
                    <w:t>retención</w:t>
                  </w:r>
                </w:p>
                <w:p>
                  <w:pPr>
                    <w:pStyle w:val="ListParagraph"/>
                    <w:numPr>
                      <w:ilvl w:val="0"/>
                      <w:numId w:val="19"/>
                    </w:numPr>
                    <w:tabs>
                      <w:tab w:pos="506" w:val="left" w:leader="none"/>
                      <w:tab w:pos="507" w:val="left" w:leader="none"/>
                    </w:tabs>
                    <w:spacing w:line="240" w:lineRule="auto" w:before="0" w:after="0"/>
                    <w:ind w:left="506" w:right="675" w:hanging="361"/>
                    <w:jc w:val="left"/>
                    <w:rPr>
                      <w:b/>
                      <w:sz w:val="20"/>
                    </w:rPr>
                  </w:pPr>
                  <w:r>
                    <w:rPr>
                      <w:b/>
                      <w:sz w:val="20"/>
                    </w:rPr>
                    <w:t>Determinación de pérdida de</w:t>
                  </w:r>
                  <w:r>
                    <w:rPr>
                      <w:b/>
                      <w:spacing w:val="-3"/>
                      <w:sz w:val="20"/>
                    </w:rPr>
                    <w:t> </w:t>
                  </w:r>
                  <w:r>
                    <w:rPr>
                      <w:b/>
                      <w:sz w:val="20"/>
                    </w:rPr>
                    <w:t>carga</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r>
        <w:rPr/>
        <w:pict>
          <v:shape style="position:absolute;margin-left:153.25pt;margin-top:14.155859pt;width:129.6pt;height:36pt;mso-position-horizontal-relative:page;mso-position-vertical-relative:paragraph;z-index:2776;mso-wrap-distance-left:0;mso-wrap-distance-right:0" type="#_x0000_t202" filled="false" stroked="true" strokeweight=".75pt" strokecolor="#000000">
            <v:textbox inset="0,0,0,0">
              <w:txbxContent>
                <w:p>
                  <w:pPr>
                    <w:spacing w:line="254" w:lineRule="auto" w:before="66"/>
                    <w:ind w:left="807" w:right="193" w:hanging="605"/>
                    <w:jc w:val="left"/>
                    <w:rPr>
                      <w:b/>
                      <w:sz w:val="22"/>
                    </w:rPr>
                  </w:pPr>
                  <w:r>
                    <w:rPr>
                      <w:b/>
                      <w:sz w:val="22"/>
                    </w:rPr>
                    <w:t>Pruebas de filtración en planta</w:t>
                  </w:r>
                </w:p>
              </w:txbxContent>
            </v:textbox>
            <w10:wrap type="topAndBottom"/>
          </v:shape>
        </w:pict>
      </w:r>
      <w:r>
        <w:rPr/>
        <w:pict>
          <v:shape style="position:absolute;margin-left:342.25pt;margin-top:14.155859pt;width:189pt;height:54pt;mso-position-horizontal-relative:page;mso-position-vertical-relative:paragraph;z-index:2800;mso-wrap-distance-left:0;mso-wrap-distance-right:0" type="#_x0000_t202" filled="false" stroked="true" strokeweight=".75pt" strokecolor="#000000">
            <v:textbox inset="0,0,0,0">
              <w:txbxContent>
                <w:p>
                  <w:pPr>
                    <w:spacing w:before="66"/>
                    <w:ind w:left="252" w:right="252" w:firstLine="0"/>
                    <w:jc w:val="center"/>
                    <w:rPr>
                      <w:b/>
                      <w:sz w:val="22"/>
                    </w:rPr>
                  </w:pPr>
                  <w:r>
                    <w:rPr>
                      <w:b/>
                      <w:sz w:val="22"/>
                    </w:rPr>
                    <w:t>Calidad del agua</w:t>
                  </w:r>
                </w:p>
                <w:p>
                  <w:pPr>
                    <w:spacing w:line="252" w:lineRule="auto" w:before="1"/>
                    <w:ind w:left="259" w:right="252" w:firstLine="0"/>
                    <w:jc w:val="center"/>
                    <w:rPr>
                      <w:b/>
                      <w:sz w:val="22"/>
                    </w:rPr>
                  </w:pPr>
                  <w:r>
                    <w:rPr>
                      <w:b/>
                      <w:sz w:val="22"/>
                    </w:rPr>
                    <w:t>Tren de tratamiento por tipo de agua tratada</w:t>
                  </w:r>
                </w:p>
              </w:txbxContent>
            </v:textbox>
            <w10:wrap type="topAndBottom"/>
          </v:shape>
        </w:pict>
      </w:r>
    </w:p>
    <w:p>
      <w:pPr>
        <w:pStyle w:val="Heading3"/>
        <w:spacing w:before="177"/>
        <w:ind w:left="709" w:right="234"/>
      </w:pPr>
      <w:r>
        <w:rPr/>
        <w:t>Figura  3.2.  Descripción de las actividades realizadas en la planta piloto</w:t>
      </w:r>
    </w:p>
    <w:p>
      <w:pPr>
        <w:spacing w:after="0"/>
        <w:sectPr>
          <w:pgSz w:w="12240" w:h="15840"/>
          <w:pgMar w:header="756" w:footer="1006" w:top="1060" w:bottom="1200" w:left="1720" w:right="940"/>
        </w:sectPr>
      </w:pPr>
    </w:p>
    <w:p>
      <w:pPr>
        <w:pStyle w:val="BodyText"/>
        <w:spacing w:before="5"/>
        <w:rPr>
          <w:b/>
          <w:sz w:val="23"/>
        </w:rPr>
      </w:pPr>
    </w:p>
    <w:p>
      <w:pPr>
        <w:pStyle w:val="ListParagraph"/>
        <w:numPr>
          <w:ilvl w:val="1"/>
          <w:numId w:val="20"/>
        </w:numPr>
        <w:tabs>
          <w:tab w:pos="805" w:val="left" w:leader="none"/>
        </w:tabs>
        <w:spacing w:line="240" w:lineRule="auto" w:before="70" w:after="0"/>
        <w:ind w:left="804" w:right="0" w:hanging="536"/>
        <w:jc w:val="both"/>
        <w:rPr>
          <w:b/>
          <w:sz w:val="24"/>
        </w:rPr>
      </w:pPr>
      <w:r>
        <w:rPr>
          <w:b/>
          <w:sz w:val="24"/>
        </w:rPr>
        <w:t>Procedimiento experimental I (pruebas en el</w:t>
      </w:r>
      <w:r>
        <w:rPr>
          <w:b/>
          <w:spacing w:val="-36"/>
          <w:sz w:val="24"/>
        </w:rPr>
        <w:t> </w:t>
      </w:r>
      <w:r>
        <w:rPr>
          <w:b/>
          <w:sz w:val="24"/>
        </w:rPr>
        <w:t>laboratorio)</w:t>
      </w:r>
    </w:p>
    <w:p>
      <w:pPr>
        <w:pStyle w:val="BodyText"/>
        <w:rPr>
          <w:b/>
        </w:rPr>
      </w:pPr>
    </w:p>
    <w:p>
      <w:pPr>
        <w:pStyle w:val="ListParagraph"/>
        <w:numPr>
          <w:ilvl w:val="2"/>
          <w:numId w:val="20"/>
        </w:numPr>
        <w:tabs>
          <w:tab w:pos="989" w:val="left" w:leader="none"/>
        </w:tabs>
        <w:spacing w:line="360" w:lineRule="auto" w:before="140" w:after="0"/>
        <w:ind w:left="988" w:right="299" w:hanging="720"/>
        <w:jc w:val="left"/>
        <w:rPr>
          <w:b/>
          <w:sz w:val="24"/>
        </w:rPr>
      </w:pPr>
      <w:r>
        <w:rPr>
          <w:b/>
          <w:sz w:val="24"/>
        </w:rPr>
        <w:t>Descripción y caracterización de los diferentes tipos de agua</w:t>
      </w:r>
      <w:r>
        <w:rPr>
          <w:b/>
          <w:spacing w:val="-38"/>
          <w:sz w:val="24"/>
        </w:rPr>
        <w:t> </w:t>
      </w:r>
      <w:r>
        <w:rPr>
          <w:b/>
          <w:sz w:val="24"/>
        </w:rPr>
        <w:t>empleados en la</w:t>
      </w:r>
      <w:r>
        <w:rPr>
          <w:b/>
          <w:spacing w:val="-10"/>
          <w:sz w:val="24"/>
        </w:rPr>
        <w:t> </w:t>
      </w:r>
      <w:r>
        <w:rPr>
          <w:b/>
          <w:sz w:val="24"/>
        </w:rPr>
        <w:t>experimentación.</w:t>
      </w:r>
    </w:p>
    <w:p>
      <w:pPr>
        <w:pStyle w:val="BodyText"/>
        <w:spacing w:before="10"/>
        <w:rPr>
          <w:b/>
        </w:rPr>
      </w:pPr>
    </w:p>
    <w:p>
      <w:pPr>
        <w:pStyle w:val="BodyText"/>
        <w:spacing w:line="360" w:lineRule="auto"/>
        <w:ind w:left="268" w:right="186"/>
        <w:jc w:val="both"/>
      </w:pPr>
      <w:r>
        <w:rPr/>
        <w:t>Con el fin de cubrir la calidad de diversos tipos de agua en el presente trabajo se experimentó con tres calidades de agua.</w:t>
      </w:r>
    </w:p>
    <w:p>
      <w:pPr>
        <w:pStyle w:val="BodyText"/>
      </w:pPr>
    </w:p>
    <w:p>
      <w:pPr>
        <w:pStyle w:val="BodyText"/>
        <w:spacing w:line="360" w:lineRule="auto" w:before="144"/>
        <w:ind w:left="268" w:right="190"/>
        <w:jc w:val="both"/>
      </w:pPr>
      <w:r>
        <w:rPr/>
        <w:t>El primer tipo de agua es denominada “agua tipo 1” que se extrae de un pozo cercano a las instalaciones del CIRA para distribución en las mismas, esta agua se almacena en una cisterna de 423 </w:t>
      </w:r>
      <w:r>
        <w:rPr>
          <w:spacing w:val="-4"/>
        </w:rPr>
        <w:t>m</w:t>
      </w:r>
      <w:r>
        <w:rPr>
          <w:spacing w:val="-4"/>
          <w:position w:val="8"/>
          <w:sz w:val="16"/>
        </w:rPr>
        <w:t>3 </w:t>
      </w:r>
      <w:r>
        <w:rPr/>
        <w:t>de capacidad, misma que se recicla para realizar pruebas en el laboratorio de modelos hidráulicos, que al ser utilizada se contamina y presenta crecimiento de algas, razón por la cual se tiene que</w:t>
      </w:r>
      <w:r>
        <w:rPr>
          <w:spacing w:val="-31"/>
        </w:rPr>
        <w:t> </w:t>
      </w:r>
      <w:r>
        <w:rPr/>
        <w:t>clorar.</w:t>
      </w:r>
    </w:p>
    <w:p>
      <w:pPr>
        <w:pStyle w:val="BodyText"/>
      </w:pPr>
    </w:p>
    <w:p>
      <w:pPr>
        <w:pStyle w:val="BodyText"/>
        <w:spacing w:line="360" w:lineRule="auto" w:before="140"/>
        <w:ind w:left="268" w:right="187"/>
        <w:jc w:val="both"/>
      </w:pPr>
      <w:r>
        <w:rPr/>
        <w:t>El segundo tipo de agua es tomada de la cisterna antes mencionada y es preparada artificialmente con caolín (25 g/L) estableciendo un ámbito de turbiedad de entre 35 y 40 UTN.</w:t>
      </w:r>
    </w:p>
    <w:p>
      <w:pPr>
        <w:pStyle w:val="BodyText"/>
      </w:pPr>
    </w:p>
    <w:p>
      <w:pPr>
        <w:pStyle w:val="BodyText"/>
        <w:spacing w:line="360" w:lineRule="auto" w:before="140"/>
        <w:ind w:left="268" w:right="197"/>
        <w:jc w:val="both"/>
      </w:pPr>
      <w:r>
        <w:rPr/>
        <w:t>El tercer tipo de agua es sintética, que simula las características de agua superficial, con turbiedad entre 110 y 550 UTN (preparada a partir de la adición de tierra de la zona). En lo sucesivo, para referirnos a estas aguas será como: tipo 1, tipo 2 y tipo 3 respectivamente. La caracterización fisicoquímica y microbiológica de estos tipos de agua se realizó de acuerdo con las Normas Oficiales Mexicanas.</w:t>
      </w:r>
    </w:p>
    <w:p>
      <w:pPr>
        <w:pStyle w:val="BodyText"/>
      </w:pPr>
    </w:p>
    <w:p>
      <w:pPr>
        <w:pStyle w:val="BodyText"/>
        <w:spacing w:line="360" w:lineRule="auto" w:before="144"/>
        <w:ind w:left="268" w:right="199"/>
        <w:jc w:val="both"/>
      </w:pPr>
      <w:r>
        <w:rPr/>
        <w:t>El material utilizado durante toda la fase experimental es el común de laboratorio, en cuanto al equipo es el siguiente:</w:t>
      </w:r>
    </w:p>
    <w:p>
      <w:pPr>
        <w:pStyle w:val="BodyText"/>
      </w:pPr>
    </w:p>
    <w:p>
      <w:pPr>
        <w:pStyle w:val="BodyText"/>
        <w:spacing w:before="139"/>
        <w:ind w:left="268"/>
        <w:jc w:val="both"/>
      </w:pPr>
      <w:r>
        <w:rPr/>
        <w:t>Equipo</w:t>
      </w:r>
    </w:p>
    <w:p>
      <w:pPr>
        <w:pStyle w:val="ListParagraph"/>
        <w:numPr>
          <w:ilvl w:val="0"/>
          <w:numId w:val="21"/>
        </w:numPr>
        <w:tabs>
          <w:tab w:pos="989" w:val="left" w:leader="none"/>
        </w:tabs>
        <w:spacing w:line="240" w:lineRule="auto" w:before="141" w:after="0"/>
        <w:ind w:left="988" w:right="0" w:hanging="360"/>
        <w:jc w:val="left"/>
        <w:rPr>
          <w:sz w:val="24"/>
        </w:rPr>
      </w:pPr>
      <w:r>
        <w:rPr>
          <w:sz w:val="24"/>
        </w:rPr>
        <w:t>Nefelómetro modelo TAI Monitec  (0 – 200</w:t>
      </w:r>
      <w:r>
        <w:rPr>
          <w:spacing w:val="-18"/>
          <w:sz w:val="24"/>
        </w:rPr>
        <w:t> </w:t>
      </w:r>
      <w:r>
        <w:rPr>
          <w:sz w:val="24"/>
        </w:rPr>
        <w:t>UTN)</w:t>
      </w:r>
    </w:p>
    <w:p>
      <w:pPr>
        <w:pStyle w:val="ListParagraph"/>
        <w:numPr>
          <w:ilvl w:val="0"/>
          <w:numId w:val="21"/>
        </w:numPr>
        <w:tabs>
          <w:tab w:pos="989" w:val="left" w:leader="none"/>
        </w:tabs>
        <w:spacing w:line="240" w:lineRule="auto" w:before="137" w:after="0"/>
        <w:ind w:left="988" w:right="0" w:hanging="360"/>
        <w:jc w:val="left"/>
        <w:rPr>
          <w:sz w:val="24"/>
        </w:rPr>
      </w:pPr>
      <w:r>
        <w:rPr>
          <w:sz w:val="24"/>
        </w:rPr>
        <w:t>Nefelómetro Scientific, Inc, FortMyers Micro 100 (0.02 – 1000</w:t>
      </w:r>
      <w:r>
        <w:rPr>
          <w:spacing w:val="-16"/>
          <w:sz w:val="24"/>
        </w:rPr>
        <w:t> </w:t>
      </w:r>
      <w:r>
        <w:rPr>
          <w:sz w:val="24"/>
        </w:rPr>
        <w:t>UTN)</w:t>
      </w:r>
    </w:p>
    <w:p>
      <w:pPr>
        <w:pStyle w:val="ListParagraph"/>
        <w:numPr>
          <w:ilvl w:val="0"/>
          <w:numId w:val="21"/>
        </w:numPr>
        <w:tabs>
          <w:tab w:pos="989" w:val="left" w:leader="none"/>
        </w:tabs>
        <w:spacing w:line="240" w:lineRule="auto" w:before="137" w:after="0"/>
        <w:ind w:left="988" w:right="0" w:hanging="360"/>
        <w:jc w:val="left"/>
        <w:rPr>
          <w:sz w:val="24"/>
        </w:rPr>
      </w:pPr>
      <w:r>
        <w:rPr>
          <w:sz w:val="24"/>
        </w:rPr>
        <w:t>Prueba de jarras Phipps y Bird Inc. Modelo No.</w:t>
      </w:r>
      <w:r>
        <w:rPr>
          <w:spacing w:val="-28"/>
          <w:sz w:val="24"/>
        </w:rPr>
        <w:t> </w:t>
      </w:r>
      <w:r>
        <w:rPr>
          <w:sz w:val="24"/>
        </w:rPr>
        <w:t>30</w:t>
      </w:r>
    </w:p>
    <w:p>
      <w:pPr>
        <w:pStyle w:val="ListParagraph"/>
        <w:numPr>
          <w:ilvl w:val="0"/>
          <w:numId w:val="21"/>
        </w:numPr>
        <w:tabs>
          <w:tab w:pos="989" w:val="left" w:leader="none"/>
        </w:tabs>
        <w:spacing w:line="240" w:lineRule="auto" w:before="136" w:after="0"/>
        <w:ind w:left="988" w:right="0" w:hanging="360"/>
        <w:jc w:val="left"/>
        <w:rPr>
          <w:sz w:val="24"/>
        </w:rPr>
      </w:pPr>
      <w:r>
        <w:rPr>
          <w:sz w:val="24"/>
        </w:rPr>
        <w:t>Contador de tamaño de partículas Coulter Small Volume Module Plus</w:t>
      </w:r>
      <w:r>
        <w:rPr>
          <w:spacing w:val="-32"/>
          <w:sz w:val="24"/>
        </w:rPr>
        <w:t> </w:t>
      </w:r>
      <w:r>
        <w:rPr>
          <w:sz w:val="24"/>
        </w:rPr>
        <w:t>LS230</w:t>
      </w:r>
    </w:p>
    <w:p>
      <w:pPr>
        <w:spacing w:after="0" w:line="240" w:lineRule="auto"/>
        <w:jc w:val="left"/>
        <w:rPr>
          <w:sz w:val="24"/>
        </w:rPr>
        <w:sectPr>
          <w:pgSz w:w="12240" w:h="15840"/>
          <w:pgMar w:header="756" w:footer="1006" w:top="1060" w:bottom="1200" w:left="1720" w:right="940"/>
        </w:sectPr>
      </w:pPr>
    </w:p>
    <w:p>
      <w:pPr>
        <w:pStyle w:val="BodyText"/>
        <w:spacing w:before="10"/>
        <w:rPr>
          <w:sz w:val="23"/>
        </w:rPr>
      </w:pPr>
    </w:p>
    <w:p>
      <w:pPr>
        <w:pStyle w:val="ListParagraph"/>
        <w:numPr>
          <w:ilvl w:val="0"/>
          <w:numId w:val="21"/>
        </w:numPr>
        <w:tabs>
          <w:tab w:pos="989" w:val="left" w:leader="none"/>
        </w:tabs>
        <w:spacing w:line="240" w:lineRule="auto" w:before="69" w:after="0"/>
        <w:ind w:left="988" w:right="0" w:hanging="360"/>
        <w:jc w:val="left"/>
        <w:rPr>
          <w:sz w:val="22"/>
        </w:rPr>
      </w:pPr>
      <w:r>
        <w:rPr>
          <w:sz w:val="24"/>
        </w:rPr>
        <w:t>Software AdquiData-UAEM (</w:t>
      </w:r>
      <w:r>
        <w:rPr>
          <w:sz w:val="22"/>
        </w:rPr>
        <w:t>Ilagorre  y Rivas,</w:t>
      </w:r>
      <w:r>
        <w:rPr>
          <w:spacing w:val="-23"/>
          <w:sz w:val="22"/>
        </w:rPr>
        <w:t> </w:t>
      </w:r>
      <w:r>
        <w:rPr>
          <w:sz w:val="22"/>
        </w:rPr>
        <w:t>2002)</w:t>
      </w:r>
    </w:p>
    <w:p>
      <w:pPr>
        <w:pStyle w:val="BodyText"/>
      </w:pPr>
    </w:p>
    <w:p>
      <w:pPr>
        <w:pStyle w:val="BodyText"/>
        <w:spacing w:before="9"/>
        <w:rPr>
          <w:sz w:val="23"/>
        </w:rPr>
      </w:pPr>
    </w:p>
    <w:p>
      <w:pPr>
        <w:pStyle w:val="Heading3"/>
        <w:numPr>
          <w:ilvl w:val="2"/>
          <w:numId w:val="20"/>
        </w:numPr>
        <w:tabs>
          <w:tab w:pos="1074" w:val="left" w:leader="none"/>
        </w:tabs>
        <w:spacing w:line="360" w:lineRule="auto" w:before="0" w:after="0"/>
        <w:ind w:left="268" w:right="189" w:firstLine="0"/>
        <w:jc w:val="both"/>
      </w:pPr>
      <w:r>
        <w:rPr/>
        <w:t>Obtención de los parámetros que afectan las operaciones unitarias de coagulación-floculación-sedimentación (prueba de</w:t>
      </w:r>
      <w:r>
        <w:rPr>
          <w:spacing w:val="-37"/>
        </w:rPr>
        <w:t> </w:t>
      </w:r>
      <w:r>
        <w:rPr/>
        <w:t>jarras)</w:t>
      </w:r>
    </w:p>
    <w:p>
      <w:pPr>
        <w:pStyle w:val="BodyText"/>
        <w:rPr>
          <w:b/>
        </w:rPr>
      </w:pPr>
    </w:p>
    <w:p>
      <w:pPr>
        <w:pStyle w:val="BodyText"/>
        <w:spacing w:line="357" w:lineRule="auto" w:before="149"/>
        <w:ind w:left="268" w:right="183"/>
        <w:jc w:val="both"/>
      </w:pPr>
      <w:r>
        <w:rPr/>
        <w:t>Una vez que la planta se terminó de construir y ya ubicada en el CIRA, se procedió a obtener las características físicas y con un gasto de 0.0005 m</w:t>
      </w:r>
      <w:r>
        <w:rPr>
          <w:position w:val="8"/>
          <w:sz w:val="16"/>
        </w:rPr>
        <w:t>3</w:t>
      </w:r>
      <w:r>
        <w:rPr/>
        <w:t>/s obtener a través de cálculos los gradientes y tiempos de cada una de las operaciones de coagulación- floculación y sedimentación (Memoria de cálculo, anexo II).</w:t>
      </w:r>
    </w:p>
    <w:p>
      <w:pPr>
        <w:pStyle w:val="BodyText"/>
      </w:pPr>
    </w:p>
    <w:p>
      <w:pPr>
        <w:pStyle w:val="BodyText"/>
        <w:spacing w:line="360" w:lineRule="auto" w:before="147"/>
        <w:ind w:left="268" w:right="189"/>
        <w:jc w:val="both"/>
      </w:pPr>
      <w:r>
        <w:rPr/>
        <w:t>De acuerdo con los resultados obtenidos en la memoria de cálculo, se establecieron las condiciones de gradientes y tiempos para los ensayos en prueba de jarras (tabla 3.1), donde se observan dos etapas para la unidad de floculación, esto es debido a la geometría de la planta potabilizadora, ya que por el cambio de áreas se presenta variación en los gradientes de velocidad, mismos que se deben representar en pruebas de jarras, los parámetros serán: dosis óptima de coagulación, pH óptimo de coagulación, tamaño de flóculo y el uso de ayuda coagulantes. Para evaluar estos parámetros se empleó la siguiente metodología.</w:t>
      </w:r>
    </w:p>
    <w:p>
      <w:pPr>
        <w:pStyle w:val="BodyText"/>
        <w:spacing w:before="7"/>
        <w:rPr>
          <w:sz w:val="23"/>
        </w:rPr>
      </w:pPr>
    </w:p>
    <w:p>
      <w:pPr>
        <w:pStyle w:val="Heading3"/>
        <w:spacing w:line="242" w:lineRule="auto"/>
        <w:ind w:left="3043" w:right="231" w:hanging="2718"/>
      </w:pPr>
      <w:r>
        <w:rPr/>
        <w:t>Tabla 3.1. Condiciones de mezclado para las pruebas de jarras con base en las dimensiones de la planta piloto</w:t>
      </w:r>
    </w:p>
    <w:p>
      <w:pPr>
        <w:pStyle w:val="BodyText"/>
        <w:spacing w:before="7"/>
        <w:rPr>
          <w:b/>
        </w:rPr>
      </w:pPr>
    </w:p>
    <w:tbl>
      <w:tblPr>
        <w:tblW w:w="0" w:type="auto"/>
        <w:jc w:val="left"/>
        <w:tblInd w:w="22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56"/>
        <w:gridCol w:w="1527"/>
        <w:gridCol w:w="1561"/>
      </w:tblGrid>
      <w:tr>
        <w:trPr>
          <w:trHeight w:val="265" w:hRule="exact"/>
        </w:trPr>
        <w:tc>
          <w:tcPr>
            <w:tcW w:w="2156" w:type="dxa"/>
            <w:vMerge w:val="restart"/>
          </w:tcPr>
          <w:p>
            <w:pPr/>
          </w:p>
        </w:tc>
        <w:tc>
          <w:tcPr>
            <w:tcW w:w="1527" w:type="dxa"/>
            <w:tcBorders>
              <w:bottom w:val="nil"/>
            </w:tcBorders>
          </w:tcPr>
          <w:p>
            <w:pPr>
              <w:pStyle w:val="TableParagraph"/>
              <w:spacing w:line="243" w:lineRule="exact"/>
              <w:ind w:left="216" w:right="216"/>
              <w:rPr>
                <w:b/>
                <w:sz w:val="22"/>
              </w:rPr>
            </w:pPr>
            <w:r>
              <w:rPr>
                <w:b/>
                <w:sz w:val="22"/>
              </w:rPr>
              <w:t>Velocidad</w:t>
            </w:r>
          </w:p>
        </w:tc>
        <w:tc>
          <w:tcPr>
            <w:tcW w:w="1561" w:type="dxa"/>
            <w:tcBorders>
              <w:bottom w:val="nil"/>
            </w:tcBorders>
          </w:tcPr>
          <w:p>
            <w:pPr>
              <w:pStyle w:val="TableParagraph"/>
              <w:spacing w:line="243" w:lineRule="exact"/>
              <w:ind w:left="360" w:right="362"/>
              <w:rPr>
                <w:b/>
                <w:sz w:val="22"/>
              </w:rPr>
            </w:pPr>
            <w:r>
              <w:rPr>
                <w:b/>
                <w:sz w:val="22"/>
              </w:rPr>
              <w:t>Tiempo</w:t>
            </w:r>
          </w:p>
        </w:tc>
      </w:tr>
      <w:tr>
        <w:trPr>
          <w:trHeight w:val="253" w:hRule="exact"/>
        </w:trPr>
        <w:tc>
          <w:tcPr>
            <w:tcW w:w="2156" w:type="dxa"/>
            <w:vMerge/>
          </w:tcPr>
          <w:p>
            <w:pPr/>
          </w:p>
        </w:tc>
        <w:tc>
          <w:tcPr>
            <w:tcW w:w="1527" w:type="dxa"/>
            <w:tcBorders>
              <w:top w:val="nil"/>
            </w:tcBorders>
          </w:tcPr>
          <w:p>
            <w:pPr>
              <w:pStyle w:val="TableParagraph"/>
              <w:spacing w:line="245" w:lineRule="exact"/>
              <w:ind w:left="214" w:right="216"/>
              <w:rPr>
                <w:sz w:val="22"/>
              </w:rPr>
            </w:pPr>
            <w:r>
              <w:rPr>
                <w:sz w:val="22"/>
              </w:rPr>
              <w:t>(r.p.m.)</w:t>
            </w:r>
          </w:p>
        </w:tc>
        <w:tc>
          <w:tcPr>
            <w:tcW w:w="1561" w:type="dxa"/>
            <w:tcBorders>
              <w:top w:val="nil"/>
            </w:tcBorders>
          </w:tcPr>
          <w:p>
            <w:pPr>
              <w:pStyle w:val="TableParagraph"/>
              <w:spacing w:line="245" w:lineRule="exact"/>
              <w:ind w:left="360" w:right="360"/>
              <w:rPr>
                <w:sz w:val="22"/>
              </w:rPr>
            </w:pPr>
            <w:r>
              <w:rPr>
                <w:sz w:val="22"/>
              </w:rPr>
              <w:t>(s)</w:t>
            </w:r>
          </w:p>
        </w:tc>
      </w:tr>
      <w:tr>
        <w:trPr>
          <w:trHeight w:val="269" w:hRule="exact"/>
        </w:trPr>
        <w:tc>
          <w:tcPr>
            <w:tcW w:w="2156" w:type="dxa"/>
          </w:tcPr>
          <w:p>
            <w:pPr>
              <w:pStyle w:val="TableParagraph"/>
              <w:ind w:right="386"/>
              <w:jc w:val="right"/>
              <w:rPr>
                <w:sz w:val="22"/>
              </w:rPr>
            </w:pPr>
            <w:r>
              <w:rPr>
                <w:sz w:val="22"/>
              </w:rPr>
              <w:t>Mezcla rápida</w:t>
            </w:r>
          </w:p>
        </w:tc>
        <w:tc>
          <w:tcPr>
            <w:tcW w:w="1527" w:type="dxa"/>
          </w:tcPr>
          <w:p>
            <w:pPr>
              <w:pStyle w:val="TableParagraph"/>
              <w:ind w:left="216" w:right="216"/>
              <w:rPr>
                <w:sz w:val="22"/>
              </w:rPr>
            </w:pPr>
            <w:r>
              <w:rPr>
                <w:sz w:val="22"/>
              </w:rPr>
              <w:t>100</w:t>
            </w:r>
          </w:p>
        </w:tc>
        <w:tc>
          <w:tcPr>
            <w:tcW w:w="1561" w:type="dxa"/>
          </w:tcPr>
          <w:p>
            <w:pPr>
              <w:pStyle w:val="TableParagraph"/>
              <w:ind w:right="1"/>
              <w:rPr>
                <w:sz w:val="22"/>
              </w:rPr>
            </w:pPr>
            <w:r>
              <w:rPr>
                <w:w w:val="100"/>
                <w:sz w:val="22"/>
              </w:rPr>
              <w:t>5</w:t>
            </w:r>
          </w:p>
        </w:tc>
      </w:tr>
      <w:tr>
        <w:trPr>
          <w:trHeight w:val="523" w:hRule="exact"/>
        </w:trPr>
        <w:tc>
          <w:tcPr>
            <w:tcW w:w="2156" w:type="dxa"/>
          </w:tcPr>
          <w:p>
            <w:pPr>
              <w:pStyle w:val="TableParagraph"/>
              <w:ind w:left="451"/>
              <w:jc w:val="left"/>
              <w:rPr>
                <w:sz w:val="22"/>
              </w:rPr>
            </w:pPr>
            <w:r>
              <w:rPr>
                <w:sz w:val="22"/>
              </w:rPr>
              <w:t>Mezcla lenta</w:t>
            </w:r>
          </w:p>
        </w:tc>
        <w:tc>
          <w:tcPr>
            <w:tcW w:w="1527" w:type="dxa"/>
          </w:tcPr>
          <w:p>
            <w:pPr>
              <w:pStyle w:val="TableParagraph"/>
              <w:ind w:left="216" w:right="212"/>
              <w:rPr>
                <w:sz w:val="22"/>
              </w:rPr>
            </w:pPr>
            <w:r>
              <w:rPr>
                <w:sz w:val="22"/>
              </w:rPr>
              <w:t>80</w:t>
            </w:r>
          </w:p>
          <w:p>
            <w:pPr>
              <w:pStyle w:val="TableParagraph"/>
              <w:spacing w:line="240" w:lineRule="auto" w:before="1"/>
              <w:ind w:left="216" w:right="212"/>
              <w:rPr>
                <w:sz w:val="22"/>
              </w:rPr>
            </w:pPr>
            <w:r>
              <w:rPr>
                <w:sz w:val="22"/>
              </w:rPr>
              <w:t>40</w:t>
            </w:r>
          </w:p>
        </w:tc>
        <w:tc>
          <w:tcPr>
            <w:tcW w:w="1561" w:type="dxa"/>
          </w:tcPr>
          <w:p>
            <w:pPr>
              <w:pStyle w:val="TableParagraph"/>
              <w:ind w:left="360" w:right="360"/>
              <w:rPr>
                <w:sz w:val="22"/>
              </w:rPr>
            </w:pPr>
            <w:r>
              <w:rPr>
                <w:sz w:val="22"/>
              </w:rPr>
              <w:t>60</w:t>
            </w:r>
          </w:p>
          <w:p>
            <w:pPr>
              <w:pStyle w:val="TableParagraph"/>
              <w:spacing w:line="240" w:lineRule="auto" w:before="1"/>
              <w:ind w:left="360" w:right="358"/>
              <w:rPr>
                <w:sz w:val="22"/>
              </w:rPr>
            </w:pPr>
            <w:r>
              <w:rPr>
                <w:sz w:val="22"/>
              </w:rPr>
              <w:t>300</w:t>
            </w:r>
          </w:p>
        </w:tc>
      </w:tr>
      <w:tr>
        <w:trPr>
          <w:trHeight w:val="269" w:hRule="exact"/>
        </w:trPr>
        <w:tc>
          <w:tcPr>
            <w:tcW w:w="2156" w:type="dxa"/>
          </w:tcPr>
          <w:p>
            <w:pPr>
              <w:pStyle w:val="TableParagraph"/>
              <w:spacing w:line="249" w:lineRule="exact"/>
              <w:ind w:right="343"/>
              <w:jc w:val="right"/>
              <w:rPr>
                <w:sz w:val="22"/>
              </w:rPr>
            </w:pPr>
            <w:r>
              <w:rPr>
                <w:sz w:val="22"/>
              </w:rPr>
              <w:t>Sedimentación</w:t>
            </w:r>
          </w:p>
        </w:tc>
        <w:tc>
          <w:tcPr>
            <w:tcW w:w="1527" w:type="dxa"/>
          </w:tcPr>
          <w:p>
            <w:pPr>
              <w:pStyle w:val="TableParagraph"/>
              <w:spacing w:line="249" w:lineRule="exact"/>
              <w:ind w:left="3"/>
              <w:rPr>
                <w:sz w:val="22"/>
              </w:rPr>
            </w:pPr>
            <w:r>
              <w:rPr>
                <w:w w:val="100"/>
                <w:sz w:val="22"/>
              </w:rPr>
              <w:t>0</w:t>
            </w:r>
          </w:p>
        </w:tc>
        <w:tc>
          <w:tcPr>
            <w:tcW w:w="1561" w:type="dxa"/>
          </w:tcPr>
          <w:p>
            <w:pPr>
              <w:pStyle w:val="TableParagraph"/>
              <w:spacing w:line="249" w:lineRule="exact"/>
              <w:ind w:left="360" w:right="358"/>
              <w:rPr>
                <w:sz w:val="22"/>
              </w:rPr>
            </w:pPr>
            <w:r>
              <w:rPr>
                <w:sz w:val="22"/>
              </w:rPr>
              <w:t>600</w:t>
            </w:r>
          </w:p>
        </w:tc>
      </w:tr>
    </w:tbl>
    <w:p>
      <w:pPr>
        <w:pStyle w:val="BodyText"/>
        <w:rPr>
          <w:b/>
          <w:sz w:val="20"/>
        </w:rPr>
      </w:pPr>
    </w:p>
    <w:p>
      <w:pPr>
        <w:pStyle w:val="BodyText"/>
        <w:spacing w:before="1"/>
        <w:rPr>
          <w:b/>
          <w:sz w:val="19"/>
        </w:rPr>
      </w:pPr>
    </w:p>
    <w:p>
      <w:pPr>
        <w:pStyle w:val="ListParagraph"/>
        <w:numPr>
          <w:ilvl w:val="3"/>
          <w:numId w:val="20"/>
        </w:numPr>
        <w:tabs>
          <w:tab w:pos="1208" w:val="left" w:leader="none"/>
        </w:tabs>
        <w:spacing w:line="240" w:lineRule="auto" w:before="69" w:after="0"/>
        <w:ind w:left="1207" w:right="0" w:hanging="939"/>
        <w:jc w:val="both"/>
        <w:rPr>
          <w:b/>
          <w:sz w:val="24"/>
        </w:rPr>
      </w:pPr>
      <w:r>
        <w:rPr>
          <w:b/>
          <w:sz w:val="24"/>
        </w:rPr>
        <w:t>Determinación de la dosis óptima de</w:t>
      </w:r>
      <w:r>
        <w:rPr>
          <w:b/>
          <w:spacing w:val="-29"/>
          <w:sz w:val="24"/>
        </w:rPr>
        <w:t> </w:t>
      </w:r>
      <w:r>
        <w:rPr>
          <w:b/>
          <w:sz w:val="24"/>
        </w:rPr>
        <w:t>coagulante</w:t>
      </w:r>
    </w:p>
    <w:p>
      <w:pPr>
        <w:pStyle w:val="BodyText"/>
        <w:rPr>
          <w:b/>
        </w:rPr>
      </w:pPr>
    </w:p>
    <w:p>
      <w:pPr>
        <w:pStyle w:val="BodyText"/>
        <w:spacing w:before="3"/>
        <w:rPr>
          <w:b/>
        </w:rPr>
      </w:pPr>
    </w:p>
    <w:p>
      <w:pPr>
        <w:pStyle w:val="BodyText"/>
        <w:spacing w:line="360" w:lineRule="auto"/>
        <w:ind w:left="268" w:right="192"/>
        <w:jc w:val="both"/>
      </w:pPr>
      <w:r>
        <w:rPr/>
        <w:t>Se determinó la dosis óptima de coagulante utilizando los coagulantes sulfato de </w:t>
      </w:r>
      <w:r>
        <w:rPr>
          <w:position w:val="2"/>
        </w:rPr>
        <w:t>aluminio grado industrial Al</w:t>
      </w:r>
      <w:r>
        <w:rPr>
          <w:sz w:val="16"/>
        </w:rPr>
        <w:t>2</w:t>
      </w:r>
      <w:r>
        <w:rPr>
          <w:position w:val="2"/>
        </w:rPr>
        <w:t>(SO</w:t>
      </w:r>
      <w:r>
        <w:rPr>
          <w:sz w:val="16"/>
        </w:rPr>
        <w:t>4</w:t>
      </w:r>
      <w:r>
        <w:rPr>
          <w:position w:val="2"/>
        </w:rPr>
        <w:t>)</w:t>
      </w:r>
      <w:r>
        <w:rPr>
          <w:sz w:val="16"/>
        </w:rPr>
        <w:t>3</w:t>
      </w:r>
      <w:r>
        <w:rPr>
          <w:position w:val="2"/>
        </w:rPr>
        <w:t>.18 H</w:t>
      </w:r>
      <w:r>
        <w:rPr>
          <w:sz w:val="16"/>
        </w:rPr>
        <w:t>2</w:t>
      </w:r>
      <w:r>
        <w:rPr>
          <w:position w:val="2"/>
        </w:rPr>
        <w:t>O, cloruro férrico grado industrial FeCl</w:t>
      </w:r>
      <w:r>
        <w:rPr>
          <w:sz w:val="16"/>
        </w:rPr>
        <w:t>3</w:t>
      </w:r>
      <w:r>
        <w:rPr>
          <w:position w:val="2"/>
        </w:rPr>
        <w:t>.6H</w:t>
      </w:r>
      <w:r>
        <w:rPr>
          <w:sz w:val="16"/>
        </w:rPr>
        <w:t>2</w:t>
      </w:r>
      <w:r>
        <w:rPr>
          <w:position w:val="2"/>
        </w:rPr>
        <w:t>O, y POVIMAL® CPL (hidroxicloruro de aluminio) en dosis de 5 a 70  mg/L.</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1"/>
        <w:jc w:val="both"/>
      </w:pPr>
      <w:r>
        <w:rPr/>
        <w:t>Como polielectrólitos: NALCO® 8100, NALCO® 8103, JORDAFLOC® 555 (JF555) y FL18®. Para los productos químicos de NALCO®, sólo se aplicó hasta una concentración máxima recomendada por el proveedor, debido a la toxicidad que presenta el producto cuando el agua tratada es para consumo humano. En el anexo III se presenta como parte de la propuesta de manual de operación y control de la PPP, la hoja técnica de estos productos (exceptuando los polielectrólitos JF555® y FL18®, ya que el proveedor no los proporcionó). La variable de respuesta evaluada en todos los casos fue la turbiedad residual (UTN).</w:t>
      </w:r>
    </w:p>
    <w:p>
      <w:pPr>
        <w:pStyle w:val="BodyText"/>
      </w:pPr>
    </w:p>
    <w:p>
      <w:pPr>
        <w:pStyle w:val="BodyText"/>
      </w:pPr>
    </w:p>
    <w:p>
      <w:pPr>
        <w:pStyle w:val="BodyText"/>
        <w:spacing w:before="1"/>
      </w:pPr>
    </w:p>
    <w:p>
      <w:pPr>
        <w:pStyle w:val="Heading3"/>
        <w:numPr>
          <w:ilvl w:val="3"/>
          <w:numId w:val="20"/>
        </w:numPr>
        <w:tabs>
          <w:tab w:pos="1141" w:val="left" w:leader="none"/>
        </w:tabs>
        <w:spacing w:line="240" w:lineRule="auto" w:before="0" w:after="0"/>
        <w:ind w:left="1140" w:right="0" w:hanging="872"/>
        <w:jc w:val="both"/>
      </w:pPr>
      <w:r>
        <w:rPr/>
        <w:t>Medición del tamaño de flóculo</w:t>
      </w:r>
      <w:r>
        <w:rPr>
          <w:spacing w:val="-29"/>
        </w:rPr>
        <w:t> </w:t>
      </w:r>
      <w:r>
        <w:rPr/>
        <w:t>formado</w:t>
      </w:r>
    </w:p>
    <w:p>
      <w:pPr>
        <w:pStyle w:val="BodyText"/>
        <w:rPr>
          <w:b/>
        </w:rPr>
      </w:pPr>
    </w:p>
    <w:p>
      <w:pPr>
        <w:pStyle w:val="BodyText"/>
        <w:spacing w:before="2"/>
        <w:rPr>
          <w:b/>
        </w:rPr>
      </w:pPr>
    </w:p>
    <w:p>
      <w:pPr>
        <w:pStyle w:val="BodyText"/>
        <w:spacing w:line="360" w:lineRule="auto"/>
        <w:ind w:left="268" w:right="186"/>
        <w:jc w:val="both"/>
      </w:pPr>
      <w:r>
        <w:rPr/>
        <w:t>Se determinó el tamaño de flóculo producido, y se evaluaron sus características cualitativamente, de acuerdo con el índice de Willcomb (Arboleda, 1993), tabla 3.2. Se escoge la dosis </w:t>
      </w:r>
      <w:r>
        <w:rPr>
          <w:spacing w:val="-3"/>
        </w:rPr>
        <w:t>óptima </w:t>
      </w:r>
      <w:r>
        <w:rPr/>
        <w:t>de la jarra que presenta la partícula de mayor tamaño, aunque no siempre el mayor tamaño de partícula produce la mayor velocidad de sedimentación aparente. Se considera una prueba </w:t>
      </w:r>
      <w:r>
        <w:rPr>
          <w:spacing w:val="-3"/>
        </w:rPr>
        <w:t>muy </w:t>
      </w:r>
      <w:r>
        <w:rPr/>
        <w:t>subjetiva, </w:t>
      </w:r>
      <w:r>
        <w:rPr>
          <w:spacing w:val="6"/>
        </w:rPr>
        <w:t>ya </w:t>
      </w:r>
      <w:r>
        <w:rPr/>
        <w:t>que depende del criterio del</w:t>
      </w:r>
      <w:r>
        <w:rPr>
          <w:spacing w:val="-9"/>
        </w:rPr>
        <w:t> </w:t>
      </w:r>
      <w:r>
        <w:rPr/>
        <w:t>observador.</w:t>
      </w:r>
    </w:p>
    <w:p>
      <w:pPr>
        <w:pStyle w:val="BodyText"/>
        <w:spacing w:before="7"/>
        <w:rPr>
          <w:sz w:val="23"/>
        </w:rPr>
      </w:pPr>
    </w:p>
    <w:p>
      <w:pPr>
        <w:pStyle w:val="Heading3"/>
        <w:ind w:left="2452" w:right="234"/>
      </w:pPr>
      <w:r>
        <w:rPr/>
        <w:t>Tabla 3.2. Valores del índice de Willcomb.</w:t>
      </w:r>
    </w:p>
    <w:p>
      <w:pPr>
        <w:pStyle w:val="BodyText"/>
        <w:spacing w:before="8"/>
        <w:rPr>
          <w:b/>
          <w:sz w:val="22"/>
        </w:rPr>
      </w:pPr>
    </w:p>
    <w:tbl>
      <w:tblPr>
        <w:tblW w:w="0" w:type="auto"/>
        <w:jc w:val="left"/>
        <w:tblInd w:w="7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47"/>
        <w:gridCol w:w="5215"/>
        <w:gridCol w:w="1806"/>
      </w:tblGrid>
      <w:tr>
        <w:trPr>
          <w:trHeight w:val="519" w:hRule="exact"/>
        </w:trPr>
        <w:tc>
          <w:tcPr>
            <w:tcW w:w="1047" w:type="dxa"/>
          </w:tcPr>
          <w:p>
            <w:pPr>
              <w:pStyle w:val="TableParagraph"/>
              <w:ind w:left="222" w:right="225"/>
              <w:rPr>
                <w:b/>
                <w:sz w:val="22"/>
              </w:rPr>
            </w:pPr>
            <w:r>
              <w:rPr>
                <w:b/>
                <w:sz w:val="22"/>
              </w:rPr>
              <w:t>Valor</w:t>
            </w:r>
          </w:p>
        </w:tc>
        <w:tc>
          <w:tcPr>
            <w:tcW w:w="5215" w:type="dxa"/>
          </w:tcPr>
          <w:p>
            <w:pPr>
              <w:pStyle w:val="TableParagraph"/>
              <w:ind w:left="1948" w:right="1956"/>
              <w:rPr>
                <w:b/>
                <w:sz w:val="22"/>
              </w:rPr>
            </w:pPr>
            <w:r>
              <w:rPr>
                <w:b/>
                <w:sz w:val="22"/>
              </w:rPr>
              <w:t>Descripción</w:t>
            </w:r>
          </w:p>
        </w:tc>
        <w:tc>
          <w:tcPr>
            <w:tcW w:w="1806" w:type="dxa"/>
          </w:tcPr>
          <w:p>
            <w:pPr>
              <w:pStyle w:val="TableParagraph"/>
              <w:spacing w:line="250" w:lineRule="exact" w:before="1"/>
              <w:ind w:left="235" w:firstLine="48"/>
              <w:jc w:val="left"/>
              <w:rPr>
                <w:b/>
                <w:sz w:val="22"/>
              </w:rPr>
            </w:pPr>
            <w:r>
              <w:rPr>
                <w:b/>
                <w:sz w:val="22"/>
              </w:rPr>
              <w:t>Tamaño del flóculo (mm)</w:t>
            </w:r>
          </w:p>
        </w:tc>
      </w:tr>
      <w:tr>
        <w:trPr>
          <w:trHeight w:val="398" w:hRule="exact"/>
        </w:trPr>
        <w:tc>
          <w:tcPr>
            <w:tcW w:w="1047" w:type="dxa"/>
          </w:tcPr>
          <w:p>
            <w:pPr>
              <w:pStyle w:val="TableParagraph"/>
              <w:rPr>
                <w:sz w:val="22"/>
              </w:rPr>
            </w:pPr>
            <w:r>
              <w:rPr>
                <w:w w:val="100"/>
                <w:sz w:val="22"/>
              </w:rPr>
              <w:t>0</w:t>
            </w:r>
          </w:p>
        </w:tc>
        <w:tc>
          <w:tcPr>
            <w:tcW w:w="5215" w:type="dxa"/>
          </w:tcPr>
          <w:p>
            <w:pPr>
              <w:pStyle w:val="TableParagraph"/>
              <w:spacing w:line="243" w:lineRule="exact"/>
              <w:ind w:left="62" w:right="113"/>
              <w:jc w:val="left"/>
              <w:rPr>
                <w:sz w:val="22"/>
              </w:rPr>
            </w:pPr>
            <w:r>
              <w:rPr>
                <w:b/>
                <w:sz w:val="22"/>
              </w:rPr>
              <w:t>Flóculo coloidal</w:t>
            </w:r>
            <w:r>
              <w:rPr>
                <w:sz w:val="22"/>
              </w:rPr>
              <w:t>. Ningún signo de aglutinación.</w:t>
            </w:r>
          </w:p>
        </w:tc>
        <w:tc>
          <w:tcPr>
            <w:tcW w:w="1806" w:type="dxa"/>
          </w:tcPr>
          <w:p>
            <w:pPr>
              <w:pStyle w:val="TableParagraph"/>
              <w:ind w:left="16" w:right="16"/>
              <w:rPr>
                <w:sz w:val="22"/>
              </w:rPr>
            </w:pPr>
            <w:r>
              <w:rPr>
                <w:sz w:val="22"/>
              </w:rPr>
              <w:t>&lt; 0.5</w:t>
            </w:r>
          </w:p>
        </w:tc>
      </w:tr>
      <w:tr>
        <w:trPr>
          <w:trHeight w:val="518" w:hRule="exact"/>
        </w:trPr>
        <w:tc>
          <w:tcPr>
            <w:tcW w:w="1047" w:type="dxa"/>
          </w:tcPr>
          <w:p>
            <w:pPr>
              <w:pStyle w:val="TableParagraph"/>
              <w:rPr>
                <w:sz w:val="22"/>
              </w:rPr>
            </w:pPr>
            <w:r>
              <w:rPr>
                <w:w w:val="100"/>
                <w:sz w:val="22"/>
              </w:rPr>
              <w:t>2</w:t>
            </w:r>
          </w:p>
        </w:tc>
        <w:tc>
          <w:tcPr>
            <w:tcW w:w="5215" w:type="dxa"/>
          </w:tcPr>
          <w:p>
            <w:pPr>
              <w:pStyle w:val="TableParagraph"/>
              <w:spacing w:line="244" w:lineRule="auto"/>
              <w:ind w:left="62" w:right="113"/>
              <w:jc w:val="left"/>
              <w:rPr>
                <w:sz w:val="22"/>
              </w:rPr>
            </w:pPr>
            <w:r>
              <w:rPr>
                <w:b/>
                <w:sz w:val="22"/>
              </w:rPr>
              <w:t>Visible</w:t>
            </w:r>
            <w:r>
              <w:rPr>
                <w:sz w:val="22"/>
              </w:rPr>
              <w:t>. Flóculo muy pequeño, casi imperceptible para un observador no entrenado.</w:t>
            </w:r>
          </w:p>
        </w:tc>
        <w:tc>
          <w:tcPr>
            <w:tcW w:w="1806" w:type="dxa"/>
          </w:tcPr>
          <w:p>
            <w:pPr>
              <w:pStyle w:val="TableParagraph"/>
              <w:ind w:left="16" w:right="21"/>
              <w:rPr>
                <w:sz w:val="22"/>
              </w:rPr>
            </w:pPr>
            <w:r>
              <w:rPr>
                <w:sz w:val="22"/>
              </w:rPr>
              <w:t>0.5 – 0.75</w:t>
            </w:r>
          </w:p>
        </w:tc>
      </w:tr>
      <w:tr>
        <w:trPr>
          <w:trHeight w:val="768" w:hRule="exact"/>
        </w:trPr>
        <w:tc>
          <w:tcPr>
            <w:tcW w:w="1047" w:type="dxa"/>
          </w:tcPr>
          <w:p>
            <w:pPr>
              <w:pStyle w:val="TableParagraph"/>
              <w:rPr>
                <w:sz w:val="22"/>
              </w:rPr>
            </w:pPr>
            <w:r>
              <w:rPr>
                <w:w w:val="100"/>
                <w:sz w:val="22"/>
              </w:rPr>
              <w:t>4</w:t>
            </w:r>
          </w:p>
        </w:tc>
        <w:tc>
          <w:tcPr>
            <w:tcW w:w="5215" w:type="dxa"/>
          </w:tcPr>
          <w:p>
            <w:pPr>
              <w:pStyle w:val="TableParagraph"/>
              <w:spacing w:line="242" w:lineRule="auto"/>
              <w:ind w:left="62" w:right="69"/>
              <w:jc w:val="both"/>
              <w:rPr>
                <w:sz w:val="22"/>
              </w:rPr>
            </w:pPr>
            <w:r>
              <w:rPr>
                <w:b/>
                <w:sz w:val="22"/>
              </w:rPr>
              <w:t>Disperso</w:t>
            </w:r>
            <w:r>
              <w:rPr>
                <w:sz w:val="22"/>
              </w:rPr>
              <w:t>. Flóculo bien formado uniformemente distribuido (sedimenta muy lentamente o no sedimenta).</w:t>
            </w:r>
          </w:p>
        </w:tc>
        <w:tc>
          <w:tcPr>
            <w:tcW w:w="1806" w:type="dxa"/>
          </w:tcPr>
          <w:p>
            <w:pPr>
              <w:pStyle w:val="TableParagraph"/>
              <w:ind w:left="16" w:right="21"/>
              <w:rPr>
                <w:sz w:val="22"/>
              </w:rPr>
            </w:pPr>
            <w:r>
              <w:rPr>
                <w:sz w:val="22"/>
              </w:rPr>
              <w:t>0.75 – 1.0</w:t>
            </w:r>
          </w:p>
        </w:tc>
      </w:tr>
      <w:tr>
        <w:trPr>
          <w:trHeight w:val="514" w:hRule="exact"/>
        </w:trPr>
        <w:tc>
          <w:tcPr>
            <w:tcW w:w="1047" w:type="dxa"/>
          </w:tcPr>
          <w:p>
            <w:pPr>
              <w:pStyle w:val="TableParagraph"/>
              <w:rPr>
                <w:sz w:val="22"/>
              </w:rPr>
            </w:pPr>
            <w:r>
              <w:rPr>
                <w:w w:val="100"/>
                <w:sz w:val="22"/>
              </w:rPr>
              <w:t>6</w:t>
            </w:r>
          </w:p>
        </w:tc>
        <w:tc>
          <w:tcPr>
            <w:tcW w:w="5215" w:type="dxa"/>
          </w:tcPr>
          <w:p>
            <w:pPr>
              <w:pStyle w:val="TableParagraph"/>
              <w:spacing w:line="244" w:lineRule="auto"/>
              <w:ind w:left="62" w:right="113"/>
              <w:jc w:val="left"/>
              <w:rPr>
                <w:sz w:val="22"/>
              </w:rPr>
            </w:pPr>
            <w:r>
              <w:rPr>
                <w:b/>
                <w:sz w:val="22"/>
              </w:rPr>
              <w:t>Claro</w:t>
            </w:r>
            <w:r>
              <w:rPr>
                <w:sz w:val="22"/>
              </w:rPr>
              <w:t>. Flóculo de tamaño relativamente grande  pero que precipita </w:t>
            </w:r>
            <w:r>
              <w:rPr>
                <w:spacing w:val="-3"/>
                <w:sz w:val="22"/>
              </w:rPr>
              <w:t>con</w:t>
            </w:r>
            <w:r>
              <w:rPr>
                <w:spacing w:val="-8"/>
                <w:sz w:val="22"/>
              </w:rPr>
              <w:t> </w:t>
            </w:r>
            <w:r>
              <w:rPr>
                <w:sz w:val="22"/>
              </w:rPr>
              <w:t>lentitud</w:t>
            </w:r>
          </w:p>
        </w:tc>
        <w:tc>
          <w:tcPr>
            <w:tcW w:w="1806" w:type="dxa"/>
          </w:tcPr>
          <w:p>
            <w:pPr>
              <w:pStyle w:val="TableParagraph"/>
              <w:ind w:left="16" w:right="21"/>
              <w:rPr>
                <w:sz w:val="22"/>
              </w:rPr>
            </w:pPr>
            <w:r>
              <w:rPr>
                <w:sz w:val="22"/>
              </w:rPr>
              <w:t>1.0 – 1.5</w:t>
            </w:r>
          </w:p>
        </w:tc>
      </w:tr>
      <w:tr>
        <w:trPr>
          <w:trHeight w:val="518" w:hRule="exact"/>
        </w:trPr>
        <w:tc>
          <w:tcPr>
            <w:tcW w:w="1047" w:type="dxa"/>
          </w:tcPr>
          <w:p>
            <w:pPr>
              <w:pStyle w:val="TableParagraph"/>
              <w:spacing w:line="240" w:lineRule="auto"/>
              <w:rPr>
                <w:sz w:val="22"/>
              </w:rPr>
            </w:pPr>
            <w:r>
              <w:rPr>
                <w:w w:val="100"/>
                <w:sz w:val="22"/>
              </w:rPr>
              <w:t>8</w:t>
            </w:r>
          </w:p>
        </w:tc>
        <w:tc>
          <w:tcPr>
            <w:tcW w:w="5215" w:type="dxa"/>
          </w:tcPr>
          <w:p>
            <w:pPr>
              <w:pStyle w:val="TableParagraph"/>
              <w:spacing w:line="242" w:lineRule="auto"/>
              <w:ind w:left="62" w:right="113"/>
              <w:jc w:val="left"/>
              <w:rPr>
                <w:sz w:val="22"/>
              </w:rPr>
            </w:pPr>
            <w:r>
              <w:rPr>
                <w:b/>
                <w:sz w:val="22"/>
              </w:rPr>
              <w:t>Bueno</w:t>
            </w:r>
            <w:r>
              <w:rPr>
                <w:sz w:val="22"/>
              </w:rPr>
              <w:t>. Flóculo que se deposita fácil pero no completamente.</w:t>
            </w:r>
          </w:p>
        </w:tc>
        <w:tc>
          <w:tcPr>
            <w:tcW w:w="1806" w:type="dxa"/>
          </w:tcPr>
          <w:p>
            <w:pPr>
              <w:pStyle w:val="TableParagraph"/>
              <w:spacing w:line="240" w:lineRule="auto"/>
              <w:ind w:left="16" w:right="21"/>
              <w:rPr>
                <w:sz w:val="22"/>
              </w:rPr>
            </w:pPr>
            <w:r>
              <w:rPr>
                <w:sz w:val="22"/>
              </w:rPr>
              <w:t>1.5 – 2.25</w:t>
            </w:r>
          </w:p>
        </w:tc>
      </w:tr>
      <w:tr>
        <w:trPr>
          <w:trHeight w:val="519" w:hRule="exact"/>
        </w:trPr>
        <w:tc>
          <w:tcPr>
            <w:tcW w:w="1047" w:type="dxa"/>
          </w:tcPr>
          <w:p>
            <w:pPr>
              <w:pStyle w:val="TableParagraph"/>
              <w:spacing w:line="249" w:lineRule="exact"/>
              <w:ind w:left="222" w:right="222"/>
              <w:rPr>
                <w:sz w:val="22"/>
              </w:rPr>
            </w:pPr>
            <w:r>
              <w:rPr>
                <w:sz w:val="22"/>
              </w:rPr>
              <w:t>10</w:t>
            </w:r>
          </w:p>
        </w:tc>
        <w:tc>
          <w:tcPr>
            <w:tcW w:w="5215" w:type="dxa"/>
          </w:tcPr>
          <w:p>
            <w:pPr>
              <w:pStyle w:val="TableParagraph"/>
              <w:spacing w:line="244" w:lineRule="auto"/>
              <w:ind w:left="62" w:right="113"/>
              <w:jc w:val="left"/>
              <w:rPr>
                <w:sz w:val="22"/>
              </w:rPr>
            </w:pPr>
            <w:r>
              <w:rPr>
                <w:b/>
                <w:sz w:val="22"/>
              </w:rPr>
              <w:t>Excelente</w:t>
            </w:r>
            <w:r>
              <w:rPr>
                <w:sz w:val="22"/>
              </w:rPr>
              <w:t>. Flóculo que </w:t>
            </w:r>
            <w:r>
              <w:rPr>
                <w:spacing w:val="-3"/>
                <w:sz w:val="22"/>
              </w:rPr>
              <w:t>se </w:t>
            </w:r>
            <w:r>
              <w:rPr>
                <w:sz w:val="22"/>
              </w:rPr>
              <w:t>deposita todo, dejando  el agua</w:t>
            </w:r>
            <w:r>
              <w:rPr>
                <w:spacing w:val="-6"/>
                <w:sz w:val="22"/>
              </w:rPr>
              <w:t> </w:t>
            </w:r>
            <w:r>
              <w:rPr>
                <w:sz w:val="22"/>
              </w:rPr>
              <w:t>cristalina.</w:t>
            </w:r>
          </w:p>
        </w:tc>
        <w:tc>
          <w:tcPr>
            <w:tcW w:w="1806" w:type="dxa"/>
          </w:tcPr>
          <w:p>
            <w:pPr>
              <w:pStyle w:val="TableParagraph"/>
              <w:spacing w:line="249" w:lineRule="exact"/>
              <w:ind w:left="16" w:right="21"/>
              <w:rPr>
                <w:sz w:val="22"/>
              </w:rPr>
            </w:pPr>
            <w:r>
              <w:rPr>
                <w:sz w:val="22"/>
              </w:rPr>
              <w:t>2.25 – 4.0</w:t>
            </w:r>
          </w:p>
        </w:tc>
      </w:tr>
    </w:tbl>
    <w:p>
      <w:pPr>
        <w:spacing w:line="220" w:lineRule="exact" w:before="0"/>
        <w:ind w:left="973" w:right="234" w:firstLine="0"/>
        <w:jc w:val="left"/>
        <w:rPr>
          <w:b/>
          <w:sz w:val="20"/>
        </w:rPr>
      </w:pPr>
      <w:r>
        <w:rPr>
          <w:b/>
          <w:sz w:val="20"/>
        </w:rPr>
        <w:t>Fuente: Modificado de Arboleda (1993) y Ritcher (1993).</w:t>
      </w:r>
    </w:p>
    <w:p>
      <w:pPr>
        <w:spacing w:after="0" w:line="220" w:lineRule="exact"/>
        <w:jc w:val="left"/>
        <w:rPr>
          <w:sz w:val="20"/>
        </w:rPr>
        <w:sectPr>
          <w:pgSz w:w="12240" w:h="15840"/>
          <w:pgMar w:header="756" w:footer="1006" w:top="1060" w:bottom="1200" w:left="1720" w:right="940"/>
        </w:sectPr>
      </w:pPr>
    </w:p>
    <w:p>
      <w:pPr>
        <w:pStyle w:val="BodyText"/>
        <w:spacing w:before="5"/>
        <w:rPr>
          <w:b/>
          <w:sz w:val="23"/>
        </w:rPr>
      </w:pPr>
    </w:p>
    <w:p>
      <w:pPr>
        <w:pStyle w:val="Heading3"/>
        <w:numPr>
          <w:ilvl w:val="3"/>
          <w:numId w:val="20"/>
        </w:numPr>
        <w:tabs>
          <w:tab w:pos="1208" w:val="left" w:leader="none"/>
        </w:tabs>
        <w:spacing w:line="240" w:lineRule="auto" w:before="70" w:after="0"/>
        <w:ind w:left="1207" w:right="0" w:hanging="939"/>
        <w:jc w:val="both"/>
      </w:pPr>
      <w:r>
        <w:rPr/>
        <w:t>Determinación del pH óptimo de</w:t>
      </w:r>
      <w:r>
        <w:rPr>
          <w:spacing w:val="-24"/>
        </w:rPr>
        <w:t> </w:t>
      </w:r>
      <w:r>
        <w:rPr/>
        <w:t>coagulación-floculación</w:t>
      </w:r>
    </w:p>
    <w:p>
      <w:pPr>
        <w:pStyle w:val="BodyText"/>
        <w:rPr>
          <w:b/>
        </w:rPr>
      </w:pPr>
    </w:p>
    <w:p>
      <w:pPr>
        <w:pStyle w:val="BodyText"/>
        <w:spacing w:before="7"/>
        <w:rPr>
          <w:b/>
        </w:rPr>
      </w:pPr>
    </w:p>
    <w:p>
      <w:pPr>
        <w:pStyle w:val="BodyText"/>
        <w:spacing w:line="360" w:lineRule="auto" w:before="1"/>
        <w:ind w:left="268" w:right="197"/>
        <w:jc w:val="both"/>
      </w:pPr>
      <w:r>
        <w:rPr/>
        <w:t>El pH óptimo de coagulación se determinó aplicando la dosis óptima de coagulantes variando el pH con ácido clorhídrico o hidróxido de sodio (0.1N) entre 3 y 11 unidades antes de aplicar el coagulante. Al finalizar la prueba, se tomó lectura de la turbiedad residual y el pH, evaluando así su</w:t>
      </w:r>
      <w:r>
        <w:rPr>
          <w:spacing w:val="-20"/>
        </w:rPr>
        <w:t> </w:t>
      </w:r>
      <w:r>
        <w:rPr/>
        <w:t>efecto.</w:t>
      </w:r>
    </w:p>
    <w:p>
      <w:pPr>
        <w:pStyle w:val="BodyText"/>
      </w:pPr>
    </w:p>
    <w:p>
      <w:pPr>
        <w:pStyle w:val="BodyText"/>
        <w:spacing w:line="360" w:lineRule="auto" w:before="140"/>
        <w:ind w:left="268" w:right="182"/>
        <w:jc w:val="both"/>
      </w:pPr>
      <w:r>
        <w:rPr/>
        <w:t>Investigadores como Stum y O´Melia (1968) en estudios de la etapa de coagulación, han demostrado que la dosis óptima de coagulante varía en función del pH, </w:t>
      </w:r>
      <w:r>
        <w:rPr>
          <w:spacing w:val="-3"/>
        </w:rPr>
        <w:t>mismo </w:t>
      </w:r>
      <w:r>
        <w:rPr/>
        <w:t>que en recientes trabajos (Amirtharajah, 1996, Krasner. S., </w:t>
      </w:r>
      <w:r>
        <w:rPr>
          <w:i/>
        </w:rPr>
        <w:t>et al</w:t>
      </w:r>
      <w:r>
        <w:rPr/>
        <w:t>., 1995, Gray K., </w:t>
      </w:r>
      <w:r>
        <w:rPr>
          <w:i/>
        </w:rPr>
        <w:t>et </w:t>
      </w:r>
      <w:r>
        <w:rPr>
          <w:i/>
        </w:rPr>
        <w:t>al</w:t>
      </w:r>
      <w:r>
        <w:rPr/>
        <w:t>., 1995) se ha</w:t>
      </w:r>
      <w:r>
        <w:rPr>
          <w:spacing w:val="-14"/>
        </w:rPr>
        <w:t> </w:t>
      </w:r>
      <w:r>
        <w:rPr/>
        <w:t>corroborado.</w:t>
      </w:r>
    </w:p>
    <w:p>
      <w:pPr>
        <w:pStyle w:val="BodyText"/>
      </w:pPr>
    </w:p>
    <w:p>
      <w:pPr>
        <w:pStyle w:val="BodyText"/>
      </w:pPr>
    </w:p>
    <w:p>
      <w:pPr>
        <w:pStyle w:val="BodyText"/>
      </w:pPr>
    </w:p>
    <w:p>
      <w:pPr>
        <w:pStyle w:val="Heading3"/>
        <w:numPr>
          <w:ilvl w:val="3"/>
          <w:numId w:val="20"/>
        </w:numPr>
        <w:tabs>
          <w:tab w:pos="1141" w:val="left" w:leader="none"/>
        </w:tabs>
        <w:spacing w:line="240" w:lineRule="auto" w:before="1" w:after="0"/>
        <w:ind w:left="1140" w:right="0" w:hanging="872"/>
        <w:jc w:val="both"/>
      </w:pPr>
      <w:r>
        <w:rPr/>
        <w:t>Determinación del ayudante de</w:t>
      </w:r>
      <w:r>
        <w:rPr>
          <w:spacing w:val="-22"/>
        </w:rPr>
        <w:t> </w:t>
      </w:r>
      <w:r>
        <w:rPr/>
        <w:t>coagulación-floculación</w:t>
      </w:r>
    </w:p>
    <w:p>
      <w:pPr>
        <w:pStyle w:val="BodyText"/>
        <w:rPr>
          <w:b/>
        </w:rPr>
      </w:pPr>
    </w:p>
    <w:p>
      <w:pPr>
        <w:pStyle w:val="BodyText"/>
        <w:spacing w:before="2"/>
        <w:rPr>
          <w:b/>
        </w:rPr>
      </w:pPr>
    </w:p>
    <w:p>
      <w:pPr>
        <w:pStyle w:val="BodyText"/>
        <w:spacing w:line="360" w:lineRule="auto"/>
        <w:ind w:left="268" w:right="185"/>
        <w:jc w:val="both"/>
      </w:pPr>
      <w:r>
        <w:rPr/>
        <w:t>Una vez determinada la dosis óptima de coagulante, se realizó la prueba de jarras para determinación de la dosis óptima de ayudante de coagulación; con la única variante, de adicionar el ayudante de coagulación posterior al coagulante primario, en un lapso de tiempo no mayor de 20 s (Arboleda, 1993). En este estudio se aplicaron dosis de entre 0.1 y 0.3 mg/L de polímero, recomendado por Grozes </w:t>
      </w:r>
      <w:r>
        <w:rPr>
          <w:i/>
        </w:rPr>
        <w:t>et al</w:t>
      </w:r>
      <w:r>
        <w:rPr/>
        <w:t>., (1995) aplicada a casos en los que la turbiedad es baja (2.5 a 50 UTN).</w:t>
      </w:r>
    </w:p>
    <w:p>
      <w:pPr>
        <w:pStyle w:val="BodyText"/>
      </w:pPr>
    </w:p>
    <w:p>
      <w:pPr>
        <w:pStyle w:val="BodyText"/>
        <w:spacing w:line="360" w:lineRule="auto" w:before="144"/>
        <w:ind w:left="268" w:right="182"/>
        <w:jc w:val="both"/>
      </w:pPr>
      <w:r>
        <w:rPr/>
        <w:t>Como ayudantes de coagulación, fueron empleados: Vafloc®, Nalco® 8100, Nalco® 8103, mucílago de nopal, FL18®, JF555 y povimal® y cloruro férrico (aplicado éste último cuando se utiliza povimal® como coagulante primario) considerando como coagulantes primarios al cloruro férrico y al sulfato de aluminio y utilizando en las aguas tipo 2 y 3.</w:t>
      </w:r>
    </w:p>
    <w:p>
      <w:pPr>
        <w:spacing w:after="0" w:line="360" w:lineRule="auto"/>
        <w:jc w:val="both"/>
        <w:sectPr>
          <w:pgSz w:w="12240" w:h="15840"/>
          <w:pgMar w:header="756" w:footer="1006" w:top="1060" w:bottom="1200" w:left="1720" w:right="940"/>
        </w:sectPr>
      </w:pPr>
    </w:p>
    <w:p>
      <w:pPr>
        <w:pStyle w:val="BodyText"/>
        <w:rPr>
          <w:sz w:val="23"/>
        </w:rPr>
      </w:pPr>
    </w:p>
    <w:p>
      <w:pPr>
        <w:pStyle w:val="Heading3"/>
        <w:numPr>
          <w:ilvl w:val="2"/>
          <w:numId w:val="22"/>
        </w:numPr>
        <w:tabs>
          <w:tab w:pos="1006" w:val="left" w:leader="none"/>
        </w:tabs>
        <w:spacing w:line="240" w:lineRule="auto" w:before="70" w:after="0"/>
        <w:ind w:left="1005" w:right="0" w:hanging="737"/>
        <w:jc w:val="left"/>
      </w:pPr>
      <w:r>
        <w:rPr/>
        <w:t>Caracterización del medio</w:t>
      </w:r>
      <w:r>
        <w:rPr>
          <w:spacing w:val="-23"/>
        </w:rPr>
        <w:t> </w:t>
      </w:r>
      <w:r>
        <w:rPr/>
        <w:t>filtrante</w:t>
      </w:r>
    </w:p>
    <w:p>
      <w:pPr>
        <w:pStyle w:val="BodyText"/>
        <w:rPr>
          <w:b/>
        </w:rPr>
      </w:pPr>
    </w:p>
    <w:p>
      <w:pPr>
        <w:pStyle w:val="BodyText"/>
        <w:spacing w:line="360" w:lineRule="auto" w:before="212"/>
        <w:ind w:left="268" w:right="234"/>
      </w:pPr>
      <w:r>
        <w:rPr/>
        <w:t>Se determinó para el medio filtrante el coeficiente de uniformidad, el tamaño efectivo y peso específico de acuerdo con la siguiente metodología:</w:t>
      </w:r>
    </w:p>
    <w:p>
      <w:pPr>
        <w:pStyle w:val="BodyText"/>
        <w:spacing w:before="8"/>
        <w:rPr>
          <w:sz w:val="35"/>
        </w:rPr>
      </w:pPr>
    </w:p>
    <w:p>
      <w:pPr>
        <w:pStyle w:val="Heading3"/>
        <w:numPr>
          <w:ilvl w:val="3"/>
          <w:numId w:val="22"/>
        </w:numPr>
        <w:tabs>
          <w:tab w:pos="1348" w:val="left" w:leader="none"/>
          <w:tab w:pos="1349" w:val="left" w:leader="none"/>
        </w:tabs>
        <w:spacing w:line="240" w:lineRule="auto" w:before="0" w:after="0"/>
        <w:ind w:left="1348" w:right="0" w:hanging="1080"/>
        <w:jc w:val="left"/>
      </w:pPr>
      <w:r>
        <w:rPr/>
        <w:t>Granulometría de la arena sílica del medio filtrante (Arboleda,</w:t>
      </w:r>
      <w:r>
        <w:rPr>
          <w:spacing w:val="-38"/>
        </w:rPr>
        <w:t> </w:t>
      </w:r>
      <w:r>
        <w:rPr/>
        <w:t>1993)</w:t>
      </w:r>
    </w:p>
    <w:p>
      <w:pPr>
        <w:pStyle w:val="BodyText"/>
        <w:rPr>
          <w:b/>
        </w:rPr>
      </w:pPr>
    </w:p>
    <w:p>
      <w:pPr>
        <w:pStyle w:val="BodyText"/>
        <w:spacing w:before="7"/>
        <w:rPr>
          <w:b/>
        </w:rPr>
      </w:pPr>
    </w:p>
    <w:p>
      <w:pPr>
        <w:pStyle w:val="BodyText"/>
        <w:ind w:left="268" w:right="234"/>
      </w:pPr>
      <w:r>
        <w:rPr/>
        <w:t>Para determinar el coeficiente de uniformidad se procedió de la siguiente manera:</w:t>
      </w:r>
    </w:p>
    <w:p>
      <w:pPr>
        <w:pStyle w:val="ListParagraph"/>
        <w:numPr>
          <w:ilvl w:val="4"/>
          <w:numId w:val="22"/>
        </w:numPr>
        <w:tabs>
          <w:tab w:pos="989" w:val="left" w:leader="none"/>
        </w:tabs>
        <w:spacing w:line="240" w:lineRule="auto" w:before="137" w:after="0"/>
        <w:ind w:left="988" w:right="0" w:hanging="360"/>
        <w:jc w:val="left"/>
        <w:rPr>
          <w:sz w:val="24"/>
        </w:rPr>
      </w:pPr>
      <w:r>
        <w:rPr>
          <w:sz w:val="24"/>
        </w:rPr>
        <w:t>Se tomó una muestra de medio filtrante y se secó a 100 °C durante 24</w:t>
      </w:r>
      <w:r>
        <w:rPr>
          <w:spacing w:val="-35"/>
          <w:sz w:val="24"/>
        </w:rPr>
        <w:t> </w:t>
      </w:r>
      <w:r>
        <w:rPr>
          <w:sz w:val="24"/>
        </w:rPr>
        <w:t>horas.</w:t>
      </w:r>
    </w:p>
    <w:p>
      <w:pPr>
        <w:pStyle w:val="ListParagraph"/>
        <w:numPr>
          <w:ilvl w:val="4"/>
          <w:numId w:val="22"/>
        </w:numPr>
        <w:tabs>
          <w:tab w:pos="989" w:val="left" w:leader="none"/>
        </w:tabs>
        <w:spacing w:line="240" w:lineRule="auto" w:before="137" w:after="0"/>
        <w:ind w:left="988" w:right="0" w:hanging="360"/>
        <w:jc w:val="left"/>
        <w:rPr>
          <w:sz w:val="24"/>
        </w:rPr>
      </w:pPr>
      <w:r>
        <w:rPr>
          <w:sz w:val="24"/>
        </w:rPr>
        <w:t>Se pesó (200 a 250 g) y se colocó en la serie de tamices</w:t>
      </w:r>
      <w:r>
        <w:rPr>
          <w:spacing w:val="-30"/>
          <w:sz w:val="24"/>
        </w:rPr>
        <w:t> </w:t>
      </w:r>
      <w:r>
        <w:rPr>
          <w:sz w:val="24"/>
        </w:rPr>
        <w:t>seleccionados.</w:t>
      </w:r>
    </w:p>
    <w:p>
      <w:pPr>
        <w:pStyle w:val="ListParagraph"/>
        <w:numPr>
          <w:ilvl w:val="4"/>
          <w:numId w:val="22"/>
        </w:numPr>
        <w:tabs>
          <w:tab w:pos="989" w:val="left" w:leader="none"/>
        </w:tabs>
        <w:spacing w:line="240" w:lineRule="auto" w:before="142" w:after="0"/>
        <w:ind w:left="988" w:right="0" w:hanging="360"/>
        <w:jc w:val="left"/>
        <w:rPr>
          <w:sz w:val="24"/>
        </w:rPr>
      </w:pPr>
      <w:r>
        <w:rPr>
          <w:sz w:val="24"/>
        </w:rPr>
        <w:t>Se sometieron a vibración intensa por medio de sistema</w:t>
      </w:r>
      <w:r>
        <w:rPr>
          <w:spacing w:val="-32"/>
          <w:sz w:val="24"/>
        </w:rPr>
        <w:t> </w:t>
      </w:r>
      <w:r>
        <w:rPr>
          <w:sz w:val="24"/>
        </w:rPr>
        <w:t>mecánico</w:t>
      </w:r>
    </w:p>
    <w:p>
      <w:pPr>
        <w:pStyle w:val="ListParagraph"/>
        <w:numPr>
          <w:ilvl w:val="4"/>
          <w:numId w:val="22"/>
        </w:numPr>
        <w:tabs>
          <w:tab w:pos="989" w:val="left" w:leader="none"/>
        </w:tabs>
        <w:spacing w:line="360" w:lineRule="auto" w:before="137" w:after="0"/>
        <w:ind w:left="988" w:right="198" w:hanging="360"/>
        <w:jc w:val="left"/>
        <w:rPr>
          <w:sz w:val="24"/>
        </w:rPr>
      </w:pPr>
      <w:r>
        <w:rPr>
          <w:sz w:val="24"/>
        </w:rPr>
        <w:t>Se extrajo el contenido de cada malla y se pesó anotando el número de tamiz y el </w:t>
      </w:r>
      <w:r>
        <w:rPr>
          <w:spacing w:val="-2"/>
          <w:sz w:val="24"/>
        </w:rPr>
        <w:t>tamaño </w:t>
      </w:r>
      <w:r>
        <w:rPr>
          <w:sz w:val="24"/>
        </w:rPr>
        <w:t>de la</w:t>
      </w:r>
      <w:r>
        <w:rPr>
          <w:spacing w:val="4"/>
          <w:sz w:val="24"/>
        </w:rPr>
        <w:t> </w:t>
      </w:r>
      <w:r>
        <w:rPr>
          <w:sz w:val="24"/>
        </w:rPr>
        <w:t>abertura.</w:t>
      </w:r>
    </w:p>
    <w:p>
      <w:pPr>
        <w:pStyle w:val="BodyText"/>
      </w:pPr>
    </w:p>
    <w:p>
      <w:pPr>
        <w:pStyle w:val="BodyText"/>
        <w:spacing w:before="144"/>
        <w:ind w:left="268" w:right="234"/>
      </w:pPr>
      <w:r>
        <w:rPr/>
        <w:t>De acuerdo con la ecuación 3.1 se expresa el coeficiente de uniformidad.</w:t>
      </w:r>
    </w:p>
    <w:p>
      <w:pPr>
        <w:pStyle w:val="BodyText"/>
        <w:spacing w:before="7"/>
        <w:rPr>
          <w:sz w:val="35"/>
        </w:rPr>
      </w:pPr>
    </w:p>
    <w:p>
      <w:pPr>
        <w:pStyle w:val="BodyText"/>
        <w:ind w:left="1684" w:right="234"/>
      </w:pPr>
      <w:r>
        <w:rPr>
          <w:position w:val="2"/>
        </w:rPr>
        <w:t>Coeficiente de uniformidad =  D</w:t>
      </w:r>
      <w:r>
        <w:rPr>
          <w:sz w:val="16"/>
        </w:rPr>
        <w:t>60</w:t>
      </w:r>
      <w:r>
        <w:rPr>
          <w:position w:val="2"/>
        </w:rPr>
        <w:t>/D</w:t>
      </w:r>
      <w:r>
        <w:rPr>
          <w:sz w:val="16"/>
        </w:rPr>
        <w:t>10 </w:t>
      </w:r>
      <w:r>
        <w:rPr>
          <w:position w:val="2"/>
        </w:rPr>
        <w:t>...................……......(3.1)</w:t>
      </w:r>
    </w:p>
    <w:p>
      <w:pPr>
        <w:pStyle w:val="BodyText"/>
        <w:spacing w:before="10"/>
        <w:rPr>
          <w:sz w:val="35"/>
        </w:rPr>
      </w:pPr>
    </w:p>
    <w:p>
      <w:pPr>
        <w:pStyle w:val="BodyText"/>
        <w:spacing w:before="1"/>
        <w:ind w:left="268" w:right="234"/>
      </w:pPr>
      <w:r>
        <w:rPr/>
        <w:t>Donde:</w:t>
      </w:r>
    </w:p>
    <w:p>
      <w:pPr>
        <w:pStyle w:val="BodyText"/>
        <w:spacing w:line="360" w:lineRule="auto" w:before="136"/>
        <w:ind w:left="973" w:right="4231"/>
      </w:pPr>
      <w:r>
        <w:rPr>
          <w:position w:val="2"/>
        </w:rPr>
        <w:t>D</w:t>
      </w:r>
      <w:r>
        <w:rPr>
          <w:sz w:val="16"/>
        </w:rPr>
        <w:t>10 </w:t>
      </w:r>
      <w:r>
        <w:rPr>
          <w:position w:val="2"/>
        </w:rPr>
        <w:t>= diámetro efectivo a tamaño 10% D</w:t>
      </w:r>
      <w:r>
        <w:rPr>
          <w:sz w:val="16"/>
        </w:rPr>
        <w:t>60 </w:t>
      </w:r>
      <w:r>
        <w:rPr>
          <w:position w:val="2"/>
        </w:rPr>
        <w:t>= diámetro efectivo a tamaño 60%</w:t>
      </w:r>
    </w:p>
    <w:p>
      <w:pPr>
        <w:pStyle w:val="BodyText"/>
        <w:spacing w:before="5"/>
        <w:rPr>
          <w:sz w:val="35"/>
        </w:rPr>
      </w:pPr>
    </w:p>
    <w:p>
      <w:pPr>
        <w:pStyle w:val="Heading3"/>
        <w:numPr>
          <w:ilvl w:val="3"/>
          <w:numId w:val="22"/>
        </w:numPr>
        <w:tabs>
          <w:tab w:pos="1208" w:val="left" w:leader="none"/>
        </w:tabs>
        <w:spacing w:line="240" w:lineRule="auto" w:before="0" w:after="0"/>
        <w:ind w:left="1207" w:right="0" w:hanging="939"/>
        <w:jc w:val="left"/>
      </w:pPr>
      <w:r>
        <w:rPr/>
        <w:t>Peso específico de la arena sílica del medio</w:t>
      </w:r>
      <w:r>
        <w:rPr>
          <w:spacing w:val="-37"/>
        </w:rPr>
        <w:t> </w:t>
      </w:r>
      <w:r>
        <w:rPr/>
        <w:t>filtrante</w:t>
      </w:r>
    </w:p>
    <w:p>
      <w:pPr>
        <w:pStyle w:val="BodyText"/>
        <w:rPr>
          <w:b/>
        </w:rPr>
      </w:pPr>
    </w:p>
    <w:p>
      <w:pPr>
        <w:pStyle w:val="BodyText"/>
        <w:spacing w:before="2"/>
        <w:rPr>
          <w:b/>
        </w:rPr>
      </w:pPr>
    </w:p>
    <w:p>
      <w:pPr>
        <w:pStyle w:val="BodyText"/>
        <w:spacing w:line="362" w:lineRule="auto"/>
        <w:ind w:left="268" w:right="234"/>
      </w:pPr>
      <w:r>
        <w:rPr/>
        <w:t>La determinación del peso específico de una muestra de medio granular se  determina de la siguiente</w:t>
      </w:r>
      <w:r>
        <w:rPr>
          <w:spacing w:val="-17"/>
        </w:rPr>
        <w:t> </w:t>
      </w:r>
      <w:r>
        <w:rPr/>
        <w:t>manera:</w:t>
      </w:r>
    </w:p>
    <w:p>
      <w:pPr>
        <w:pStyle w:val="BodyText"/>
        <w:spacing w:before="10"/>
        <w:rPr>
          <w:sz w:val="35"/>
        </w:rPr>
      </w:pPr>
    </w:p>
    <w:p>
      <w:pPr>
        <w:pStyle w:val="ListParagraph"/>
        <w:numPr>
          <w:ilvl w:val="0"/>
          <w:numId w:val="23"/>
        </w:numPr>
        <w:tabs>
          <w:tab w:pos="989" w:val="left" w:leader="none"/>
        </w:tabs>
        <w:spacing w:line="240" w:lineRule="auto" w:before="0" w:after="0"/>
        <w:ind w:left="988" w:right="0" w:hanging="360"/>
        <w:jc w:val="left"/>
        <w:rPr>
          <w:sz w:val="24"/>
        </w:rPr>
      </w:pPr>
      <w:r>
        <w:rPr>
          <w:sz w:val="24"/>
        </w:rPr>
        <w:t>Secar la muestra del medio filtrante durante 24 h a 103</w:t>
      </w:r>
      <w:r>
        <w:rPr>
          <w:spacing w:val="-24"/>
          <w:sz w:val="24"/>
        </w:rPr>
        <w:t> </w:t>
      </w:r>
      <w:r>
        <w:rPr>
          <w:sz w:val="24"/>
        </w:rPr>
        <w:t>°C.</w:t>
      </w:r>
    </w:p>
    <w:p>
      <w:pPr>
        <w:pStyle w:val="ListParagraph"/>
        <w:numPr>
          <w:ilvl w:val="0"/>
          <w:numId w:val="23"/>
        </w:numPr>
        <w:tabs>
          <w:tab w:pos="989" w:val="left" w:leader="none"/>
        </w:tabs>
        <w:spacing w:line="240" w:lineRule="auto" w:before="137" w:after="0"/>
        <w:ind w:left="988" w:right="0" w:hanging="360"/>
        <w:jc w:val="left"/>
        <w:rPr>
          <w:sz w:val="24"/>
        </w:rPr>
      </w:pPr>
      <w:r>
        <w:rPr>
          <w:sz w:val="24"/>
        </w:rPr>
        <w:t>Pesar 150 g de muestra y colocarla en un vaso de precipitado de 400</w:t>
      </w:r>
      <w:r>
        <w:rPr>
          <w:spacing w:val="-31"/>
          <w:sz w:val="24"/>
        </w:rPr>
        <w:t> </w:t>
      </w:r>
      <w:r>
        <w:rPr>
          <w:spacing w:val="-3"/>
          <w:sz w:val="24"/>
        </w:rPr>
        <w:t>mL.</w:t>
      </w:r>
    </w:p>
    <w:p>
      <w:pPr>
        <w:pStyle w:val="ListParagraph"/>
        <w:numPr>
          <w:ilvl w:val="0"/>
          <w:numId w:val="23"/>
        </w:numPr>
        <w:tabs>
          <w:tab w:pos="989" w:val="left" w:leader="none"/>
        </w:tabs>
        <w:spacing w:line="240" w:lineRule="auto" w:before="142" w:after="0"/>
        <w:ind w:left="988" w:right="0" w:hanging="360"/>
        <w:jc w:val="left"/>
        <w:rPr>
          <w:sz w:val="24"/>
        </w:rPr>
      </w:pPr>
      <w:r>
        <w:rPr>
          <w:sz w:val="24"/>
        </w:rPr>
        <w:t>Añadir 100 </w:t>
      </w:r>
      <w:r>
        <w:rPr>
          <w:spacing w:val="-4"/>
          <w:sz w:val="24"/>
        </w:rPr>
        <w:t>mL </w:t>
      </w:r>
      <w:r>
        <w:rPr>
          <w:sz w:val="24"/>
        </w:rPr>
        <w:t>de agua y hervir durante 5 minutos a fin de expulsar el</w:t>
      </w:r>
      <w:r>
        <w:rPr>
          <w:spacing w:val="-23"/>
          <w:sz w:val="24"/>
        </w:rPr>
        <w:t> </w:t>
      </w:r>
      <w:r>
        <w:rPr>
          <w:sz w:val="24"/>
        </w:rPr>
        <w:t>aire</w:t>
      </w:r>
    </w:p>
    <w:p>
      <w:pPr>
        <w:pStyle w:val="ListParagraph"/>
        <w:numPr>
          <w:ilvl w:val="0"/>
          <w:numId w:val="23"/>
        </w:numPr>
        <w:tabs>
          <w:tab w:pos="989" w:val="left" w:leader="none"/>
        </w:tabs>
        <w:spacing w:line="240" w:lineRule="auto" w:before="137" w:after="0"/>
        <w:ind w:left="988" w:right="0" w:hanging="360"/>
        <w:jc w:val="left"/>
        <w:rPr>
          <w:sz w:val="24"/>
        </w:rPr>
      </w:pPr>
      <w:r>
        <w:rPr>
          <w:sz w:val="24"/>
        </w:rPr>
        <w:t>Pesar un matraz desecado de 250</w:t>
      </w:r>
      <w:r>
        <w:rPr>
          <w:spacing w:val="-13"/>
          <w:sz w:val="24"/>
        </w:rPr>
        <w:t> </w:t>
      </w:r>
      <w:r>
        <w:rPr>
          <w:spacing w:val="-3"/>
          <w:sz w:val="24"/>
        </w:rPr>
        <w:t>mL.</w:t>
      </w:r>
    </w:p>
    <w:p>
      <w:pPr>
        <w:spacing w:after="0" w:line="240" w:lineRule="auto"/>
        <w:jc w:val="left"/>
        <w:rPr>
          <w:sz w:val="24"/>
        </w:rPr>
        <w:sectPr>
          <w:pgSz w:w="12240" w:h="15840"/>
          <w:pgMar w:header="756" w:footer="1006" w:top="1060" w:bottom="1200" w:left="1720" w:right="940"/>
        </w:sectPr>
      </w:pPr>
    </w:p>
    <w:p>
      <w:pPr>
        <w:pStyle w:val="BodyText"/>
        <w:spacing w:before="10"/>
        <w:rPr>
          <w:sz w:val="23"/>
        </w:rPr>
      </w:pPr>
    </w:p>
    <w:p>
      <w:pPr>
        <w:pStyle w:val="ListParagraph"/>
        <w:numPr>
          <w:ilvl w:val="0"/>
          <w:numId w:val="23"/>
        </w:numPr>
        <w:tabs>
          <w:tab w:pos="989" w:val="left" w:leader="none"/>
        </w:tabs>
        <w:spacing w:line="362" w:lineRule="auto" w:before="69" w:after="0"/>
        <w:ind w:left="988" w:right="193" w:hanging="360"/>
        <w:jc w:val="left"/>
        <w:rPr>
          <w:sz w:val="24"/>
        </w:rPr>
      </w:pPr>
      <w:r>
        <w:rPr>
          <w:sz w:val="24"/>
        </w:rPr>
        <w:t>Enfriar y llevar la muestra a este matraz más la muestra del lecho filtrante completar hasta el</w:t>
      </w:r>
      <w:r>
        <w:rPr>
          <w:spacing w:val="-8"/>
          <w:sz w:val="24"/>
        </w:rPr>
        <w:t> </w:t>
      </w:r>
      <w:r>
        <w:rPr>
          <w:sz w:val="24"/>
        </w:rPr>
        <w:t>aforo.</w:t>
      </w:r>
    </w:p>
    <w:p>
      <w:pPr>
        <w:pStyle w:val="ListParagraph"/>
        <w:numPr>
          <w:ilvl w:val="0"/>
          <w:numId w:val="23"/>
        </w:numPr>
        <w:tabs>
          <w:tab w:pos="989" w:val="left" w:leader="none"/>
        </w:tabs>
        <w:spacing w:line="240" w:lineRule="auto" w:before="0" w:after="0"/>
        <w:ind w:left="988" w:right="0" w:hanging="360"/>
        <w:jc w:val="left"/>
        <w:rPr>
          <w:sz w:val="24"/>
        </w:rPr>
      </w:pPr>
      <w:r>
        <w:rPr>
          <w:sz w:val="24"/>
        </w:rPr>
        <w:t>Pesar el  matraz </w:t>
      </w:r>
      <w:r>
        <w:rPr>
          <w:spacing w:val="-3"/>
          <w:sz w:val="24"/>
        </w:rPr>
        <w:t>más </w:t>
      </w:r>
      <w:r>
        <w:rPr>
          <w:sz w:val="24"/>
        </w:rPr>
        <w:t>el agua y el lecho</w:t>
      </w:r>
      <w:r>
        <w:rPr>
          <w:spacing w:val="-12"/>
          <w:sz w:val="24"/>
        </w:rPr>
        <w:t> </w:t>
      </w:r>
      <w:r>
        <w:rPr>
          <w:sz w:val="24"/>
        </w:rPr>
        <w:t>filtrante.</w:t>
      </w:r>
    </w:p>
    <w:p>
      <w:pPr>
        <w:pStyle w:val="ListParagraph"/>
        <w:numPr>
          <w:ilvl w:val="0"/>
          <w:numId w:val="23"/>
        </w:numPr>
        <w:tabs>
          <w:tab w:pos="989" w:val="left" w:leader="none"/>
        </w:tabs>
        <w:spacing w:line="240" w:lineRule="auto" w:before="137" w:after="0"/>
        <w:ind w:left="988" w:right="0" w:hanging="360"/>
        <w:jc w:val="left"/>
        <w:rPr>
          <w:sz w:val="24"/>
        </w:rPr>
      </w:pPr>
      <w:r>
        <w:rPr>
          <w:sz w:val="24"/>
        </w:rPr>
        <w:t>El peso específico será igual a: ecuación</w:t>
      </w:r>
      <w:r>
        <w:rPr>
          <w:spacing w:val="-21"/>
          <w:sz w:val="24"/>
        </w:rPr>
        <w:t> </w:t>
      </w:r>
      <w:r>
        <w:rPr>
          <w:sz w:val="24"/>
        </w:rPr>
        <w:t>(3.2).</w:t>
      </w:r>
    </w:p>
    <w:p>
      <w:pPr>
        <w:pStyle w:val="BodyText"/>
      </w:pPr>
    </w:p>
    <w:p>
      <w:pPr>
        <w:pStyle w:val="BodyText"/>
        <w:spacing w:before="10"/>
        <w:rPr>
          <w:sz w:val="35"/>
        </w:rPr>
      </w:pPr>
    </w:p>
    <w:p>
      <w:pPr>
        <w:pStyle w:val="BodyText"/>
        <w:ind w:left="1684" w:right="234"/>
      </w:pPr>
      <w:r>
        <w:rPr/>
        <w:t>S  =  Peso de la muestra (150g)/ Volumen de la muestra......(3.2)</w:t>
      </w:r>
    </w:p>
    <w:p>
      <w:pPr>
        <w:pStyle w:val="BodyText"/>
      </w:pPr>
    </w:p>
    <w:p>
      <w:pPr>
        <w:pStyle w:val="BodyText"/>
        <w:ind w:left="268"/>
        <w:jc w:val="both"/>
      </w:pPr>
      <w:r>
        <w:rPr/>
        <w:t>Donde</w:t>
      </w:r>
    </w:p>
    <w:p>
      <w:pPr>
        <w:pStyle w:val="BodyText"/>
        <w:spacing w:line="360" w:lineRule="auto" w:before="141"/>
        <w:ind w:left="973" w:right="304"/>
      </w:pPr>
      <w:r>
        <w:rPr/>
        <w:t>El volumen de la muestra es igual a volumen de la muestra </w:t>
      </w:r>
      <w:r>
        <w:rPr>
          <w:spacing w:val="-3"/>
        </w:rPr>
        <w:t>más </w:t>
      </w:r>
      <w:r>
        <w:rPr/>
        <w:t>el volumen  del agua (250mL), restándole el volumen del agua</w:t>
      </w:r>
      <w:r>
        <w:rPr>
          <w:spacing w:val="-29"/>
        </w:rPr>
        <w:t> </w:t>
      </w:r>
      <w:r>
        <w:rPr/>
        <w:t>desplazada.</w:t>
      </w:r>
    </w:p>
    <w:p>
      <w:pPr>
        <w:pStyle w:val="BodyText"/>
        <w:spacing w:before="8"/>
        <w:rPr>
          <w:sz w:val="35"/>
        </w:rPr>
      </w:pPr>
    </w:p>
    <w:p>
      <w:pPr>
        <w:pStyle w:val="Heading3"/>
        <w:numPr>
          <w:ilvl w:val="1"/>
          <w:numId w:val="24"/>
        </w:numPr>
        <w:tabs>
          <w:tab w:pos="805" w:val="left" w:leader="none"/>
        </w:tabs>
        <w:spacing w:line="240" w:lineRule="auto" w:before="1" w:after="0"/>
        <w:ind w:left="268" w:right="0" w:firstLine="0"/>
        <w:jc w:val="both"/>
      </w:pPr>
      <w:r>
        <w:rPr/>
        <w:t>Determinación de los parámetros teóricos de diseño y</w:t>
      </w:r>
      <w:r>
        <w:rPr>
          <w:spacing w:val="-42"/>
        </w:rPr>
        <w:t> </w:t>
      </w:r>
      <w:r>
        <w:rPr/>
        <w:t>operación</w:t>
      </w:r>
    </w:p>
    <w:p>
      <w:pPr>
        <w:pStyle w:val="BodyText"/>
        <w:rPr>
          <w:b/>
        </w:rPr>
      </w:pPr>
    </w:p>
    <w:p>
      <w:pPr>
        <w:pStyle w:val="BodyText"/>
        <w:spacing w:before="2"/>
        <w:rPr>
          <w:b/>
        </w:rPr>
      </w:pPr>
    </w:p>
    <w:p>
      <w:pPr>
        <w:pStyle w:val="ListParagraph"/>
        <w:numPr>
          <w:ilvl w:val="2"/>
          <w:numId w:val="24"/>
        </w:numPr>
        <w:tabs>
          <w:tab w:pos="974" w:val="left" w:leader="none"/>
        </w:tabs>
        <w:spacing w:line="360" w:lineRule="auto" w:before="1" w:after="0"/>
        <w:ind w:left="268" w:right="185" w:firstLine="0"/>
        <w:jc w:val="both"/>
        <w:rPr>
          <w:b/>
          <w:sz w:val="24"/>
        </w:rPr>
      </w:pPr>
      <w:r>
        <w:rPr>
          <w:b/>
          <w:sz w:val="24"/>
        </w:rPr>
        <w:t>Comportamiento de la velocidad de flujo con respecto a </w:t>
      </w:r>
      <w:r>
        <w:rPr>
          <w:b/>
          <w:spacing w:val="-3"/>
          <w:sz w:val="24"/>
        </w:rPr>
        <w:t>la </w:t>
      </w:r>
      <w:r>
        <w:rPr>
          <w:b/>
          <w:sz w:val="24"/>
        </w:rPr>
        <w:t>zona de cambio de área del</w:t>
      </w:r>
      <w:r>
        <w:rPr>
          <w:b/>
          <w:spacing w:val="-13"/>
          <w:sz w:val="24"/>
        </w:rPr>
        <w:t> </w:t>
      </w:r>
      <w:r>
        <w:rPr>
          <w:b/>
          <w:sz w:val="24"/>
        </w:rPr>
        <w:t>sistema</w:t>
      </w:r>
    </w:p>
    <w:p>
      <w:pPr>
        <w:pStyle w:val="BodyText"/>
        <w:rPr>
          <w:b/>
        </w:rPr>
      </w:pPr>
    </w:p>
    <w:p>
      <w:pPr>
        <w:pStyle w:val="BodyText"/>
        <w:spacing w:line="360" w:lineRule="auto" w:before="149"/>
        <w:ind w:left="268" w:right="186"/>
        <w:jc w:val="both"/>
      </w:pPr>
      <w:r>
        <w:rPr/>
        <w:t>Para conocer el comportamiento en el cambio de áreas y velocidades dentro del sistema, se calculó la velocidad del sistema en función del área tomando como punto de referencia la zona de recirculación del manto de lodo (tolva inferior), posteriormente la zona de formación del manto de lodo y concluyendo en la etapa de clarificación, en la cual la velocidad se torna constante, esto se realizó para un gasto de 0.0005 m</w:t>
      </w:r>
      <w:r>
        <w:rPr>
          <w:position w:val="8"/>
          <w:sz w:val="16"/>
        </w:rPr>
        <w:t>3</w:t>
      </w:r>
      <w:r>
        <w:rPr/>
        <w:t>/s.</w:t>
      </w:r>
    </w:p>
    <w:p>
      <w:pPr>
        <w:pStyle w:val="BodyText"/>
        <w:rPr>
          <w:sz w:val="26"/>
        </w:rPr>
      </w:pPr>
    </w:p>
    <w:p>
      <w:pPr>
        <w:pStyle w:val="BodyText"/>
        <w:rPr>
          <w:sz w:val="26"/>
        </w:rPr>
      </w:pPr>
    </w:p>
    <w:p>
      <w:pPr>
        <w:pStyle w:val="Heading3"/>
        <w:numPr>
          <w:ilvl w:val="2"/>
          <w:numId w:val="24"/>
        </w:numPr>
        <w:tabs>
          <w:tab w:pos="974" w:val="left" w:leader="none"/>
        </w:tabs>
        <w:spacing w:line="362" w:lineRule="auto" w:before="222" w:after="0"/>
        <w:ind w:left="268" w:right="198" w:firstLine="0"/>
        <w:jc w:val="both"/>
      </w:pPr>
      <w:r>
        <w:rPr/>
        <w:t>Cálculo de los parámetros de diseño de cada operación unitaria de la planta.</w:t>
      </w:r>
    </w:p>
    <w:p>
      <w:pPr>
        <w:pStyle w:val="BodyText"/>
        <w:spacing w:before="10"/>
        <w:rPr>
          <w:b/>
          <w:sz w:val="35"/>
        </w:rPr>
      </w:pPr>
    </w:p>
    <w:p>
      <w:pPr>
        <w:pStyle w:val="BodyText"/>
        <w:spacing w:line="360" w:lineRule="auto"/>
        <w:ind w:left="268" w:right="183"/>
        <w:jc w:val="both"/>
      </w:pPr>
      <w:r>
        <w:rPr/>
        <w:t>Para realizar los cálculos teóricos se consideró un gasto de 0.0005 m</w:t>
      </w:r>
      <w:r>
        <w:rPr>
          <w:position w:val="8"/>
          <w:sz w:val="16"/>
        </w:rPr>
        <w:t>3</w:t>
      </w:r>
      <w:r>
        <w:rPr/>
        <w:t>/s, Se calculó el área de la sección transversal (a), el </w:t>
      </w:r>
      <w:r>
        <w:rPr>
          <w:spacing w:val="-3"/>
        </w:rPr>
        <w:t>régimen </w:t>
      </w:r>
      <w:r>
        <w:rPr/>
        <w:t>de turbulencia de acuerdo con el </w:t>
      </w:r>
      <w:r>
        <w:rPr>
          <w:position w:val="2"/>
        </w:rPr>
        <w:t>número de Reynolds (Re), el factor de fricción </w:t>
      </w:r>
      <w:r>
        <w:rPr>
          <w:spacing w:val="2"/>
          <w:position w:val="2"/>
        </w:rPr>
        <w:t>(</w:t>
      </w:r>
      <w:r>
        <w:rPr>
          <w:rFonts w:ascii="Symbol" w:hAnsi="Symbol"/>
          <w:spacing w:val="2"/>
          <w:position w:val="2"/>
        </w:rPr>
        <w:t></w:t>
      </w:r>
      <w:r>
        <w:rPr>
          <w:spacing w:val="2"/>
          <w:sz w:val="16"/>
        </w:rPr>
        <w:t>D</w:t>
      </w:r>
      <w:r>
        <w:rPr>
          <w:spacing w:val="2"/>
          <w:position w:val="2"/>
        </w:rPr>
        <w:t>), </w:t>
      </w:r>
      <w:r>
        <w:rPr>
          <w:position w:val="2"/>
        </w:rPr>
        <w:t>la pérdida de carga (h</w:t>
      </w:r>
      <w:r>
        <w:rPr>
          <w:sz w:val="16"/>
        </w:rPr>
        <w:t>L</w:t>
      </w:r>
      <w:r>
        <w:rPr>
          <w:position w:val="2"/>
        </w:rPr>
        <w:t>), la </w:t>
      </w:r>
      <w:r>
        <w:rPr/>
        <w:t>potencia disipada (P), el gradiente de velocidad (G) y el número de Camp (C); para cada unidad con la que cuenta la planta (operación unitaria). La operación </w:t>
      </w:r>
      <w:r>
        <w:rPr>
          <w:spacing w:val="-3"/>
        </w:rPr>
        <w:t>óptima </w:t>
      </w:r>
      <w:r>
        <w:rPr>
          <w:spacing w:val="15"/>
        </w:rPr>
        <w:t> </w:t>
      </w:r>
      <w:r>
        <w:rPr/>
        <w:t>de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4"/>
        <w:jc w:val="both"/>
      </w:pPr>
      <w:r>
        <w:rPr/>
        <w:t>la mezcla rápida y floculación se determinó con el producto de G*C y la sedimentación con el producto de G*C*</w:t>
      </w:r>
      <w:r>
        <w:rPr>
          <w:rFonts w:ascii="Symbol" w:hAnsi="Symbol"/>
        </w:rPr>
        <w:t></w:t>
      </w:r>
      <w:r>
        <w:rPr>
          <w:rFonts w:ascii="Times New Roman" w:hAnsi="Times New Roman"/>
        </w:rPr>
        <w:t> </w:t>
      </w:r>
      <w:r>
        <w:rPr/>
        <w:t>donde C es la concentración del lodo formado (m</w:t>
      </w:r>
      <w:r>
        <w:rPr>
          <w:position w:val="8"/>
          <w:sz w:val="16"/>
        </w:rPr>
        <w:t>3</w:t>
      </w:r>
      <w:r>
        <w:rPr/>
        <w:t>/m</w:t>
      </w:r>
      <w:r>
        <w:rPr>
          <w:position w:val="8"/>
          <w:sz w:val="16"/>
        </w:rPr>
        <w:t>3</w:t>
      </w:r>
      <w:r>
        <w:rPr/>
        <w:t>). Lo anterior se realizó de acuerdo con las siguientes ecuaciones.</w:t>
      </w:r>
    </w:p>
    <w:p>
      <w:pPr>
        <w:pStyle w:val="BodyText"/>
        <w:spacing w:before="9"/>
        <w:rPr>
          <w:sz w:val="35"/>
        </w:rPr>
      </w:pPr>
    </w:p>
    <w:p>
      <w:pPr>
        <w:pStyle w:val="BodyText"/>
        <w:spacing w:line="357" w:lineRule="auto"/>
        <w:ind w:left="268" w:right="188"/>
        <w:jc w:val="both"/>
      </w:pPr>
      <w:r>
        <w:rPr/>
        <w:t>Con las ecuaciones 3.3 y 3.4 se determinó el área de sección transversal y el diámetro equivalente. Donde a es, el área libre de la tubería o sección, en m</w:t>
      </w:r>
      <w:r>
        <w:rPr>
          <w:position w:val="8"/>
          <w:sz w:val="16"/>
        </w:rPr>
        <w:t>2</w:t>
      </w:r>
      <w:r>
        <w:rPr/>
        <w:t>; D es, </w:t>
      </w:r>
      <w:r>
        <w:rPr>
          <w:position w:val="2"/>
        </w:rPr>
        <w:t>diámetro de la tubería en m, D</w:t>
      </w:r>
      <w:r>
        <w:rPr>
          <w:sz w:val="16"/>
        </w:rPr>
        <w:t>e </w:t>
      </w:r>
      <w:r>
        <w:rPr>
          <w:position w:val="2"/>
        </w:rPr>
        <w:t>es el diámetro equivalente en m que corresponde al diámetro real de figuras concéntricas, los subíndices a</w:t>
      </w:r>
      <w:r>
        <w:rPr>
          <w:sz w:val="16"/>
        </w:rPr>
        <w:t>M </w:t>
      </w:r>
      <w:r>
        <w:rPr>
          <w:position w:val="2"/>
        </w:rPr>
        <w:t>y a</w:t>
      </w:r>
      <w:r>
        <w:rPr>
          <w:sz w:val="16"/>
        </w:rPr>
        <w:t>m</w:t>
      </w:r>
      <w:r>
        <w:rPr>
          <w:position w:val="2"/>
        </w:rPr>
        <w:t>, son área o mayor; y </w:t>
      </w:r>
      <w:r>
        <w:rPr/>
        <w:t>área o menor; respectivamente.</w:t>
      </w:r>
    </w:p>
    <w:p>
      <w:pPr>
        <w:pStyle w:val="BodyText"/>
        <w:spacing w:before="11"/>
      </w:pPr>
    </w:p>
    <w:p>
      <w:pPr>
        <w:pStyle w:val="BodyText"/>
        <w:ind w:left="2933"/>
      </w:pPr>
      <w:r>
        <w:rPr/>
        <w:t>a = </w:t>
      </w:r>
      <w:r>
        <w:rPr>
          <w:rFonts w:ascii="Symbol" w:hAnsi="Symbol"/>
        </w:rPr>
        <w:t></w:t>
      </w:r>
      <w:r>
        <w:rPr>
          <w:rFonts w:ascii="Times New Roman" w:hAnsi="Times New Roman"/>
        </w:rPr>
        <w:t> </w:t>
      </w:r>
      <w:r>
        <w:rPr/>
        <w:t>(D/2)</w:t>
      </w:r>
      <w:r>
        <w:rPr>
          <w:position w:val="8"/>
          <w:sz w:val="16"/>
        </w:rPr>
        <w:t>2</w:t>
      </w:r>
      <w:r>
        <w:rPr/>
        <w:t>.......................................................................(3.3)</w:t>
      </w:r>
    </w:p>
    <w:p>
      <w:pPr>
        <w:pStyle w:val="BodyText"/>
        <w:spacing w:before="7"/>
        <w:rPr>
          <w:sz w:val="23"/>
        </w:rPr>
      </w:pPr>
    </w:p>
    <w:p>
      <w:pPr>
        <w:pStyle w:val="BodyText"/>
        <w:ind w:left="2635"/>
      </w:pPr>
      <w:r>
        <w:rPr>
          <w:position w:val="2"/>
        </w:rPr>
        <w:t>D</w:t>
      </w:r>
      <w:r>
        <w:rPr>
          <w:sz w:val="16"/>
        </w:rPr>
        <w:t>e </w:t>
      </w:r>
      <w:r>
        <w:rPr>
          <w:position w:val="2"/>
        </w:rPr>
        <w:t>= [( a</w:t>
      </w:r>
      <w:r>
        <w:rPr>
          <w:sz w:val="16"/>
        </w:rPr>
        <w:t>M </w:t>
      </w:r>
      <w:r>
        <w:rPr>
          <w:position w:val="2"/>
        </w:rPr>
        <w:t>- a</w:t>
      </w:r>
      <w:r>
        <w:rPr>
          <w:sz w:val="16"/>
        </w:rPr>
        <w:t>m </w:t>
      </w:r>
      <w:r>
        <w:rPr>
          <w:position w:val="2"/>
        </w:rPr>
        <w:t>)</w:t>
      </w:r>
      <w:r>
        <w:rPr>
          <w:position w:val="10"/>
          <w:sz w:val="16"/>
        </w:rPr>
        <w:t>1/2 </w:t>
      </w:r>
      <w:r>
        <w:rPr>
          <w:position w:val="2"/>
        </w:rPr>
        <w:t>/ </w:t>
      </w:r>
      <w:r>
        <w:rPr>
          <w:rFonts w:ascii="Symbol" w:hAnsi="Symbol"/>
          <w:position w:val="2"/>
        </w:rPr>
        <w:t></w:t>
      </w:r>
      <w:r>
        <w:rPr>
          <w:position w:val="2"/>
        </w:rPr>
        <w:t>]</w:t>
      </w:r>
      <w:r>
        <w:rPr>
          <w:spacing w:val="61"/>
          <w:position w:val="2"/>
        </w:rPr>
        <w:t> </w:t>
      </w:r>
      <w:r>
        <w:rPr>
          <w:position w:val="2"/>
        </w:rPr>
        <w:t>[2].......................................................(3.4)</w:t>
      </w:r>
    </w:p>
    <w:p>
      <w:pPr>
        <w:pStyle w:val="BodyText"/>
        <w:spacing w:before="9"/>
        <w:rPr>
          <w:sz w:val="23"/>
        </w:rPr>
      </w:pPr>
    </w:p>
    <w:p>
      <w:pPr>
        <w:pStyle w:val="BodyText"/>
        <w:spacing w:line="360" w:lineRule="auto"/>
        <w:ind w:left="268" w:right="198"/>
        <w:jc w:val="both"/>
      </w:pPr>
      <w:r>
        <w:rPr/>
        <w:t>Para el volumen se consideraron las diferentes alturas, multiplicadas por el área ya determinada.</w:t>
      </w:r>
    </w:p>
    <w:p>
      <w:pPr>
        <w:pStyle w:val="BodyText"/>
      </w:pPr>
    </w:p>
    <w:p>
      <w:pPr>
        <w:pStyle w:val="BodyText"/>
        <w:spacing w:line="360" w:lineRule="auto" w:before="144"/>
        <w:ind w:left="268" w:right="193"/>
        <w:jc w:val="both"/>
      </w:pPr>
      <w:r>
        <w:rPr/>
        <w:t>Como paso siguiente y con el fin de determinar el gradiente de velocidad y número de Camp; se calcularon las condiciones de turbulencia de acuerdo con el número de Reynolds, para cada una de las</w:t>
      </w:r>
      <w:r>
        <w:rPr>
          <w:spacing w:val="-12"/>
        </w:rPr>
        <w:t> </w:t>
      </w:r>
      <w:r>
        <w:rPr/>
        <w:t>secciones.</w:t>
      </w:r>
    </w:p>
    <w:p>
      <w:pPr>
        <w:pStyle w:val="BodyText"/>
      </w:pPr>
    </w:p>
    <w:p>
      <w:pPr>
        <w:pStyle w:val="BodyText"/>
        <w:spacing w:line="360" w:lineRule="auto" w:before="144"/>
        <w:ind w:left="268" w:right="187"/>
        <w:jc w:val="both"/>
      </w:pPr>
      <w:r>
        <w:rPr/>
        <w:t>Se usó la ecuación 3.5, para determinar el número de Reynolds; (Re), donde: v es la </w:t>
      </w:r>
      <w:r>
        <w:rPr>
          <w:position w:val="2"/>
        </w:rPr>
        <w:t>velocidad en m/s, D es el diámetro de la tubería, en m, </w:t>
      </w:r>
      <w:r>
        <w:rPr>
          <w:rFonts w:ascii="Symbol" w:hAnsi="Symbol"/>
          <w:position w:val="2"/>
        </w:rPr>
        <w:t></w:t>
      </w:r>
      <w:r>
        <w:rPr>
          <w:sz w:val="16"/>
        </w:rPr>
        <w:t>Mez </w:t>
      </w:r>
      <w:r>
        <w:rPr>
          <w:position w:val="2"/>
        </w:rPr>
        <w:t>es la densidad de la mezcla en kg/m</w:t>
      </w:r>
      <w:r>
        <w:rPr>
          <w:position w:val="10"/>
          <w:sz w:val="16"/>
        </w:rPr>
        <w:t>3</w:t>
      </w:r>
      <w:r>
        <w:rPr>
          <w:position w:val="2"/>
        </w:rPr>
        <w:t>, </w:t>
      </w:r>
      <w:r>
        <w:rPr>
          <w:rFonts w:ascii="Symbol" w:hAnsi="Symbol"/>
          <w:position w:val="2"/>
        </w:rPr>
        <w:t></w:t>
      </w:r>
      <w:r>
        <w:rPr>
          <w:sz w:val="16"/>
        </w:rPr>
        <w:t>Mez </w:t>
      </w:r>
      <w:r>
        <w:rPr>
          <w:position w:val="2"/>
        </w:rPr>
        <w:t>es la viscosidad de la mezcla en kg/m s, éstos últimos son </w:t>
      </w:r>
      <w:r>
        <w:rPr/>
        <w:t>valores experimentales obtenidos en estudios previos según el coagulante utilizado.</w:t>
      </w:r>
    </w:p>
    <w:p>
      <w:pPr>
        <w:pStyle w:val="BodyText"/>
        <w:spacing w:before="7"/>
      </w:pPr>
    </w:p>
    <w:p>
      <w:pPr>
        <w:pStyle w:val="BodyText"/>
        <w:spacing w:before="1"/>
        <w:ind w:left="2947"/>
      </w:pPr>
      <w:r>
        <w:rPr>
          <w:position w:val="2"/>
        </w:rPr>
        <w:t>Re = v D </w:t>
      </w:r>
      <w:r>
        <w:rPr>
          <w:rFonts w:ascii="Symbol" w:hAnsi="Symbol"/>
          <w:position w:val="2"/>
        </w:rPr>
        <w:t></w:t>
      </w:r>
      <w:r>
        <w:rPr>
          <w:sz w:val="16"/>
        </w:rPr>
        <w:t>Mez </w:t>
      </w:r>
      <w:r>
        <w:rPr>
          <w:position w:val="2"/>
        </w:rPr>
        <w:t>/ </w:t>
      </w:r>
      <w:r>
        <w:rPr>
          <w:rFonts w:ascii="Symbol" w:hAnsi="Symbol"/>
          <w:position w:val="2"/>
        </w:rPr>
        <w:t></w:t>
      </w:r>
      <w:r>
        <w:rPr>
          <w:sz w:val="16"/>
        </w:rPr>
        <w:t>Mez</w:t>
      </w:r>
      <w:r>
        <w:rPr>
          <w:position w:val="2"/>
        </w:rPr>
        <w:t>..........................................................(3.5)</w:t>
      </w:r>
    </w:p>
    <w:p>
      <w:pPr>
        <w:pStyle w:val="BodyText"/>
        <w:spacing w:before="5"/>
        <w:rPr>
          <w:sz w:val="35"/>
        </w:rPr>
      </w:pPr>
    </w:p>
    <w:p>
      <w:pPr>
        <w:pStyle w:val="BodyText"/>
        <w:spacing w:line="360" w:lineRule="auto"/>
        <w:ind w:left="268" w:right="189"/>
        <w:jc w:val="both"/>
      </w:pPr>
      <w:r>
        <w:rPr/>
        <w:t>Conociendo las condiciones de turbulencia, se buscó calcular la pérdida de carga para cada sección, considerando el coeficiente de fricción (e/D) de la gráfica del </w:t>
      </w:r>
      <w:r>
        <w:rPr>
          <w:position w:val="2"/>
        </w:rPr>
        <w:t>apéndice XXV, contenida en Crane, 1982, y Valiente, 2000). El coeficiente </w:t>
      </w:r>
      <w:r>
        <w:rPr>
          <w:rFonts w:ascii="Symbol" w:hAnsi="Symbol"/>
          <w:position w:val="2"/>
        </w:rPr>
        <w:t></w:t>
      </w:r>
      <w:r>
        <w:rPr>
          <w:sz w:val="16"/>
        </w:rPr>
        <w:t>D </w:t>
      </w:r>
      <w:r>
        <w:rPr>
          <w:position w:val="2"/>
        </w:rPr>
        <w:t>permite </w:t>
      </w:r>
      <w:r>
        <w:rPr/>
        <w:t>determinar la pérdida de carga en el caso de una tubería de diámetro constante D en </w:t>
      </w:r>
      <w:r>
        <w:rPr>
          <w:position w:val="2"/>
        </w:rPr>
        <w:t>(m), mediante la siguiente ecuación (3.6), donde h</w:t>
      </w:r>
      <w:r>
        <w:rPr>
          <w:sz w:val="16"/>
        </w:rPr>
        <w:t>L </w:t>
      </w:r>
      <w:r>
        <w:rPr>
          <w:position w:val="2"/>
        </w:rPr>
        <w:t>es la pérdida de carga en m, L,</w:t>
      </w:r>
    </w:p>
    <w:p>
      <w:pPr>
        <w:spacing w:after="0" w:line="360" w:lineRule="auto"/>
        <w:jc w:val="both"/>
        <w:sectPr>
          <w:pgSz w:w="12240" w:h="15840"/>
          <w:pgMar w:header="756" w:footer="1006" w:top="1060" w:bottom="1200" w:left="1720" w:right="940"/>
        </w:sectPr>
      </w:pPr>
    </w:p>
    <w:p>
      <w:pPr>
        <w:pStyle w:val="BodyText"/>
        <w:spacing w:before="6"/>
        <w:rPr>
          <w:sz w:val="22"/>
        </w:rPr>
      </w:pPr>
    </w:p>
    <w:p>
      <w:pPr>
        <w:pStyle w:val="BodyText"/>
        <w:spacing w:line="362" w:lineRule="auto" w:before="80"/>
        <w:ind w:left="268" w:right="186"/>
        <w:jc w:val="both"/>
      </w:pPr>
      <w:r>
        <w:rPr/>
        <w:t>es la longitud, en m; y g es la aceleración de la gravedad, en m/s</w:t>
      </w:r>
      <w:r>
        <w:rPr>
          <w:position w:val="8"/>
          <w:sz w:val="16"/>
        </w:rPr>
        <w:t>2</w:t>
      </w:r>
      <w:r>
        <w:rPr/>
        <w:t>. Cabe mencionar que para cada operación unitaria se calculará su pérdida de carga, obteniéndose la pérdida de carga total del sistema.</w:t>
      </w:r>
    </w:p>
    <w:p>
      <w:pPr>
        <w:pStyle w:val="BodyText"/>
        <w:spacing w:before="4"/>
      </w:pPr>
    </w:p>
    <w:p>
      <w:pPr>
        <w:pStyle w:val="BodyText"/>
        <w:ind w:left="3158"/>
      </w:pPr>
      <w:r>
        <w:rPr>
          <w:position w:val="2"/>
        </w:rPr>
        <w:t>h</w:t>
      </w:r>
      <w:r>
        <w:rPr>
          <w:sz w:val="16"/>
        </w:rPr>
        <w:t>L </w:t>
      </w:r>
      <w:r>
        <w:rPr>
          <w:position w:val="2"/>
        </w:rPr>
        <w:t>= (</w:t>
      </w:r>
      <w:r>
        <w:rPr>
          <w:rFonts w:ascii="Symbol" w:hAnsi="Symbol"/>
          <w:position w:val="2"/>
        </w:rPr>
        <w:t></w:t>
      </w:r>
      <w:r>
        <w:rPr>
          <w:sz w:val="16"/>
        </w:rPr>
        <w:t>D </w:t>
      </w:r>
      <w:r>
        <w:rPr>
          <w:position w:val="2"/>
        </w:rPr>
        <w:t>v</w:t>
      </w:r>
      <w:r>
        <w:rPr>
          <w:position w:val="10"/>
          <w:sz w:val="16"/>
        </w:rPr>
        <w:t>2 </w:t>
      </w:r>
      <w:r>
        <w:rPr>
          <w:position w:val="2"/>
        </w:rPr>
        <w:t>L)/ 2 g D ......................................................(3.6)</w:t>
      </w:r>
    </w:p>
    <w:p>
      <w:pPr>
        <w:pStyle w:val="BodyText"/>
        <w:spacing w:before="6"/>
        <w:rPr>
          <w:sz w:val="35"/>
        </w:rPr>
      </w:pPr>
    </w:p>
    <w:p>
      <w:pPr>
        <w:pStyle w:val="BodyText"/>
        <w:spacing w:line="360" w:lineRule="auto"/>
        <w:ind w:left="268" w:right="188"/>
        <w:jc w:val="both"/>
      </w:pPr>
      <w:r>
        <w:rPr/>
        <w:t>Sin embargo, en caso de existir una reducción o ensanchamiento súbito </w:t>
      </w:r>
      <w:r>
        <w:rPr>
          <w:spacing w:val="-3"/>
        </w:rPr>
        <w:t>del </w:t>
      </w:r>
      <w:r>
        <w:rPr/>
        <w:t>diámetro de la tubería, se requiere calcular la pérdida de carga de la siguiente forma ecuación </w:t>
      </w:r>
      <w:r>
        <w:rPr>
          <w:position w:val="2"/>
        </w:rPr>
        <w:t>(3.7); donde k</w:t>
      </w:r>
      <w:r>
        <w:rPr>
          <w:sz w:val="16"/>
        </w:rPr>
        <w:t>cb </w:t>
      </w:r>
      <w:r>
        <w:rPr>
          <w:position w:val="2"/>
        </w:rPr>
        <w:t>es una constante adimensional de reducción o ensanchamiento,  </w:t>
      </w:r>
      <w:r>
        <w:rPr/>
        <w:t>cuyo valor es de 1 </w:t>
      </w:r>
      <w:r>
        <w:rPr>
          <w:spacing w:val="-3"/>
        </w:rPr>
        <w:t>si </w:t>
      </w:r>
      <w:r>
        <w:rPr/>
        <w:t>el área es</w:t>
      </w:r>
      <w:r>
        <w:rPr>
          <w:spacing w:val="-4"/>
        </w:rPr>
        <w:t> </w:t>
      </w:r>
      <w:r>
        <w:rPr/>
        <w:t>constante.</w:t>
      </w:r>
    </w:p>
    <w:p>
      <w:pPr>
        <w:pStyle w:val="BodyText"/>
      </w:pPr>
    </w:p>
    <w:p>
      <w:pPr>
        <w:pStyle w:val="BodyText"/>
        <w:ind w:left="3235"/>
      </w:pPr>
      <w:r>
        <w:rPr>
          <w:position w:val="2"/>
        </w:rPr>
        <w:t>h</w:t>
      </w:r>
      <w:r>
        <w:rPr>
          <w:sz w:val="16"/>
        </w:rPr>
        <w:t>L </w:t>
      </w:r>
      <w:r>
        <w:rPr>
          <w:position w:val="2"/>
        </w:rPr>
        <w:t>= k</w:t>
      </w:r>
      <w:r>
        <w:rPr>
          <w:sz w:val="16"/>
        </w:rPr>
        <w:t>cb </w:t>
      </w:r>
      <w:r>
        <w:rPr>
          <w:position w:val="2"/>
        </w:rPr>
        <w:t>v</w:t>
      </w:r>
      <w:r>
        <w:rPr>
          <w:position w:val="10"/>
          <w:sz w:val="16"/>
        </w:rPr>
        <w:t>2 </w:t>
      </w:r>
      <w:r>
        <w:rPr>
          <w:position w:val="2"/>
        </w:rPr>
        <w:t>/ 2 g  ...........................................................(3.7)</w:t>
      </w:r>
    </w:p>
    <w:p>
      <w:pPr>
        <w:pStyle w:val="BodyText"/>
        <w:spacing w:before="8"/>
        <w:rPr>
          <w:sz w:val="23"/>
        </w:rPr>
      </w:pPr>
    </w:p>
    <w:p>
      <w:pPr>
        <w:pStyle w:val="BodyText"/>
        <w:ind w:left="268"/>
        <w:jc w:val="both"/>
      </w:pPr>
      <w:r>
        <w:rPr>
          <w:position w:val="2"/>
        </w:rPr>
        <w:t>Por otra parte, si existe reducción la constante k</w:t>
      </w:r>
      <w:r>
        <w:rPr>
          <w:sz w:val="16"/>
        </w:rPr>
        <w:t>cb  </w:t>
      </w:r>
      <w:r>
        <w:rPr>
          <w:position w:val="2"/>
        </w:rPr>
        <w:t>se transforma en   k</w:t>
      </w:r>
      <w:r>
        <w:rPr>
          <w:sz w:val="16"/>
        </w:rPr>
        <w:t>re  </w:t>
      </w:r>
      <w:r>
        <w:rPr>
          <w:position w:val="2"/>
        </w:rPr>
        <w:t>(ecuaciones</w:t>
      </w:r>
    </w:p>
    <w:p>
      <w:pPr>
        <w:pStyle w:val="BodyText"/>
        <w:spacing w:line="360" w:lineRule="auto" w:before="133"/>
        <w:ind w:left="268" w:right="182"/>
        <w:jc w:val="both"/>
      </w:pPr>
      <w:r>
        <w:rPr>
          <w:position w:val="2"/>
        </w:rPr>
        <w:t>3.8 y 3.9), y si hay ensanchamiento k</w:t>
      </w:r>
      <w:r>
        <w:rPr>
          <w:sz w:val="16"/>
        </w:rPr>
        <w:t>cb </w:t>
      </w:r>
      <w:r>
        <w:rPr>
          <w:position w:val="2"/>
        </w:rPr>
        <w:t>se transforma en k</w:t>
      </w:r>
      <w:r>
        <w:rPr>
          <w:sz w:val="16"/>
        </w:rPr>
        <w:t>ex </w:t>
      </w:r>
      <w:r>
        <w:rPr>
          <w:position w:val="2"/>
        </w:rPr>
        <w:t>ecuaciones 3.10 y 3.11, </w:t>
      </w:r>
      <w:r>
        <w:rPr/>
        <w:t>ambas están en función del ángulo de reducción o ensanchamiento (</w:t>
      </w:r>
      <w:r>
        <w:rPr>
          <w:rFonts w:ascii="Symbol" w:hAnsi="Symbol"/>
        </w:rPr>
        <w:t></w:t>
      </w:r>
      <w:r>
        <w:rPr>
          <w:rFonts w:ascii="Times New Roman" w:hAnsi="Times New Roman"/>
        </w:rPr>
        <w:t> </w:t>
      </w:r>
      <w:r>
        <w:rPr/>
        <w:t>el cual está dado en grados.</w:t>
      </w:r>
    </w:p>
    <w:p>
      <w:pPr>
        <w:pStyle w:val="BodyText"/>
        <w:spacing w:before="7"/>
      </w:pPr>
    </w:p>
    <w:p>
      <w:pPr>
        <w:pStyle w:val="BodyText"/>
        <w:tabs>
          <w:tab w:pos="3118" w:val="left" w:leader="none"/>
        </w:tabs>
        <w:ind w:left="1938"/>
      </w:pPr>
      <w:r>
        <w:rPr>
          <w:rFonts w:ascii="Symbol" w:hAnsi="Symbol"/>
          <w:position w:val="2"/>
        </w:rPr>
        <w:t></w:t>
      </w:r>
      <w:r>
        <w:rPr>
          <w:rFonts w:ascii="Times New Roman" w:hAnsi="Times New Roman"/>
          <w:spacing w:val="4"/>
          <w:position w:val="2"/>
        </w:rPr>
        <w:t> </w:t>
      </w:r>
      <w:r>
        <w:rPr>
          <w:rFonts w:ascii="Symbol" w:hAnsi="Symbol"/>
          <w:position w:val="2"/>
        </w:rPr>
        <w:t></w:t>
      </w:r>
      <w:r>
        <w:rPr>
          <w:rFonts w:ascii="Times New Roman" w:hAnsi="Times New Roman"/>
          <w:spacing w:val="5"/>
          <w:position w:val="2"/>
        </w:rPr>
        <w:t> </w:t>
      </w:r>
      <w:r>
        <w:rPr>
          <w:position w:val="2"/>
        </w:rPr>
        <w:t>45°</w:t>
        <w:tab/>
        <w:t>C</w:t>
      </w:r>
      <w:r>
        <w:rPr>
          <w:sz w:val="16"/>
        </w:rPr>
        <w:t>re </w:t>
      </w:r>
      <w:r>
        <w:rPr>
          <w:position w:val="2"/>
        </w:rPr>
        <w:t>= 1.6 sen (</w:t>
      </w:r>
      <w:r>
        <w:rPr>
          <w:rFonts w:ascii="Symbol" w:hAnsi="Symbol"/>
          <w:position w:val="2"/>
        </w:rPr>
        <w:t></w:t>
      </w:r>
      <w:r>
        <w:rPr>
          <w:rFonts w:ascii="Times New Roman" w:hAnsi="Times New Roman"/>
          <w:position w:val="2"/>
        </w:rPr>
        <w:t> </w:t>
      </w:r>
      <w:r>
        <w:rPr>
          <w:position w:val="2"/>
        </w:rPr>
        <w:t>/2)…………..........................................(3.8)</w:t>
      </w:r>
    </w:p>
    <w:p>
      <w:pPr>
        <w:pStyle w:val="BodyText"/>
        <w:spacing w:before="10"/>
        <w:rPr>
          <w:sz w:val="22"/>
        </w:rPr>
      </w:pPr>
    </w:p>
    <w:p>
      <w:pPr>
        <w:pStyle w:val="BodyText"/>
        <w:ind w:left="2287"/>
        <w:jc w:val="center"/>
      </w:pPr>
      <w:r>
        <w:rPr>
          <w:position w:val="2"/>
        </w:rPr>
        <w:t>k</w:t>
      </w:r>
      <w:r>
        <w:rPr>
          <w:sz w:val="16"/>
        </w:rPr>
        <w:t>re </w:t>
      </w:r>
      <w:r>
        <w:rPr>
          <w:position w:val="2"/>
        </w:rPr>
        <w:t>= 0.5 (C</w:t>
      </w:r>
      <w:r>
        <w:rPr>
          <w:sz w:val="16"/>
        </w:rPr>
        <w:t>re </w:t>
      </w:r>
      <w:r>
        <w:rPr>
          <w:position w:val="2"/>
        </w:rPr>
        <w:t>- (D</w:t>
      </w:r>
      <w:r>
        <w:rPr>
          <w:sz w:val="16"/>
        </w:rPr>
        <w:t>m</w:t>
      </w:r>
      <w:r>
        <w:rPr>
          <w:position w:val="10"/>
          <w:sz w:val="16"/>
        </w:rPr>
        <w:t>2</w:t>
      </w:r>
      <w:r>
        <w:rPr>
          <w:position w:val="2"/>
        </w:rPr>
        <w:t>/ D</w:t>
      </w:r>
      <w:r>
        <w:rPr>
          <w:sz w:val="16"/>
        </w:rPr>
        <w:t>M</w:t>
      </w:r>
      <w:r>
        <w:rPr>
          <w:position w:val="10"/>
          <w:sz w:val="16"/>
        </w:rPr>
        <w:t>2</w:t>
      </w:r>
      <w:r>
        <w:rPr>
          <w:position w:val="2"/>
        </w:rPr>
        <w:t>))..........................…..........................(3.9)</w:t>
      </w:r>
    </w:p>
    <w:p>
      <w:pPr>
        <w:pStyle w:val="BodyText"/>
      </w:pPr>
    </w:p>
    <w:p>
      <w:pPr>
        <w:pStyle w:val="BodyText"/>
        <w:tabs>
          <w:tab w:pos="2811" w:val="left" w:leader="none"/>
        </w:tabs>
        <w:ind w:left="1631"/>
      </w:pPr>
      <w:r>
        <w:rPr>
          <w:rFonts w:ascii="Symbol" w:hAnsi="Symbol"/>
          <w:position w:val="2"/>
        </w:rPr>
        <w:t></w:t>
      </w:r>
      <w:r>
        <w:rPr>
          <w:rFonts w:ascii="Times New Roman" w:hAnsi="Times New Roman"/>
          <w:spacing w:val="4"/>
          <w:position w:val="2"/>
        </w:rPr>
        <w:t> </w:t>
      </w:r>
      <w:r>
        <w:rPr>
          <w:rFonts w:ascii="Symbol" w:hAnsi="Symbol"/>
          <w:position w:val="2"/>
        </w:rPr>
        <w:t></w:t>
      </w:r>
      <w:r>
        <w:rPr>
          <w:rFonts w:ascii="Times New Roman" w:hAnsi="Times New Roman"/>
          <w:spacing w:val="5"/>
          <w:position w:val="2"/>
        </w:rPr>
        <w:t> </w:t>
      </w:r>
      <w:r>
        <w:rPr>
          <w:position w:val="2"/>
        </w:rPr>
        <w:t>45°</w:t>
        <w:tab/>
        <w:t>C</w:t>
      </w:r>
      <w:r>
        <w:rPr>
          <w:sz w:val="16"/>
        </w:rPr>
        <w:t>ex </w:t>
      </w:r>
      <w:r>
        <w:rPr>
          <w:position w:val="2"/>
        </w:rPr>
        <w:t>= 2.6 sen (</w:t>
      </w:r>
      <w:r>
        <w:rPr>
          <w:rFonts w:ascii="Symbol" w:hAnsi="Symbol"/>
          <w:position w:val="2"/>
        </w:rPr>
        <w:t></w:t>
      </w:r>
      <w:r>
        <w:rPr>
          <w:rFonts w:ascii="Times New Roman" w:hAnsi="Times New Roman"/>
          <w:spacing w:val="1"/>
          <w:position w:val="2"/>
        </w:rPr>
        <w:t> </w:t>
      </w:r>
      <w:r>
        <w:rPr>
          <w:position w:val="2"/>
        </w:rPr>
        <w:t>/2).........................................…..............(3.10)</w:t>
      </w:r>
    </w:p>
    <w:p>
      <w:pPr>
        <w:pStyle w:val="BodyText"/>
        <w:spacing w:before="4"/>
        <w:rPr>
          <w:sz w:val="23"/>
        </w:rPr>
      </w:pPr>
    </w:p>
    <w:p>
      <w:pPr>
        <w:pStyle w:val="BodyText"/>
        <w:ind w:left="2152"/>
        <w:jc w:val="center"/>
      </w:pPr>
      <w:r>
        <w:rPr/>
        <w:pict>
          <v:shape style="position:absolute;margin-left:304.440002pt;margin-top:1.046226pt;width:12.85pt;height:7.95pt;mso-position-horizontal-relative:page;mso-position-vertical-relative:paragraph;z-index:-520144" type="#_x0000_t202" filled="false" stroked="false">
            <v:textbox inset="0,0,0,0">
              <w:txbxContent>
                <w:p>
                  <w:pPr>
                    <w:spacing w:line="158" w:lineRule="exact" w:before="0"/>
                    <w:ind w:left="0" w:right="0" w:firstLine="0"/>
                    <w:jc w:val="left"/>
                    <w:rPr>
                      <w:sz w:val="16"/>
                    </w:rPr>
                  </w:pPr>
                  <w:r>
                    <w:rPr>
                      <w:sz w:val="16"/>
                    </w:rPr>
                    <w:t>2 2</w:t>
                  </w:r>
                </w:p>
              </w:txbxContent>
            </v:textbox>
            <w10:wrap type="none"/>
          </v:shape>
        </w:pict>
      </w:r>
      <w:r>
        <w:rPr>
          <w:position w:val="2"/>
        </w:rPr>
        <w:t>k</w:t>
      </w:r>
      <w:r>
        <w:rPr>
          <w:sz w:val="16"/>
        </w:rPr>
        <w:t>ex </w:t>
      </w:r>
      <w:r>
        <w:rPr>
          <w:position w:val="2"/>
        </w:rPr>
        <w:t>= C</w:t>
      </w:r>
      <w:r>
        <w:rPr>
          <w:sz w:val="16"/>
        </w:rPr>
        <w:t>ex </w:t>
      </w:r>
      <w:r>
        <w:rPr>
          <w:position w:val="2"/>
        </w:rPr>
        <w:t>- (D</w:t>
      </w:r>
      <w:r>
        <w:rPr>
          <w:sz w:val="16"/>
        </w:rPr>
        <w:t>m</w:t>
      </w:r>
      <w:r>
        <w:rPr>
          <w:position w:val="10"/>
          <w:sz w:val="16"/>
        </w:rPr>
        <w:t>2</w:t>
      </w:r>
      <w:r>
        <w:rPr>
          <w:position w:val="2"/>
        </w:rPr>
        <w:t>/ D</w:t>
      </w:r>
      <w:r>
        <w:rPr>
          <w:sz w:val="16"/>
        </w:rPr>
        <w:t>M  </w:t>
      </w:r>
      <w:r>
        <w:rPr>
          <w:position w:val="2"/>
        </w:rPr>
        <w:t>) ..............................................................(3.11)</w:t>
      </w:r>
    </w:p>
    <w:p>
      <w:pPr>
        <w:pStyle w:val="BodyText"/>
        <w:rPr>
          <w:sz w:val="26"/>
        </w:rPr>
      </w:pPr>
    </w:p>
    <w:p>
      <w:pPr>
        <w:pStyle w:val="BodyText"/>
        <w:spacing w:before="7"/>
        <w:rPr>
          <w:sz w:val="33"/>
        </w:rPr>
      </w:pPr>
    </w:p>
    <w:p>
      <w:pPr>
        <w:pStyle w:val="BodyText"/>
        <w:spacing w:line="360" w:lineRule="auto"/>
        <w:ind w:left="268" w:right="186"/>
        <w:jc w:val="both"/>
      </w:pPr>
      <w:r>
        <w:rPr>
          <w:position w:val="2"/>
        </w:rPr>
        <w:t>Donde: C</w:t>
      </w:r>
      <w:r>
        <w:rPr>
          <w:sz w:val="16"/>
        </w:rPr>
        <w:t>ex </w:t>
      </w:r>
      <w:r>
        <w:rPr>
          <w:position w:val="2"/>
        </w:rPr>
        <w:t>es un coeficiente de expansión, C</w:t>
      </w:r>
      <w:r>
        <w:rPr>
          <w:sz w:val="16"/>
        </w:rPr>
        <w:t>re </w:t>
      </w:r>
      <w:r>
        <w:rPr>
          <w:position w:val="2"/>
        </w:rPr>
        <w:t>es el factor de reducción, D</w:t>
      </w:r>
      <w:r>
        <w:rPr>
          <w:sz w:val="16"/>
        </w:rPr>
        <w:t>m </w:t>
      </w:r>
      <w:r>
        <w:rPr>
          <w:position w:val="2"/>
        </w:rPr>
        <w:t>es el diámetro menor en m y D</w:t>
      </w:r>
      <w:r>
        <w:rPr>
          <w:sz w:val="16"/>
        </w:rPr>
        <w:t>M </w:t>
      </w:r>
      <w:r>
        <w:rPr>
          <w:position w:val="2"/>
        </w:rPr>
        <w:t>es el diámetro mayor, en m. (Valiente, 1998)</w:t>
      </w:r>
    </w:p>
    <w:p>
      <w:pPr>
        <w:pStyle w:val="BodyText"/>
        <w:spacing w:before="9"/>
        <w:rPr>
          <w:sz w:val="35"/>
        </w:rPr>
      </w:pPr>
    </w:p>
    <w:p>
      <w:pPr>
        <w:pStyle w:val="BodyText"/>
        <w:spacing w:line="357" w:lineRule="auto"/>
        <w:ind w:left="268" w:right="189"/>
        <w:jc w:val="both"/>
      </w:pPr>
      <w:r>
        <w:rPr/>
        <w:t>Una vez que se ha calculado la pérdida de carga se puede determinar, </w:t>
      </w:r>
      <w:r>
        <w:rPr>
          <w:spacing w:val="-3"/>
        </w:rPr>
        <w:t>cual </w:t>
      </w:r>
      <w:r>
        <w:rPr/>
        <w:t>sería la pérdida de carga debida a la presencia de sólidos en el fluido, ésta se calcula </w:t>
      </w:r>
      <w:r>
        <w:rPr>
          <w:position w:val="2"/>
        </w:rPr>
        <w:t>mediante la ecuación (3.12); h</w:t>
      </w:r>
      <w:r>
        <w:rPr>
          <w:sz w:val="16"/>
        </w:rPr>
        <w:t>lod</w:t>
      </w:r>
      <w:r>
        <w:rPr>
          <w:position w:val="2"/>
        </w:rPr>
        <w:t>, es la pérdida de carga debida a la presencia de </w:t>
      </w:r>
      <w:r>
        <w:rPr/>
        <w:t>sólidos, en </w:t>
      </w:r>
      <w:r>
        <w:rPr>
          <w:spacing w:val="-4"/>
        </w:rPr>
        <w:t>m; </w:t>
      </w:r>
      <w:r>
        <w:rPr/>
        <w:t>c es, la concentración de sólidos en la corriente, en </w:t>
      </w:r>
      <w:r>
        <w:rPr>
          <w:spacing w:val="4"/>
        </w:rPr>
        <w:t>m</w:t>
      </w:r>
      <w:r>
        <w:rPr>
          <w:spacing w:val="4"/>
          <w:position w:val="8"/>
          <w:sz w:val="16"/>
        </w:rPr>
        <w:t>3 </w:t>
      </w:r>
      <w:r>
        <w:rPr/>
        <w:t>de lodo/m</w:t>
      </w:r>
      <w:r>
        <w:rPr>
          <w:position w:val="8"/>
          <w:sz w:val="16"/>
        </w:rPr>
        <w:t>3 </w:t>
      </w:r>
      <w:r>
        <w:rPr/>
        <w:t>de </w:t>
      </w:r>
      <w:r>
        <w:rPr>
          <w:position w:val="2"/>
        </w:rPr>
        <w:t>muestra; </w:t>
      </w:r>
      <w:r>
        <w:rPr>
          <w:rFonts w:ascii="Symbol" w:hAnsi="Symbol"/>
          <w:position w:val="2"/>
        </w:rPr>
        <w:t></w:t>
      </w:r>
      <w:r>
        <w:rPr>
          <w:sz w:val="16"/>
        </w:rPr>
        <w:t>lodo </w:t>
      </w:r>
      <w:r>
        <w:rPr>
          <w:position w:val="2"/>
        </w:rPr>
        <w:t>es la densidad de los sólidos, en kg/m</w:t>
      </w:r>
      <w:r>
        <w:rPr>
          <w:position w:val="10"/>
          <w:sz w:val="16"/>
        </w:rPr>
        <w:t>3 </w:t>
      </w:r>
      <w:r>
        <w:rPr>
          <w:position w:val="2"/>
        </w:rPr>
        <w:t>y </w:t>
      </w:r>
      <w:r>
        <w:rPr>
          <w:rFonts w:ascii="Symbol" w:hAnsi="Symbol"/>
          <w:position w:val="2"/>
        </w:rPr>
        <w:t></w:t>
      </w:r>
      <w:r>
        <w:rPr>
          <w:sz w:val="16"/>
        </w:rPr>
        <w:t>agua </w:t>
      </w:r>
      <w:r>
        <w:rPr>
          <w:position w:val="2"/>
        </w:rPr>
        <w:t>es la densidad del </w:t>
      </w:r>
      <w:r>
        <w:rPr/>
        <w:t>líquido, en</w:t>
      </w:r>
      <w:r>
        <w:rPr>
          <w:spacing w:val="4"/>
        </w:rPr>
        <w:t> </w:t>
      </w:r>
      <w:r>
        <w:rPr>
          <w:spacing w:val="-3"/>
        </w:rPr>
        <w:t>kg/m</w:t>
      </w:r>
      <w:r>
        <w:rPr>
          <w:spacing w:val="-3"/>
          <w:position w:val="8"/>
          <w:sz w:val="16"/>
        </w:rPr>
        <w:t>3</w:t>
      </w:r>
      <w:r>
        <w:rPr>
          <w:spacing w:val="-3"/>
        </w:rPr>
        <w:t>.</w:t>
      </w:r>
    </w:p>
    <w:p>
      <w:pPr>
        <w:spacing w:after="0" w:line="357" w:lineRule="auto"/>
        <w:jc w:val="both"/>
        <w:sectPr>
          <w:pgSz w:w="12240" w:h="15840"/>
          <w:pgMar w:header="756" w:footer="1006" w:top="1060" w:bottom="1200" w:left="1720" w:right="940"/>
        </w:sectPr>
      </w:pPr>
    </w:p>
    <w:p>
      <w:pPr>
        <w:pStyle w:val="BodyText"/>
        <w:rPr>
          <w:sz w:val="20"/>
        </w:rPr>
      </w:pPr>
    </w:p>
    <w:p>
      <w:pPr>
        <w:pStyle w:val="BodyText"/>
        <w:spacing w:before="6"/>
        <w:rPr>
          <w:sz w:val="29"/>
        </w:rPr>
      </w:pPr>
    </w:p>
    <w:p>
      <w:pPr>
        <w:pStyle w:val="BodyText"/>
        <w:spacing w:before="55"/>
        <w:ind w:left="1915"/>
      </w:pPr>
      <w:r>
        <w:rPr>
          <w:position w:val="2"/>
        </w:rPr>
        <w:t>h</w:t>
      </w:r>
      <w:r>
        <w:rPr>
          <w:sz w:val="16"/>
        </w:rPr>
        <w:t>lod </w:t>
      </w:r>
      <w:r>
        <w:rPr>
          <w:position w:val="2"/>
        </w:rPr>
        <w:t>=  h</w:t>
      </w:r>
      <w:r>
        <w:rPr>
          <w:sz w:val="16"/>
        </w:rPr>
        <w:t>L </w:t>
      </w:r>
      <w:r>
        <w:rPr>
          <w:rFonts w:ascii="Symbol" w:hAnsi="Symbol"/>
          <w:position w:val="2"/>
        </w:rPr>
        <w:t></w:t>
      </w:r>
      <w:r>
        <w:rPr>
          <w:rFonts w:ascii="Times New Roman" w:hAnsi="Times New Roman"/>
          <w:position w:val="2"/>
        </w:rPr>
        <w:t> </w:t>
      </w:r>
      <w:r>
        <w:rPr>
          <w:position w:val="2"/>
        </w:rPr>
        <w:t>( c ((</w:t>
      </w:r>
      <w:r>
        <w:rPr>
          <w:rFonts w:ascii="Symbol" w:hAnsi="Symbol"/>
          <w:position w:val="2"/>
        </w:rPr>
        <w:t></w:t>
      </w:r>
      <w:r>
        <w:rPr>
          <w:sz w:val="16"/>
        </w:rPr>
        <w:t>lodo </w:t>
      </w:r>
      <w:r>
        <w:rPr>
          <w:position w:val="2"/>
        </w:rPr>
        <w:t>/ </w:t>
      </w:r>
      <w:r>
        <w:rPr>
          <w:rFonts w:ascii="Symbol" w:hAnsi="Symbol"/>
          <w:position w:val="2"/>
        </w:rPr>
        <w:t></w:t>
      </w:r>
      <w:r>
        <w:rPr>
          <w:sz w:val="16"/>
        </w:rPr>
        <w:t>agua</w:t>
      </w:r>
      <w:r>
        <w:rPr>
          <w:position w:val="2"/>
        </w:rPr>
        <w:t>) -1)+ 1) L.............................................(3.12)</w:t>
      </w:r>
    </w:p>
    <w:p>
      <w:pPr>
        <w:pStyle w:val="BodyText"/>
        <w:spacing w:before="9"/>
        <w:rPr>
          <w:sz w:val="23"/>
        </w:rPr>
      </w:pPr>
    </w:p>
    <w:p>
      <w:pPr>
        <w:pStyle w:val="BodyText"/>
        <w:spacing w:line="360" w:lineRule="auto" w:before="1"/>
        <w:ind w:left="268" w:right="190"/>
        <w:jc w:val="both"/>
      </w:pPr>
      <w:r>
        <w:rPr/>
        <w:t>Donde el signo (+) indica un flujo ascendente y el signo (-) indica un flujo descendente.</w:t>
      </w:r>
    </w:p>
    <w:p>
      <w:pPr>
        <w:pStyle w:val="BodyText"/>
      </w:pPr>
    </w:p>
    <w:p>
      <w:pPr>
        <w:pStyle w:val="BodyText"/>
        <w:spacing w:line="360" w:lineRule="auto" w:before="139"/>
        <w:ind w:left="268" w:right="189"/>
        <w:jc w:val="both"/>
      </w:pPr>
      <w:r>
        <w:rPr/>
        <w:t>Una vez conocida la pérdida de carga, se calcula la potencia disipada aplicando la </w:t>
      </w:r>
      <w:r>
        <w:rPr>
          <w:position w:val="2"/>
        </w:rPr>
        <w:t>ecuación 3.13, donde v es la velocidad, en m/s; P es potencia en N m/s, </w:t>
      </w:r>
      <w:r>
        <w:rPr>
          <w:rFonts w:ascii="Symbol" w:hAnsi="Symbol"/>
          <w:position w:val="2"/>
        </w:rPr>
        <w:t></w:t>
      </w:r>
      <w:r>
        <w:rPr>
          <w:sz w:val="16"/>
        </w:rPr>
        <w:t>agua </w:t>
      </w:r>
      <w:r>
        <w:rPr>
          <w:position w:val="2"/>
        </w:rPr>
        <w:t>peso especifico del agua, en kg/m</w:t>
      </w:r>
      <w:r>
        <w:rPr>
          <w:position w:val="10"/>
          <w:sz w:val="16"/>
        </w:rPr>
        <w:t>2</w:t>
      </w:r>
      <w:r>
        <w:rPr>
          <w:rFonts w:ascii="Symbol" w:hAnsi="Symbol"/>
          <w:position w:val="2"/>
        </w:rPr>
        <w:t></w:t>
      </w:r>
      <w:r>
        <w:rPr>
          <w:position w:val="2"/>
        </w:rPr>
        <w:t>s</w:t>
      </w:r>
      <w:r>
        <w:rPr>
          <w:position w:val="10"/>
          <w:sz w:val="16"/>
        </w:rPr>
        <w:t>2</w:t>
      </w:r>
      <w:r>
        <w:rPr>
          <w:position w:val="2"/>
        </w:rPr>
        <w:t>, h</w:t>
      </w:r>
      <w:r>
        <w:rPr>
          <w:sz w:val="16"/>
        </w:rPr>
        <w:t>L </w:t>
      </w:r>
      <w:r>
        <w:rPr>
          <w:position w:val="2"/>
        </w:rPr>
        <w:t>pérdida de carga, en m; y V volumen, m</w:t>
      </w:r>
      <w:r>
        <w:rPr>
          <w:position w:val="10"/>
          <w:sz w:val="16"/>
        </w:rPr>
        <w:t>3</w:t>
      </w:r>
      <w:r>
        <w:rPr>
          <w:position w:val="2"/>
        </w:rPr>
        <w:t>, ya que </w:t>
      </w:r>
      <w:r>
        <w:rPr/>
        <w:t>la potencia está referida a unidad de volumen.</w:t>
      </w:r>
    </w:p>
    <w:p>
      <w:pPr>
        <w:pStyle w:val="BodyText"/>
        <w:spacing w:before="8"/>
      </w:pPr>
    </w:p>
    <w:p>
      <w:pPr>
        <w:pStyle w:val="BodyText"/>
        <w:ind w:left="2169"/>
      </w:pPr>
      <w:r>
        <w:rPr>
          <w:position w:val="2"/>
        </w:rPr>
        <w:t>P = </w:t>
      </w:r>
      <w:r>
        <w:rPr>
          <w:rFonts w:ascii="Symbol" w:hAnsi="Symbol"/>
          <w:position w:val="2"/>
        </w:rPr>
        <w:t></w:t>
      </w:r>
      <w:r>
        <w:rPr>
          <w:sz w:val="16"/>
        </w:rPr>
        <w:t>agua </w:t>
      </w:r>
      <w:r>
        <w:rPr>
          <w:position w:val="2"/>
        </w:rPr>
        <w:t>Q h</w:t>
      </w:r>
      <w:r>
        <w:rPr>
          <w:sz w:val="16"/>
        </w:rPr>
        <w:t>L </w:t>
      </w:r>
      <w:r>
        <w:rPr>
          <w:position w:val="2"/>
        </w:rPr>
        <w:t>/ V........................................................................(3.13)</w:t>
      </w:r>
    </w:p>
    <w:p>
      <w:pPr>
        <w:pStyle w:val="BodyText"/>
      </w:pPr>
    </w:p>
    <w:p>
      <w:pPr>
        <w:pStyle w:val="BodyText"/>
        <w:spacing w:before="6"/>
        <w:rPr>
          <w:sz w:val="23"/>
        </w:rPr>
      </w:pPr>
    </w:p>
    <w:p>
      <w:pPr>
        <w:pStyle w:val="BodyText"/>
        <w:spacing w:line="362" w:lineRule="auto" w:before="1"/>
        <w:ind w:left="268" w:right="202"/>
        <w:jc w:val="both"/>
      </w:pPr>
      <w:r>
        <w:rPr/>
        <w:t>El cálculo del gradiente se realizó mediante la ecuación (3.14); donde G es el </w:t>
      </w:r>
      <w:r>
        <w:rPr>
          <w:position w:val="2"/>
        </w:rPr>
        <w:t>gradiente en s</w:t>
      </w:r>
      <w:r>
        <w:rPr>
          <w:position w:val="10"/>
          <w:sz w:val="16"/>
        </w:rPr>
        <w:t>-1 </w:t>
      </w:r>
      <w:r>
        <w:rPr>
          <w:position w:val="2"/>
        </w:rPr>
        <w:t>y </w:t>
      </w:r>
      <w:r>
        <w:rPr>
          <w:rFonts w:ascii="Symbol" w:hAnsi="Symbol"/>
          <w:position w:val="2"/>
        </w:rPr>
        <w:t></w:t>
      </w:r>
      <w:r>
        <w:rPr>
          <w:sz w:val="16"/>
        </w:rPr>
        <w:t>agua </w:t>
      </w:r>
      <w:r>
        <w:rPr>
          <w:position w:val="2"/>
        </w:rPr>
        <w:t>es la viscosidad del agua kg/m</w:t>
      </w:r>
      <w:r>
        <w:rPr>
          <w:rFonts w:ascii="Symbol" w:hAnsi="Symbol"/>
          <w:position w:val="2"/>
        </w:rPr>
        <w:t></w:t>
      </w:r>
      <w:r>
        <w:rPr>
          <w:position w:val="2"/>
        </w:rPr>
        <w:t>s.</w:t>
      </w:r>
    </w:p>
    <w:p>
      <w:pPr>
        <w:pStyle w:val="BodyText"/>
        <w:spacing w:before="9"/>
        <w:rPr>
          <w:sz w:val="23"/>
        </w:rPr>
      </w:pPr>
    </w:p>
    <w:p>
      <w:pPr>
        <w:pStyle w:val="BodyText"/>
        <w:ind w:left="2198"/>
      </w:pPr>
      <w:r>
        <w:rPr>
          <w:position w:val="2"/>
        </w:rPr>
        <w:t>G = ( P / </w:t>
      </w:r>
      <w:r>
        <w:rPr>
          <w:rFonts w:ascii="Symbol" w:hAnsi="Symbol"/>
          <w:position w:val="2"/>
        </w:rPr>
        <w:t></w:t>
      </w:r>
      <w:r>
        <w:rPr>
          <w:sz w:val="16"/>
        </w:rPr>
        <w:t>agua </w:t>
      </w:r>
      <w:r>
        <w:rPr>
          <w:position w:val="2"/>
        </w:rPr>
        <w:t>)</w:t>
      </w:r>
      <w:r>
        <w:rPr>
          <w:position w:val="10"/>
          <w:sz w:val="16"/>
        </w:rPr>
        <w:t>1/2</w:t>
      </w:r>
      <w:r>
        <w:rPr>
          <w:position w:val="2"/>
        </w:rPr>
        <w:t>.......................................................................(3.14)</w:t>
      </w:r>
    </w:p>
    <w:p>
      <w:pPr>
        <w:pStyle w:val="BodyText"/>
        <w:spacing w:before="7"/>
        <w:rPr>
          <w:sz w:val="23"/>
        </w:rPr>
      </w:pPr>
    </w:p>
    <w:p>
      <w:pPr>
        <w:pStyle w:val="BodyText"/>
        <w:ind w:left="268"/>
        <w:jc w:val="both"/>
      </w:pPr>
      <w:r>
        <w:rPr/>
        <w:t>El tiempo de residencia </w:t>
      </w:r>
      <w:r>
        <w:rPr>
          <w:rFonts w:ascii="Symbol" w:hAnsi="Symbol"/>
        </w:rPr>
        <w:t></w:t>
      </w:r>
      <w:r>
        <w:rPr>
          <w:rFonts w:ascii="Times New Roman" w:hAnsi="Times New Roman"/>
        </w:rPr>
        <w:t> </w:t>
      </w:r>
      <w:r>
        <w:rPr/>
        <w:t>se calcula con la ecuación 3.15.</w:t>
      </w:r>
    </w:p>
    <w:p>
      <w:pPr>
        <w:pStyle w:val="BodyText"/>
      </w:pPr>
    </w:p>
    <w:p>
      <w:pPr>
        <w:pStyle w:val="BodyText"/>
        <w:spacing w:before="150"/>
        <w:ind w:left="2486"/>
      </w:pPr>
      <w:r>
        <w:rPr>
          <w:rFonts w:ascii="Symbol" w:hAnsi="Symbol"/>
        </w:rPr>
        <w:t></w:t>
      </w:r>
      <w:r>
        <w:rPr>
          <w:rFonts w:ascii="Times New Roman" w:hAnsi="Times New Roman"/>
        </w:rPr>
        <w:t> </w:t>
      </w:r>
      <w:r>
        <w:rPr/>
        <w:t>= V/Q..................................................................................(3.15)</w:t>
      </w:r>
    </w:p>
    <w:p>
      <w:pPr>
        <w:pStyle w:val="BodyText"/>
      </w:pPr>
    </w:p>
    <w:p>
      <w:pPr>
        <w:pStyle w:val="BodyText"/>
        <w:spacing w:before="7"/>
        <w:rPr>
          <w:sz w:val="23"/>
        </w:rPr>
      </w:pPr>
    </w:p>
    <w:p>
      <w:pPr>
        <w:pStyle w:val="BodyText"/>
        <w:ind w:left="268"/>
        <w:jc w:val="both"/>
      </w:pPr>
      <w:r>
        <w:rPr/>
        <w:t>Finalmente, el número de Camp (C) adimensional se cuantifica con la ecuación 3.16.</w:t>
      </w:r>
    </w:p>
    <w:p>
      <w:pPr>
        <w:pStyle w:val="BodyText"/>
      </w:pPr>
    </w:p>
    <w:p>
      <w:pPr>
        <w:pStyle w:val="BodyText"/>
        <w:spacing w:before="142"/>
        <w:ind w:left="3158"/>
      </w:pPr>
      <w:r>
        <w:rPr>
          <w:position w:val="2"/>
        </w:rPr>
        <w:t>C = G </w:t>
      </w:r>
      <w:r>
        <w:rPr>
          <w:rFonts w:ascii="Symbol" w:hAnsi="Symbol"/>
          <w:position w:val="2"/>
        </w:rPr>
        <w:t></w:t>
      </w:r>
      <w:r>
        <w:rPr>
          <w:sz w:val="16"/>
        </w:rPr>
        <w:t>.</w:t>
      </w:r>
      <w:r>
        <w:rPr>
          <w:position w:val="2"/>
        </w:rPr>
        <w:t>.......................................................................(3.16)</w:t>
      </w:r>
    </w:p>
    <w:p>
      <w:pPr>
        <w:pStyle w:val="BodyText"/>
      </w:pPr>
    </w:p>
    <w:p>
      <w:pPr>
        <w:pStyle w:val="BodyText"/>
      </w:pPr>
    </w:p>
    <w:p>
      <w:pPr>
        <w:pStyle w:val="BodyText"/>
        <w:spacing w:before="6"/>
        <w:rPr>
          <w:sz w:val="35"/>
        </w:rPr>
      </w:pPr>
    </w:p>
    <w:p>
      <w:pPr>
        <w:pStyle w:val="Heading3"/>
        <w:numPr>
          <w:ilvl w:val="1"/>
          <w:numId w:val="24"/>
        </w:numPr>
        <w:tabs>
          <w:tab w:pos="834" w:val="left" w:leader="none"/>
        </w:tabs>
        <w:spacing w:line="360" w:lineRule="auto" w:before="0" w:after="0"/>
        <w:ind w:left="268" w:right="198" w:firstLine="0"/>
        <w:jc w:val="both"/>
      </w:pPr>
      <w:r>
        <w:rPr/>
        <w:t>Procedimiento experimental </w:t>
      </w:r>
      <w:r>
        <w:rPr>
          <w:spacing w:val="-4"/>
        </w:rPr>
        <w:t>II. </w:t>
      </w:r>
      <w:r>
        <w:rPr/>
        <w:t>(pruebas en la planta potabilizadora piloto PPP)</w:t>
      </w:r>
    </w:p>
    <w:p>
      <w:pPr>
        <w:pStyle w:val="BodyText"/>
        <w:rPr>
          <w:b/>
        </w:rPr>
      </w:pPr>
    </w:p>
    <w:p>
      <w:pPr>
        <w:pStyle w:val="ListParagraph"/>
        <w:numPr>
          <w:ilvl w:val="2"/>
          <w:numId w:val="24"/>
        </w:numPr>
        <w:tabs>
          <w:tab w:pos="989" w:val="left" w:leader="none"/>
        </w:tabs>
        <w:spacing w:line="240" w:lineRule="auto" w:before="140" w:after="0"/>
        <w:ind w:left="988" w:right="0" w:hanging="720"/>
        <w:jc w:val="both"/>
        <w:rPr>
          <w:b/>
          <w:sz w:val="24"/>
        </w:rPr>
      </w:pPr>
      <w:r>
        <w:rPr>
          <w:b/>
          <w:sz w:val="24"/>
        </w:rPr>
        <w:t>Evaluación del caudal a través de la altura del chorro</w:t>
      </w:r>
      <w:r>
        <w:rPr>
          <w:b/>
          <w:spacing w:val="-40"/>
          <w:sz w:val="24"/>
        </w:rPr>
        <w:t> </w:t>
      </w:r>
      <w:r>
        <w:rPr>
          <w:b/>
          <w:sz w:val="24"/>
        </w:rPr>
        <w:t>ascendente</w:t>
      </w:r>
    </w:p>
    <w:p>
      <w:pPr>
        <w:pStyle w:val="BodyText"/>
        <w:rPr>
          <w:b/>
        </w:rPr>
      </w:pPr>
    </w:p>
    <w:p>
      <w:pPr>
        <w:pStyle w:val="BodyText"/>
        <w:spacing w:before="7"/>
        <w:rPr>
          <w:b/>
        </w:rPr>
      </w:pPr>
    </w:p>
    <w:p>
      <w:pPr>
        <w:pStyle w:val="BodyText"/>
        <w:spacing w:line="360" w:lineRule="auto"/>
        <w:ind w:left="268" w:right="200"/>
        <w:jc w:val="both"/>
      </w:pPr>
      <w:r>
        <w:rPr/>
        <w:t>Al inicio de las pruebas en planta no se contaba con un rotámetro, por lo que se procedió a evaluar la velocidad del flujo por medio de la altura del chorro   (formación</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203"/>
        <w:jc w:val="both"/>
      </w:pPr>
      <w:r>
        <w:rPr/>
        <w:t>de chorro ascendente) que se creó a la salida de la unidad de mezclado rápido, (final del tubo de 50 mm de diámetro).</w:t>
      </w:r>
    </w:p>
    <w:p>
      <w:pPr>
        <w:pStyle w:val="BodyText"/>
        <w:spacing w:before="11"/>
        <w:rPr>
          <w:sz w:val="35"/>
        </w:rPr>
      </w:pPr>
    </w:p>
    <w:p>
      <w:pPr>
        <w:pStyle w:val="BodyText"/>
        <w:spacing w:line="360" w:lineRule="auto"/>
        <w:ind w:left="268" w:right="204"/>
        <w:jc w:val="both"/>
      </w:pPr>
      <w:r>
        <w:rPr/>
        <w:t>El chorro ascendente se forma ya que al ser un área pequeña la velocidad aumenta generando un chorro al terminar el tubo.</w:t>
      </w:r>
    </w:p>
    <w:p>
      <w:pPr>
        <w:pStyle w:val="BodyText"/>
      </w:pPr>
    </w:p>
    <w:p>
      <w:pPr>
        <w:pStyle w:val="BodyText"/>
        <w:spacing w:line="360" w:lineRule="auto" w:before="144"/>
        <w:ind w:left="268" w:right="193"/>
        <w:jc w:val="both"/>
      </w:pPr>
      <w:r>
        <w:rPr/>
        <w:t>La variación de la altura del chorro ascendente se evaluó con respecto al caudal alimentado abriendo o cerrando la válvula de alimentación. En la tabla 3.3 y figura</w:t>
      </w:r>
    </w:p>
    <w:p>
      <w:pPr>
        <w:pStyle w:val="BodyText"/>
        <w:spacing w:line="360" w:lineRule="auto" w:before="2"/>
        <w:ind w:left="268" w:right="191"/>
        <w:jc w:val="both"/>
      </w:pPr>
      <w:r>
        <w:rPr/>
        <w:t>3.3 se muestran datos experimentales de diversos autores que han sido adaptados por Sotelo (1974), mismos que se utilizaron para calcular el gasto a un diámetro de la tubería de 0.05 m con la medición de la altura alcanzada en el chorro ascendente, aplicando la ecuación 3.17.</w:t>
      </w:r>
    </w:p>
    <w:p>
      <w:pPr>
        <w:pStyle w:val="BodyText"/>
      </w:pPr>
    </w:p>
    <w:p>
      <w:pPr>
        <w:pStyle w:val="BodyText"/>
        <w:spacing w:before="1"/>
      </w:pPr>
    </w:p>
    <w:p>
      <w:pPr>
        <w:pStyle w:val="Heading3"/>
        <w:ind w:left="5550" w:right="168" w:hanging="1220"/>
      </w:pPr>
      <w:r>
        <w:rPr/>
        <w:t>Tabla 3.3. Factor </w:t>
      </w:r>
      <w:r>
        <w:rPr>
          <w:rFonts w:ascii="Symbol" w:hAnsi="Symbol"/>
        </w:rPr>
        <w:t></w:t>
      </w:r>
      <w:r>
        <w:rPr>
          <w:rFonts w:ascii="Times New Roman" w:hAnsi="Times New Roman"/>
        </w:rPr>
        <w:t> </w:t>
      </w:r>
      <w:r>
        <w:rPr/>
        <w:t>para determinar el caudal con base en la altura de la fuente.</w:t>
      </w:r>
    </w:p>
    <w:p>
      <w:pPr>
        <w:pStyle w:val="BodyText"/>
        <w:spacing w:before="1"/>
        <w:rPr>
          <w:b/>
          <w:sz w:val="11"/>
        </w:rPr>
      </w:pPr>
    </w:p>
    <w:p>
      <w:pPr>
        <w:spacing w:before="0"/>
        <w:ind w:left="866" w:right="0" w:firstLine="0"/>
        <w:jc w:val="left"/>
        <w:rPr>
          <w:sz w:val="13"/>
        </w:rPr>
      </w:pPr>
      <w:r>
        <w:rPr/>
        <w:pict>
          <v:group style="position:absolute;margin-left:136.489532pt;margin-top:2.427664pt;width:234pt;height:166.65pt;mso-position-horizontal-relative:page;mso-position-vertical-relative:paragraph;z-index:3160" coordorigin="2730,49" coordsize="4680,3333">
            <v:shape style="position:absolute;left:609;top:4414;width:4625;height:2773" coordorigin="609,4414" coordsize="4625,2773" path="m2775,2844l7395,2844m2775,2557l7395,2557m2775,2353l7395,2353m2775,2196l7395,2196m2775,2069l7395,2069m2775,1958l7395,1958m2775,1865l7395,1865m2775,1781l7395,1781m2775,1215l7395,1215m2775,929l7395,929m2775,724l7395,724m2775,567l7395,567m2775,437l7395,437m2775,327l7395,327m2775,233l7395,233m2775,150l7395,150m2775,1707l7395,1707m2775,76l7395,76e" filled="false" stroked="true" strokeweight=".140886pt" strokecolor="#000000">
              <v:path arrowok="t"/>
            </v:shape>
            <v:shape style="position:absolute;left:1073;top:4414;width:4163;height:3263" coordorigin="1073,4414" coordsize="4163,3263" path="m3240,76l3240,3333m3510,76l3510,3333m3703,76l3703,3333m3852,76l3852,3333m3974,76l3974,3333m4079,76l4079,3333m4167,76l4167,3333m4245,76l4245,3333m4780,76l4780,3333m5051,76l5051,3333m5244,76l5244,3333m5393,76l5393,3333m5515,76l5515,3333m5620,76l5620,3333m5708,76l5708,3333m5785,76l5785,3333m6321,76l6321,3333m6591,76l6591,3333m6785,76l6785,3333m6934,76l6934,3333m7055,76l7055,3333m7160,76l7160,3333m7249,76l7249,3333m7326,76l7326,3333m4316,76l4316,3333m5857,76l5857,3333m7397,76l7397,3333e" filled="false" stroked="true" strokeweight=".140886pt" strokecolor="#000000">
              <v:path arrowok="t"/>
            </v:shape>
            <v:shape style="position:absolute;left:609;top:4414;width:4628;height:3265" coordorigin="609,4414" coordsize="4628,3265" path="m2775,76l7395,76m7397,76l7397,3333m7397,3335l2778,3335m2775,3335l2775,79e" filled="false" stroked="true" strokeweight=".140886pt" strokecolor="#808080">
              <v:path arrowok="t"/>
            </v:shape>
            <v:shape style="position:absolute;left:565;top:4414;width:4672;height:3310" coordorigin="565,4414" coordsize="4672,3310" path="m2775,76l2775,3333m2731,3335l2773,3335m2731,1707l2773,1707m2731,76l2773,76m2775,3335l7395,3335m2775,3380l2775,3338m4316,3380l4316,3338m5857,3380l5857,3338m7397,3380l7397,3338e" filled="false" stroked="true" strokeweight=".140886pt" strokecolor="#000000">
              <v:path arrowok="t"/>
            </v:shape>
            <v:shape style="position:absolute;left:2080;top:4776;width:1150;height:2124" coordorigin="2080,4776" coordsize="1150,2124" path="m4245,2557l4297,2452,4349,2344,4402,2237,4457,2124,4567,1897,4623,1784,4676,1671,4730,1564,4783,1456,4833,1354,4882,1257,4929,1163,4973,1078,5012,1000,5032,962,5051,929m5051,929l5078,882,5103,835,5131,791,5156,752,5180,714,5205,677,5230,644,5255,611,5277,584,5296,556,5316,531,5335,509,5368,468,5393,437e" filled="false" stroked="true" strokeweight=".140886pt" strokecolor="#000000">
              <v:path arrowok="t"/>
            </v:shape>
            <v:shape style="position:absolute;left:5392;top:168;width:395;height:270" type="#_x0000_t75" stroked="false">
              <v:imagedata r:id="rId37" o:title=""/>
            </v:shape>
            <v:shape style="position:absolute;left:5785;top:76;width:1612;height:94" coordorigin="5785,76" coordsize="1612,94" path="m5785,169l5815,167,5846,164,5882,161,5918,159,5956,156,5998,153,6086,147,6183,142,6285,136,6390,131,6500,126,6613,117,6730,111,6961,101,7075,95,7185,87,7295,81,7397,76e" filled="false" stroked="true" strokeweight=".140855pt" strokecolor="#000000">
              <v:path arrowok="t"/>
            </v:shape>
            <v:shape style="position:absolute;left:4219;top:2531;width:36;height:37" coordorigin="4219,2531" coordsize="36,37" path="m4246,2531l4227,2531,4219,2540,4219,2559,4227,2567,4246,2567,4255,2559,4255,2540,4246,2531xe" filled="true" fillcolor="#000000" stroked="false">
              <v:path arrowok="t"/>
              <v:fill type="solid"/>
            </v:shape>
            <v:shape style="position:absolute;left:4219;top:2531;width:36;height:37" coordorigin="4219,2531" coordsize="36,37" path="m4219,2548l4219,2559,4227,2567,4236,2567,4246,2567,4255,2559,4255,2548,4255,2540,4246,2531,4236,2531,4227,2531,4219,2540,4219,2548xe" filled="false" stroked="true" strokeweight=".140887pt" strokecolor="#000000">
              <v:path arrowok="t"/>
            </v:shape>
            <v:shape style="position:absolute;left:5025;top:900;width:34;height:39" coordorigin="5025,900" coordsize="34,39" path="m5050,900l5033,900,5025,908,5025,931,5033,939,5050,939,5058,931,5058,908,5050,900xe" filled="true" fillcolor="#000000" stroked="false">
              <v:path arrowok="t"/>
              <v:fill type="solid"/>
            </v:shape>
            <v:shape style="position:absolute;left:5025;top:900;width:34;height:39" coordorigin="5025,900" coordsize="34,39" path="m5025,919l5025,931,5033,939,5041,939,5050,939,5058,931,5058,919,5058,908,5050,900,5041,900,5033,900,5025,908,5025,919xe" filled="false" stroked="true" strokeweight=".140891pt" strokecolor="#000000">
              <v:path arrowok="t"/>
            </v:shape>
            <v:shape style="position:absolute;left:5370;top:409;width:36;height:36" coordorigin="5370,409" coordsize="36,36" path="m5398,409l5378,409,5370,417,5370,436,5378,445,5398,445,5406,436,5406,417,5398,409xe" filled="true" fillcolor="#000000" stroked="false">
              <v:path arrowok="t"/>
              <v:fill type="solid"/>
            </v:shape>
            <v:shape style="position:absolute;left:5370;top:409;width:36;height:36" coordorigin="5370,409" coordsize="36,36" path="m5370,425l5370,436,5378,445,5387,445,5398,445,5406,436,5406,425,5406,417,5398,409,5387,409,5378,409,5370,417,5370,425xe" filled="false" stroked="true" strokeweight=".140886pt" strokecolor="#000000">
              <v:path arrowok="t"/>
            </v:shape>
            <v:shape style="position:absolute;left:5489;top:298;width:36;height:39" coordorigin="5489,298" coordsize="36,39" path="m5517,298l5497,298,5489,306,5489,329,5497,337,5517,337,5525,329,5525,306,5517,298xe" filled="true" fillcolor="#000000" stroked="false">
              <v:path arrowok="t"/>
              <v:fill type="solid"/>
            </v:shape>
            <v:shape style="position:absolute;left:5489;top:298;width:36;height:39" coordorigin="5489,298" coordsize="36,39" path="m5489,318l5489,329,5497,337,5506,337,5517,337,5525,329,5525,318,5525,306,5517,298,5506,298,5497,298,5489,306,5489,318xe" filled="false" stroked="true" strokeweight=".140889pt" strokecolor="#000000">
              <v:path arrowok="t"/>
            </v:shape>
            <v:shape style="position:absolute;left:5597;top:210;width:33;height:39" coordorigin="5597,210" coordsize="33,39" path="m5622,210l5605,210,5597,219,5597,241,5605,249,5622,249,5630,241,5630,219,5622,210xe" filled="true" fillcolor="#000000" stroked="false">
              <v:path arrowok="t"/>
              <v:fill type="solid"/>
            </v:shape>
            <v:shape style="position:absolute;left:5597;top:210;width:33;height:39" coordorigin="5597,210" coordsize="33,39" path="m5597,229l5597,241,5605,249,5613,249,5622,249,5630,241,5630,229,5630,219,5622,210,5613,210,5605,210,5597,219,5597,229xe" filled="false" stroked="true" strokeweight=".140892pt" strokecolor="#000000">
              <v:path arrowok="t"/>
            </v:shape>
            <v:shape style="position:absolute;left:5757;top:144;width:36;height:39" coordorigin="5757,144" coordsize="36,39" path="m5784,144l5765,144,5757,152,5757,174,5765,182,5784,182,5793,174,5793,152,5784,144xe" filled="true" fillcolor="#000000" stroked="false">
              <v:path arrowok="t"/>
              <v:fill type="solid"/>
            </v:shape>
            <v:shape style="position:absolute;left:5757;top:144;width:36;height:39" coordorigin="5757,144" coordsize="36,39" path="m5757,163l5757,174,5765,182,5773,182,5784,182,5793,174,5793,163,5793,152,5784,144,5773,144,5765,144,5757,152,5757,163xe" filled="false" stroked="true" strokeweight=".140889pt" strokecolor="#000000">
              <v:path arrowok="t"/>
            </v:shape>
            <v:shape style="position:absolute;left:7372;top:50;width:37;height:36" coordorigin="7372,50" coordsize="37,36" path="m7400,50l7380,50,7372,58,7372,77,7380,86,7400,86,7408,77,7408,58,7400,50xe" filled="true" fillcolor="#000000" stroked="false">
              <v:path arrowok="t"/>
              <v:fill type="solid"/>
            </v:shape>
            <v:shape style="position:absolute;left:7372;top:50;width:37;height:36" coordorigin="7372,50" coordsize="37,36" path="m7372,67l7372,77,7380,86,7389,86,7400,86,7408,77,7408,67,7408,58,7400,50,7389,50,7380,50,7372,58,7372,67xe" filled="false" stroked="true" strokeweight=".140886pt" strokecolor="#000000">
              <v:path arrowok="t"/>
            </v:shape>
            <w10:wrap type="none"/>
          </v:group>
        </w:pict>
      </w:r>
      <w:r>
        <w:rPr>
          <w:w w:val="102"/>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spacing w:before="86"/>
        <w:ind w:left="828" w:right="234" w:firstLine="0"/>
        <w:jc w:val="left"/>
        <w:rPr>
          <w:sz w:val="13"/>
        </w:rPr>
      </w:pPr>
      <w:r>
        <w:rPr/>
        <w:pict>
          <v:shape style="position:absolute;margin-left:99.25pt;margin-top:-2.751715pt;width:28.05pt;height:27pt;mso-position-horizontal-relative:page;mso-position-vertical-relative:paragraph;z-index:-520120" type="#_x0000_t202" filled="false" stroked="false">
            <v:textbox inset="0,0,0,0">
              <w:txbxContent>
                <w:p>
                  <w:pPr>
                    <w:pStyle w:val="BodyText"/>
                    <w:spacing w:before="4"/>
                    <w:rPr>
                      <w:sz w:val="11"/>
                    </w:rPr>
                  </w:pPr>
                </w:p>
                <w:p>
                  <w:pPr>
                    <w:spacing w:before="0"/>
                    <w:ind w:left="259" w:right="-15" w:firstLine="0"/>
                    <w:jc w:val="left"/>
                    <w:rPr>
                      <w:sz w:val="13"/>
                    </w:rPr>
                  </w:pPr>
                  <w:r>
                    <w:rPr>
                      <w:position w:val="1"/>
                      <w:sz w:val="13"/>
                    </w:rPr>
                    <w:t>F    </w:t>
                  </w:r>
                  <w:r>
                    <w:rPr>
                      <w:sz w:val="13"/>
                    </w:rPr>
                    <w:t>0</w:t>
                  </w:r>
                </w:p>
              </w:txbxContent>
            </v:textbox>
            <w10:wrap type="none"/>
          </v:shape>
        </w:pict>
      </w:r>
      <w:r>
        <w:rPr/>
        <w:pict>
          <v:group style="position:absolute;margin-left:99.25pt;margin-top:-2.751715pt;width:27pt;height:27pt;mso-position-horizontal-relative:page;mso-position-vertical-relative:paragraph;z-index:3208" coordorigin="1985,-55" coordsize="540,540">
            <v:rect style="position:absolute;left:1985;top:-55;width:540;height:540" filled="true" fillcolor="#ffffff" stroked="false">
              <v:fill type="solid"/>
            </v:rect>
            <v:shape style="position:absolute;left:1985;top:-55;width:540;height:540" type="#_x0000_t202" filled="false" stroked="false">
              <v:textbox inset="0,0,0,0">
                <w:txbxContent>
                  <w:p>
                    <w:pPr>
                      <w:spacing w:before="67"/>
                      <w:ind w:left="147" w:right="0" w:firstLine="0"/>
                      <w:jc w:val="left"/>
                      <w:rPr>
                        <w:rFonts w:ascii="Symbol" w:hAnsi="Symbol"/>
                        <w:b/>
                        <w:sz w:val="24"/>
                      </w:rPr>
                    </w:pPr>
                    <w:r>
                      <w:rPr>
                        <w:rFonts w:ascii="Symbol" w:hAnsi="Symbol"/>
                        <w:b/>
                        <w:w w:val="99"/>
                        <w:sz w:val="24"/>
                      </w:rPr>
                      <w:t></w:t>
                    </w:r>
                  </w:p>
                </w:txbxContent>
              </v:textbox>
              <w10:wrap type="none"/>
            </v:shape>
            <w10:wrap type="none"/>
          </v:group>
        </w:pict>
      </w:r>
      <w:r>
        <w:rPr/>
        <w:pict>
          <v:shape style="position:absolute;margin-left:429.769989pt;margin-top:-56.921715pt;width:91.1pt;height:106.4pt;mso-position-horizontal-relative:page;mso-position-vertical-relative:paragraph;z-index:3232" type="#_x0000_t202" filled="false" stroked="false">
            <v:textbox inset="0,0,0,0">
              <w:txbxContent>
                <w:tbl>
                  <w:tblPr>
                    <w:tblW w:w="0" w:type="auto"/>
                    <w:jc w:val="left"/>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874"/>
                    <w:gridCol w:w="883"/>
                  </w:tblGrid>
                  <w:tr>
                    <w:trPr>
                      <w:trHeight w:val="331" w:hRule="exact"/>
                    </w:trPr>
                    <w:tc>
                      <w:tcPr>
                        <w:tcW w:w="874" w:type="dxa"/>
                        <w:tcBorders>
                          <w:bottom w:val="single" w:sz="6" w:space="0" w:color="000000"/>
                          <w:right w:val="single" w:sz="6" w:space="0" w:color="000000"/>
                        </w:tcBorders>
                      </w:tcPr>
                      <w:p>
                        <w:pPr>
                          <w:pStyle w:val="TableParagraph"/>
                          <w:spacing w:line="251" w:lineRule="exact"/>
                          <w:ind w:left="202" w:right="217"/>
                          <w:rPr>
                            <w:rFonts w:ascii="Times New Roman"/>
                            <w:sz w:val="22"/>
                          </w:rPr>
                        </w:pPr>
                        <w:r>
                          <w:rPr>
                            <w:rFonts w:ascii="Times New Roman"/>
                            <w:position w:val="2"/>
                            <w:sz w:val="22"/>
                          </w:rPr>
                          <w:t>h</w:t>
                        </w:r>
                        <w:r>
                          <w:rPr>
                            <w:rFonts w:ascii="Times New Roman"/>
                            <w:sz w:val="14"/>
                          </w:rPr>
                          <w:t>f</w:t>
                        </w:r>
                        <w:r>
                          <w:rPr>
                            <w:rFonts w:ascii="Times New Roman"/>
                            <w:position w:val="2"/>
                            <w:sz w:val="22"/>
                          </w:rPr>
                          <w:t>/D</w:t>
                        </w:r>
                      </w:p>
                    </w:tc>
                    <w:tc>
                      <w:tcPr>
                        <w:tcW w:w="883" w:type="dxa"/>
                        <w:tcBorders>
                          <w:left w:val="single" w:sz="6" w:space="0" w:color="000000"/>
                          <w:bottom w:val="single" w:sz="6" w:space="0" w:color="000000"/>
                        </w:tcBorders>
                      </w:tcPr>
                      <w:p>
                        <w:pPr>
                          <w:pStyle w:val="TableParagraph"/>
                          <w:spacing w:line="240" w:lineRule="auto" w:before="4"/>
                          <w:ind w:left="9"/>
                          <w:rPr>
                            <w:rFonts w:ascii="Symbol" w:hAnsi="Symbol"/>
                            <w:sz w:val="22"/>
                          </w:rPr>
                        </w:pPr>
                        <w:r>
                          <w:rPr>
                            <w:rFonts w:ascii="Symbol" w:hAnsi="Symbol"/>
                            <w:w w:val="100"/>
                            <w:sz w:val="22"/>
                          </w:rPr>
                          <w:t></w:t>
                        </w:r>
                      </w:p>
                    </w:tc>
                  </w:tr>
                  <w:tr>
                    <w:trPr>
                      <w:trHeight w:val="250" w:hRule="exact"/>
                    </w:trPr>
                    <w:tc>
                      <w:tcPr>
                        <w:tcW w:w="874" w:type="dxa"/>
                        <w:tcBorders>
                          <w:top w:val="single" w:sz="6" w:space="0" w:color="000000"/>
                          <w:bottom w:val="single" w:sz="6" w:space="0" w:color="000000"/>
                          <w:right w:val="single" w:sz="6" w:space="0" w:color="000000"/>
                        </w:tcBorders>
                      </w:tcPr>
                      <w:p>
                        <w:pPr>
                          <w:pStyle w:val="TableParagraph"/>
                          <w:spacing w:line="244" w:lineRule="exact"/>
                          <w:ind w:left="203" w:right="217"/>
                          <w:rPr>
                            <w:rFonts w:ascii="Times New Roman"/>
                            <w:sz w:val="22"/>
                          </w:rPr>
                        </w:pPr>
                        <w:r>
                          <w:rPr>
                            <w:rFonts w:ascii="Times New Roman"/>
                            <w:sz w:val="22"/>
                          </w:rPr>
                          <w:t>0.09</w:t>
                        </w:r>
                      </w:p>
                    </w:tc>
                    <w:tc>
                      <w:tcPr>
                        <w:tcW w:w="883" w:type="dxa"/>
                        <w:tcBorders>
                          <w:top w:val="single" w:sz="6" w:space="0" w:color="000000"/>
                          <w:left w:val="single" w:sz="6" w:space="0" w:color="000000"/>
                          <w:bottom w:val="single" w:sz="6" w:space="0" w:color="000000"/>
                        </w:tcBorders>
                      </w:tcPr>
                      <w:p>
                        <w:pPr>
                          <w:pStyle w:val="TableParagraph"/>
                          <w:spacing w:line="244" w:lineRule="exact"/>
                          <w:ind w:right="223"/>
                          <w:jc w:val="right"/>
                          <w:rPr>
                            <w:rFonts w:ascii="Times New Roman"/>
                            <w:sz w:val="22"/>
                          </w:rPr>
                        </w:pPr>
                        <w:r>
                          <w:rPr>
                            <w:rFonts w:ascii="Times New Roman"/>
                            <w:sz w:val="22"/>
                          </w:rPr>
                          <w:t>0.03</w:t>
                        </w:r>
                      </w:p>
                    </w:tc>
                  </w:tr>
                  <w:tr>
                    <w:trPr>
                      <w:trHeight w:val="245" w:hRule="exact"/>
                    </w:trPr>
                    <w:tc>
                      <w:tcPr>
                        <w:tcW w:w="874" w:type="dxa"/>
                        <w:tcBorders>
                          <w:top w:val="single" w:sz="6" w:space="0" w:color="000000"/>
                          <w:bottom w:val="single" w:sz="6" w:space="0" w:color="000000"/>
                          <w:right w:val="single" w:sz="6" w:space="0" w:color="000000"/>
                        </w:tcBorders>
                      </w:tcPr>
                      <w:p>
                        <w:pPr>
                          <w:pStyle w:val="TableParagraph"/>
                          <w:spacing w:line="244" w:lineRule="exact"/>
                          <w:ind w:left="203" w:right="211"/>
                          <w:rPr>
                            <w:rFonts w:ascii="Times New Roman"/>
                            <w:sz w:val="22"/>
                          </w:rPr>
                        </w:pPr>
                        <w:r>
                          <w:rPr>
                            <w:rFonts w:ascii="Times New Roman"/>
                            <w:sz w:val="22"/>
                          </w:rPr>
                          <w:t>0.3</w:t>
                        </w:r>
                      </w:p>
                    </w:tc>
                    <w:tc>
                      <w:tcPr>
                        <w:tcW w:w="883" w:type="dxa"/>
                        <w:tcBorders>
                          <w:top w:val="single" w:sz="6" w:space="0" w:color="000000"/>
                          <w:left w:val="single" w:sz="6" w:space="0" w:color="000000"/>
                          <w:bottom w:val="single" w:sz="6" w:space="0" w:color="000000"/>
                        </w:tcBorders>
                      </w:tcPr>
                      <w:p>
                        <w:pPr>
                          <w:pStyle w:val="TableParagraph"/>
                          <w:spacing w:line="244" w:lineRule="exact"/>
                          <w:ind w:left="297"/>
                          <w:jc w:val="left"/>
                          <w:rPr>
                            <w:rFonts w:ascii="Times New Roman"/>
                            <w:sz w:val="22"/>
                          </w:rPr>
                        </w:pPr>
                        <w:r>
                          <w:rPr>
                            <w:rFonts w:ascii="Times New Roman"/>
                            <w:sz w:val="22"/>
                          </w:rPr>
                          <w:t>0.3</w:t>
                        </w:r>
                      </w:p>
                    </w:tc>
                  </w:tr>
                  <w:tr>
                    <w:trPr>
                      <w:trHeight w:val="250" w:hRule="exact"/>
                    </w:trPr>
                    <w:tc>
                      <w:tcPr>
                        <w:tcW w:w="874" w:type="dxa"/>
                        <w:tcBorders>
                          <w:top w:val="single" w:sz="6" w:space="0" w:color="000000"/>
                          <w:bottom w:val="single" w:sz="6" w:space="0" w:color="000000"/>
                          <w:right w:val="single" w:sz="6" w:space="0" w:color="000000"/>
                        </w:tcBorders>
                      </w:tcPr>
                      <w:p>
                        <w:pPr>
                          <w:pStyle w:val="TableParagraph"/>
                          <w:spacing w:line="244" w:lineRule="exact"/>
                          <w:ind w:left="203" w:right="211"/>
                          <w:rPr>
                            <w:rFonts w:ascii="Times New Roman"/>
                            <w:sz w:val="22"/>
                          </w:rPr>
                        </w:pPr>
                        <w:r>
                          <w:rPr>
                            <w:rFonts w:ascii="Times New Roman"/>
                            <w:sz w:val="22"/>
                          </w:rPr>
                          <w:t>0.5</w:t>
                        </w:r>
                      </w:p>
                    </w:tc>
                    <w:tc>
                      <w:tcPr>
                        <w:tcW w:w="883" w:type="dxa"/>
                        <w:tcBorders>
                          <w:top w:val="single" w:sz="6" w:space="0" w:color="000000"/>
                          <w:left w:val="single" w:sz="6" w:space="0" w:color="000000"/>
                          <w:bottom w:val="single" w:sz="6" w:space="0" w:color="000000"/>
                        </w:tcBorders>
                      </w:tcPr>
                      <w:p>
                        <w:pPr>
                          <w:pStyle w:val="TableParagraph"/>
                          <w:spacing w:line="244" w:lineRule="exact"/>
                          <w:ind w:left="297"/>
                          <w:jc w:val="left"/>
                          <w:rPr>
                            <w:rFonts w:ascii="Times New Roman"/>
                            <w:sz w:val="22"/>
                          </w:rPr>
                        </w:pPr>
                        <w:r>
                          <w:rPr>
                            <w:rFonts w:ascii="Times New Roman"/>
                            <w:sz w:val="22"/>
                          </w:rPr>
                          <w:t>0.6</w:t>
                        </w:r>
                      </w:p>
                    </w:tc>
                  </w:tr>
                  <w:tr>
                    <w:trPr>
                      <w:trHeight w:val="250" w:hRule="exact"/>
                    </w:trPr>
                    <w:tc>
                      <w:tcPr>
                        <w:tcW w:w="874" w:type="dxa"/>
                        <w:tcBorders>
                          <w:top w:val="single" w:sz="6" w:space="0" w:color="000000"/>
                          <w:bottom w:val="single" w:sz="6" w:space="0" w:color="000000"/>
                          <w:right w:val="single" w:sz="6" w:space="0" w:color="000000"/>
                        </w:tcBorders>
                      </w:tcPr>
                      <w:p>
                        <w:pPr>
                          <w:pStyle w:val="TableParagraph"/>
                          <w:spacing w:line="244" w:lineRule="exact"/>
                          <w:ind w:left="203" w:right="211"/>
                          <w:rPr>
                            <w:rFonts w:ascii="Times New Roman"/>
                            <w:sz w:val="22"/>
                          </w:rPr>
                        </w:pPr>
                        <w:r>
                          <w:rPr>
                            <w:rFonts w:ascii="Times New Roman"/>
                            <w:sz w:val="22"/>
                          </w:rPr>
                          <w:t>0.6</w:t>
                        </w:r>
                      </w:p>
                    </w:tc>
                    <w:tc>
                      <w:tcPr>
                        <w:tcW w:w="883" w:type="dxa"/>
                        <w:tcBorders>
                          <w:top w:val="single" w:sz="6" w:space="0" w:color="000000"/>
                          <w:left w:val="single" w:sz="6" w:space="0" w:color="000000"/>
                          <w:bottom w:val="single" w:sz="6" w:space="0" w:color="000000"/>
                        </w:tcBorders>
                      </w:tcPr>
                      <w:p>
                        <w:pPr>
                          <w:pStyle w:val="TableParagraph"/>
                          <w:spacing w:line="244" w:lineRule="exact"/>
                          <w:ind w:left="297"/>
                          <w:jc w:val="left"/>
                          <w:rPr>
                            <w:rFonts w:ascii="Times New Roman"/>
                            <w:sz w:val="22"/>
                          </w:rPr>
                        </w:pPr>
                        <w:r>
                          <w:rPr>
                            <w:rFonts w:ascii="Times New Roman"/>
                            <w:sz w:val="22"/>
                          </w:rPr>
                          <w:t>0.7</w:t>
                        </w:r>
                      </w:p>
                    </w:tc>
                  </w:tr>
                  <w:tr>
                    <w:trPr>
                      <w:trHeight w:val="245" w:hRule="exact"/>
                    </w:trPr>
                    <w:tc>
                      <w:tcPr>
                        <w:tcW w:w="874" w:type="dxa"/>
                        <w:tcBorders>
                          <w:top w:val="single" w:sz="6" w:space="0" w:color="000000"/>
                          <w:bottom w:val="single" w:sz="6" w:space="0" w:color="000000"/>
                          <w:right w:val="single" w:sz="6" w:space="0" w:color="000000"/>
                        </w:tcBorders>
                      </w:tcPr>
                      <w:p>
                        <w:pPr>
                          <w:pStyle w:val="TableParagraph"/>
                          <w:spacing w:line="244" w:lineRule="exact"/>
                          <w:ind w:left="203" w:right="211"/>
                          <w:rPr>
                            <w:rFonts w:ascii="Times New Roman"/>
                            <w:sz w:val="22"/>
                          </w:rPr>
                        </w:pPr>
                        <w:r>
                          <w:rPr>
                            <w:rFonts w:ascii="Times New Roman"/>
                            <w:sz w:val="22"/>
                          </w:rPr>
                          <w:t>0.7</w:t>
                        </w:r>
                      </w:p>
                    </w:tc>
                    <w:tc>
                      <w:tcPr>
                        <w:tcW w:w="883" w:type="dxa"/>
                        <w:tcBorders>
                          <w:top w:val="single" w:sz="6" w:space="0" w:color="000000"/>
                          <w:left w:val="single" w:sz="6" w:space="0" w:color="000000"/>
                          <w:bottom w:val="single" w:sz="6" w:space="0" w:color="000000"/>
                        </w:tcBorders>
                      </w:tcPr>
                      <w:p>
                        <w:pPr>
                          <w:pStyle w:val="TableParagraph"/>
                          <w:spacing w:line="244" w:lineRule="exact"/>
                          <w:ind w:left="297"/>
                          <w:jc w:val="left"/>
                          <w:rPr>
                            <w:rFonts w:ascii="Times New Roman"/>
                            <w:sz w:val="22"/>
                          </w:rPr>
                        </w:pPr>
                        <w:r>
                          <w:rPr>
                            <w:rFonts w:ascii="Times New Roman"/>
                            <w:sz w:val="22"/>
                          </w:rPr>
                          <w:t>0.8</w:t>
                        </w:r>
                      </w:p>
                    </w:tc>
                  </w:tr>
                  <w:tr>
                    <w:trPr>
                      <w:trHeight w:val="250" w:hRule="exact"/>
                    </w:trPr>
                    <w:tc>
                      <w:tcPr>
                        <w:tcW w:w="874" w:type="dxa"/>
                        <w:tcBorders>
                          <w:top w:val="single" w:sz="6" w:space="0" w:color="000000"/>
                          <w:bottom w:val="single" w:sz="6" w:space="0" w:color="000000"/>
                          <w:right w:val="single" w:sz="6" w:space="0" w:color="000000"/>
                        </w:tcBorders>
                      </w:tcPr>
                      <w:p>
                        <w:pPr>
                          <w:pStyle w:val="TableParagraph"/>
                          <w:spacing w:line="244" w:lineRule="exact"/>
                          <w:ind w:left="203" w:right="211"/>
                          <w:rPr>
                            <w:rFonts w:ascii="Times New Roman"/>
                            <w:sz w:val="22"/>
                          </w:rPr>
                        </w:pPr>
                        <w:r>
                          <w:rPr>
                            <w:rFonts w:ascii="Times New Roman"/>
                            <w:sz w:val="22"/>
                          </w:rPr>
                          <w:t>0.9</w:t>
                        </w:r>
                      </w:p>
                    </w:tc>
                    <w:tc>
                      <w:tcPr>
                        <w:tcW w:w="883" w:type="dxa"/>
                        <w:tcBorders>
                          <w:top w:val="single" w:sz="6" w:space="0" w:color="000000"/>
                          <w:left w:val="single" w:sz="6" w:space="0" w:color="000000"/>
                          <w:bottom w:val="single" w:sz="6" w:space="0" w:color="000000"/>
                        </w:tcBorders>
                      </w:tcPr>
                      <w:p>
                        <w:pPr>
                          <w:pStyle w:val="TableParagraph"/>
                          <w:spacing w:line="244" w:lineRule="exact"/>
                          <w:ind w:right="166"/>
                          <w:jc w:val="right"/>
                          <w:rPr>
                            <w:rFonts w:ascii="Times New Roman"/>
                            <w:sz w:val="22"/>
                          </w:rPr>
                        </w:pPr>
                        <w:r>
                          <w:rPr>
                            <w:rFonts w:ascii="Times New Roman"/>
                            <w:sz w:val="22"/>
                          </w:rPr>
                          <w:t>0.877</w:t>
                        </w:r>
                      </w:p>
                    </w:tc>
                  </w:tr>
                  <w:tr>
                    <w:trPr>
                      <w:trHeight w:val="265" w:hRule="exact"/>
                    </w:trPr>
                    <w:tc>
                      <w:tcPr>
                        <w:tcW w:w="874" w:type="dxa"/>
                        <w:tcBorders>
                          <w:top w:val="single" w:sz="6" w:space="0" w:color="000000"/>
                          <w:right w:val="single" w:sz="6" w:space="0" w:color="000000"/>
                        </w:tcBorders>
                      </w:tcPr>
                      <w:p>
                        <w:pPr>
                          <w:pStyle w:val="TableParagraph"/>
                          <w:spacing w:line="245" w:lineRule="exact"/>
                          <w:ind w:left="200" w:right="217"/>
                          <w:rPr>
                            <w:rFonts w:ascii="Times New Roman"/>
                            <w:sz w:val="22"/>
                          </w:rPr>
                        </w:pPr>
                        <w:r>
                          <w:rPr>
                            <w:rFonts w:ascii="Times New Roman"/>
                            <w:sz w:val="22"/>
                          </w:rPr>
                          <w:t>10</w:t>
                        </w:r>
                      </w:p>
                    </w:tc>
                    <w:tc>
                      <w:tcPr>
                        <w:tcW w:w="883" w:type="dxa"/>
                        <w:tcBorders>
                          <w:top w:val="single" w:sz="6" w:space="0" w:color="000000"/>
                          <w:left w:val="single" w:sz="6" w:space="0" w:color="000000"/>
                        </w:tcBorders>
                      </w:tcPr>
                      <w:p>
                        <w:pPr>
                          <w:pStyle w:val="TableParagraph"/>
                          <w:spacing w:line="245" w:lineRule="exact"/>
                          <w:ind w:left="14"/>
                          <w:rPr>
                            <w:rFonts w:ascii="Times New Roman"/>
                            <w:sz w:val="22"/>
                          </w:rPr>
                        </w:pPr>
                        <w:r>
                          <w:rPr>
                            <w:rFonts w:ascii="Times New Roman"/>
                            <w:w w:val="100"/>
                            <w:sz w:val="22"/>
                          </w:rPr>
                          <w:t>1</w:t>
                        </w:r>
                      </w:p>
                    </w:tc>
                  </w:tr>
                </w:tbl>
                <w:p>
                  <w:pPr>
                    <w:pStyle w:val="BodyText"/>
                  </w:pPr>
                </w:p>
              </w:txbxContent>
            </v:textbox>
            <w10:wrap type="none"/>
          </v:shape>
        </w:pict>
      </w:r>
      <w:r>
        <w:rPr>
          <w:sz w:val="13"/>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1"/>
        </w:rPr>
      </w:pPr>
    </w:p>
    <w:p>
      <w:pPr>
        <w:spacing w:before="86"/>
        <w:ind w:left="673" w:right="234" w:firstLine="0"/>
        <w:jc w:val="left"/>
        <w:rPr>
          <w:sz w:val="13"/>
        </w:rPr>
      </w:pPr>
      <w:r>
        <w:rPr>
          <w:sz w:val="13"/>
        </w:rPr>
        <w:t>0.01</w:t>
      </w:r>
    </w:p>
    <w:p>
      <w:pPr>
        <w:tabs>
          <w:tab w:pos="1579" w:val="left" w:leader="none"/>
          <w:tab w:pos="3178" w:val="left" w:leader="none"/>
          <w:tab w:pos="4680" w:val="left" w:leader="none"/>
        </w:tabs>
        <w:spacing w:before="52"/>
        <w:ind w:left="0" w:right="2909" w:firstLine="0"/>
        <w:jc w:val="center"/>
        <w:rPr>
          <w:sz w:val="13"/>
        </w:rPr>
      </w:pPr>
      <w:r>
        <w:rPr>
          <w:sz w:val="13"/>
        </w:rPr>
        <w:t>0.01</w:t>
        <w:tab/>
        <w:t>0.1</w:t>
        <w:tab/>
        <w:t>1</w:t>
        <w:tab/>
      </w:r>
      <w:r>
        <w:rPr>
          <w:spacing w:val="3"/>
          <w:sz w:val="13"/>
        </w:rPr>
        <w:t>10</w:t>
      </w:r>
    </w:p>
    <w:p>
      <w:pPr>
        <w:spacing w:before="27"/>
        <w:ind w:left="395" w:right="3251" w:firstLine="0"/>
        <w:jc w:val="center"/>
        <w:rPr>
          <w:b/>
          <w:sz w:val="13"/>
        </w:rPr>
      </w:pPr>
      <w:r>
        <w:rPr>
          <w:b/>
          <w:w w:val="105"/>
          <w:sz w:val="13"/>
        </w:rPr>
        <w:t>h</w:t>
      </w:r>
      <w:r>
        <w:rPr>
          <w:b/>
          <w:w w:val="105"/>
          <w:sz w:val="10"/>
        </w:rPr>
        <w:t>f</w:t>
      </w:r>
      <w:r>
        <w:rPr>
          <w:b/>
          <w:w w:val="105"/>
          <w:sz w:val="13"/>
        </w:rPr>
        <w:t>/D</w:t>
      </w:r>
    </w:p>
    <w:p>
      <w:pPr>
        <w:pStyle w:val="BodyText"/>
        <w:spacing w:before="1"/>
        <w:rPr>
          <w:b/>
          <w:sz w:val="16"/>
        </w:rPr>
      </w:pPr>
    </w:p>
    <w:p>
      <w:pPr>
        <w:pStyle w:val="Heading3"/>
        <w:spacing w:before="70"/>
        <w:ind w:right="3250"/>
        <w:rPr>
          <w:sz w:val="20"/>
        </w:rPr>
      </w:pPr>
      <w:r>
        <w:rPr/>
        <w:t>Figura 3.3. Caudal dentro de una tubería de 50 mm de diámetro basada en la altura de la fuente</w:t>
      </w:r>
      <w:r>
        <w:rPr>
          <w:spacing w:val="-30"/>
        </w:rPr>
        <w:t> </w:t>
      </w:r>
      <w:r>
        <w:rPr/>
        <w:t>formada. </w:t>
      </w:r>
      <w:r>
        <w:rPr>
          <w:sz w:val="20"/>
        </w:rPr>
        <w:t>Fuente: Sotelo</w:t>
      </w:r>
      <w:r>
        <w:rPr>
          <w:spacing w:val="-4"/>
          <w:sz w:val="20"/>
        </w:rPr>
        <w:t> </w:t>
      </w:r>
      <w:r>
        <w:rPr>
          <w:sz w:val="20"/>
        </w:rPr>
        <w:t>1974</w:t>
      </w:r>
    </w:p>
    <w:p>
      <w:pPr>
        <w:pStyle w:val="BodyText"/>
        <w:spacing w:before="11"/>
        <w:rPr>
          <w:b/>
        </w:rPr>
      </w:pPr>
    </w:p>
    <w:p>
      <w:pPr>
        <w:pStyle w:val="BodyText"/>
        <w:ind w:left="268" w:right="234"/>
      </w:pPr>
      <w:r>
        <w:rPr>
          <w:position w:val="2"/>
        </w:rPr>
        <w:t>Q</w:t>
      </w:r>
      <w:r>
        <w:rPr>
          <w:position w:val="10"/>
          <w:sz w:val="16"/>
        </w:rPr>
        <w:t>2</w:t>
      </w:r>
      <w:r>
        <w:rPr>
          <w:position w:val="2"/>
        </w:rPr>
        <w:t>/g h</w:t>
      </w:r>
      <w:r>
        <w:rPr>
          <w:sz w:val="16"/>
        </w:rPr>
        <w:t>f  </w:t>
      </w:r>
      <w:r>
        <w:rPr>
          <w:position w:val="2"/>
        </w:rPr>
        <w:t>D</w:t>
      </w:r>
      <w:r>
        <w:rPr>
          <w:position w:val="10"/>
          <w:sz w:val="16"/>
        </w:rPr>
        <w:t>4 </w:t>
      </w:r>
      <w:r>
        <w:rPr>
          <w:position w:val="2"/>
        </w:rPr>
        <w:t>= </w:t>
      </w:r>
      <w:r>
        <w:rPr>
          <w:rFonts w:ascii="Symbol" w:hAnsi="Symbol"/>
          <w:b/>
          <w:position w:val="2"/>
        </w:rPr>
        <w:t></w:t>
      </w:r>
      <w:r>
        <w:rPr>
          <w:rFonts w:ascii="Times New Roman" w:hAnsi="Times New Roman"/>
          <w:b/>
          <w:position w:val="2"/>
        </w:rPr>
        <w:t> </w:t>
      </w:r>
      <w:r>
        <w:rPr>
          <w:position w:val="2"/>
        </w:rPr>
        <w:t>relación buscada en figura 3.3, despejando el gasto se tiene:</w:t>
      </w:r>
    </w:p>
    <w:p>
      <w:pPr>
        <w:pStyle w:val="BodyText"/>
        <w:spacing w:before="10"/>
        <w:rPr>
          <w:sz w:val="21"/>
        </w:rPr>
      </w:pPr>
    </w:p>
    <w:p>
      <w:pPr>
        <w:pStyle w:val="BodyText"/>
        <w:ind w:left="2486"/>
      </w:pPr>
      <w:r>
        <w:rPr>
          <w:position w:val="2"/>
        </w:rPr>
        <w:t>Q = ( </w:t>
      </w:r>
      <w:r>
        <w:rPr>
          <w:rFonts w:ascii="Symbol" w:hAnsi="Symbol"/>
          <w:position w:val="2"/>
        </w:rPr>
        <w:t></w:t>
      </w:r>
      <w:r>
        <w:rPr>
          <w:rFonts w:ascii="Times New Roman" w:hAnsi="Times New Roman"/>
          <w:position w:val="2"/>
        </w:rPr>
        <w:t> </w:t>
      </w:r>
      <w:r>
        <w:rPr>
          <w:position w:val="2"/>
        </w:rPr>
        <w:t>g h</w:t>
      </w:r>
      <w:r>
        <w:rPr>
          <w:sz w:val="16"/>
        </w:rPr>
        <w:t>f </w:t>
      </w:r>
      <w:r>
        <w:rPr>
          <w:position w:val="2"/>
        </w:rPr>
        <w:t>D</w:t>
      </w:r>
      <w:r>
        <w:rPr>
          <w:position w:val="10"/>
          <w:sz w:val="16"/>
        </w:rPr>
        <w:t>4 </w:t>
      </w:r>
      <w:r>
        <w:rPr>
          <w:position w:val="2"/>
        </w:rPr>
        <w:t>)</w:t>
      </w:r>
      <w:r>
        <w:rPr>
          <w:position w:val="10"/>
          <w:sz w:val="16"/>
        </w:rPr>
        <w:t>1/2</w:t>
      </w:r>
      <w:r>
        <w:rPr>
          <w:position w:val="2"/>
        </w:rPr>
        <w:t>..................................................................(3.17)</w:t>
      </w:r>
    </w:p>
    <w:p>
      <w:pPr>
        <w:spacing w:after="0"/>
        <w:sectPr>
          <w:pgSz w:w="12240" w:h="15840"/>
          <w:pgMar w:header="756" w:footer="1006" w:top="1060" w:bottom="1200" w:left="1720" w:right="940"/>
        </w:sectPr>
      </w:pPr>
    </w:p>
    <w:p>
      <w:pPr>
        <w:pStyle w:val="BodyText"/>
        <w:spacing w:before="10"/>
      </w:pPr>
    </w:p>
    <w:p>
      <w:pPr>
        <w:pStyle w:val="BodyText"/>
        <w:spacing w:line="357" w:lineRule="auto" w:before="56"/>
        <w:ind w:left="268" w:right="183"/>
        <w:jc w:val="both"/>
      </w:pPr>
      <w:r>
        <w:rPr/>
        <w:t>Donde: </w:t>
      </w:r>
      <w:r>
        <w:rPr>
          <w:rFonts w:ascii="Symbol" w:hAnsi="Symbol"/>
        </w:rPr>
        <w:t></w:t>
      </w:r>
      <w:r>
        <w:rPr>
          <w:rFonts w:ascii="Times New Roman" w:hAnsi="Times New Roman"/>
        </w:rPr>
        <w:t> </w:t>
      </w:r>
      <w:r>
        <w:rPr/>
        <w:t>es el factor leído de la figura 3.3, factor propuesto por Sotelo (1974) y que se utiliza en la ecuación para determinar el gasto de un chorro ascendente, g es la </w:t>
      </w:r>
      <w:r>
        <w:rPr>
          <w:position w:val="2"/>
        </w:rPr>
        <w:t>aceleración de la gravedad, en m/s</w:t>
      </w:r>
      <w:r>
        <w:rPr>
          <w:position w:val="10"/>
          <w:sz w:val="16"/>
        </w:rPr>
        <w:t>2</w:t>
      </w:r>
      <w:r>
        <w:rPr>
          <w:position w:val="2"/>
        </w:rPr>
        <w:t>, h</w:t>
      </w:r>
      <w:r>
        <w:rPr>
          <w:sz w:val="16"/>
        </w:rPr>
        <w:t>f </w:t>
      </w:r>
      <w:r>
        <w:rPr>
          <w:position w:val="2"/>
        </w:rPr>
        <w:t>es la altura de la fuente, en m, Q es el caudal, </w:t>
      </w:r>
      <w:r>
        <w:rPr/>
        <w:t>m</w:t>
      </w:r>
      <w:r>
        <w:rPr>
          <w:position w:val="8"/>
          <w:sz w:val="16"/>
        </w:rPr>
        <w:t>3</w:t>
      </w:r>
      <w:r>
        <w:rPr/>
        <w:t>/s, y D el diámetro de la tubería, en m.</w:t>
      </w:r>
    </w:p>
    <w:p>
      <w:pPr>
        <w:pStyle w:val="BodyText"/>
        <w:rPr>
          <w:sz w:val="26"/>
        </w:rPr>
      </w:pPr>
    </w:p>
    <w:p>
      <w:pPr>
        <w:pStyle w:val="BodyText"/>
        <w:rPr>
          <w:sz w:val="26"/>
        </w:rPr>
      </w:pPr>
    </w:p>
    <w:p>
      <w:pPr>
        <w:pStyle w:val="Heading3"/>
        <w:numPr>
          <w:ilvl w:val="2"/>
          <w:numId w:val="24"/>
        </w:numPr>
        <w:tabs>
          <w:tab w:pos="1065" w:val="left" w:leader="none"/>
        </w:tabs>
        <w:spacing w:line="240" w:lineRule="auto" w:before="229" w:after="0"/>
        <w:ind w:left="1065" w:right="0" w:hanging="797"/>
        <w:jc w:val="both"/>
      </w:pPr>
      <w:r>
        <w:rPr/>
        <w:t>Comportamiento hidráulico de la</w:t>
      </w:r>
      <w:r>
        <w:rPr>
          <w:spacing w:val="-22"/>
        </w:rPr>
        <w:t> </w:t>
      </w:r>
      <w:r>
        <w:rPr/>
        <w:t>PPP</w:t>
      </w:r>
    </w:p>
    <w:p>
      <w:pPr>
        <w:pStyle w:val="BodyText"/>
        <w:rPr>
          <w:b/>
        </w:rPr>
      </w:pPr>
    </w:p>
    <w:p>
      <w:pPr>
        <w:pStyle w:val="BodyText"/>
        <w:spacing w:before="9"/>
        <w:rPr>
          <w:b/>
          <w:sz w:val="23"/>
        </w:rPr>
      </w:pPr>
    </w:p>
    <w:p>
      <w:pPr>
        <w:pStyle w:val="ListParagraph"/>
        <w:numPr>
          <w:ilvl w:val="3"/>
          <w:numId w:val="24"/>
        </w:numPr>
        <w:tabs>
          <w:tab w:pos="1348" w:val="left" w:leader="none"/>
          <w:tab w:pos="1349" w:val="left" w:leader="none"/>
        </w:tabs>
        <w:spacing w:line="360" w:lineRule="auto" w:before="0" w:after="0"/>
        <w:ind w:left="1348" w:right="197" w:hanging="1080"/>
        <w:jc w:val="left"/>
        <w:rPr>
          <w:b/>
          <w:sz w:val="24"/>
        </w:rPr>
      </w:pPr>
      <w:r>
        <w:rPr>
          <w:b/>
          <w:sz w:val="24"/>
        </w:rPr>
        <w:t>Análisis de flujos y factores que determinan el tiempo de retención en la</w:t>
      </w:r>
      <w:r>
        <w:rPr>
          <w:b/>
          <w:spacing w:val="-4"/>
          <w:sz w:val="24"/>
        </w:rPr>
        <w:t> </w:t>
      </w:r>
      <w:r>
        <w:rPr>
          <w:b/>
          <w:sz w:val="24"/>
        </w:rPr>
        <w:t>PPP</w:t>
      </w:r>
    </w:p>
    <w:p>
      <w:pPr>
        <w:pStyle w:val="BodyText"/>
        <w:rPr>
          <w:b/>
        </w:rPr>
      </w:pPr>
    </w:p>
    <w:p>
      <w:pPr>
        <w:pStyle w:val="BodyText"/>
        <w:spacing w:line="360" w:lineRule="auto" w:before="149"/>
        <w:ind w:left="268" w:right="185"/>
        <w:jc w:val="both"/>
      </w:pPr>
      <w:r>
        <w:rPr/>
        <w:t>Las pruebas con trazadores han sido utilizadas por muchos años como medio para determinar el flujo en canales, ríos o reservorios. En una planta de tratamiento se determina la distribución del flujo en reactores paralelos y se evalúa la eficiencia hidráulica y configuración de unidades de distribución, entrada y recolección de agua y sobre todo para definir los tiempos reales de retención y sus principales características concomitantes: tipo de flujo, espacios muertos y cortos circuitos.</w:t>
      </w:r>
    </w:p>
    <w:p>
      <w:pPr>
        <w:pStyle w:val="BodyText"/>
      </w:pPr>
    </w:p>
    <w:p>
      <w:pPr>
        <w:pStyle w:val="BodyText"/>
        <w:spacing w:line="360" w:lineRule="auto" w:before="140"/>
        <w:ind w:left="268" w:right="181"/>
        <w:jc w:val="both"/>
      </w:pPr>
      <w:r>
        <w:rPr/>
        <w:t>Para realizar estas determinaciones en la planta piloto, sé procedió a realizar algunas modificaciones en la misma, éstas básicamente servirán para generar una salida del agua de la planta en diferentes puntos indicando inicio y término de cada una de las operaciones unitarias con las que cuenta la planta (Plano A-06. Cap 1). Las pruebas con trazadores se realizaron aplicando dos metodologías, debido a que por los tiempos de retención en la mezcla rápida y mezcla lenta son muy pequeños y no fue posible determinar con precisión la concentración de trazador a la salida.</w:t>
      </w:r>
    </w:p>
    <w:p>
      <w:pPr>
        <w:pStyle w:val="BodyText"/>
        <w:spacing w:before="8"/>
        <w:rPr>
          <w:sz w:val="35"/>
        </w:rPr>
      </w:pPr>
    </w:p>
    <w:p>
      <w:pPr>
        <w:pStyle w:val="Heading3"/>
        <w:jc w:val="both"/>
      </w:pPr>
      <w:r>
        <w:rPr/>
        <w:t>Inyección de pulso (1 golpe).</w:t>
      </w:r>
    </w:p>
    <w:p>
      <w:pPr>
        <w:pStyle w:val="BodyText"/>
        <w:spacing w:line="360" w:lineRule="auto" w:before="146"/>
        <w:ind w:left="268" w:right="183"/>
        <w:jc w:val="both"/>
      </w:pPr>
      <w:r>
        <w:rPr/>
        <w:t>Se aplica un golpe de concentración Co de trazador a la entrada de la planta en el menor tiempo posible, Pérez Carreón (1992) recomienda un tiempo inferior a 1/30 del tiempo teórico de retención y un punto tal que se mezcle instantáneamente con la</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8"/>
        <w:jc w:val="both"/>
      </w:pPr>
      <w:r>
        <w:rPr/>
        <w:t>masa de agua a analizar, se mide la concentración de trazador inyectado a la salida del reactor, en función del tiempo.</w:t>
      </w:r>
    </w:p>
    <w:p>
      <w:pPr>
        <w:pStyle w:val="BodyText"/>
        <w:spacing w:before="6"/>
        <w:rPr>
          <w:sz w:val="35"/>
        </w:rPr>
      </w:pPr>
    </w:p>
    <w:p>
      <w:pPr>
        <w:pStyle w:val="Heading3"/>
        <w:jc w:val="both"/>
      </w:pPr>
      <w:r>
        <w:rPr/>
        <w:t>Inyección de escalón positivo.</w:t>
      </w:r>
    </w:p>
    <w:p>
      <w:pPr>
        <w:pStyle w:val="BodyText"/>
        <w:spacing w:line="360" w:lineRule="auto" w:before="141"/>
        <w:ind w:left="268" w:right="196"/>
        <w:jc w:val="both"/>
      </w:pPr>
      <w:r>
        <w:rPr/>
        <w:t>Se aplica la concentración Co de trazador en forma continua por un tiempo no menor a tres veces del periodo de retención nominal, y luego se interrumpe bruscamente la dosificación. Midiendo a la salida del reactor, la concentración de trazador inyectado, en función del tiempo. (Levenspiel, 1987, Fogler, 2001).</w:t>
      </w:r>
    </w:p>
    <w:p>
      <w:pPr>
        <w:pStyle w:val="BodyText"/>
      </w:pPr>
    </w:p>
    <w:p>
      <w:pPr>
        <w:pStyle w:val="BodyText"/>
        <w:spacing w:line="360" w:lineRule="auto" w:before="145"/>
        <w:ind w:left="268" w:right="183"/>
        <w:jc w:val="both"/>
      </w:pPr>
      <w:r>
        <w:rPr/>
        <w:t>En la tabla 3.4, se muestran los puntos de aplicación del trazador NaCl a concentración de saturación (34 g/L) y los puntos de cuantificación del </w:t>
      </w:r>
      <w:r>
        <w:rPr>
          <w:spacing w:val="-2"/>
        </w:rPr>
        <w:t>mismo, </w:t>
      </w:r>
      <w:r>
        <w:rPr/>
        <w:t>así como el volumen aplicado de acuerdo con la etapa de cuantificación para las  pruebas de inyección de pulso. En cuanto a las pruebas de inyección en escalón positivo, los puntos de muestreo y cuantificación son los mismos, la inyección se realizó con la bomba para dosificar el coagulante por lo que esta prueba sólo se realizó para la etapa de clarificación, debido a que el tiempo de retención </w:t>
      </w:r>
      <w:r>
        <w:rPr>
          <w:spacing w:val="2"/>
        </w:rPr>
        <w:t>teórico </w:t>
      </w:r>
      <w:r>
        <w:rPr/>
        <w:t>es </w:t>
      </w:r>
      <w:r>
        <w:rPr>
          <w:spacing w:val="-3"/>
        </w:rPr>
        <w:t>muy </w:t>
      </w:r>
      <w:r>
        <w:rPr/>
        <w:t>corto para las etapas</w:t>
      </w:r>
      <w:r>
        <w:rPr>
          <w:spacing w:val="-3"/>
        </w:rPr>
        <w:t> </w:t>
      </w:r>
      <w:r>
        <w:rPr/>
        <w:t>anteriores.</w:t>
      </w:r>
    </w:p>
    <w:p>
      <w:pPr>
        <w:pStyle w:val="BodyText"/>
      </w:pPr>
    </w:p>
    <w:p>
      <w:pPr>
        <w:pStyle w:val="Heading3"/>
        <w:spacing w:line="242" w:lineRule="auto"/>
        <w:ind w:left="1502" w:hanging="1186"/>
      </w:pPr>
      <w:r>
        <w:rPr/>
        <w:t>Tabla 3.4. Distribución de los puntos de inyección y cuantificación del trazador en la planta piloto para las pruebas de inyección de pulso.</w:t>
      </w:r>
    </w:p>
    <w:p>
      <w:pPr>
        <w:pStyle w:val="BodyText"/>
        <w:spacing w:before="6"/>
        <w:rPr>
          <w:b/>
        </w:rPr>
      </w:pPr>
    </w:p>
    <w:tbl>
      <w:tblPr>
        <w:tblW w:w="0" w:type="auto"/>
        <w:jc w:val="left"/>
        <w:tblInd w:w="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2127"/>
        <w:gridCol w:w="3260"/>
        <w:gridCol w:w="1705"/>
      </w:tblGrid>
      <w:tr>
        <w:trPr>
          <w:trHeight w:val="514" w:hRule="exact"/>
        </w:trPr>
        <w:tc>
          <w:tcPr>
            <w:tcW w:w="1560" w:type="dxa"/>
          </w:tcPr>
          <w:p>
            <w:pPr/>
          </w:p>
        </w:tc>
        <w:tc>
          <w:tcPr>
            <w:tcW w:w="2127" w:type="dxa"/>
          </w:tcPr>
          <w:p>
            <w:pPr>
              <w:pStyle w:val="TableParagraph"/>
              <w:spacing w:line="237" w:lineRule="auto"/>
              <w:ind w:left="619" w:right="377" w:hanging="231"/>
              <w:jc w:val="left"/>
              <w:rPr>
                <w:b/>
                <w:sz w:val="22"/>
              </w:rPr>
            </w:pPr>
            <w:r>
              <w:rPr>
                <w:b/>
                <w:sz w:val="22"/>
              </w:rPr>
              <w:t>Inyección de trazador</w:t>
            </w:r>
          </w:p>
        </w:tc>
        <w:tc>
          <w:tcPr>
            <w:tcW w:w="3260" w:type="dxa"/>
          </w:tcPr>
          <w:p>
            <w:pPr>
              <w:pStyle w:val="TableParagraph"/>
              <w:spacing w:line="243" w:lineRule="exact"/>
              <w:ind w:left="211"/>
              <w:jc w:val="left"/>
              <w:rPr>
                <w:b/>
                <w:sz w:val="22"/>
              </w:rPr>
            </w:pPr>
            <w:r>
              <w:rPr>
                <w:b/>
                <w:sz w:val="22"/>
              </w:rPr>
              <w:t>Cuantificación del trazador</w:t>
            </w:r>
          </w:p>
        </w:tc>
        <w:tc>
          <w:tcPr>
            <w:tcW w:w="1705" w:type="dxa"/>
          </w:tcPr>
          <w:p>
            <w:pPr>
              <w:pStyle w:val="TableParagraph"/>
              <w:spacing w:line="237" w:lineRule="auto"/>
              <w:ind w:left="221" w:right="93" w:hanging="106"/>
              <w:jc w:val="left"/>
              <w:rPr>
                <w:b/>
                <w:sz w:val="22"/>
              </w:rPr>
            </w:pPr>
            <w:r>
              <w:rPr>
                <w:b/>
                <w:sz w:val="22"/>
              </w:rPr>
              <w:t>Volumen (mL) del trazador</w:t>
            </w:r>
          </w:p>
        </w:tc>
      </w:tr>
      <w:tr>
        <w:trPr>
          <w:trHeight w:val="768" w:hRule="exact"/>
        </w:trPr>
        <w:tc>
          <w:tcPr>
            <w:tcW w:w="1560" w:type="dxa"/>
          </w:tcPr>
          <w:p>
            <w:pPr>
              <w:pStyle w:val="TableParagraph"/>
              <w:ind w:left="67"/>
              <w:jc w:val="left"/>
              <w:rPr>
                <w:sz w:val="22"/>
              </w:rPr>
            </w:pPr>
            <w:r>
              <w:rPr>
                <w:sz w:val="22"/>
              </w:rPr>
              <w:t>Mezcla rápida</w:t>
            </w:r>
          </w:p>
        </w:tc>
        <w:tc>
          <w:tcPr>
            <w:tcW w:w="2127" w:type="dxa"/>
          </w:tcPr>
          <w:p>
            <w:pPr>
              <w:pStyle w:val="TableParagraph"/>
              <w:spacing w:line="242" w:lineRule="auto"/>
              <w:ind w:left="62" w:right="800"/>
              <w:jc w:val="left"/>
              <w:rPr>
                <w:sz w:val="22"/>
              </w:rPr>
            </w:pPr>
            <w:r>
              <w:rPr>
                <w:sz w:val="22"/>
              </w:rPr>
              <w:t>Tubería de alimentación</w:t>
            </w:r>
          </w:p>
        </w:tc>
        <w:tc>
          <w:tcPr>
            <w:tcW w:w="3260" w:type="dxa"/>
          </w:tcPr>
          <w:p>
            <w:pPr>
              <w:pStyle w:val="TableParagraph"/>
              <w:spacing w:line="242" w:lineRule="auto"/>
              <w:ind w:left="62" w:right="65"/>
              <w:jc w:val="both"/>
              <w:rPr>
                <w:sz w:val="22"/>
              </w:rPr>
            </w:pPr>
            <w:r>
              <w:rPr>
                <w:sz w:val="22"/>
              </w:rPr>
              <w:t>Parte superior de la planta (final de la tubería de 0.05 m) Punto A</w:t>
            </w:r>
          </w:p>
        </w:tc>
        <w:tc>
          <w:tcPr>
            <w:tcW w:w="1705" w:type="dxa"/>
          </w:tcPr>
          <w:p>
            <w:pPr>
              <w:pStyle w:val="TableParagraph"/>
              <w:ind w:left="583" w:right="579"/>
              <w:rPr>
                <w:sz w:val="22"/>
              </w:rPr>
            </w:pPr>
            <w:r>
              <w:rPr>
                <w:sz w:val="22"/>
              </w:rPr>
              <w:t>20</w:t>
            </w:r>
          </w:p>
        </w:tc>
      </w:tr>
      <w:tr>
        <w:trPr>
          <w:trHeight w:val="518" w:hRule="exact"/>
        </w:trPr>
        <w:tc>
          <w:tcPr>
            <w:tcW w:w="1560" w:type="dxa"/>
          </w:tcPr>
          <w:p>
            <w:pPr>
              <w:pStyle w:val="TableParagraph"/>
              <w:spacing w:line="242" w:lineRule="auto"/>
              <w:ind w:left="67" w:right="106"/>
              <w:jc w:val="left"/>
              <w:rPr>
                <w:sz w:val="22"/>
              </w:rPr>
            </w:pPr>
            <w:r>
              <w:rPr>
                <w:sz w:val="22"/>
              </w:rPr>
              <w:t>Mezcla lenta primera etapa</w:t>
            </w:r>
          </w:p>
        </w:tc>
        <w:tc>
          <w:tcPr>
            <w:tcW w:w="2127" w:type="dxa"/>
          </w:tcPr>
          <w:p>
            <w:pPr>
              <w:pStyle w:val="TableParagraph"/>
              <w:spacing w:line="242" w:lineRule="auto"/>
              <w:ind w:left="62" w:right="800"/>
              <w:jc w:val="left"/>
              <w:rPr>
                <w:sz w:val="22"/>
              </w:rPr>
            </w:pPr>
            <w:r>
              <w:rPr>
                <w:sz w:val="22"/>
              </w:rPr>
              <w:t>Tubería de alimentación</w:t>
            </w:r>
          </w:p>
        </w:tc>
        <w:tc>
          <w:tcPr>
            <w:tcW w:w="3260" w:type="dxa"/>
          </w:tcPr>
          <w:p>
            <w:pPr>
              <w:pStyle w:val="TableParagraph"/>
              <w:spacing w:line="242" w:lineRule="auto"/>
              <w:ind w:left="62"/>
              <w:jc w:val="left"/>
              <w:rPr>
                <w:sz w:val="22"/>
              </w:rPr>
            </w:pPr>
            <w:r>
              <w:rPr>
                <w:sz w:val="22"/>
              </w:rPr>
              <w:t>Parte media de la planta (fin de la tubería de 0.2 m) Punto B</w:t>
            </w:r>
          </w:p>
        </w:tc>
        <w:tc>
          <w:tcPr>
            <w:tcW w:w="1705" w:type="dxa"/>
          </w:tcPr>
          <w:p>
            <w:pPr>
              <w:pStyle w:val="TableParagraph"/>
              <w:ind w:left="583" w:right="579"/>
              <w:rPr>
                <w:sz w:val="22"/>
              </w:rPr>
            </w:pPr>
            <w:r>
              <w:rPr>
                <w:sz w:val="22"/>
              </w:rPr>
              <w:t>20</w:t>
            </w:r>
          </w:p>
        </w:tc>
      </w:tr>
      <w:tr>
        <w:trPr>
          <w:trHeight w:val="768" w:hRule="exact"/>
        </w:trPr>
        <w:tc>
          <w:tcPr>
            <w:tcW w:w="1560" w:type="dxa"/>
          </w:tcPr>
          <w:p>
            <w:pPr>
              <w:pStyle w:val="TableParagraph"/>
              <w:spacing w:line="240" w:lineRule="auto"/>
              <w:ind w:left="67" w:right="228"/>
              <w:jc w:val="left"/>
              <w:rPr>
                <w:sz w:val="22"/>
              </w:rPr>
            </w:pPr>
            <w:r>
              <w:rPr>
                <w:sz w:val="22"/>
              </w:rPr>
              <w:t>Mezcla lenta segunda etapa</w:t>
            </w:r>
          </w:p>
        </w:tc>
        <w:tc>
          <w:tcPr>
            <w:tcW w:w="2127" w:type="dxa"/>
          </w:tcPr>
          <w:p>
            <w:pPr>
              <w:pStyle w:val="TableParagraph"/>
              <w:spacing w:line="250" w:lineRule="exact" w:before="2"/>
              <w:ind w:left="62" w:right="800"/>
              <w:jc w:val="left"/>
              <w:rPr>
                <w:sz w:val="22"/>
              </w:rPr>
            </w:pPr>
            <w:r>
              <w:rPr>
                <w:sz w:val="22"/>
              </w:rPr>
              <w:t>Tubería de alimentación</w:t>
            </w:r>
          </w:p>
        </w:tc>
        <w:tc>
          <w:tcPr>
            <w:tcW w:w="3260" w:type="dxa"/>
          </w:tcPr>
          <w:p>
            <w:pPr>
              <w:pStyle w:val="TableParagraph"/>
              <w:spacing w:line="240" w:lineRule="auto"/>
              <w:ind w:left="62" w:right="67"/>
              <w:jc w:val="both"/>
              <w:rPr>
                <w:sz w:val="22"/>
              </w:rPr>
            </w:pPr>
            <w:r>
              <w:rPr>
                <w:sz w:val="22"/>
              </w:rPr>
              <w:t>Parte inferior de la tolva superior (inicio de zona de manto de lodo) Punto</w:t>
            </w:r>
            <w:r>
              <w:rPr>
                <w:spacing w:val="-8"/>
                <w:sz w:val="22"/>
              </w:rPr>
              <w:t> </w:t>
            </w:r>
            <w:r>
              <w:rPr>
                <w:sz w:val="22"/>
              </w:rPr>
              <w:t>C</w:t>
            </w:r>
          </w:p>
        </w:tc>
        <w:tc>
          <w:tcPr>
            <w:tcW w:w="1705" w:type="dxa"/>
          </w:tcPr>
          <w:p>
            <w:pPr>
              <w:pStyle w:val="TableParagraph"/>
              <w:spacing w:line="249" w:lineRule="exact"/>
              <w:ind w:left="583" w:right="579"/>
              <w:rPr>
                <w:sz w:val="22"/>
              </w:rPr>
            </w:pPr>
            <w:r>
              <w:rPr>
                <w:sz w:val="22"/>
              </w:rPr>
              <w:t>30</w:t>
            </w:r>
          </w:p>
        </w:tc>
      </w:tr>
      <w:tr>
        <w:trPr>
          <w:trHeight w:val="768" w:hRule="exact"/>
        </w:trPr>
        <w:tc>
          <w:tcPr>
            <w:tcW w:w="1560" w:type="dxa"/>
          </w:tcPr>
          <w:p>
            <w:pPr>
              <w:pStyle w:val="TableParagraph"/>
              <w:ind w:left="67"/>
              <w:jc w:val="left"/>
              <w:rPr>
                <w:sz w:val="22"/>
              </w:rPr>
            </w:pPr>
            <w:r>
              <w:rPr>
                <w:sz w:val="22"/>
              </w:rPr>
              <w:t>Manto de lodo</w:t>
            </w:r>
          </w:p>
        </w:tc>
        <w:tc>
          <w:tcPr>
            <w:tcW w:w="2127" w:type="dxa"/>
          </w:tcPr>
          <w:p>
            <w:pPr>
              <w:pStyle w:val="TableParagraph"/>
              <w:spacing w:line="240" w:lineRule="auto"/>
              <w:ind w:left="62" w:right="115"/>
              <w:jc w:val="left"/>
              <w:rPr>
                <w:sz w:val="22"/>
              </w:rPr>
            </w:pPr>
            <w:r>
              <w:rPr>
                <w:sz w:val="22"/>
              </w:rPr>
              <w:t>Parte superior de la planta (inicio de tubería de 0.2 m)</w:t>
            </w:r>
          </w:p>
        </w:tc>
        <w:tc>
          <w:tcPr>
            <w:tcW w:w="3260" w:type="dxa"/>
          </w:tcPr>
          <w:p>
            <w:pPr>
              <w:pStyle w:val="TableParagraph"/>
              <w:spacing w:line="240" w:lineRule="auto"/>
              <w:ind w:left="62" w:right="67"/>
              <w:jc w:val="both"/>
              <w:rPr>
                <w:sz w:val="22"/>
              </w:rPr>
            </w:pPr>
            <w:r>
              <w:rPr>
                <w:sz w:val="22"/>
              </w:rPr>
              <w:t>Parte superior de la tolva superior (inicio de zona de clarificación) Punto D</w:t>
            </w:r>
          </w:p>
        </w:tc>
        <w:tc>
          <w:tcPr>
            <w:tcW w:w="1705" w:type="dxa"/>
          </w:tcPr>
          <w:p>
            <w:pPr>
              <w:pStyle w:val="TableParagraph"/>
              <w:ind w:left="583" w:right="583"/>
              <w:rPr>
                <w:sz w:val="22"/>
              </w:rPr>
            </w:pPr>
            <w:r>
              <w:rPr>
                <w:sz w:val="22"/>
              </w:rPr>
              <w:t>300</w:t>
            </w:r>
          </w:p>
        </w:tc>
      </w:tr>
      <w:tr>
        <w:trPr>
          <w:trHeight w:val="769" w:hRule="exact"/>
        </w:trPr>
        <w:tc>
          <w:tcPr>
            <w:tcW w:w="1560" w:type="dxa"/>
          </w:tcPr>
          <w:p>
            <w:pPr>
              <w:pStyle w:val="TableParagraph"/>
              <w:spacing w:line="249" w:lineRule="exact"/>
              <w:ind w:left="67"/>
              <w:jc w:val="left"/>
              <w:rPr>
                <w:sz w:val="22"/>
              </w:rPr>
            </w:pPr>
            <w:r>
              <w:rPr>
                <w:sz w:val="22"/>
              </w:rPr>
              <w:t>Clarificador</w:t>
            </w:r>
          </w:p>
        </w:tc>
        <w:tc>
          <w:tcPr>
            <w:tcW w:w="2127" w:type="dxa"/>
          </w:tcPr>
          <w:p>
            <w:pPr>
              <w:pStyle w:val="TableParagraph"/>
              <w:spacing w:line="242" w:lineRule="auto"/>
              <w:ind w:left="62" w:right="115"/>
              <w:jc w:val="left"/>
              <w:rPr>
                <w:sz w:val="22"/>
              </w:rPr>
            </w:pPr>
            <w:r>
              <w:rPr>
                <w:sz w:val="22"/>
              </w:rPr>
              <w:t>Parte superior de la planta (inicio de tubería de 0.2 m)</w:t>
            </w:r>
          </w:p>
        </w:tc>
        <w:tc>
          <w:tcPr>
            <w:tcW w:w="3260" w:type="dxa"/>
          </w:tcPr>
          <w:p>
            <w:pPr>
              <w:pStyle w:val="TableParagraph"/>
              <w:spacing w:line="242" w:lineRule="auto"/>
              <w:ind w:left="62" w:right="63"/>
              <w:jc w:val="both"/>
              <w:rPr>
                <w:sz w:val="22"/>
              </w:rPr>
            </w:pPr>
            <w:r>
              <w:rPr>
                <w:sz w:val="22"/>
              </w:rPr>
              <w:t>Parte superior de la planta (fin de la zona de clarificación) Punto E</w:t>
            </w:r>
          </w:p>
        </w:tc>
        <w:tc>
          <w:tcPr>
            <w:tcW w:w="1705" w:type="dxa"/>
          </w:tcPr>
          <w:p>
            <w:pPr>
              <w:pStyle w:val="TableParagraph"/>
              <w:spacing w:line="249" w:lineRule="exact"/>
              <w:ind w:left="583" w:right="583"/>
              <w:rPr>
                <w:sz w:val="22"/>
              </w:rPr>
            </w:pPr>
            <w:r>
              <w:rPr>
                <w:sz w:val="22"/>
              </w:rPr>
              <w:t>1000</w:t>
            </w:r>
          </w:p>
        </w:tc>
      </w:tr>
    </w:tbl>
    <w:p>
      <w:pPr>
        <w:spacing w:after="0" w:line="249" w:lineRule="exact"/>
        <w:rPr>
          <w:sz w:val="22"/>
        </w:rPr>
        <w:sectPr>
          <w:pgSz w:w="12240" w:h="15840"/>
          <w:pgMar w:header="756" w:footer="1006" w:top="1060" w:bottom="1200" w:left="1720" w:right="940"/>
        </w:sectPr>
      </w:pPr>
    </w:p>
    <w:p>
      <w:pPr>
        <w:pStyle w:val="BodyText"/>
        <w:spacing w:before="10"/>
        <w:rPr>
          <w:b/>
          <w:sz w:val="23"/>
        </w:rPr>
      </w:pPr>
    </w:p>
    <w:p>
      <w:pPr>
        <w:pStyle w:val="BodyText"/>
        <w:spacing w:line="362" w:lineRule="auto" w:before="69"/>
        <w:ind w:left="268" w:right="197"/>
        <w:jc w:val="both"/>
      </w:pPr>
      <w:r>
        <w:rPr/>
        <w:t>Para la inyección el trazador en la tubería de alimentación </w:t>
      </w:r>
      <w:r>
        <w:rPr>
          <w:spacing w:val="-3"/>
        </w:rPr>
        <w:t>se </w:t>
      </w:r>
      <w:r>
        <w:rPr/>
        <w:t>perforó un orificio el cual se mantenía cerrado con un tapón de hule y a través de ésta, por medio de una jeringa se inyectó el volumen de trazador en una solución saturada de</w:t>
      </w:r>
      <w:r>
        <w:rPr>
          <w:spacing w:val="-31"/>
        </w:rPr>
        <w:t> </w:t>
      </w:r>
      <w:r>
        <w:rPr/>
        <w:t>NaCl.</w:t>
      </w:r>
    </w:p>
    <w:p>
      <w:pPr>
        <w:pStyle w:val="BodyText"/>
        <w:spacing w:before="10"/>
        <w:rPr>
          <w:sz w:val="35"/>
        </w:rPr>
      </w:pPr>
    </w:p>
    <w:p>
      <w:pPr>
        <w:pStyle w:val="BodyText"/>
        <w:spacing w:line="360" w:lineRule="auto"/>
        <w:ind w:left="268" w:right="188"/>
        <w:jc w:val="both"/>
      </w:pPr>
      <w:r>
        <w:rPr/>
        <w:t>Para ambas metodologías se utilizó el programa AdquiData-UAEM generado en el CIRA para apoyo a mediciones ambientales (Ilagorre y Rivas, 2002). Con el cual se cuantificó la conductividad en los puntos antes señalados en función del tiempo, por medio de un electrodo acoplado a un equipo de adquisición de datos ADC (Remote Measurement Inc.), conectado a su vez a un equipo de cómputo para almacenamiento de los datos.</w:t>
      </w:r>
    </w:p>
    <w:p>
      <w:pPr>
        <w:pStyle w:val="BodyText"/>
        <w:spacing w:before="8"/>
        <w:rPr>
          <w:sz w:val="35"/>
        </w:rPr>
      </w:pPr>
    </w:p>
    <w:p>
      <w:pPr>
        <w:pStyle w:val="Heading3"/>
        <w:numPr>
          <w:ilvl w:val="3"/>
          <w:numId w:val="24"/>
        </w:numPr>
        <w:tabs>
          <w:tab w:pos="1349" w:val="left" w:leader="none"/>
        </w:tabs>
        <w:spacing w:line="240" w:lineRule="auto" w:before="0" w:after="0"/>
        <w:ind w:left="1348" w:right="0" w:hanging="1080"/>
        <w:jc w:val="both"/>
      </w:pPr>
      <w:r>
        <w:rPr/>
        <w:t>Determinación de las pérdidas de carga en la</w:t>
      </w:r>
      <w:r>
        <w:rPr>
          <w:spacing w:val="-31"/>
        </w:rPr>
        <w:t> </w:t>
      </w:r>
      <w:r>
        <w:rPr/>
        <w:t>PPP</w:t>
      </w:r>
    </w:p>
    <w:p>
      <w:pPr>
        <w:pStyle w:val="BodyText"/>
        <w:rPr>
          <w:b/>
        </w:rPr>
      </w:pPr>
    </w:p>
    <w:p>
      <w:pPr>
        <w:pStyle w:val="BodyText"/>
        <w:spacing w:before="7"/>
        <w:rPr>
          <w:b/>
        </w:rPr>
      </w:pPr>
    </w:p>
    <w:p>
      <w:pPr>
        <w:pStyle w:val="BodyText"/>
        <w:spacing w:line="360" w:lineRule="auto"/>
        <w:ind w:left="268" w:right="186"/>
        <w:jc w:val="both"/>
      </w:pPr>
      <w:r>
        <w:rPr/>
        <w:t>La prueba consiste en instalar una regla graduada dentro de un reactor para medir el nivel del agua en el mismo. Conectar un piezómetro a la entrada y otro a la tubería  de salida. Las miras de los piezómetros deberán nivelarse haciendo coincidir el cero </w:t>
      </w:r>
      <w:r>
        <w:rPr>
          <w:position w:val="2"/>
        </w:rPr>
        <w:t>con el nivel máximo del reactor, leer el nivel de agua en ambos puntos </w:t>
      </w:r>
      <w:r>
        <w:rPr>
          <w:spacing w:val="6"/>
          <w:position w:val="2"/>
        </w:rPr>
        <w:t>h</w:t>
      </w:r>
      <w:r>
        <w:rPr>
          <w:spacing w:val="6"/>
          <w:sz w:val="16"/>
        </w:rPr>
        <w:t>1 </w:t>
      </w:r>
      <w:r>
        <w:rPr>
          <w:position w:val="2"/>
        </w:rPr>
        <w:t>y </w:t>
      </w:r>
      <w:r>
        <w:rPr>
          <w:spacing w:val="3"/>
          <w:position w:val="2"/>
        </w:rPr>
        <w:t>h</w:t>
      </w:r>
      <w:r>
        <w:rPr>
          <w:spacing w:val="3"/>
          <w:sz w:val="16"/>
        </w:rPr>
        <w:t>2 </w:t>
      </w:r>
      <w:r>
        <w:rPr>
          <w:position w:val="2"/>
        </w:rPr>
        <w:t>(punto </w:t>
      </w:r>
      <w:r>
        <w:rPr/>
        <w:t>medio de las fluctuaciones </w:t>
      </w:r>
      <w:r>
        <w:rPr>
          <w:spacing w:val="-3"/>
        </w:rPr>
        <w:t>si </w:t>
      </w:r>
      <w:r>
        <w:rPr/>
        <w:t>las hubiera). La pérdida de carga estará dada por la diferencia de las dos lecturas: Ecuación</w:t>
      </w:r>
      <w:r>
        <w:rPr>
          <w:spacing w:val="-18"/>
        </w:rPr>
        <w:t> </w:t>
      </w:r>
      <w:r>
        <w:rPr/>
        <w:t>3.18</w:t>
      </w:r>
    </w:p>
    <w:p>
      <w:pPr>
        <w:pStyle w:val="BodyText"/>
        <w:spacing w:before="4"/>
      </w:pPr>
    </w:p>
    <w:p>
      <w:pPr>
        <w:pStyle w:val="BodyText"/>
        <w:ind w:left="3634"/>
      </w:pPr>
      <w:r>
        <w:rPr>
          <w:position w:val="2"/>
        </w:rPr>
        <w:t>h = h</w:t>
      </w:r>
      <w:r>
        <w:rPr>
          <w:sz w:val="16"/>
        </w:rPr>
        <w:t>3 </w:t>
      </w:r>
      <w:r>
        <w:rPr>
          <w:position w:val="2"/>
        </w:rPr>
        <w:t>– h</w:t>
      </w:r>
      <w:r>
        <w:rPr>
          <w:sz w:val="16"/>
        </w:rPr>
        <w:t>4 </w:t>
      </w:r>
      <w:r>
        <w:rPr>
          <w:position w:val="2"/>
        </w:rPr>
        <w:t>.......……………………………......….. (3.18)</w:t>
      </w:r>
    </w:p>
    <w:p>
      <w:pPr>
        <w:pStyle w:val="BodyText"/>
        <w:spacing w:before="9"/>
        <w:rPr>
          <w:sz w:val="23"/>
        </w:rPr>
      </w:pPr>
    </w:p>
    <w:p>
      <w:pPr>
        <w:pStyle w:val="BodyText"/>
        <w:spacing w:line="360" w:lineRule="auto" w:before="1"/>
        <w:ind w:left="268" w:right="198"/>
        <w:jc w:val="both"/>
      </w:pPr>
      <w:r>
        <w:rPr/>
        <w:t>Estas mediciones se deben efectuar con intervalos de una hora durante el proceso  en el</w:t>
      </w:r>
      <w:r>
        <w:rPr>
          <w:spacing w:val="-3"/>
        </w:rPr>
        <w:t> </w:t>
      </w:r>
      <w:r>
        <w:rPr/>
        <w:t>reactor.</w:t>
      </w:r>
    </w:p>
    <w:p>
      <w:pPr>
        <w:pStyle w:val="BodyText"/>
      </w:pPr>
    </w:p>
    <w:p>
      <w:pPr>
        <w:pStyle w:val="BodyText"/>
        <w:spacing w:line="360" w:lineRule="auto" w:before="140"/>
        <w:ind w:left="268" w:right="188"/>
        <w:jc w:val="both"/>
      </w:pPr>
      <w:r>
        <w:rPr/>
        <w:t>Para la determinación de las pérdidas de carga se colocaron piezómetros en las diferentes zonas de inicio y término de las operaciones unitarias de mezcla rápida, mezcla lenta (dos etapas), sedimentación y en el caso del filtro, se consideraron las alturas de los diferentes materiales con los que cuenta el filtro, esto es colocando cuatro piezómetros a las alturas de 0.27, 0.37, 0.57, y 0.62 m correspondiendo a los medios filtrantes del medio de soporte, gravilla, arena de río y arena sílica respectivamente. Esto se muestra en el plano A-02.</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numPr>
          <w:ilvl w:val="2"/>
          <w:numId w:val="24"/>
        </w:numPr>
        <w:tabs>
          <w:tab w:pos="940" w:val="left" w:leader="none"/>
        </w:tabs>
        <w:spacing w:line="240" w:lineRule="auto" w:before="70" w:after="0"/>
        <w:ind w:left="939" w:right="0" w:hanging="671"/>
        <w:jc w:val="both"/>
      </w:pPr>
      <w:r>
        <w:rPr/>
        <w:t>Operación de la</w:t>
      </w:r>
      <w:r>
        <w:rPr>
          <w:spacing w:val="-15"/>
        </w:rPr>
        <w:t> </w:t>
      </w:r>
      <w:r>
        <w:rPr/>
        <w:t>PPP</w:t>
      </w:r>
    </w:p>
    <w:p>
      <w:pPr>
        <w:pStyle w:val="BodyText"/>
        <w:rPr>
          <w:b/>
        </w:rPr>
      </w:pPr>
    </w:p>
    <w:p>
      <w:pPr>
        <w:pStyle w:val="BodyText"/>
        <w:spacing w:before="7"/>
        <w:rPr>
          <w:b/>
        </w:rPr>
      </w:pPr>
    </w:p>
    <w:p>
      <w:pPr>
        <w:pStyle w:val="BodyText"/>
        <w:spacing w:line="360" w:lineRule="auto" w:before="1"/>
        <w:ind w:left="268" w:right="184"/>
        <w:jc w:val="both"/>
      </w:pPr>
      <w:r>
        <w:rPr/>
        <w:t>Las pruebas en planta consistieron primero en variar el caudal de alimentación, con el fin de observar un equilibrio adecuado entre la velocidad </w:t>
      </w:r>
      <w:r>
        <w:rPr>
          <w:spacing w:val="-3"/>
        </w:rPr>
        <w:t>del </w:t>
      </w:r>
      <w:r>
        <w:rPr/>
        <w:t>flujo ascensional y la velocidad de sedimentación de las partículas formadas (flóculos), y la formación del manto de lodo en la zona adecuada. Para esto se utilizaron los coagulantes optimizados en prueba de jarras. (Corwell </w:t>
      </w:r>
      <w:r>
        <w:rPr>
          <w:i/>
        </w:rPr>
        <w:t>et al</w:t>
      </w:r>
      <w:r>
        <w:rPr/>
        <w:t>., 1983). En planta se monitoreó la formación del manto de lodo, con el fin de ubicar el aumento en la concentración de sólidos a través de la turbiedad</w:t>
      </w:r>
      <w:r>
        <w:rPr>
          <w:spacing w:val="-16"/>
        </w:rPr>
        <w:t> </w:t>
      </w:r>
      <w:r>
        <w:rPr/>
        <w:t>residual.</w:t>
      </w:r>
    </w:p>
    <w:p>
      <w:pPr>
        <w:pStyle w:val="BodyText"/>
      </w:pPr>
    </w:p>
    <w:p>
      <w:pPr>
        <w:pStyle w:val="BodyText"/>
        <w:spacing w:line="360" w:lineRule="auto" w:before="145"/>
        <w:ind w:left="268" w:right="187"/>
        <w:jc w:val="both"/>
      </w:pPr>
      <w:r>
        <w:rPr/>
        <w:t>El muestreo se llevó acabo en intervalos de 20-60 min, preferentemente, determinando los parámetros de turbiedad del agua y concentración de  sólidos (mL/L) en el caso de observar una turbiedad alta. Para efecto de ubicar la formación del manto de lodo, durante una primera etapa de prueba se midió la  turbiedad residual en los puntos de muestreo 2, 4, 5 y 14. Una vez que se observó la formación del manto, se optimizó el proceso, con el fin de evaluar con mayor eficacia el funcionamiento de la PPP evaluando los parámetros y puntos de muestreo que se indican en la tabla 3.5 y el plano A-02 capítulo 1.</w:t>
      </w:r>
    </w:p>
    <w:p>
      <w:pPr>
        <w:pStyle w:val="BodyText"/>
      </w:pPr>
    </w:p>
    <w:p>
      <w:pPr>
        <w:pStyle w:val="BodyText"/>
        <w:spacing w:line="360" w:lineRule="auto" w:before="139"/>
        <w:ind w:left="268" w:right="190"/>
        <w:jc w:val="both"/>
      </w:pPr>
      <w:r>
        <w:rPr/>
        <w:t>Así mismo, en las pruebas de mayor duración y estabilidad en el proceso se evaluaron algunas características fisicoquímicas y microbiológicas del agua tratada con respecto al agua cruda. Éstas fueron: color, pH, temperatura, conductividad, turbiedad, alcalinidad, dureza, nitritos, nitratos, sulfatos, cloruros, fosfatos, sólidos totales, sólidos totales fijos, sólidos suspendidos totales, coliformes totales y coliformes fecales, según las Normas Oficiales Mexicanas.</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spacing w:before="70"/>
        <w:ind w:left="1328" w:right="234"/>
      </w:pPr>
      <w:r>
        <w:rPr/>
        <w:t>Tabla 3.5.  Descripción de los diferentes puntos de muestreo.</w:t>
      </w:r>
    </w:p>
    <w:p>
      <w:pPr>
        <w:pStyle w:val="BodyText"/>
        <w:spacing w:before="9"/>
        <w:rPr>
          <w:b/>
        </w:rPr>
      </w:pPr>
    </w:p>
    <w:tbl>
      <w:tblPr>
        <w:tblW w:w="0" w:type="auto"/>
        <w:jc w:val="left"/>
        <w:tblInd w:w="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4115"/>
        <w:gridCol w:w="3251"/>
      </w:tblGrid>
      <w:tr>
        <w:trPr>
          <w:trHeight w:val="519" w:hRule="exact"/>
        </w:trPr>
        <w:tc>
          <w:tcPr>
            <w:tcW w:w="1133" w:type="dxa"/>
          </w:tcPr>
          <w:p>
            <w:pPr>
              <w:pStyle w:val="TableParagraph"/>
              <w:spacing w:line="242" w:lineRule="auto"/>
              <w:ind w:left="67" w:right="46"/>
              <w:jc w:val="left"/>
              <w:rPr>
                <w:b/>
                <w:sz w:val="22"/>
              </w:rPr>
            </w:pPr>
            <w:r>
              <w:rPr>
                <w:b/>
                <w:sz w:val="22"/>
              </w:rPr>
              <w:t>Punto de muestreo</w:t>
            </w:r>
          </w:p>
        </w:tc>
        <w:tc>
          <w:tcPr>
            <w:tcW w:w="4115" w:type="dxa"/>
          </w:tcPr>
          <w:p>
            <w:pPr>
              <w:pStyle w:val="TableParagraph"/>
              <w:spacing w:line="243" w:lineRule="exact"/>
              <w:ind w:left="1503" w:right="1510"/>
              <w:rPr>
                <w:b/>
                <w:sz w:val="22"/>
              </w:rPr>
            </w:pPr>
            <w:r>
              <w:rPr>
                <w:b/>
                <w:sz w:val="22"/>
              </w:rPr>
              <w:t>Ubicación</w:t>
            </w:r>
          </w:p>
        </w:tc>
        <w:tc>
          <w:tcPr>
            <w:tcW w:w="3251" w:type="dxa"/>
          </w:tcPr>
          <w:p>
            <w:pPr>
              <w:pStyle w:val="TableParagraph"/>
              <w:spacing w:line="243" w:lineRule="exact"/>
              <w:ind w:left="562" w:right="249"/>
              <w:jc w:val="left"/>
              <w:rPr>
                <w:b/>
                <w:sz w:val="22"/>
              </w:rPr>
            </w:pPr>
            <w:r>
              <w:rPr>
                <w:b/>
                <w:sz w:val="22"/>
              </w:rPr>
              <w:t>Parámetro a evaluar</w:t>
            </w:r>
          </w:p>
        </w:tc>
      </w:tr>
      <w:tr>
        <w:trPr>
          <w:trHeight w:val="514" w:hRule="exact"/>
        </w:trPr>
        <w:tc>
          <w:tcPr>
            <w:tcW w:w="1133" w:type="dxa"/>
          </w:tcPr>
          <w:p>
            <w:pPr>
              <w:pStyle w:val="TableParagraph"/>
              <w:ind w:right="494"/>
              <w:jc w:val="right"/>
              <w:rPr>
                <w:sz w:val="22"/>
              </w:rPr>
            </w:pPr>
            <w:r>
              <w:rPr>
                <w:w w:val="100"/>
                <w:sz w:val="22"/>
              </w:rPr>
              <w:t>1</w:t>
            </w:r>
          </w:p>
        </w:tc>
        <w:tc>
          <w:tcPr>
            <w:tcW w:w="4115" w:type="dxa"/>
          </w:tcPr>
          <w:p>
            <w:pPr>
              <w:pStyle w:val="TableParagraph"/>
              <w:ind w:left="62" w:right="52"/>
              <w:jc w:val="left"/>
              <w:rPr>
                <w:sz w:val="22"/>
              </w:rPr>
            </w:pPr>
            <w:r>
              <w:rPr>
                <w:sz w:val="22"/>
              </w:rPr>
              <w:t>Agua cruda alimentada a la planta</w:t>
            </w:r>
          </w:p>
        </w:tc>
        <w:tc>
          <w:tcPr>
            <w:tcW w:w="3251" w:type="dxa"/>
          </w:tcPr>
          <w:p>
            <w:pPr>
              <w:pStyle w:val="TableParagraph"/>
              <w:spacing w:line="242" w:lineRule="auto"/>
              <w:ind w:left="62" w:right="249"/>
              <w:jc w:val="left"/>
              <w:rPr>
                <w:sz w:val="22"/>
              </w:rPr>
            </w:pPr>
            <w:r>
              <w:rPr>
                <w:sz w:val="22"/>
              </w:rPr>
              <w:t>Turbiedad, caracterización fisicoquímica y microbiológica</w:t>
            </w:r>
          </w:p>
        </w:tc>
      </w:tr>
      <w:tr>
        <w:trPr>
          <w:trHeight w:val="518" w:hRule="exact"/>
        </w:trPr>
        <w:tc>
          <w:tcPr>
            <w:tcW w:w="1133" w:type="dxa"/>
          </w:tcPr>
          <w:p>
            <w:pPr>
              <w:pStyle w:val="TableParagraph"/>
              <w:ind w:right="494"/>
              <w:jc w:val="right"/>
              <w:rPr>
                <w:sz w:val="22"/>
              </w:rPr>
            </w:pPr>
            <w:r>
              <w:rPr>
                <w:w w:val="100"/>
                <w:sz w:val="22"/>
              </w:rPr>
              <w:t>2</w:t>
            </w:r>
          </w:p>
        </w:tc>
        <w:tc>
          <w:tcPr>
            <w:tcW w:w="4115" w:type="dxa"/>
          </w:tcPr>
          <w:p>
            <w:pPr>
              <w:pStyle w:val="TableParagraph"/>
              <w:spacing w:line="242" w:lineRule="auto"/>
              <w:ind w:left="62" w:right="52"/>
              <w:jc w:val="left"/>
              <w:rPr>
                <w:sz w:val="22"/>
              </w:rPr>
            </w:pPr>
            <w:r>
              <w:rPr>
                <w:sz w:val="22"/>
              </w:rPr>
              <w:t>Final de la unidad de mezclado rápido parte superior de la PPP</w:t>
            </w:r>
          </w:p>
        </w:tc>
        <w:tc>
          <w:tcPr>
            <w:tcW w:w="3251" w:type="dxa"/>
          </w:tcPr>
          <w:p>
            <w:pPr>
              <w:pStyle w:val="TableParagraph"/>
              <w:ind w:left="62" w:right="249"/>
              <w:jc w:val="left"/>
              <w:rPr>
                <w:sz w:val="22"/>
              </w:rPr>
            </w:pPr>
            <w:r>
              <w:rPr>
                <w:sz w:val="22"/>
              </w:rPr>
              <w:t>Turbiedad</w:t>
            </w:r>
          </w:p>
        </w:tc>
      </w:tr>
      <w:tr>
        <w:trPr>
          <w:trHeight w:val="514" w:hRule="exact"/>
        </w:trPr>
        <w:tc>
          <w:tcPr>
            <w:tcW w:w="1133" w:type="dxa"/>
          </w:tcPr>
          <w:p>
            <w:pPr>
              <w:pStyle w:val="TableParagraph"/>
              <w:ind w:right="494"/>
              <w:jc w:val="right"/>
              <w:rPr>
                <w:sz w:val="22"/>
              </w:rPr>
            </w:pPr>
            <w:r>
              <w:rPr>
                <w:w w:val="100"/>
                <w:sz w:val="22"/>
              </w:rPr>
              <w:t>3</w:t>
            </w:r>
          </w:p>
        </w:tc>
        <w:tc>
          <w:tcPr>
            <w:tcW w:w="4115" w:type="dxa"/>
          </w:tcPr>
          <w:p>
            <w:pPr>
              <w:pStyle w:val="TableParagraph"/>
              <w:tabs>
                <w:tab w:pos="1098" w:val="left" w:leader="none"/>
                <w:tab w:pos="1912" w:val="left" w:leader="none"/>
                <w:tab w:pos="2425" w:val="left" w:leader="none"/>
                <w:tab w:pos="2862" w:val="left" w:leader="none"/>
                <w:tab w:pos="3787" w:val="left" w:leader="none"/>
              </w:tabs>
              <w:spacing w:line="242" w:lineRule="auto"/>
              <w:ind w:left="62" w:right="68"/>
              <w:jc w:val="left"/>
              <w:rPr>
                <w:sz w:val="22"/>
              </w:rPr>
            </w:pPr>
            <w:r>
              <w:rPr>
                <w:sz w:val="22"/>
              </w:rPr>
              <w:t>Primera</w:t>
              <w:tab/>
              <w:t>etapa</w:t>
              <w:tab/>
              <w:t>de</w:t>
              <w:tab/>
              <w:t>la</w:t>
              <w:tab/>
              <w:t>unidad</w:t>
              <w:tab/>
              <w:t>de floculación</w:t>
            </w:r>
          </w:p>
        </w:tc>
        <w:tc>
          <w:tcPr>
            <w:tcW w:w="3251" w:type="dxa"/>
          </w:tcPr>
          <w:p>
            <w:pPr>
              <w:pStyle w:val="TableParagraph"/>
              <w:ind w:left="62" w:right="249"/>
              <w:jc w:val="left"/>
              <w:rPr>
                <w:sz w:val="22"/>
              </w:rPr>
            </w:pPr>
            <w:r>
              <w:rPr>
                <w:sz w:val="22"/>
              </w:rPr>
              <w:t>Turbiedad</w:t>
            </w:r>
          </w:p>
        </w:tc>
      </w:tr>
      <w:tr>
        <w:trPr>
          <w:trHeight w:val="518" w:hRule="exact"/>
        </w:trPr>
        <w:tc>
          <w:tcPr>
            <w:tcW w:w="1133" w:type="dxa"/>
          </w:tcPr>
          <w:p>
            <w:pPr>
              <w:pStyle w:val="TableParagraph"/>
              <w:ind w:right="494"/>
              <w:jc w:val="right"/>
              <w:rPr>
                <w:sz w:val="22"/>
              </w:rPr>
            </w:pPr>
            <w:r>
              <w:rPr>
                <w:w w:val="100"/>
                <w:sz w:val="22"/>
              </w:rPr>
              <w:t>4</w:t>
            </w:r>
          </w:p>
        </w:tc>
        <w:tc>
          <w:tcPr>
            <w:tcW w:w="4115" w:type="dxa"/>
          </w:tcPr>
          <w:p>
            <w:pPr>
              <w:pStyle w:val="TableParagraph"/>
              <w:spacing w:line="242" w:lineRule="auto"/>
              <w:ind w:left="62" w:right="52"/>
              <w:jc w:val="left"/>
              <w:rPr>
                <w:sz w:val="22"/>
              </w:rPr>
            </w:pPr>
            <w:r>
              <w:rPr>
                <w:sz w:val="22"/>
              </w:rPr>
              <w:t>Zona inicial de formación del manto de lodo</w:t>
            </w:r>
          </w:p>
        </w:tc>
        <w:tc>
          <w:tcPr>
            <w:tcW w:w="3251" w:type="dxa"/>
          </w:tcPr>
          <w:p>
            <w:pPr>
              <w:pStyle w:val="TableParagraph"/>
              <w:spacing w:line="242" w:lineRule="auto"/>
              <w:ind w:left="62" w:right="1251"/>
              <w:jc w:val="left"/>
              <w:rPr>
                <w:sz w:val="22"/>
              </w:rPr>
            </w:pPr>
            <w:r>
              <w:rPr>
                <w:sz w:val="22"/>
              </w:rPr>
              <w:t>Turbiedad y sólidos sedimentables</w:t>
            </w:r>
          </w:p>
        </w:tc>
      </w:tr>
      <w:tr>
        <w:trPr>
          <w:trHeight w:val="514" w:hRule="exact"/>
        </w:trPr>
        <w:tc>
          <w:tcPr>
            <w:tcW w:w="1133" w:type="dxa"/>
          </w:tcPr>
          <w:p>
            <w:pPr>
              <w:pStyle w:val="TableParagraph"/>
              <w:ind w:right="494"/>
              <w:jc w:val="right"/>
              <w:rPr>
                <w:sz w:val="22"/>
              </w:rPr>
            </w:pPr>
            <w:r>
              <w:rPr>
                <w:w w:val="100"/>
                <w:sz w:val="22"/>
              </w:rPr>
              <w:t>5</w:t>
            </w:r>
          </w:p>
        </w:tc>
        <w:tc>
          <w:tcPr>
            <w:tcW w:w="4115" w:type="dxa"/>
          </w:tcPr>
          <w:p>
            <w:pPr>
              <w:pStyle w:val="TableParagraph"/>
              <w:spacing w:line="242" w:lineRule="auto"/>
              <w:ind w:left="62" w:right="52"/>
              <w:jc w:val="left"/>
              <w:rPr>
                <w:sz w:val="22"/>
              </w:rPr>
            </w:pPr>
            <w:r>
              <w:rPr>
                <w:sz w:val="22"/>
              </w:rPr>
              <w:t>90 mm de la zona de inicio del manto de lodo</w:t>
            </w:r>
          </w:p>
        </w:tc>
        <w:tc>
          <w:tcPr>
            <w:tcW w:w="3251" w:type="dxa"/>
          </w:tcPr>
          <w:p>
            <w:pPr>
              <w:pStyle w:val="TableParagraph"/>
              <w:spacing w:line="242" w:lineRule="auto"/>
              <w:ind w:left="62" w:right="1251"/>
              <w:jc w:val="left"/>
              <w:rPr>
                <w:sz w:val="22"/>
              </w:rPr>
            </w:pPr>
            <w:r>
              <w:rPr>
                <w:sz w:val="22"/>
              </w:rPr>
              <w:t>Turbiedad y sólidos sedimentables</w:t>
            </w:r>
          </w:p>
        </w:tc>
      </w:tr>
      <w:tr>
        <w:trPr>
          <w:trHeight w:val="519" w:hRule="exact"/>
        </w:trPr>
        <w:tc>
          <w:tcPr>
            <w:tcW w:w="1133" w:type="dxa"/>
          </w:tcPr>
          <w:p>
            <w:pPr>
              <w:pStyle w:val="TableParagraph"/>
              <w:ind w:right="494"/>
              <w:jc w:val="right"/>
              <w:rPr>
                <w:sz w:val="22"/>
              </w:rPr>
            </w:pPr>
            <w:r>
              <w:rPr>
                <w:w w:val="100"/>
                <w:sz w:val="22"/>
              </w:rPr>
              <w:t>6</w:t>
            </w:r>
          </w:p>
        </w:tc>
        <w:tc>
          <w:tcPr>
            <w:tcW w:w="4115" w:type="dxa"/>
          </w:tcPr>
          <w:p>
            <w:pPr>
              <w:pStyle w:val="TableParagraph"/>
              <w:spacing w:line="242" w:lineRule="auto"/>
              <w:ind w:left="62" w:right="52"/>
              <w:jc w:val="left"/>
              <w:rPr>
                <w:sz w:val="22"/>
              </w:rPr>
            </w:pPr>
            <w:r>
              <w:rPr>
                <w:sz w:val="22"/>
              </w:rPr>
              <w:t>180 mm de la zona de inicio del manto de lodo</w:t>
            </w:r>
          </w:p>
        </w:tc>
        <w:tc>
          <w:tcPr>
            <w:tcW w:w="3251" w:type="dxa"/>
          </w:tcPr>
          <w:p>
            <w:pPr>
              <w:pStyle w:val="TableParagraph"/>
              <w:spacing w:line="242" w:lineRule="auto"/>
              <w:ind w:left="62" w:right="1251"/>
              <w:jc w:val="left"/>
              <w:rPr>
                <w:sz w:val="22"/>
              </w:rPr>
            </w:pPr>
            <w:r>
              <w:rPr>
                <w:sz w:val="22"/>
              </w:rPr>
              <w:t>Turbiedad y sólidos sedimentables</w:t>
            </w:r>
          </w:p>
        </w:tc>
      </w:tr>
      <w:tr>
        <w:trPr>
          <w:trHeight w:val="514" w:hRule="exact"/>
        </w:trPr>
        <w:tc>
          <w:tcPr>
            <w:tcW w:w="1133" w:type="dxa"/>
          </w:tcPr>
          <w:p>
            <w:pPr>
              <w:pStyle w:val="TableParagraph"/>
              <w:ind w:right="494"/>
              <w:jc w:val="right"/>
              <w:rPr>
                <w:sz w:val="22"/>
              </w:rPr>
            </w:pPr>
            <w:r>
              <w:rPr>
                <w:w w:val="100"/>
                <w:sz w:val="22"/>
              </w:rPr>
              <w:t>7</w:t>
            </w:r>
          </w:p>
        </w:tc>
        <w:tc>
          <w:tcPr>
            <w:tcW w:w="4115" w:type="dxa"/>
          </w:tcPr>
          <w:p>
            <w:pPr>
              <w:pStyle w:val="TableParagraph"/>
              <w:spacing w:line="242" w:lineRule="auto"/>
              <w:ind w:left="62" w:right="52"/>
              <w:jc w:val="left"/>
              <w:rPr>
                <w:sz w:val="22"/>
              </w:rPr>
            </w:pPr>
            <w:r>
              <w:rPr>
                <w:sz w:val="22"/>
              </w:rPr>
              <w:t>270 mm de la zona de inicio del manto de lodo</w:t>
            </w:r>
          </w:p>
        </w:tc>
        <w:tc>
          <w:tcPr>
            <w:tcW w:w="3251" w:type="dxa"/>
          </w:tcPr>
          <w:p>
            <w:pPr>
              <w:pStyle w:val="TableParagraph"/>
              <w:spacing w:line="242" w:lineRule="auto"/>
              <w:ind w:left="62" w:right="1251"/>
              <w:jc w:val="left"/>
              <w:rPr>
                <w:sz w:val="22"/>
              </w:rPr>
            </w:pPr>
            <w:r>
              <w:rPr>
                <w:sz w:val="22"/>
              </w:rPr>
              <w:t>Turbiedad y sólidos sedimentables</w:t>
            </w:r>
          </w:p>
        </w:tc>
      </w:tr>
      <w:tr>
        <w:trPr>
          <w:trHeight w:val="518" w:hRule="exact"/>
        </w:trPr>
        <w:tc>
          <w:tcPr>
            <w:tcW w:w="1133" w:type="dxa"/>
          </w:tcPr>
          <w:p>
            <w:pPr>
              <w:pStyle w:val="TableParagraph"/>
              <w:ind w:right="494"/>
              <w:jc w:val="right"/>
              <w:rPr>
                <w:sz w:val="22"/>
              </w:rPr>
            </w:pPr>
            <w:r>
              <w:rPr>
                <w:w w:val="100"/>
                <w:sz w:val="22"/>
              </w:rPr>
              <w:t>8</w:t>
            </w:r>
          </w:p>
        </w:tc>
        <w:tc>
          <w:tcPr>
            <w:tcW w:w="4115" w:type="dxa"/>
          </w:tcPr>
          <w:p>
            <w:pPr>
              <w:pStyle w:val="TableParagraph"/>
              <w:spacing w:line="242" w:lineRule="auto"/>
              <w:ind w:left="62" w:right="52"/>
              <w:jc w:val="left"/>
              <w:rPr>
                <w:sz w:val="22"/>
              </w:rPr>
            </w:pPr>
            <w:r>
              <w:rPr>
                <w:sz w:val="22"/>
              </w:rPr>
              <w:t>360 mm de la zona de inicio del manto de lodo</w:t>
            </w:r>
          </w:p>
        </w:tc>
        <w:tc>
          <w:tcPr>
            <w:tcW w:w="3251" w:type="dxa"/>
          </w:tcPr>
          <w:p>
            <w:pPr>
              <w:pStyle w:val="TableParagraph"/>
              <w:spacing w:line="242" w:lineRule="auto"/>
              <w:ind w:left="62" w:right="1251"/>
              <w:jc w:val="left"/>
              <w:rPr>
                <w:sz w:val="22"/>
              </w:rPr>
            </w:pPr>
            <w:r>
              <w:rPr>
                <w:sz w:val="22"/>
              </w:rPr>
              <w:t>Turbiedad y sólidos sedimentables</w:t>
            </w:r>
          </w:p>
        </w:tc>
      </w:tr>
      <w:tr>
        <w:trPr>
          <w:trHeight w:val="514" w:hRule="exact"/>
        </w:trPr>
        <w:tc>
          <w:tcPr>
            <w:tcW w:w="1133" w:type="dxa"/>
          </w:tcPr>
          <w:p>
            <w:pPr>
              <w:pStyle w:val="TableParagraph"/>
              <w:ind w:right="494"/>
              <w:jc w:val="right"/>
              <w:rPr>
                <w:sz w:val="22"/>
              </w:rPr>
            </w:pPr>
            <w:r>
              <w:rPr>
                <w:w w:val="100"/>
                <w:sz w:val="22"/>
              </w:rPr>
              <w:t>9</w:t>
            </w:r>
          </w:p>
        </w:tc>
        <w:tc>
          <w:tcPr>
            <w:tcW w:w="4115" w:type="dxa"/>
          </w:tcPr>
          <w:p>
            <w:pPr>
              <w:pStyle w:val="TableParagraph"/>
              <w:spacing w:line="242" w:lineRule="auto"/>
              <w:ind w:left="62" w:right="52"/>
              <w:jc w:val="left"/>
              <w:rPr>
                <w:sz w:val="22"/>
              </w:rPr>
            </w:pPr>
            <w:r>
              <w:rPr>
                <w:sz w:val="22"/>
              </w:rPr>
              <w:t>450 mm de la zona de inicio del manto de lodo</w:t>
            </w:r>
          </w:p>
        </w:tc>
        <w:tc>
          <w:tcPr>
            <w:tcW w:w="3251" w:type="dxa"/>
          </w:tcPr>
          <w:p>
            <w:pPr>
              <w:pStyle w:val="TableParagraph"/>
              <w:spacing w:line="242" w:lineRule="auto"/>
              <w:ind w:left="62" w:right="1251"/>
              <w:jc w:val="left"/>
              <w:rPr>
                <w:sz w:val="22"/>
              </w:rPr>
            </w:pPr>
            <w:r>
              <w:rPr>
                <w:sz w:val="22"/>
              </w:rPr>
              <w:t>Turbiedad y sólidos sedimentables</w:t>
            </w:r>
          </w:p>
        </w:tc>
      </w:tr>
      <w:tr>
        <w:trPr>
          <w:trHeight w:val="264" w:hRule="exact"/>
        </w:trPr>
        <w:tc>
          <w:tcPr>
            <w:tcW w:w="1133" w:type="dxa"/>
          </w:tcPr>
          <w:p>
            <w:pPr>
              <w:pStyle w:val="TableParagraph"/>
              <w:ind w:right="430"/>
              <w:jc w:val="right"/>
              <w:rPr>
                <w:sz w:val="22"/>
              </w:rPr>
            </w:pPr>
            <w:r>
              <w:rPr>
                <w:sz w:val="22"/>
              </w:rPr>
              <w:t>10</w:t>
            </w:r>
          </w:p>
        </w:tc>
        <w:tc>
          <w:tcPr>
            <w:tcW w:w="4115" w:type="dxa"/>
          </w:tcPr>
          <w:p>
            <w:pPr>
              <w:pStyle w:val="TableParagraph"/>
              <w:ind w:left="62" w:right="52"/>
              <w:jc w:val="left"/>
              <w:rPr>
                <w:sz w:val="22"/>
              </w:rPr>
            </w:pPr>
            <w:r>
              <w:rPr>
                <w:sz w:val="22"/>
              </w:rPr>
              <w:t>150 mm zona de clarificación</w:t>
            </w:r>
          </w:p>
        </w:tc>
        <w:tc>
          <w:tcPr>
            <w:tcW w:w="3251" w:type="dxa"/>
          </w:tcPr>
          <w:p>
            <w:pPr>
              <w:pStyle w:val="TableParagraph"/>
              <w:ind w:left="62" w:right="249"/>
              <w:jc w:val="left"/>
              <w:rPr>
                <w:sz w:val="22"/>
              </w:rPr>
            </w:pPr>
            <w:r>
              <w:rPr>
                <w:sz w:val="22"/>
              </w:rPr>
              <w:t>Turbiedad</w:t>
            </w:r>
          </w:p>
        </w:tc>
      </w:tr>
      <w:tr>
        <w:trPr>
          <w:trHeight w:val="264" w:hRule="exact"/>
        </w:trPr>
        <w:tc>
          <w:tcPr>
            <w:tcW w:w="1133" w:type="dxa"/>
          </w:tcPr>
          <w:p>
            <w:pPr>
              <w:pStyle w:val="TableParagraph"/>
              <w:ind w:right="430"/>
              <w:jc w:val="right"/>
              <w:rPr>
                <w:sz w:val="22"/>
              </w:rPr>
            </w:pPr>
            <w:r>
              <w:rPr>
                <w:sz w:val="22"/>
              </w:rPr>
              <w:t>11</w:t>
            </w:r>
          </w:p>
        </w:tc>
        <w:tc>
          <w:tcPr>
            <w:tcW w:w="4115" w:type="dxa"/>
          </w:tcPr>
          <w:p>
            <w:pPr>
              <w:pStyle w:val="TableParagraph"/>
              <w:ind w:left="62" w:right="52"/>
              <w:jc w:val="left"/>
              <w:rPr>
                <w:sz w:val="22"/>
              </w:rPr>
            </w:pPr>
            <w:r>
              <w:rPr>
                <w:sz w:val="22"/>
              </w:rPr>
              <w:t>300 mm zona de clarificación</w:t>
            </w:r>
          </w:p>
        </w:tc>
        <w:tc>
          <w:tcPr>
            <w:tcW w:w="3251" w:type="dxa"/>
          </w:tcPr>
          <w:p>
            <w:pPr>
              <w:pStyle w:val="TableParagraph"/>
              <w:ind w:left="62" w:right="249"/>
              <w:jc w:val="left"/>
              <w:rPr>
                <w:sz w:val="22"/>
              </w:rPr>
            </w:pPr>
            <w:r>
              <w:rPr>
                <w:sz w:val="22"/>
              </w:rPr>
              <w:t>Turbiedad</w:t>
            </w:r>
          </w:p>
        </w:tc>
      </w:tr>
      <w:tr>
        <w:trPr>
          <w:trHeight w:val="264" w:hRule="exact"/>
        </w:trPr>
        <w:tc>
          <w:tcPr>
            <w:tcW w:w="1133" w:type="dxa"/>
          </w:tcPr>
          <w:p>
            <w:pPr>
              <w:pStyle w:val="TableParagraph"/>
              <w:ind w:right="430"/>
              <w:jc w:val="right"/>
              <w:rPr>
                <w:sz w:val="22"/>
              </w:rPr>
            </w:pPr>
            <w:r>
              <w:rPr>
                <w:sz w:val="22"/>
              </w:rPr>
              <w:t>12</w:t>
            </w:r>
          </w:p>
        </w:tc>
        <w:tc>
          <w:tcPr>
            <w:tcW w:w="4115" w:type="dxa"/>
          </w:tcPr>
          <w:p>
            <w:pPr>
              <w:pStyle w:val="TableParagraph"/>
              <w:ind w:left="62" w:right="52"/>
              <w:jc w:val="left"/>
              <w:rPr>
                <w:sz w:val="22"/>
              </w:rPr>
            </w:pPr>
            <w:r>
              <w:rPr>
                <w:sz w:val="22"/>
              </w:rPr>
              <w:t>600 mm zona de clarificación</w:t>
            </w:r>
          </w:p>
        </w:tc>
        <w:tc>
          <w:tcPr>
            <w:tcW w:w="3251" w:type="dxa"/>
          </w:tcPr>
          <w:p>
            <w:pPr>
              <w:pStyle w:val="TableParagraph"/>
              <w:ind w:left="62" w:right="249"/>
              <w:jc w:val="left"/>
              <w:rPr>
                <w:sz w:val="22"/>
              </w:rPr>
            </w:pPr>
            <w:r>
              <w:rPr>
                <w:sz w:val="22"/>
              </w:rPr>
              <w:t>Turbiedad</w:t>
            </w:r>
          </w:p>
        </w:tc>
      </w:tr>
      <w:tr>
        <w:trPr>
          <w:trHeight w:val="259" w:hRule="exact"/>
        </w:trPr>
        <w:tc>
          <w:tcPr>
            <w:tcW w:w="1133" w:type="dxa"/>
          </w:tcPr>
          <w:p>
            <w:pPr>
              <w:pStyle w:val="TableParagraph"/>
              <w:ind w:right="430"/>
              <w:jc w:val="right"/>
              <w:rPr>
                <w:sz w:val="22"/>
              </w:rPr>
            </w:pPr>
            <w:r>
              <w:rPr>
                <w:sz w:val="22"/>
              </w:rPr>
              <w:t>13</w:t>
            </w:r>
          </w:p>
        </w:tc>
        <w:tc>
          <w:tcPr>
            <w:tcW w:w="4115" w:type="dxa"/>
          </w:tcPr>
          <w:p>
            <w:pPr>
              <w:pStyle w:val="TableParagraph"/>
              <w:ind w:left="62" w:right="52"/>
              <w:jc w:val="left"/>
              <w:rPr>
                <w:sz w:val="22"/>
              </w:rPr>
            </w:pPr>
            <w:r>
              <w:rPr>
                <w:sz w:val="22"/>
              </w:rPr>
              <w:t>900 mm zona de clarificación</w:t>
            </w:r>
          </w:p>
        </w:tc>
        <w:tc>
          <w:tcPr>
            <w:tcW w:w="3251" w:type="dxa"/>
          </w:tcPr>
          <w:p>
            <w:pPr>
              <w:pStyle w:val="TableParagraph"/>
              <w:ind w:left="62" w:right="249"/>
              <w:jc w:val="left"/>
              <w:rPr>
                <w:sz w:val="22"/>
              </w:rPr>
            </w:pPr>
            <w:r>
              <w:rPr>
                <w:sz w:val="22"/>
              </w:rPr>
              <w:t>Turbiedad</w:t>
            </w:r>
          </w:p>
        </w:tc>
      </w:tr>
      <w:tr>
        <w:trPr>
          <w:trHeight w:val="264" w:hRule="exact"/>
        </w:trPr>
        <w:tc>
          <w:tcPr>
            <w:tcW w:w="1133" w:type="dxa"/>
          </w:tcPr>
          <w:p>
            <w:pPr>
              <w:pStyle w:val="TableParagraph"/>
              <w:spacing w:line="240" w:lineRule="auto"/>
              <w:ind w:right="430"/>
              <w:jc w:val="right"/>
              <w:rPr>
                <w:sz w:val="22"/>
              </w:rPr>
            </w:pPr>
            <w:r>
              <w:rPr>
                <w:sz w:val="22"/>
              </w:rPr>
              <w:t>14</w:t>
            </w:r>
          </w:p>
        </w:tc>
        <w:tc>
          <w:tcPr>
            <w:tcW w:w="4115" w:type="dxa"/>
          </w:tcPr>
          <w:p>
            <w:pPr>
              <w:pStyle w:val="TableParagraph"/>
              <w:spacing w:line="240" w:lineRule="auto"/>
              <w:ind w:left="62" w:right="52"/>
              <w:jc w:val="left"/>
              <w:rPr>
                <w:sz w:val="22"/>
              </w:rPr>
            </w:pPr>
            <w:r>
              <w:rPr>
                <w:sz w:val="22"/>
              </w:rPr>
              <w:t>Salida de la unidad de clarificación</w:t>
            </w:r>
          </w:p>
        </w:tc>
        <w:tc>
          <w:tcPr>
            <w:tcW w:w="3251" w:type="dxa"/>
          </w:tcPr>
          <w:p>
            <w:pPr>
              <w:pStyle w:val="TableParagraph"/>
              <w:spacing w:line="240" w:lineRule="auto"/>
              <w:ind w:left="62" w:right="249"/>
              <w:jc w:val="left"/>
              <w:rPr>
                <w:sz w:val="22"/>
              </w:rPr>
            </w:pPr>
            <w:r>
              <w:rPr>
                <w:sz w:val="22"/>
              </w:rPr>
              <w:t>Turbiedad</w:t>
            </w:r>
          </w:p>
        </w:tc>
      </w:tr>
      <w:tr>
        <w:trPr>
          <w:trHeight w:val="264" w:hRule="exact"/>
        </w:trPr>
        <w:tc>
          <w:tcPr>
            <w:tcW w:w="1133" w:type="dxa"/>
          </w:tcPr>
          <w:p>
            <w:pPr>
              <w:pStyle w:val="TableParagraph"/>
              <w:ind w:right="430"/>
              <w:jc w:val="right"/>
              <w:rPr>
                <w:sz w:val="22"/>
              </w:rPr>
            </w:pPr>
            <w:r>
              <w:rPr>
                <w:sz w:val="22"/>
              </w:rPr>
              <w:t>15</w:t>
            </w:r>
          </w:p>
        </w:tc>
        <w:tc>
          <w:tcPr>
            <w:tcW w:w="4115" w:type="dxa"/>
          </w:tcPr>
          <w:p>
            <w:pPr>
              <w:pStyle w:val="TableParagraph"/>
              <w:ind w:left="62" w:right="52"/>
              <w:jc w:val="left"/>
              <w:rPr>
                <w:sz w:val="22"/>
              </w:rPr>
            </w:pPr>
            <w:r>
              <w:rPr>
                <w:sz w:val="22"/>
              </w:rPr>
              <w:t>Salida de la unidad de filtración</w:t>
            </w:r>
          </w:p>
        </w:tc>
        <w:tc>
          <w:tcPr>
            <w:tcW w:w="3251" w:type="dxa"/>
          </w:tcPr>
          <w:p>
            <w:pPr>
              <w:pStyle w:val="TableParagraph"/>
              <w:ind w:left="62" w:right="249"/>
              <w:jc w:val="left"/>
              <w:rPr>
                <w:sz w:val="22"/>
              </w:rPr>
            </w:pPr>
            <w:r>
              <w:rPr>
                <w:sz w:val="22"/>
              </w:rPr>
              <w:t>Turbiedad</w:t>
            </w:r>
          </w:p>
        </w:tc>
      </w:tr>
      <w:tr>
        <w:trPr>
          <w:trHeight w:val="768" w:hRule="exact"/>
        </w:trPr>
        <w:tc>
          <w:tcPr>
            <w:tcW w:w="1133" w:type="dxa"/>
          </w:tcPr>
          <w:p>
            <w:pPr>
              <w:pStyle w:val="TableParagraph"/>
              <w:ind w:right="430"/>
              <w:jc w:val="right"/>
              <w:rPr>
                <w:sz w:val="22"/>
              </w:rPr>
            </w:pPr>
            <w:r>
              <w:rPr>
                <w:sz w:val="22"/>
              </w:rPr>
              <w:t>16</w:t>
            </w:r>
          </w:p>
        </w:tc>
        <w:tc>
          <w:tcPr>
            <w:tcW w:w="4115" w:type="dxa"/>
          </w:tcPr>
          <w:p>
            <w:pPr>
              <w:pStyle w:val="TableParagraph"/>
              <w:ind w:left="62" w:right="52"/>
              <w:jc w:val="left"/>
              <w:rPr>
                <w:sz w:val="22"/>
              </w:rPr>
            </w:pPr>
            <w:r>
              <w:rPr>
                <w:sz w:val="22"/>
              </w:rPr>
              <w:t>Salida de la unidad de desinfección</w:t>
            </w:r>
          </w:p>
        </w:tc>
        <w:tc>
          <w:tcPr>
            <w:tcW w:w="3251" w:type="dxa"/>
          </w:tcPr>
          <w:p>
            <w:pPr>
              <w:pStyle w:val="TableParagraph"/>
              <w:spacing w:line="242" w:lineRule="auto"/>
              <w:ind w:left="62" w:right="188"/>
              <w:jc w:val="left"/>
              <w:rPr>
                <w:sz w:val="22"/>
              </w:rPr>
            </w:pPr>
            <w:r>
              <w:rPr>
                <w:sz w:val="22"/>
              </w:rPr>
              <w:t>Turbiedad, caracterización fisicoquímica y microbiológica, cloro residual.</w:t>
            </w:r>
          </w:p>
        </w:tc>
      </w:tr>
    </w:tbl>
    <w:p>
      <w:pPr>
        <w:spacing w:line="225" w:lineRule="exact" w:before="0"/>
        <w:ind w:left="973" w:right="234" w:firstLine="0"/>
        <w:jc w:val="left"/>
        <w:rPr>
          <w:sz w:val="20"/>
        </w:rPr>
      </w:pPr>
      <w:r>
        <w:rPr>
          <w:sz w:val="20"/>
        </w:rPr>
        <w:t>Nota: Los puntos de muestreo se evaluaron en función de la prueba a realizar</w:t>
      </w:r>
    </w:p>
    <w:p>
      <w:pPr>
        <w:pStyle w:val="BodyText"/>
        <w:rPr>
          <w:sz w:val="20"/>
        </w:rPr>
      </w:pPr>
    </w:p>
    <w:p>
      <w:pPr>
        <w:pStyle w:val="BodyText"/>
        <w:rPr>
          <w:sz w:val="20"/>
        </w:rPr>
      </w:pPr>
    </w:p>
    <w:p>
      <w:pPr>
        <w:pStyle w:val="BodyText"/>
        <w:rPr>
          <w:sz w:val="20"/>
        </w:rPr>
      </w:pPr>
    </w:p>
    <w:p>
      <w:pPr>
        <w:pStyle w:val="Heading3"/>
        <w:numPr>
          <w:ilvl w:val="3"/>
          <w:numId w:val="24"/>
        </w:numPr>
        <w:tabs>
          <w:tab w:pos="1170" w:val="left" w:leader="none"/>
        </w:tabs>
        <w:spacing w:line="360" w:lineRule="auto" w:before="137" w:after="0"/>
        <w:ind w:left="268" w:right="203" w:firstLine="0"/>
        <w:jc w:val="both"/>
      </w:pPr>
      <w:r>
        <w:rPr/>
        <w:t>Evaluación de las características de los flóculos que forman el manto de</w:t>
      </w:r>
      <w:r>
        <w:rPr>
          <w:spacing w:val="-1"/>
        </w:rPr>
        <w:t> </w:t>
      </w:r>
      <w:r>
        <w:rPr/>
        <w:t>lodo.</w:t>
      </w:r>
    </w:p>
    <w:p>
      <w:pPr>
        <w:pStyle w:val="BodyText"/>
        <w:rPr>
          <w:b/>
        </w:rPr>
      </w:pPr>
    </w:p>
    <w:p>
      <w:pPr>
        <w:pStyle w:val="BodyText"/>
        <w:spacing w:line="360" w:lineRule="auto" w:before="144"/>
        <w:ind w:left="268" w:right="188"/>
        <w:jc w:val="both"/>
      </w:pPr>
      <w:r>
        <w:rPr/>
        <w:t>Una vez realizada la primera etapa de la PPP, concerniente al control del proceso de coagulación-floculación-sedimentación, y la formación del manto de lodo, que permitiera la recuperación de una cantidad adecuada de lodo; se analizaron las características siguientes del mismo; velocidad de sedimentación, tamaño de flóculo (de acuerdo al índice de Willcomb), cohesión de lodo, densidad de lodo decantado, sólidos totales y gravedad específica del lodo. El lodo obtenido en planta proviene de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8"/>
        <w:jc w:val="both"/>
      </w:pPr>
      <w:r>
        <w:rPr/>
        <w:t>agua tipo 3 aplicando los coagulantes cloruro férrico e hidroxicloruro de aluminio en dosis de 15 y 5 mg/L respectivamente.</w:t>
      </w:r>
    </w:p>
    <w:p>
      <w:pPr>
        <w:pStyle w:val="BodyText"/>
        <w:spacing w:before="6"/>
        <w:rPr>
          <w:sz w:val="35"/>
        </w:rPr>
      </w:pPr>
    </w:p>
    <w:p>
      <w:pPr>
        <w:pStyle w:val="Heading3"/>
        <w:jc w:val="both"/>
      </w:pPr>
      <w:r>
        <w:rPr/>
        <w:t>Velocidad de sedimentación.</w:t>
      </w:r>
    </w:p>
    <w:p>
      <w:pPr>
        <w:pStyle w:val="BodyText"/>
        <w:rPr>
          <w:b/>
        </w:rPr>
      </w:pPr>
    </w:p>
    <w:p>
      <w:pPr>
        <w:pStyle w:val="BodyText"/>
        <w:spacing w:before="7"/>
        <w:rPr>
          <w:b/>
        </w:rPr>
      </w:pPr>
    </w:p>
    <w:p>
      <w:pPr>
        <w:pStyle w:val="BodyText"/>
        <w:spacing w:line="360" w:lineRule="auto"/>
        <w:ind w:left="268" w:right="193"/>
        <w:jc w:val="both"/>
      </w:pPr>
      <w:r>
        <w:rPr/>
        <w:t>Con un volumen de 2 L de lodo obtenido de la PPP en la unidad del manto de lodo, se llevó a cabo, esta prueba, la cual consistió en registrar la variación de volumen aparente de partículas en función del tiempo hasta 600 s; (tiempo de sedimentación). Con  estos  datos  se realizó  un promedio  de las lecturas  aplicando las  ecuaciones</w:t>
      </w:r>
    </w:p>
    <w:p>
      <w:pPr>
        <w:pStyle w:val="BodyText"/>
        <w:spacing w:line="357" w:lineRule="auto" w:before="8"/>
        <w:ind w:left="268" w:right="187"/>
        <w:jc w:val="both"/>
      </w:pPr>
      <w:r>
        <w:rPr/>
        <w:t>3.19 y 3.20 considerando una sedimentación por compresión o barrido. (Arboleda, </w:t>
      </w:r>
      <w:r>
        <w:rPr>
          <w:position w:val="2"/>
        </w:rPr>
        <w:t>1974, Tambo </w:t>
      </w:r>
      <w:r>
        <w:rPr>
          <w:i/>
          <w:position w:val="2"/>
        </w:rPr>
        <w:t>et al</w:t>
      </w:r>
      <w:r>
        <w:rPr>
          <w:position w:val="2"/>
        </w:rPr>
        <w:t>., 1979). v</w:t>
      </w:r>
      <w:r>
        <w:rPr>
          <w:sz w:val="16"/>
        </w:rPr>
        <w:t>S </w:t>
      </w:r>
      <w:r>
        <w:rPr>
          <w:position w:val="2"/>
        </w:rPr>
        <w:t>es la velocidad de sedimentación, en m/s, </w:t>
      </w:r>
      <w:r>
        <w:rPr>
          <w:spacing w:val="2"/>
          <w:position w:val="2"/>
        </w:rPr>
        <w:t>v</w:t>
      </w:r>
      <w:r>
        <w:rPr>
          <w:spacing w:val="2"/>
          <w:sz w:val="16"/>
        </w:rPr>
        <w:t>Sep </w:t>
      </w:r>
      <w:r>
        <w:rPr>
          <w:position w:val="2"/>
        </w:rPr>
        <w:t>es la velocidad de sedimentación promedio, en m/s, </w:t>
      </w:r>
      <w:r>
        <w:rPr>
          <w:spacing w:val="4"/>
          <w:position w:val="2"/>
        </w:rPr>
        <w:t>H</w:t>
      </w:r>
      <w:r>
        <w:rPr>
          <w:spacing w:val="4"/>
          <w:sz w:val="16"/>
        </w:rPr>
        <w:t>i </w:t>
      </w:r>
      <w:r>
        <w:rPr>
          <w:position w:val="2"/>
        </w:rPr>
        <w:t>y H</w:t>
      </w:r>
      <w:r>
        <w:rPr>
          <w:sz w:val="16"/>
        </w:rPr>
        <w:t>f</w:t>
      </w:r>
      <w:r>
        <w:rPr>
          <w:position w:val="2"/>
        </w:rPr>
        <w:t>, son las alturas inicial y final,  </w:t>
      </w:r>
      <w:r>
        <w:rPr/>
        <w:t>en </w:t>
      </w:r>
      <w:r>
        <w:rPr>
          <w:spacing w:val="-4"/>
        </w:rPr>
        <w:t>m, </w:t>
      </w:r>
      <w:r>
        <w:rPr>
          <w:rFonts w:ascii="Symbol" w:hAnsi="Symbol"/>
        </w:rPr>
        <w:t></w:t>
      </w:r>
      <w:r>
        <w:rPr>
          <w:rFonts w:ascii="Times New Roman" w:hAnsi="Times New Roman"/>
        </w:rPr>
        <w:t> </w:t>
      </w:r>
      <w:r>
        <w:rPr/>
        <w:t>es el tiempo, en s y n es el número de</w:t>
      </w:r>
      <w:r>
        <w:rPr>
          <w:spacing w:val="-4"/>
        </w:rPr>
        <w:t> </w:t>
      </w:r>
      <w:r>
        <w:rPr/>
        <w:t>observaciones.</w:t>
      </w:r>
    </w:p>
    <w:p>
      <w:pPr>
        <w:pStyle w:val="BodyText"/>
        <w:spacing w:before="9"/>
        <w:rPr>
          <w:sz w:val="22"/>
        </w:rPr>
      </w:pPr>
    </w:p>
    <w:p>
      <w:pPr>
        <w:pStyle w:val="BodyText"/>
        <w:ind w:left="2524" w:right="234"/>
      </w:pPr>
      <w:r>
        <w:rPr>
          <w:position w:val="2"/>
        </w:rPr>
        <w:t>v</w:t>
      </w:r>
      <w:r>
        <w:rPr>
          <w:sz w:val="16"/>
        </w:rPr>
        <w:t>S </w:t>
      </w:r>
      <w:r>
        <w:rPr>
          <w:position w:val="2"/>
        </w:rPr>
        <w:t>= (H</w:t>
      </w:r>
      <w:r>
        <w:rPr>
          <w:sz w:val="16"/>
        </w:rPr>
        <w:t>i </w:t>
      </w:r>
      <w:r>
        <w:rPr>
          <w:position w:val="2"/>
        </w:rPr>
        <w:t>-H</w:t>
      </w:r>
      <w:r>
        <w:rPr>
          <w:sz w:val="16"/>
        </w:rPr>
        <w:t>f</w:t>
      </w:r>
      <w:r>
        <w:rPr>
          <w:position w:val="2"/>
        </w:rPr>
        <w:t>)/</w:t>
      </w:r>
      <w:r>
        <w:rPr>
          <w:rFonts w:ascii="Symbol" w:hAnsi="Symbol"/>
          <w:position w:val="2"/>
        </w:rPr>
        <w:t></w:t>
      </w:r>
      <w:r>
        <w:rPr>
          <w:position w:val="2"/>
        </w:rPr>
        <w:t>............................………….…............(3.19)</w:t>
      </w:r>
    </w:p>
    <w:p>
      <w:pPr>
        <w:pStyle w:val="BodyText"/>
        <w:rPr>
          <w:sz w:val="32"/>
        </w:rPr>
      </w:pPr>
    </w:p>
    <w:p>
      <w:pPr>
        <w:spacing w:line="183" w:lineRule="exact" w:before="0"/>
        <w:ind w:left="0" w:right="2884" w:firstLine="0"/>
        <w:jc w:val="center"/>
        <w:rPr>
          <w:sz w:val="16"/>
        </w:rPr>
      </w:pPr>
      <w:r>
        <w:rPr>
          <w:w w:val="98"/>
          <w:sz w:val="16"/>
        </w:rPr>
        <w:t>n</w:t>
      </w:r>
    </w:p>
    <w:p>
      <w:pPr>
        <w:pStyle w:val="BodyText"/>
        <w:spacing w:line="294" w:lineRule="exact"/>
        <w:ind w:left="2591" w:right="234"/>
      </w:pPr>
      <w:r>
        <w:rPr>
          <w:position w:val="2"/>
        </w:rPr>
        <w:t>v</w:t>
      </w:r>
      <w:r>
        <w:rPr>
          <w:sz w:val="16"/>
        </w:rPr>
        <w:t>Sep </w:t>
      </w:r>
      <w:r>
        <w:rPr>
          <w:position w:val="2"/>
        </w:rPr>
        <w:t>= </w:t>
      </w:r>
      <w:r>
        <w:rPr>
          <w:rFonts w:ascii="Symbol" w:hAnsi="Symbol"/>
          <w:position w:val="2"/>
        </w:rPr>
        <w:t></w:t>
      </w:r>
      <w:r>
        <w:rPr>
          <w:rFonts w:ascii="Times New Roman" w:hAnsi="Times New Roman"/>
          <w:position w:val="2"/>
        </w:rPr>
        <w:t> </w:t>
      </w:r>
      <w:r>
        <w:rPr>
          <w:position w:val="2"/>
        </w:rPr>
        <w:t>v</w:t>
      </w:r>
      <w:r>
        <w:rPr>
          <w:sz w:val="16"/>
        </w:rPr>
        <w:t>S </w:t>
      </w:r>
      <w:r>
        <w:rPr>
          <w:position w:val="2"/>
        </w:rPr>
        <w:t>/n..................................…....……………....(3.20)</w:t>
      </w:r>
    </w:p>
    <w:p>
      <w:pPr>
        <w:spacing w:before="90"/>
        <w:ind w:left="0" w:right="2932" w:firstLine="0"/>
        <w:jc w:val="center"/>
        <w:rPr>
          <w:sz w:val="16"/>
        </w:rPr>
      </w:pPr>
      <w:r>
        <w:rPr>
          <w:w w:val="98"/>
          <w:sz w:val="16"/>
        </w:rPr>
        <w:t>1</w:t>
      </w:r>
    </w:p>
    <w:p>
      <w:pPr>
        <w:pStyle w:val="BodyText"/>
        <w:rPr>
          <w:sz w:val="16"/>
        </w:rPr>
      </w:pPr>
    </w:p>
    <w:p>
      <w:pPr>
        <w:pStyle w:val="BodyText"/>
        <w:spacing w:before="5"/>
        <w:rPr>
          <w:sz w:val="19"/>
        </w:rPr>
      </w:pPr>
    </w:p>
    <w:p>
      <w:pPr>
        <w:pStyle w:val="Heading3"/>
        <w:jc w:val="both"/>
      </w:pPr>
      <w:r>
        <w:rPr/>
        <w:t>Tamaño de flóculo.</w:t>
      </w:r>
    </w:p>
    <w:p>
      <w:pPr>
        <w:pStyle w:val="BodyText"/>
        <w:rPr>
          <w:b/>
        </w:rPr>
      </w:pPr>
    </w:p>
    <w:p>
      <w:pPr>
        <w:pStyle w:val="BodyText"/>
        <w:spacing w:before="7"/>
        <w:rPr>
          <w:b/>
        </w:rPr>
      </w:pPr>
    </w:p>
    <w:p>
      <w:pPr>
        <w:pStyle w:val="BodyText"/>
        <w:spacing w:line="360" w:lineRule="auto" w:before="1"/>
        <w:ind w:left="268" w:right="188"/>
        <w:jc w:val="both"/>
      </w:pPr>
      <w:r>
        <w:rPr/>
        <w:t>Este se midió de acuerdo con el índice de Willcomb, esta técnica es de </w:t>
      </w:r>
      <w:r>
        <w:rPr>
          <w:spacing w:val="-3"/>
        </w:rPr>
        <w:t>forma </w:t>
      </w:r>
      <w:r>
        <w:rPr/>
        <w:t>visual que de acuerdo con el tamaño de flóculo y con los efectos de éste se le asigna un valor de acuerdo con la tabla 3.2. Así mismo, se utilizó la ley de Stokes para determinar el diámetro equivalente para una partícula esférica. Ecuación 3.21 </w:t>
      </w:r>
      <w:r>
        <w:rPr>
          <w:position w:val="2"/>
        </w:rPr>
        <w:t>(Arboleda, 1993). Donde: D</w:t>
      </w:r>
      <w:r>
        <w:rPr>
          <w:sz w:val="16"/>
        </w:rPr>
        <w:t>par </w:t>
      </w:r>
      <w:r>
        <w:rPr>
          <w:position w:val="2"/>
        </w:rPr>
        <w:t>es el diámetro de la partícula, en </w:t>
      </w:r>
      <w:r>
        <w:rPr>
          <w:spacing w:val="-4"/>
          <w:position w:val="2"/>
        </w:rPr>
        <w:t>m; </w:t>
      </w:r>
      <w:r>
        <w:rPr>
          <w:position w:val="2"/>
        </w:rPr>
        <w:t>g es la aceleración de la gravedad, en m/s</w:t>
      </w:r>
      <w:r>
        <w:rPr>
          <w:position w:val="10"/>
          <w:sz w:val="16"/>
        </w:rPr>
        <w:t>2</w:t>
      </w:r>
      <w:r>
        <w:rPr>
          <w:position w:val="2"/>
        </w:rPr>
        <w:t>; </w:t>
      </w:r>
      <w:r>
        <w:rPr>
          <w:rFonts w:ascii="Symbol" w:hAnsi="Symbol"/>
          <w:position w:val="2"/>
        </w:rPr>
        <w:t></w:t>
      </w:r>
      <w:r>
        <w:rPr>
          <w:sz w:val="16"/>
        </w:rPr>
        <w:t>agua </w:t>
      </w:r>
      <w:r>
        <w:rPr>
          <w:position w:val="2"/>
        </w:rPr>
        <w:t>es la viscosidad del agua, en kg/ms, </w:t>
      </w:r>
      <w:r>
        <w:rPr>
          <w:rFonts w:ascii="Symbol" w:hAnsi="Symbol"/>
          <w:position w:val="2"/>
        </w:rPr>
        <w:t></w:t>
      </w:r>
      <w:r>
        <w:rPr>
          <w:sz w:val="16"/>
        </w:rPr>
        <w:t>lodo </w:t>
      </w:r>
      <w:r>
        <w:rPr>
          <w:position w:val="2"/>
        </w:rPr>
        <w:t>es la  densidad de los lodos, en kg/m</w:t>
      </w:r>
      <w:r>
        <w:rPr>
          <w:position w:val="10"/>
          <w:sz w:val="16"/>
        </w:rPr>
        <w:t>3 </w:t>
      </w:r>
      <w:r>
        <w:rPr>
          <w:position w:val="2"/>
        </w:rPr>
        <w:t>y </w:t>
      </w:r>
      <w:r>
        <w:rPr>
          <w:rFonts w:ascii="Symbol" w:hAnsi="Symbol"/>
          <w:position w:val="2"/>
        </w:rPr>
        <w:t></w:t>
      </w:r>
      <w:r>
        <w:rPr>
          <w:sz w:val="16"/>
        </w:rPr>
        <w:t>l   </w:t>
      </w:r>
      <w:r>
        <w:rPr>
          <w:position w:val="2"/>
        </w:rPr>
        <w:t>es la densidad del líquido, en</w:t>
      </w:r>
      <w:r>
        <w:rPr>
          <w:spacing w:val="-31"/>
          <w:position w:val="2"/>
        </w:rPr>
        <w:t> </w:t>
      </w:r>
      <w:r>
        <w:rPr>
          <w:position w:val="2"/>
        </w:rPr>
        <w:t>kg/m</w:t>
      </w:r>
      <w:r>
        <w:rPr>
          <w:position w:val="10"/>
          <w:sz w:val="16"/>
        </w:rPr>
        <w:t>3</w:t>
      </w:r>
      <w:r>
        <w:rPr>
          <w:position w:val="2"/>
        </w:rPr>
        <w:t>.</w:t>
      </w:r>
    </w:p>
    <w:p>
      <w:pPr>
        <w:pStyle w:val="BodyText"/>
        <w:rPr>
          <w:sz w:val="22"/>
        </w:rPr>
      </w:pPr>
    </w:p>
    <w:p>
      <w:pPr>
        <w:spacing w:before="1"/>
        <w:ind w:left="1965" w:right="328" w:firstLine="0"/>
        <w:jc w:val="center"/>
        <w:rPr>
          <w:sz w:val="24"/>
        </w:rPr>
      </w:pPr>
      <w:r>
        <w:rPr>
          <w:rFonts w:ascii="Symbol" w:hAnsi="Symbol"/>
          <w:position w:val="2"/>
          <w:sz w:val="24"/>
        </w:rPr>
        <w:t></w:t>
      </w:r>
      <w:r>
        <w:rPr>
          <w:sz w:val="16"/>
        </w:rPr>
        <w:t>S </w:t>
      </w:r>
      <w:r>
        <w:rPr>
          <w:position w:val="2"/>
          <w:sz w:val="24"/>
        </w:rPr>
        <w:t>= g D</w:t>
      </w:r>
      <w:r>
        <w:rPr>
          <w:sz w:val="16"/>
        </w:rPr>
        <w:t>par</w:t>
      </w:r>
      <w:r>
        <w:rPr>
          <w:position w:val="10"/>
          <w:sz w:val="16"/>
        </w:rPr>
        <w:t>2 </w:t>
      </w:r>
      <w:r>
        <w:rPr>
          <w:position w:val="2"/>
          <w:sz w:val="24"/>
        </w:rPr>
        <w:t>( </w:t>
      </w:r>
      <w:r>
        <w:rPr>
          <w:rFonts w:ascii="Symbol" w:hAnsi="Symbol"/>
          <w:position w:val="2"/>
          <w:sz w:val="24"/>
        </w:rPr>
        <w:t></w:t>
      </w:r>
      <w:r>
        <w:rPr>
          <w:sz w:val="16"/>
        </w:rPr>
        <w:t>lodo </w:t>
      </w:r>
      <w:r>
        <w:rPr>
          <w:position w:val="2"/>
          <w:sz w:val="24"/>
        </w:rPr>
        <w:t>- </w:t>
      </w:r>
      <w:r>
        <w:rPr>
          <w:rFonts w:ascii="Symbol" w:hAnsi="Symbol"/>
          <w:position w:val="2"/>
          <w:sz w:val="24"/>
        </w:rPr>
        <w:t></w:t>
      </w:r>
      <w:r>
        <w:rPr>
          <w:sz w:val="16"/>
        </w:rPr>
        <w:t>l</w:t>
      </w:r>
      <w:r>
        <w:rPr>
          <w:position w:val="2"/>
          <w:sz w:val="24"/>
        </w:rPr>
        <w:t>)/18 </w:t>
      </w:r>
      <w:r>
        <w:rPr>
          <w:rFonts w:ascii="Symbol" w:hAnsi="Symbol"/>
          <w:position w:val="2"/>
          <w:sz w:val="24"/>
        </w:rPr>
        <w:t></w:t>
      </w:r>
      <w:r>
        <w:rPr>
          <w:sz w:val="16"/>
        </w:rPr>
        <w:t>agua</w:t>
      </w:r>
      <w:r>
        <w:rPr>
          <w:position w:val="2"/>
          <w:sz w:val="24"/>
        </w:rPr>
        <w:t>...................………..........(3.21)</w:t>
      </w:r>
    </w:p>
    <w:p>
      <w:pPr>
        <w:spacing w:after="0"/>
        <w:jc w:val="center"/>
        <w:rPr>
          <w:sz w:val="24"/>
        </w:rPr>
        <w:sectPr>
          <w:pgSz w:w="12240" w:h="15840"/>
          <w:pgMar w:header="756" w:footer="1006" w:top="1060" w:bottom="1200" w:left="1720" w:right="940"/>
        </w:sectPr>
      </w:pPr>
    </w:p>
    <w:p>
      <w:pPr>
        <w:pStyle w:val="BodyText"/>
        <w:spacing w:before="5"/>
        <w:rPr>
          <w:sz w:val="23"/>
        </w:rPr>
      </w:pPr>
    </w:p>
    <w:p>
      <w:pPr>
        <w:pStyle w:val="Heading3"/>
        <w:spacing w:before="70"/>
        <w:jc w:val="both"/>
      </w:pPr>
      <w:r>
        <w:rPr/>
        <w:t>Constante de cohesión de lodos.</w:t>
      </w:r>
    </w:p>
    <w:p>
      <w:pPr>
        <w:pStyle w:val="BodyText"/>
        <w:rPr>
          <w:b/>
        </w:rPr>
      </w:pPr>
    </w:p>
    <w:p>
      <w:pPr>
        <w:pStyle w:val="BodyText"/>
        <w:spacing w:before="7"/>
        <w:rPr>
          <w:b/>
        </w:rPr>
      </w:pPr>
    </w:p>
    <w:p>
      <w:pPr>
        <w:pStyle w:val="BodyText"/>
        <w:spacing w:line="360" w:lineRule="auto" w:before="1"/>
        <w:ind w:left="268" w:right="200"/>
        <w:jc w:val="both"/>
      </w:pPr>
      <w:r>
        <w:rPr/>
        <w:t>Se colocó en una probeta de 250 </w:t>
      </w:r>
      <w:r>
        <w:rPr>
          <w:spacing w:val="-4"/>
        </w:rPr>
        <w:t>mL </w:t>
      </w:r>
      <w:r>
        <w:rPr/>
        <w:t>lodo obtenido de las pruebas en planta. Se dejó en reposo durante 10 minutos y se extrajo el exceso de lodos, de modo que quede  en la probeta un volumen aparente de lodos de 50 </w:t>
      </w:r>
      <w:r>
        <w:rPr>
          <w:spacing w:val="-4"/>
        </w:rPr>
        <w:t>mL </w:t>
      </w:r>
      <w:r>
        <w:rPr/>
        <w:t>(Degremont,</w:t>
      </w:r>
      <w:r>
        <w:rPr>
          <w:spacing w:val="-17"/>
        </w:rPr>
        <w:t> </w:t>
      </w:r>
      <w:r>
        <w:rPr/>
        <w:t>1979).</w:t>
      </w:r>
    </w:p>
    <w:p>
      <w:pPr>
        <w:pStyle w:val="BodyText"/>
      </w:pPr>
    </w:p>
    <w:p>
      <w:pPr>
        <w:pStyle w:val="BodyText"/>
        <w:spacing w:line="360" w:lineRule="auto" w:before="144"/>
        <w:ind w:left="268" w:right="188"/>
        <w:jc w:val="both"/>
      </w:pPr>
      <w:r>
        <w:rPr/>
        <w:t>Se introdujo en la probeta, un embudo de vástago alargado sumergido de tal forma que la punta se encontrase en el centro y a una profundidad de 10 mm del fondo; a continuación, se agregó el agua decantada, a través del embudo proveniente de los mismos ensayos (para evitar el cambio de pH u otras características), de tal forma que no existiese arrastre de burbujas, la adición del agua debió ser discontinua y en pequeñas cantidades, dejando que se desbordase el exceso del líquido por la parte superior de la probeta.</w:t>
      </w:r>
    </w:p>
    <w:p>
      <w:pPr>
        <w:pStyle w:val="BodyText"/>
      </w:pPr>
    </w:p>
    <w:p>
      <w:pPr>
        <w:pStyle w:val="BodyText"/>
        <w:spacing w:line="360" w:lineRule="auto" w:before="144"/>
        <w:ind w:left="268" w:right="196"/>
        <w:jc w:val="both"/>
      </w:pPr>
      <w:r>
        <w:rPr/>
        <w:t>Con esto se produjo la expansión del lodo, determinándose la velocidad de flujo ascensional del agua que corresponde a diferentes estados de expansión del mismo.</w:t>
      </w:r>
    </w:p>
    <w:p>
      <w:pPr>
        <w:pStyle w:val="BodyText"/>
      </w:pPr>
    </w:p>
    <w:p>
      <w:pPr>
        <w:pStyle w:val="BodyText"/>
        <w:spacing w:line="360" w:lineRule="auto" w:before="143"/>
        <w:ind w:left="268" w:right="185"/>
        <w:jc w:val="both"/>
      </w:pPr>
      <w:r>
        <w:rPr/>
        <w:t>Se midió el tiempo </w:t>
      </w:r>
      <w:r>
        <w:rPr>
          <w:rFonts w:ascii="Symbol" w:hAnsi="Symbol"/>
        </w:rPr>
        <w:t></w:t>
      </w:r>
      <w:r>
        <w:rPr>
          <w:rFonts w:ascii="Times New Roman" w:hAnsi="Times New Roman"/>
        </w:rPr>
        <w:t> </w:t>
      </w:r>
      <w:r>
        <w:rPr/>
        <w:t>en, s, que corresponde a la introducción de 100 </w:t>
      </w:r>
      <w:r>
        <w:rPr>
          <w:spacing w:val="-4"/>
        </w:rPr>
        <w:t>mL </w:t>
      </w:r>
      <w:r>
        <w:rPr/>
        <w:t>de agua  para volúmenes aparentes V en </w:t>
      </w:r>
      <w:r>
        <w:rPr>
          <w:spacing w:val="-4"/>
        </w:rPr>
        <w:t>mL </w:t>
      </w:r>
      <w:r>
        <w:rPr/>
        <w:t>del fango de 100, 150, 200 y 250 (Ecuación 3.22), donde H es la altura en mm de la probeta para 100 </w:t>
      </w:r>
      <w:r>
        <w:rPr>
          <w:spacing w:val="-4"/>
        </w:rPr>
        <w:t>mL </w:t>
      </w:r>
      <w:r>
        <w:rPr/>
        <w:t>y </w:t>
      </w:r>
      <w:r>
        <w:rPr>
          <w:rFonts w:ascii="Symbol" w:hAnsi="Symbol"/>
        </w:rPr>
        <w:t></w:t>
      </w:r>
      <w:r>
        <w:rPr>
          <w:rFonts w:ascii="Times New Roman" w:hAnsi="Times New Roman"/>
        </w:rPr>
        <w:t> </w:t>
      </w:r>
      <w:r>
        <w:rPr/>
        <w:t>es la velocidad ascensional en</w:t>
      </w:r>
      <w:r>
        <w:rPr>
          <w:spacing w:val="-10"/>
        </w:rPr>
        <w:t> </w:t>
      </w:r>
      <w:r>
        <w:rPr/>
        <w:t>m/h.</w:t>
      </w:r>
    </w:p>
    <w:p>
      <w:pPr>
        <w:pStyle w:val="BodyText"/>
        <w:spacing w:before="3"/>
      </w:pPr>
    </w:p>
    <w:p>
      <w:pPr>
        <w:pStyle w:val="BodyText"/>
        <w:ind w:left="2390" w:right="234"/>
      </w:pPr>
      <w:r>
        <w:rPr/>
        <w:t>v = 3.6 H / </w:t>
      </w:r>
      <w:r>
        <w:rPr>
          <w:rFonts w:ascii="Symbol" w:hAnsi="Symbol"/>
        </w:rPr>
        <w:t></w:t>
      </w:r>
      <w:r>
        <w:rPr/>
        <w:t>.............................………………..............(3.22)</w:t>
      </w:r>
    </w:p>
    <w:p>
      <w:pPr>
        <w:pStyle w:val="BodyText"/>
        <w:spacing w:before="10"/>
        <w:rPr>
          <w:sz w:val="35"/>
        </w:rPr>
      </w:pPr>
    </w:p>
    <w:p>
      <w:pPr>
        <w:pStyle w:val="BodyText"/>
        <w:spacing w:line="360" w:lineRule="auto" w:before="1"/>
        <w:ind w:left="268" w:right="184"/>
        <w:jc w:val="both"/>
      </w:pPr>
      <w:r>
        <w:rPr/>
        <w:t>Los datos obtenidos del ensayo se representan gráficamente tomando la velocidad </w:t>
      </w:r>
      <w:r>
        <w:rPr>
          <w:position w:val="2"/>
        </w:rPr>
        <w:t>ascensional necesaria para alcanzar al volumen V como ordenada y </w:t>
      </w:r>
      <w:r>
        <w:rPr>
          <w:spacing w:val="5"/>
          <w:position w:val="2"/>
        </w:rPr>
        <w:t>V</w:t>
      </w:r>
      <w:r>
        <w:rPr>
          <w:spacing w:val="5"/>
          <w:sz w:val="16"/>
        </w:rPr>
        <w:t>0 </w:t>
      </w:r>
      <w:r>
        <w:rPr>
          <w:position w:val="2"/>
        </w:rPr>
        <w:t>volumen </w:t>
      </w:r>
      <w:r>
        <w:rPr/>
        <w:t>aparente de fango en expansión </w:t>
      </w:r>
      <w:r>
        <w:rPr>
          <w:spacing w:val="-4"/>
        </w:rPr>
        <w:t>como </w:t>
      </w:r>
      <w:r>
        <w:rPr/>
        <w:t>abscisas. Ecuación. 3.23. En la figura 3.4. se muestra la probeta para realizar la determinación, así como la gráfica para  determinar el coeficiente de cohesión de</w:t>
      </w:r>
      <w:r>
        <w:rPr>
          <w:spacing w:val="-17"/>
        </w:rPr>
        <w:t> </w:t>
      </w:r>
      <w:r>
        <w:rPr/>
        <w:t>lodo.</w:t>
      </w:r>
    </w:p>
    <w:p>
      <w:pPr>
        <w:pStyle w:val="BodyText"/>
        <w:spacing w:before="11"/>
        <w:rPr>
          <w:sz w:val="23"/>
        </w:rPr>
      </w:pPr>
    </w:p>
    <w:p>
      <w:pPr>
        <w:pStyle w:val="BodyText"/>
        <w:ind w:left="2390" w:right="234"/>
      </w:pPr>
      <w:r>
        <w:rPr>
          <w:position w:val="2"/>
        </w:rPr>
        <w:t>v = K (V / V</w:t>
      </w:r>
      <w:r>
        <w:rPr>
          <w:sz w:val="16"/>
        </w:rPr>
        <w:t>0 </w:t>
      </w:r>
      <w:r>
        <w:rPr>
          <w:position w:val="2"/>
        </w:rPr>
        <w:t>- 1)..............................................………...(3.23)</w:t>
      </w:r>
    </w:p>
    <w:p>
      <w:pPr>
        <w:spacing w:after="0"/>
        <w:sectPr>
          <w:pgSz w:w="12240" w:h="15840"/>
          <w:pgMar w:header="756" w:footer="1006" w:top="1060" w:bottom="1200" w:left="1720" w:right="940"/>
        </w:sectPr>
      </w:pPr>
    </w:p>
    <w:p>
      <w:pPr>
        <w:pStyle w:val="BodyText"/>
        <w:rPr>
          <w:sz w:val="20"/>
        </w:rPr>
      </w:pPr>
    </w:p>
    <w:p>
      <w:pPr>
        <w:pStyle w:val="BodyText"/>
        <w:rPr>
          <w:sz w:val="20"/>
        </w:rPr>
      </w:pPr>
    </w:p>
    <w:p>
      <w:pPr>
        <w:pStyle w:val="BodyText"/>
        <w:spacing w:before="7"/>
        <w:rPr>
          <w:sz w:val="19"/>
        </w:rPr>
      </w:pPr>
    </w:p>
    <w:p>
      <w:pPr>
        <w:tabs>
          <w:tab w:pos="6025" w:val="left" w:leader="none"/>
        </w:tabs>
        <w:spacing w:line="240" w:lineRule="auto"/>
        <w:ind w:left="1345" w:right="0" w:firstLine="0"/>
        <w:rPr>
          <w:sz w:val="20"/>
        </w:rPr>
      </w:pPr>
      <w:r>
        <w:rPr>
          <w:position w:val="6"/>
          <w:sz w:val="20"/>
        </w:rPr>
        <w:drawing>
          <wp:inline distT="0" distB="0" distL="0" distR="0">
            <wp:extent cx="2737067" cy="1597152"/>
            <wp:effectExtent l="0" t="0" r="0" b="0"/>
            <wp:docPr id="17" name="image15.jpeg" descr=""/>
            <wp:cNvGraphicFramePr>
              <a:graphicFrameLocks noChangeAspect="1"/>
            </wp:cNvGraphicFramePr>
            <a:graphic>
              <a:graphicData uri="http://schemas.openxmlformats.org/drawingml/2006/picture">
                <pic:pic>
                  <pic:nvPicPr>
                    <pic:cNvPr id="18" name="image15.jpeg"/>
                    <pic:cNvPicPr/>
                  </pic:nvPicPr>
                  <pic:blipFill>
                    <a:blip r:embed="rId38" cstate="print"/>
                    <a:stretch>
                      <a:fillRect/>
                    </a:stretch>
                  </pic:blipFill>
                  <pic:spPr>
                    <a:xfrm>
                      <a:off x="0" y="0"/>
                      <a:ext cx="2737067" cy="1597152"/>
                    </a:xfrm>
                    <a:prstGeom prst="rect">
                      <a:avLst/>
                    </a:prstGeom>
                  </pic:spPr>
                </pic:pic>
              </a:graphicData>
            </a:graphic>
          </wp:inline>
        </w:drawing>
      </w:r>
      <w:r>
        <w:rPr>
          <w:position w:val="6"/>
          <w:sz w:val="20"/>
        </w:rPr>
      </w:r>
      <w:r>
        <w:rPr>
          <w:position w:val="6"/>
          <w:sz w:val="20"/>
        </w:rPr>
        <w:tab/>
      </w:r>
      <w:r>
        <w:rPr>
          <w:sz w:val="20"/>
        </w:rPr>
        <w:drawing>
          <wp:inline distT="0" distB="0" distL="0" distR="0">
            <wp:extent cx="1368428" cy="1520475"/>
            <wp:effectExtent l="0" t="0" r="0" b="0"/>
            <wp:docPr id="19" name="image16.jpeg" descr=""/>
            <wp:cNvGraphicFramePr>
              <a:graphicFrameLocks noChangeAspect="1"/>
            </wp:cNvGraphicFramePr>
            <a:graphic>
              <a:graphicData uri="http://schemas.openxmlformats.org/drawingml/2006/picture">
                <pic:pic>
                  <pic:nvPicPr>
                    <pic:cNvPr id="20" name="image16.jpeg"/>
                    <pic:cNvPicPr/>
                  </pic:nvPicPr>
                  <pic:blipFill>
                    <a:blip r:embed="rId39" cstate="print"/>
                    <a:stretch>
                      <a:fillRect/>
                    </a:stretch>
                  </pic:blipFill>
                  <pic:spPr>
                    <a:xfrm>
                      <a:off x="0" y="0"/>
                      <a:ext cx="1368428" cy="1520475"/>
                    </a:xfrm>
                    <a:prstGeom prst="rect">
                      <a:avLst/>
                    </a:prstGeom>
                  </pic:spPr>
                </pic:pic>
              </a:graphicData>
            </a:graphic>
          </wp:inline>
        </w:drawing>
      </w:r>
      <w:r>
        <w:rPr>
          <w:sz w:val="20"/>
        </w:rPr>
      </w:r>
    </w:p>
    <w:p>
      <w:pPr>
        <w:spacing w:line="274" w:lineRule="exact" w:before="123"/>
        <w:ind w:left="2519" w:right="234" w:hanging="1767"/>
        <w:jc w:val="left"/>
        <w:rPr>
          <w:b/>
          <w:sz w:val="20"/>
        </w:rPr>
      </w:pPr>
      <w:r>
        <w:rPr>
          <w:b/>
          <w:sz w:val="24"/>
        </w:rPr>
        <w:t>Figura 3.4. Probeta y gráfico utilizado para determinar el coeficiente de cohesión de lodo </w:t>
      </w:r>
      <w:r>
        <w:rPr>
          <w:b/>
          <w:sz w:val="20"/>
        </w:rPr>
        <w:t>(Fuente: Degremont, 1979).</w:t>
      </w:r>
    </w:p>
    <w:p>
      <w:pPr>
        <w:pStyle w:val="BodyText"/>
        <w:rPr>
          <w:b/>
        </w:rPr>
      </w:pPr>
    </w:p>
    <w:p>
      <w:pPr>
        <w:pStyle w:val="BodyText"/>
        <w:rPr>
          <w:b/>
        </w:rPr>
      </w:pPr>
    </w:p>
    <w:p>
      <w:pPr>
        <w:pStyle w:val="BodyText"/>
        <w:spacing w:line="360" w:lineRule="auto" w:before="143"/>
        <w:ind w:left="268" w:right="184"/>
        <w:jc w:val="both"/>
      </w:pPr>
      <w:r>
        <w:rPr/>
        <w:t>Para un lodo bien constituido, de sedimentación rápida, K (que indica que tan fuerte es la unión entre las partículas de lodo) tiene valores de 0.8 - 1.2 y un flóculo frágil, ligero y con exceso de agua menor o igual a 0.5 (Degremont, 1979).</w:t>
      </w:r>
    </w:p>
    <w:p>
      <w:pPr>
        <w:pStyle w:val="BodyText"/>
      </w:pPr>
    </w:p>
    <w:p>
      <w:pPr>
        <w:pStyle w:val="BodyText"/>
      </w:pPr>
    </w:p>
    <w:p>
      <w:pPr>
        <w:pStyle w:val="BodyText"/>
      </w:pPr>
    </w:p>
    <w:p>
      <w:pPr>
        <w:pStyle w:val="Heading3"/>
        <w:spacing w:before="1"/>
        <w:jc w:val="both"/>
      </w:pPr>
      <w:r>
        <w:rPr/>
        <w:t>Densidad de lodo decantado</w:t>
      </w:r>
    </w:p>
    <w:p>
      <w:pPr>
        <w:pStyle w:val="BodyText"/>
        <w:rPr>
          <w:b/>
        </w:rPr>
      </w:pPr>
    </w:p>
    <w:p>
      <w:pPr>
        <w:pStyle w:val="BodyText"/>
        <w:spacing w:before="2"/>
        <w:rPr>
          <w:b/>
        </w:rPr>
      </w:pPr>
    </w:p>
    <w:p>
      <w:pPr>
        <w:pStyle w:val="BodyText"/>
        <w:spacing w:line="357" w:lineRule="auto" w:before="1"/>
        <w:ind w:left="268" w:right="185"/>
        <w:jc w:val="both"/>
      </w:pPr>
      <w:r>
        <w:rPr/>
        <w:t>La densidad del lodo decantado se calculó mediante la medición de un volumen de lodos, 200 mL y posteriormente se pesó la muestra; después de haber pesado el receptáculo; se mide la diferencia de pesos y ésta se divide entre el volumen de la muestra (ecuación 3.24). Así mismo, con las ecuaciones 3.25 y 3.26 se obtiene la fracción de sólidos en la muestra y la densidad de sólidos. Entre mayor sea el volumen de estudio, menor es el error al determinar la densidad de los sólidos </w:t>
      </w:r>
      <w:r>
        <w:rPr>
          <w:position w:val="2"/>
        </w:rPr>
        <w:t>suspendidos. Donde: </w:t>
      </w:r>
      <w:r>
        <w:rPr>
          <w:rFonts w:ascii="Symbol" w:hAnsi="Symbol"/>
          <w:position w:val="2"/>
        </w:rPr>
        <w:t></w:t>
      </w:r>
      <w:r>
        <w:rPr>
          <w:sz w:val="16"/>
        </w:rPr>
        <w:t>lodo </w:t>
      </w:r>
      <w:r>
        <w:rPr>
          <w:position w:val="2"/>
        </w:rPr>
        <w:t>es la densidad de los lodos, kg/m</w:t>
      </w:r>
      <w:r>
        <w:rPr>
          <w:position w:val="10"/>
          <w:sz w:val="16"/>
        </w:rPr>
        <w:t>3</w:t>
      </w:r>
      <w:r>
        <w:rPr>
          <w:position w:val="2"/>
        </w:rPr>
        <w:t>, </w:t>
      </w:r>
      <w:r>
        <w:rPr>
          <w:rFonts w:ascii="Symbol" w:hAnsi="Symbol"/>
          <w:position w:val="2"/>
        </w:rPr>
        <w:t></w:t>
      </w:r>
      <w:r>
        <w:rPr>
          <w:sz w:val="16"/>
        </w:rPr>
        <w:t>Sol </w:t>
      </w:r>
      <w:r>
        <w:rPr>
          <w:position w:val="2"/>
        </w:rPr>
        <w:t>es la densidad de los sólidos, kg /m</w:t>
      </w:r>
      <w:r>
        <w:rPr>
          <w:position w:val="10"/>
          <w:sz w:val="16"/>
        </w:rPr>
        <w:t>3</w:t>
      </w:r>
      <w:r>
        <w:rPr>
          <w:position w:val="2"/>
        </w:rPr>
        <w:t>, M</w:t>
      </w:r>
      <w:r>
        <w:rPr>
          <w:sz w:val="16"/>
        </w:rPr>
        <w:t>lodo </w:t>
      </w:r>
      <w:r>
        <w:rPr>
          <w:position w:val="2"/>
        </w:rPr>
        <w:t>es la masa del lodo, kg, M</w:t>
      </w:r>
      <w:r>
        <w:rPr>
          <w:sz w:val="16"/>
        </w:rPr>
        <w:t>Sól </w:t>
      </w:r>
      <w:r>
        <w:rPr>
          <w:position w:val="2"/>
        </w:rPr>
        <w:t>es la masa de sólidos, kg, M </w:t>
      </w:r>
      <w:r>
        <w:rPr>
          <w:sz w:val="16"/>
        </w:rPr>
        <w:t>Tot </w:t>
      </w:r>
      <w:r>
        <w:rPr>
          <w:position w:val="2"/>
        </w:rPr>
        <w:t>es la masa total, kg, V</w:t>
      </w:r>
      <w:r>
        <w:rPr>
          <w:sz w:val="16"/>
        </w:rPr>
        <w:t>Es </w:t>
      </w:r>
      <w:r>
        <w:rPr>
          <w:position w:val="2"/>
        </w:rPr>
        <w:t>es el volumen de referencia, m</w:t>
      </w:r>
      <w:r>
        <w:rPr>
          <w:position w:val="10"/>
          <w:sz w:val="16"/>
        </w:rPr>
        <w:t>3 </w:t>
      </w:r>
      <w:r>
        <w:rPr>
          <w:position w:val="2"/>
        </w:rPr>
        <w:t>(0.01 m</w:t>
      </w:r>
      <w:r>
        <w:rPr>
          <w:position w:val="10"/>
          <w:sz w:val="16"/>
        </w:rPr>
        <w:t>3</w:t>
      </w:r>
      <w:r>
        <w:rPr>
          <w:position w:val="2"/>
        </w:rPr>
        <w:t>), X</w:t>
      </w:r>
      <w:r>
        <w:rPr>
          <w:sz w:val="16"/>
        </w:rPr>
        <w:t>Sól </w:t>
      </w:r>
      <w:r>
        <w:rPr>
          <w:position w:val="2"/>
        </w:rPr>
        <w:t>es la fracción de sólidos en la muestra kg/kg y X</w:t>
      </w:r>
      <w:r>
        <w:rPr>
          <w:sz w:val="16"/>
        </w:rPr>
        <w:t>agua </w:t>
      </w:r>
      <w:r>
        <w:rPr>
          <w:position w:val="2"/>
        </w:rPr>
        <w:t>es la fracción de agua en la muestra kg/kg.</w:t>
      </w:r>
    </w:p>
    <w:p>
      <w:pPr>
        <w:pStyle w:val="BodyText"/>
        <w:spacing w:before="6"/>
      </w:pPr>
    </w:p>
    <w:p>
      <w:pPr>
        <w:pStyle w:val="BodyText"/>
        <w:spacing w:before="1"/>
        <w:ind w:left="1684" w:right="234"/>
      </w:pPr>
      <w:r>
        <w:rPr>
          <w:rFonts w:ascii="Symbol" w:hAnsi="Symbol"/>
          <w:position w:val="2"/>
        </w:rPr>
        <w:t></w:t>
      </w:r>
      <w:r>
        <w:rPr>
          <w:sz w:val="16"/>
        </w:rPr>
        <w:t>lodo </w:t>
      </w:r>
      <w:r>
        <w:rPr>
          <w:position w:val="2"/>
        </w:rPr>
        <w:t>= M</w:t>
      </w:r>
      <w:r>
        <w:rPr>
          <w:sz w:val="16"/>
        </w:rPr>
        <w:t>lodo </w:t>
      </w:r>
      <w:r>
        <w:rPr>
          <w:position w:val="2"/>
        </w:rPr>
        <w:t>/ V</w:t>
      </w:r>
      <w:r>
        <w:rPr>
          <w:sz w:val="16"/>
        </w:rPr>
        <w:t>Es</w:t>
      </w:r>
      <w:r>
        <w:rPr>
          <w:position w:val="2"/>
        </w:rPr>
        <w:t>......................................……………..............(3.24)</w:t>
      </w:r>
    </w:p>
    <w:p>
      <w:pPr>
        <w:pStyle w:val="BodyText"/>
        <w:spacing w:before="8"/>
        <w:rPr>
          <w:sz w:val="23"/>
        </w:rPr>
      </w:pPr>
    </w:p>
    <w:p>
      <w:pPr>
        <w:pStyle w:val="BodyText"/>
        <w:ind w:left="1684" w:right="234"/>
      </w:pPr>
      <w:r>
        <w:rPr>
          <w:position w:val="2"/>
        </w:rPr>
        <w:t>X </w:t>
      </w:r>
      <w:r>
        <w:rPr>
          <w:sz w:val="16"/>
        </w:rPr>
        <w:t>Sól </w:t>
      </w:r>
      <w:r>
        <w:rPr>
          <w:position w:val="2"/>
        </w:rPr>
        <w:t>= M </w:t>
      </w:r>
      <w:r>
        <w:rPr>
          <w:sz w:val="16"/>
        </w:rPr>
        <w:t>Sól </w:t>
      </w:r>
      <w:r>
        <w:rPr>
          <w:position w:val="2"/>
        </w:rPr>
        <w:t>/ M </w:t>
      </w:r>
      <w:r>
        <w:rPr>
          <w:sz w:val="16"/>
        </w:rPr>
        <w:t>Tot</w:t>
      </w:r>
      <w:r>
        <w:rPr>
          <w:position w:val="2"/>
        </w:rPr>
        <w:t>....................................…………….……….(3.25)</w:t>
      </w:r>
    </w:p>
    <w:p>
      <w:pPr>
        <w:spacing w:after="0"/>
        <w:sectPr>
          <w:pgSz w:w="12240" w:h="15840"/>
          <w:pgMar w:header="756" w:footer="1006" w:top="1060" w:bottom="1200" w:left="1720" w:right="940"/>
        </w:sectPr>
      </w:pPr>
    </w:p>
    <w:p>
      <w:pPr>
        <w:pStyle w:val="BodyText"/>
        <w:spacing w:before="3"/>
        <w:rPr>
          <w:sz w:val="25"/>
        </w:rPr>
      </w:pPr>
    </w:p>
    <w:p>
      <w:pPr>
        <w:spacing w:before="56"/>
        <w:ind w:left="1684" w:right="234" w:firstLine="0"/>
        <w:jc w:val="left"/>
        <w:rPr>
          <w:sz w:val="24"/>
        </w:rPr>
      </w:pPr>
      <w:r>
        <w:rPr>
          <w:rFonts w:ascii="Symbol" w:hAnsi="Symbol"/>
          <w:position w:val="2"/>
          <w:sz w:val="24"/>
        </w:rPr>
        <w:t></w:t>
      </w:r>
      <w:r>
        <w:rPr>
          <w:rFonts w:ascii="Times New Roman" w:hAnsi="Times New Roman"/>
          <w:position w:val="2"/>
          <w:sz w:val="24"/>
        </w:rPr>
        <w:t> </w:t>
      </w:r>
      <w:r>
        <w:rPr>
          <w:sz w:val="16"/>
        </w:rPr>
        <w:t>Sól  </w:t>
      </w:r>
      <w:r>
        <w:rPr>
          <w:position w:val="2"/>
          <w:sz w:val="24"/>
        </w:rPr>
        <w:t>= ( ( M </w:t>
      </w:r>
      <w:r>
        <w:rPr>
          <w:sz w:val="16"/>
        </w:rPr>
        <w:t>Tot </w:t>
      </w:r>
      <w:r>
        <w:rPr>
          <w:position w:val="2"/>
          <w:sz w:val="24"/>
        </w:rPr>
        <w:t>/ V </w:t>
      </w:r>
      <w:r>
        <w:rPr>
          <w:sz w:val="16"/>
        </w:rPr>
        <w:t>Es  </w:t>
      </w:r>
      <w:r>
        <w:rPr>
          <w:position w:val="2"/>
          <w:sz w:val="24"/>
        </w:rPr>
        <w:t>) - ( </w:t>
      </w:r>
      <w:r>
        <w:rPr>
          <w:rFonts w:ascii="Symbol" w:hAnsi="Symbol"/>
          <w:position w:val="2"/>
          <w:sz w:val="24"/>
        </w:rPr>
        <w:t></w:t>
      </w:r>
      <w:r>
        <w:rPr>
          <w:rFonts w:ascii="Times New Roman" w:hAnsi="Times New Roman"/>
          <w:position w:val="2"/>
          <w:sz w:val="24"/>
        </w:rPr>
        <w:t> </w:t>
      </w:r>
      <w:r>
        <w:rPr>
          <w:sz w:val="16"/>
        </w:rPr>
        <w:t>agua </w:t>
      </w:r>
      <w:r>
        <w:rPr>
          <w:rFonts w:ascii="Symbol" w:hAnsi="Symbol"/>
          <w:position w:val="2"/>
          <w:sz w:val="24"/>
        </w:rPr>
        <w:t></w:t>
      </w:r>
      <w:r>
        <w:rPr>
          <w:rFonts w:ascii="Times New Roman" w:hAnsi="Times New Roman"/>
          <w:position w:val="2"/>
          <w:sz w:val="24"/>
        </w:rPr>
        <w:t> </w:t>
      </w:r>
      <w:r>
        <w:rPr>
          <w:position w:val="2"/>
          <w:sz w:val="24"/>
        </w:rPr>
        <w:t>X </w:t>
      </w:r>
      <w:r>
        <w:rPr>
          <w:sz w:val="16"/>
        </w:rPr>
        <w:t>agua </w:t>
      </w:r>
      <w:r>
        <w:rPr>
          <w:position w:val="2"/>
          <w:sz w:val="24"/>
        </w:rPr>
        <w:t>) ) / X </w:t>
      </w:r>
      <w:r>
        <w:rPr>
          <w:sz w:val="16"/>
        </w:rPr>
        <w:t>Sól...……………………</w:t>
      </w:r>
      <w:r>
        <w:rPr>
          <w:position w:val="2"/>
          <w:sz w:val="24"/>
        </w:rPr>
        <w:t>(3.26)</w:t>
      </w:r>
    </w:p>
    <w:p>
      <w:pPr>
        <w:pStyle w:val="BodyText"/>
        <w:spacing w:before="6"/>
        <w:rPr>
          <w:sz w:val="35"/>
        </w:rPr>
      </w:pPr>
    </w:p>
    <w:p>
      <w:pPr>
        <w:pStyle w:val="Heading3"/>
        <w:jc w:val="both"/>
      </w:pPr>
      <w:r>
        <w:rPr/>
        <w:t>Sólidos sedimentables</w:t>
      </w:r>
    </w:p>
    <w:p>
      <w:pPr>
        <w:pStyle w:val="BodyText"/>
        <w:rPr>
          <w:b/>
        </w:rPr>
      </w:pPr>
    </w:p>
    <w:p>
      <w:pPr>
        <w:pStyle w:val="BodyText"/>
        <w:spacing w:before="1"/>
        <w:rPr>
          <w:b/>
        </w:rPr>
      </w:pPr>
    </w:p>
    <w:p>
      <w:pPr>
        <w:pStyle w:val="BodyText"/>
        <w:spacing w:line="357" w:lineRule="auto"/>
        <w:ind w:left="268" w:right="188"/>
        <w:jc w:val="both"/>
      </w:pPr>
      <w:r>
        <w:rPr>
          <w:position w:val="2"/>
        </w:rPr>
        <w:t>Se evaluó con respecto al volumen de referencia (V</w:t>
      </w:r>
      <w:r>
        <w:rPr>
          <w:sz w:val="16"/>
        </w:rPr>
        <w:t>Es</w:t>
      </w:r>
      <w:r>
        <w:rPr>
          <w:position w:val="2"/>
        </w:rPr>
        <w:t>) de 10 </w:t>
      </w:r>
      <w:r>
        <w:rPr>
          <w:spacing w:val="-4"/>
          <w:position w:val="2"/>
        </w:rPr>
        <w:t>mL </w:t>
      </w:r>
      <w:r>
        <w:rPr>
          <w:position w:val="2"/>
        </w:rPr>
        <w:t>de agua, que se </w:t>
      </w:r>
      <w:r>
        <w:rPr/>
        <w:t>obtiene de los puntos de muestreo 4 al 7 correspondientes al área de formación del manto de lodo. Este fue colocado en un tubo de ensaye de fondo cónico, midiendo el volumen de lodo después de 30 minutos. De acuerdo a la ecuación 3.27 </w:t>
      </w:r>
      <w:r>
        <w:rPr>
          <w:spacing w:val="-3"/>
        </w:rPr>
        <w:t>se </w:t>
      </w:r>
      <w:r>
        <w:rPr/>
        <w:t>obtuvo el </w:t>
      </w:r>
      <w:r>
        <w:rPr>
          <w:position w:val="2"/>
        </w:rPr>
        <w:t>valor de sólidos sedimentables donde </w:t>
      </w:r>
      <w:r>
        <w:rPr>
          <w:spacing w:val="2"/>
          <w:position w:val="2"/>
        </w:rPr>
        <w:t>S</w:t>
      </w:r>
      <w:r>
        <w:rPr>
          <w:spacing w:val="2"/>
          <w:sz w:val="16"/>
        </w:rPr>
        <w:t>se </w:t>
      </w:r>
      <w:r>
        <w:rPr>
          <w:position w:val="2"/>
        </w:rPr>
        <w:t>son los sólidos sedimentables en mL/L, V</w:t>
      </w:r>
      <w:r>
        <w:rPr>
          <w:sz w:val="16"/>
        </w:rPr>
        <w:t>lodo </w:t>
      </w:r>
      <w:r>
        <w:rPr>
          <w:position w:val="2"/>
        </w:rPr>
        <w:t>es el volumen de lodos generados m</w:t>
      </w:r>
      <w:r>
        <w:rPr>
          <w:position w:val="10"/>
          <w:sz w:val="16"/>
        </w:rPr>
        <w:t>3 </w:t>
      </w:r>
      <w:r>
        <w:rPr>
          <w:position w:val="2"/>
        </w:rPr>
        <w:t>y. Bache </w:t>
      </w:r>
      <w:r>
        <w:rPr>
          <w:i/>
          <w:position w:val="2"/>
        </w:rPr>
        <w:t>et al</w:t>
      </w:r>
      <w:r>
        <w:rPr>
          <w:position w:val="2"/>
        </w:rPr>
        <w:t>., (2001), en </w:t>
      </w:r>
      <w:r>
        <w:rPr>
          <w:spacing w:val="-3"/>
          <w:position w:val="2"/>
        </w:rPr>
        <w:t>su </w:t>
      </w:r>
      <w:r>
        <w:rPr>
          <w:position w:val="2"/>
        </w:rPr>
        <w:t>metodología </w:t>
      </w:r>
      <w:r>
        <w:rPr/>
        <w:t>propone una prueba considerando un volumen de 100 </w:t>
      </w:r>
      <w:r>
        <w:rPr>
          <w:spacing w:val="-3"/>
        </w:rPr>
        <w:t>mL, </w:t>
      </w:r>
      <w:r>
        <w:rPr/>
        <w:t>sin embargo, por el poco volumen de lodo obtenido en las pruebas de planta, se consideró un volumen menor de 10mL. método modificado de APHA (met.</w:t>
      </w:r>
      <w:r>
        <w:rPr>
          <w:spacing w:val="-24"/>
        </w:rPr>
        <w:t> </w:t>
      </w:r>
      <w:r>
        <w:rPr/>
        <w:t>2540F)</w:t>
      </w:r>
    </w:p>
    <w:p>
      <w:pPr>
        <w:pStyle w:val="BodyText"/>
      </w:pPr>
    </w:p>
    <w:p>
      <w:pPr>
        <w:pStyle w:val="BodyText"/>
        <w:spacing w:before="146"/>
        <w:ind w:left="2390" w:right="234"/>
      </w:pPr>
      <w:r>
        <w:rPr>
          <w:position w:val="2"/>
        </w:rPr>
        <w:t>S</w:t>
      </w:r>
      <w:r>
        <w:rPr>
          <w:sz w:val="16"/>
        </w:rPr>
        <w:t>se </w:t>
      </w:r>
      <w:r>
        <w:rPr>
          <w:position w:val="2"/>
        </w:rPr>
        <w:t>= V</w:t>
      </w:r>
      <w:r>
        <w:rPr>
          <w:sz w:val="16"/>
        </w:rPr>
        <w:t>lodo </w:t>
      </w:r>
      <w:r>
        <w:rPr>
          <w:position w:val="2"/>
        </w:rPr>
        <w:t>/ V</w:t>
      </w:r>
      <w:r>
        <w:rPr>
          <w:sz w:val="16"/>
        </w:rPr>
        <w:t>Es</w:t>
      </w:r>
      <w:r>
        <w:rPr>
          <w:position w:val="2"/>
        </w:rPr>
        <w:t>............................…………………........(3.27)</w:t>
      </w:r>
    </w:p>
    <w:p>
      <w:pPr>
        <w:pStyle w:val="BodyText"/>
      </w:pPr>
    </w:p>
    <w:p>
      <w:pPr>
        <w:pStyle w:val="BodyText"/>
        <w:spacing w:before="2"/>
        <w:rPr>
          <w:sz w:val="23"/>
        </w:rPr>
      </w:pPr>
    </w:p>
    <w:p>
      <w:pPr>
        <w:pStyle w:val="Heading3"/>
        <w:jc w:val="both"/>
      </w:pPr>
      <w:r>
        <w:rPr/>
        <w:t>Sólidos suspendidos</w:t>
      </w:r>
    </w:p>
    <w:p>
      <w:pPr>
        <w:pStyle w:val="BodyText"/>
        <w:spacing w:before="5"/>
        <w:rPr>
          <w:b/>
        </w:rPr>
      </w:pPr>
    </w:p>
    <w:p>
      <w:pPr>
        <w:pStyle w:val="BodyText"/>
        <w:spacing w:line="362" w:lineRule="auto"/>
        <w:ind w:left="268" w:right="186"/>
        <w:jc w:val="both"/>
      </w:pPr>
      <w:r>
        <w:rPr/>
        <w:t>Un volumen de 100 mL del lodo obtenido en la zona de manto de lodo se llevó a filtración y posteriormente se secó a 100 °C durante 24 horas. Aplicando la  ecuación</w:t>
      </w:r>
    </w:p>
    <w:p>
      <w:pPr>
        <w:pStyle w:val="BodyText"/>
        <w:spacing w:line="360" w:lineRule="auto"/>
        <w:ind w:left="268" w:right="196"/>
        <w:jc w:val="both"/>
      </w:pPr>
      <w:r>
        <w:rPr/>
        <w:t>3.28 se obtienen los sólidos suspendidos totales (en g/L); (APHA, AWWA,1992 </w:t>
      </w:r>
      <w:r>
        <w:rPr>
          <w:position w:val="2"/>
        </w:rPr>
        <w:t>método 2540D). S</w:t>
      </w:r>
      <w:r>
        <w:rPr>
          <w:sz w:val="16"/>
        </w:rPr>
        <w:t>Su </w:t>
      </w:r>
      <w:r>
        <w:rPr>
          <w:position w:val="2"/>
        </w:rPr>
        <w:t>son los sólidos suspendidos en g/L</w:t>
      </w:r>
    </w:p>
    <w:p>
      <w:pPr>
        <w:pStyle w:val="BodyText"/>
      </w:pPr>
    </w:p>
    <w:p>
      <w:pPr>
        <w:pStyle w:val="BodyText"/>
        <w:ind w:left="2390" w:right="234"/>
      </w:pPr>
      <w:r>
        <w:rPr>
          <w:position w:val="2"/>
        </w:rPr>
        <w:t>S</w:t>
      </w:r>
      <w:r>
        <w:rPr>
          <w:sz w:val="16"/>
        </w:rPr>
        <w:t>Su </w:t>
      </w:r>
      <w:r>
        <w:rPr>
          <w:position w:val="2"/>
        </w:rPr>
        <w:t>= M</w:t>
      </w:r>
      <w:r>
        <w:rPr>
          <w:sz w:val="16"/>
        </w:rPr>
        <w:t>lodo </w:t>
      </w:r>
      <w:r>
        <w:rPr>
          <w:position w:val="2"/>
        </w:rPr>
        <w:t>/ V</w:t>
      </w:r>
      <w:r>
        <w:rPr>
          <w:sz w:val="16"/>
        </w:rPr>
        <w:t>Es</w:t>
      </w:r>
      <w:r>
        <w:rPr>
          <w:position w:val="2"/>
        </w:rPr>
        <w:t>..........................……………………....(3.28)</w:t>
      </w:r>
    </w:p>
    <w:p>
      <w:pPr>
        <w:pStyle w:val="BodyText"/>
      </w:pPr>
    </w:p>
    <w:p>
      <w:pPr>
        <w:pStyle w:val="BodyText"/>
      </w:pPr>
    </w:p>
    <w:p>
      <w:pPr>
        <w:pStyle w:val="BodyText"/>
        <w:spacing w:before="4"/>
        <w:rPr>
          <w:sz w:val="23"/>
        </w:rPr>
      </w:pPr>
    </w:p>
    <w:p>
      <w:pPr>
        <w:pStyle w:val="Heading3"/>
        <w:spacing w:before="1"/>
        <w:jc w:val="both"/>
      </w:pPr>
      <w:r>
        <w:rPr/>
        <w:t>Gravedad específica del lodo</w:t>
      </w:r>
    </w:p>
    <w:p>
      <w:pPr>
        <w:pStyle w:val="BodyText"/>
        <w:rPr>
          <w:b/>
        </w:rPr>
      </w:pPr>
    </w:p>
    <w:p>
      <w:pPr>
        <w:pStyle w:val="BodyText"/>
        <w:spacing w:before="2"/>
        <w:rPr>
          <w:b/>
        </w:rPr>
      </w:pPr>
    </w:p>
    <w:p>
      <w:pPr>
        <w:pStyle w:val="BodyText"/>
        <w:spacing w:line="360" w:lineRule="auto"/>
        <w:ind w:left="268" w:right="194"/>
        <w:jc w:val="both"/>
      </w:pPr>
      <w:r>
        <w:rPr/>
        <w:t>La gravedad especifica, es la relación entre la masa, a volúmenes iguales, de lodo y agua destilada. Para determinarla, se tomó una muestra de 200 mL de lodo homogéneo de la zona de formación del manto de lodo a temperatura ambiente; se comparó  con  la  masa  del  mismo  volumen  de  agua  destilada  a  4°C;      (APHA,</w:t>
      </w:r>
    </w:p>
    <w:p>
      <w:pPr>
        <w:spacing w:after="0" w:line="360" w:lineRule="auto"/>
        <w:jc w:val="both"/>
        <w:sectPr>
          <w:pgSz w:w="12240" w:h="15840"/>
          <w:pgMar w:header="756" w:footer="1006" w:top="1060" w:bottom="1200" w:left="1720" w:right="940"/>
        </w:sectPr>
      </w:pPr>
    </w:p>
    <w:p>
      <w:pPr>
        <w:pStyle w:val="BodyText"/>
        <w:spacing w:before="10"/>
      </w:pPr>
    </w:p>
    <w:p>
      <w:pPr>
        <w:pStyle w:val="BodyText"/>
        <w:spacing w:line="360" w:lineRule="auto" w:before="55"/>
        <w:ind w:left="268" w:right="187"/>
        <w:jc w:val="both"/>
      </w:pPr>
      <w:r>
        <w:rPr>
          <w:position w:val="2"/>
        </w:rPr>
        <w:t>AWWA,1992 método 2710F). (Ecuación 3.29). donde: </w:t>
      </w:r>
      <w:r>
        <w:rPr>
          <w:rFonts w:ascii="Symbol" w:hAnsi="Symbol"/>
          <w:position w:val="2"/>
        </w:rPr>
        <w:t></w:t>
      </w:r>
      <w:r>
        <w:rPr>
          <w:sz w:val="16"/>
        </w:rPr>
        <w:t>lodo </w:t>
      </w:r>
      <w:r>
        <w:rPr>
          <w:position w:val="2"/>
        </w:rPr>
        <w:t>es la gravedad especifica del lodo adimensional y M</w:t>
      </w:r>
      <w:r>
        <w:rPr>
          <w:sz w:val="16"/>
        </w:rPr>
        <w:t>ad 4°C </w:t>
      </w:r>
      <w:r>
        <w:rPr>
          <w:position w:val="2"/>
        </w:rPr>
        <w:t>es la masa agua destilada a 4°C, kg</w:t>
      </w:r>
    </w:p>
    <w:p>
      <w:pPr>
        <w:pStyle w:val="BodyText"/>
        <w:spacing w:before="4"/>
      </w:pPr>
    </w:p>
    <w:p>
      <w:pPr>
        <w:spacing w:before="0"/>
        <w:ind w:left="1684" w:right="234" w:firstLine="0"/>
        <w:jc w:val="left"/>
        <w:rPr>
          <w:sz w:val="24"/>
        </w:rPr>
      </w:pPr>
      <w:r>
        <w:rPr>
          <w:rFonts w:ascii="Symbol" w:hAnsi="Symbol"/>
          <w:position w:val="2"/>
          <w:sz w:val="24"/>
        </w:rPr>
        <w:t></w:t>
      </w:r>
      <w:r>
        <w:rPr>
          <w:sz w:val="16"/>
        </w:rPr>
        <w:t>lodo </w:t>
      </w:r>
      <w:r>
        <w:rPr>
          <w:position w:val="2"/>
          <w:sz w:val="24"/>
        </w:rPr>
        <w:t>= ( M</w:t>
      </w:r>
      <w:r>
        <w:rPr>
          <w:sz w:val="16"/>
        </w:rPr>
        <w:t>lodo </w:t>
      </w:r>
      <w:r>
        <w:rPr>
          <w:position w:val="2"/>
          <w:sz w:val="24"/>
        </w:rPr>
        <w:t>/ V</w:t>
      </w:r>
      <w:r>
        <w:rPr>
          <w:sz w:val="16"/>
        </w:rPr>
        <w:t>ocupado</w:t>
      </w:r>
      <w:r>
        <w:rPr>
          <w:position w:val="2"/>
          <w:sz w:val="24"/>
        </w:rPr>
        <w:t>) / ( M</w:t>
      </w:r>
      <w:r>
        <w:rPr>
          <w:sz w:val="16"/>
        </w:rPr>
        <w:t>ad 4°C </w:t>
      </w:r>
      <w:r>
        <w:rPr>
          <w:position w:val="2"/>
          <w:sz w:val="24"/>
        </w:rPr>
        <w:t>/ V</w:t>
      </w:r>
      <w:r>
        <w:rPr>
          <w:sz w:val="16"/>
        </w:rPr>
        <w:t>Es  </w:t>
      </w:r>
      <w:r>
        <w:rPr>
          <w:position w:val="2"/>
          <w:sz w:val="24"/>
        </w:rPr>
        <w:t>).......……………........(3.29)</w:t>
      </w:r>
    </w:p>
    <w:p>
      <w:pPr>
        <w:pStyle w:val="BodyText"/>
      </w:pPr>
    </w:p>
    <w:p>
      <w:pPr>
        <w:pStyle w:val="BodyText"/>
      </w:pPr>
    </w:p>
    <w:p>
      <w:pPr>
        <w:pStyle w:val="BodyText"/>
      </w:pPr>
    </w:p>
    <w:p>
      <w:pPr>
        <w:pStyle w:val="BodyText"/>
        <w:spacing w:before="2"/>
        <w:rPr>
          <w:sz w:val="23"/>
        </w:rPr>
      </w:pPr>
    </w:p>
    <w:p>
      <w:pPr>
        <w:pStyle w:val="Heading3"/>
        <w:jc w:val="both"/>
      </w:pPr>
      <w:r>
        <w:rPr/>
        <w:t>Viscosidad de los lodos.</w:t>
      </w:r>
    </w:p>
    <w:p>
      <w:pPr>
        <w:pStyle w:val="BodyText"/>
        <w:rPr>
          <w:b/>
        </w:rPr>
      </w:pPr>
    </w:p>
    <w:p>
      <w:pPr>
        <w:pStyle w:val="BodyText"/>
        <w:spacing w:before="7"/>
        <w:rPr>
          <w:b/>
        </w:rPr>
      </w:pPr>
    </w:p>
    <w:p>
      <w:pPr>
        <w:pStyle w:val="BodyText"/>
        <w:spacing w:line="357" w:lineRule="auto"/>
        <w:ind w:left="268" w:right="189"/>
        <w:jc w:val="both"/>
      </w:pPr>
      <w:r>
        <w:rPr/>
        <w:t>Para determinar la viscosidad de suspensiones coloidales Valiente (1998), presenta las siguientes ecuaciones para suspensiones diluidas fase sólida menor del 10% (Ecuaciones 3.30 y 3.31). Donde: c es la concentración de sólidos en suspensión, m</w:t>
      </w:r>
      <w:r>
        <w:rPr>
          <w:position w:val="8"/>
          <w:sz w:val="16"/>
        </w:rPr>
        <w:t>3 </w:t>
      </w:r>
      <w:r>
        <w:rPr>
          <w:position w:val="2"/>
        </w:rPr>
        <w:t>de volumen fase sólida /m</w:t>
      </w:r>
      <w:r>
        <w:rPr>
          <w:position w:val="10"/>
          <w:sz w:val="16"/>
        </w:rPr>
        <w:t>3 </w:t>
      </w:r>
      <w:r>
        <w:rPr>
          <w:position w:val="2"/>
        </w:rPr>
        <w:t>de volumen total, </w:t>
      </w:r>
      <w:r>
        <w:rPr>
          <w:rFonts w:ascii="Symbol" w:hAnsi="Symbol"/>
          <w:position w:val="2"/>
        </w:rPr>
        <w:t></w:t>
      </w:r>
      <w:r>
        <w:rPr>
          <w:sz w:val="16"/>
        </w:rPr>
        <w:t>lod </w:t>
      </w:r>
      <w:r>
        <w:rPr>
          <w:position w:val="2"/>
        </w:rPr>
        <w:t>es la viscosidad del lodo kg/m∙s y</w:t>
      </w:r>
    </w:p>
    <w:p>
      <w:pPr>
        <w:pStyle w:val="BodyText"/>
        <w:spacing w:before="1"/>
        <w:ind w:left="268"/>
        <w:jc w:val="both"/>
      </w:pPr>
      <w:r>
        <w:rPr>
          <w:rFonts w:ascii="Symbol" w:hAnsi="Symbol"/>
          <w:position w:val="2"/>
        </w:rPr>
        <w:t></w:t>
      </w:r>
      <w:r>
        <w:rPr>
          <w:sz w:val="16"/>
        </w:rPr>
        <w:t>agua  </w:t>
      </w:r>
      <w:r>
        <w:rPr>
          <w:position w:val="2"/>
        </w:rPr>
        <w:t>es la viscosidad del agua kg/m∙s.</w:t>
      </w:r>
    </w:p>
    <w:p>
      <w:pPr>
        <w:pStyle w:val="BodyText"/>
      </w:pPr>
    </w:p>
    <w:p>
      <w:pPr>
        <w:pStyle w:val="BodyText"/>
        <w:spacing w:before="154"/>
        <w:ind w:left="1684" w:right="234"/>
      </w:pPr>
      <w:r>
        <w:rPr>
          <w:rFonts w:ascii="Symbol" w:hAnsi="Symbol"/>
          <w:position w:val="2"/>
        </w:rPr>
        <w:t></w:t>
      </w:r>
      <w:r>
        <w:rPr>
          <w:sz w:val="16"/>
        </w:rPr>
        <w:t>lod </w:t>
      </w:r>
      <w:r>
        <w:rPr>
          <w:position w:val="2"/>
        </w:rPr>
        <w:t>= </w:t>
      </w:r>
      <w:r>
        <w:rPr>
          <w:rFonts w:ascii="Symbol" w:hAnsi="Symbol"/>
          <w:position w:val="2"/>
        </w:rPr>
        <w:t></w:t>
      </w:r>
      <w:r>
        <w:rPr>
          <w:sz w:val="16"/>
        </w:rPr>
        <w:t>agua </w:t>
      </w:r>
      <w:r>
        <w:rPr>
          <w:position w:val="2"/>
        </w:rPr>
        <w:t>(1+2.5 c).................………………..........................(3.30)</w:t>
      </w:r>
    </w:p>
    <w:p>
      <w:pPr>
        <w:pStyle w:val="BodyText"/>
        <w:spacing w:before="4"/>
        <w:rPr>
          <w:sz w:val="23"/>
        </w:rPr>
      </w:pPr>
    </w:p>
    <w:p>
      <w:pPr>
        <w:pStyle w:val="BodyText"/>
        <w:ind w:left="268"/>
        <w:jc w:val="both"/>
      </w:pPr>
      <w:r>
        <w:rPr/>
        <w:t>Para fase sólida hasta 30% en volumen:</w:t>
      </w:r>
    </w:p>
    <w:p>
      <w:pPr>
        <w:pStyle w:val="BodyText"/>
        <w:spacing w:before="2"/>
      </w:pPr>
    </w:p>
    <w:p>
      <w:pPr>
        <w:pStyle w:val="BodyText"/>
        <w:ind w:left="1684" w:right="234"/>
      </w:pPr>
      <w:r>
        <w:rPr>
          <w:rFonts w:ascii="Symbol" w:hAnsi="Symbol"/>
          <w:position w:val="2"/>
        </w:rPr>
        <w:t></w:t>
      </w:r>
      <w:r>
        <w:rPr>
          <w:sz w:val="16"/>
        </w:rPr>
        <w:t>lod </w:t>
      </w:r>
      <w:r>
        <w:rPr>
          <w:position w:val="2"/>
        </w:rPr>
        <w:t>= </w:t>
      </w:r>
      <w:r>
        <w:rPr>
          <w:rFonts w:ascii="Symbol" w:hAnsi="Symbol"/>
          <w:position w:val="2"/>
        </w:rPr>
        <w:t></w:t>
      </w:r>
      <w:r>
        <w:rPr>
          <w:sz w:val="16"/>
        </w:rPr>
        <w:t>agua </w:t>
      </w:r>
      <w:r>
        <w:rPr>
          <w:position w:val="2"/>
        </w:rPr>
        <w:t>(0.59/(0.77- c)</w:t>
      </w:r>
      <w:r>
        <w:rPr>
          <w:position w:val="10"/>
          <w:sz w:val="16"/>
        </w:rPr>
        <w:t>2</w:t>
      </w:r>
      <w:r>
        <w:rPr>
          <w:position w:val="2"/>
        </w:rPr>
        <w:t>)..…..............................……………(3.31)</w:t>
      </w:r>
    </w:p>
    <w:p>
      <w:pPr>
        <w:pStyle w:val="BodyText"/>
        <w:spacing w:before="5"/>
        <w:rPr>
          <w:sz w:val="35"/>
        </w:rPr>
      </w:pPr>
    </w:p>
    <w:p>
      <w:pPr>
        <w:pStyle w:val="Heading3"/>
        <w:jc w:val="both"/>
      </w:pPr>
      <w:r>
        <w:rPr/>
        <w:t>Determinación de los elementos aluminio y hierro contenidos en el lodo.</w:t>
      </w:r>
    </w:p>
    <w:p>
      <w:pPr>
        <w:pStyle w:val="BodyText"/>
        <w:rPr>
          <w:b/>
        </w:rPr>
      </w:pPr>
    </w:p>
    <w:p>
      <w:pPr>
        <w:pStyle w:val="BodyText"/>
        <w:spacing w:before="3"/>
        <w:rPr>
          <w:b/>
        </w:rPr>
      </w:pPr>
    </w:p>
    <w:p>
      <w:pPr>
        <w:pStyle w:val="BodyText"/>
        <w:spacing w:line="362" w:lineRule="auto"/>
        <w:ind w:left="268" w:right="202"/>
        <w:jc w:val="both"/>
      </w:pPr>
      <w:r>
        <w:rPr/>
        <w:t>Se realizó digestión del lodo para su lectura en absorción atómica utilizando el  equipo marca</w:t>
      </w:r>
      <w:r>
        <w:rPr>
          <w:spacing w:val="-8"/>
        </w:rPr>
        <w:t> </w:t>
      </w:r>
      <w:r>
        <w:rPr/>
        <w:t>Varian.</w:t>
      </w:r>
    </w:p>
    <w:p>
      <w:pPr>
        <w:pStyle w:val="BodyText"/>
        <w:spacing w:before="5"/>
        <w:rPr>
          <w:sz w:val="35"/>
        </w:rPr>
      </w:pPr>
    </w:p>
    <w:p>
      <w:pPr>
        <w:pStyle w:val="Heading3"/>
        <w:numPr>
          <w:ilvl w:val="2"/>
          <w:numId w:val="25"/>
        </w:numPr>
        <w:tabs>
          <w:tab w:pos="1007" w:val="left" w:leader="none"/>
        </w:tabs>
        <w:spacing w:line="240" w:lineRule="auto" w:before="0" w:after="0"/>
        <w:ind w:left="1006" w:right="0" w:hanging="738"/>
        <w:jc w:val="both"/>
      </w:pPr>
      <w:r>
        <w:rPr/>
        <w:t>Pruebas de filtración en la</w:t>
      </w:r>
      <w:r>
        <w:rPr>
          <w:spacing w:val="-18"/>
        </w:rPr>
        <w:t> </w:t>
      </w:r>
      <w:r>
        <w:rPr/>
        <w:t>PPP</w:t>
      </w:r>
    </w:p>
    <w:p>
      <w:pPr>
        <w:pStyle w:val="BodyText"/>
        <w:rPr>
          <w:b/>
        </w:rPr>
      </w:pPr>
    </w:p>
    <w:p>
      <w:pPr>
        <w:pStyle w:val="ListParagraph"/>
        <w:numPr>
          <w:ilvl w:val="3"/>
          <w:numId w:val="25"/>
        </w:numPr>
        <w:tabs>
          <w:tab w:pos="1142" w:val="left" w:leader="none"/>
        </w:tabs>
        <w:spacing w:line="240" w:lineRule="auto" w:before="0" w:after="0"/>
        <w:ind w:left="1141" w:right="0" w:hanging="873"/>
        <w:jc w:val="both"/>
        <w:rPr>
          <w:b/>
          <w:sz w:val="24"/>
        </w:rPr>
      </w:pPr>
      <w:r>
        <w:rPr>
          <w:b/>
          <w:sz w:val="24"/>
        </w:rPr>
        <w:t>Evaluación de la tasa de</w:t>
      </w:r>
      <w:r>
        <w:rPr>
          <w:b/>
          <w:spacing w:val="-23"/>
          <w:sz w:val="24"/>
        </w:rPr>
        <w:t> </w:t>
      </w:r>
      <w:r>
        <w:rPr>
          <w:b/>
          <w:sz w:val="24"/>
        </w:rPr>
        <w:t>filtración</w:t>
      </w:r>
    </w:p>
    <w:p>
      <w:pPr>
        <w:pStyle w:val="BodyText"/>
        <w:spacing w:before="4"/>
        <w:rPr>
          <w:b/>
        </w:rPr>
      </w:pPr>
    </w:p>
    <w:p>
      <w:pPr>
        <w:pStyle w:val="BodyText"/>
        <w:spacing w:line="357" w:lineRule="auto" w:before="1"/>
        <w:ind w:left="268" w:right="190"/>
        <w:jc w:val="both"/>
      </w:pPr>
      <w:r>
        <w:rPr/>
        <w:t>Esta prueba se realizó con el fin de determinar la tasa de la unidad de filtración. La prueba consistió en colocar una regla dentro del filtro, cerrar la válvula de ingreso del </w:t>
      </w:r>
      <w:r>
        <w:rPr>
          <w:position w:val="2"/>
        </w:rPr>
        <w:t>influente, medir el tiempo </w:t>
      </w:r>
      <w:r>
        <w:rPr>
          <w:rFonts w:ascii="Times New Roman" w:hAnsi="Times New Roman"/>
          <w:position w:val="2"/>
        </w:rPr>
        <w:t>(</w:t>
      </w:r>
      <w:r>
        <w:rPr>
          <w:rFonts w:ascii="Symbol" w:hAnsi="Symbol"/>
          <w:position w:val="2"/>
        </w:rPr>
        <w:t></w:t>
      </w:r>
      <w:r>
        <w:rPr>
          <w:rFonts w:ascii="Times New Roman" w:hAnsi="Times New Roman"/>
          <w:i/>
          <w:sz w:val="16"/>
        </w:rPr>
        <w:t>f</w:t>
      </w:r>
      <w:r>
        <w:rPr>
          <w:rFonts w:ascii="Times New Roman" w:hAnsi="Times New Roman"/>
          <w:position w:val="2"/>
        </w:rPr>
        <w:t>) </w:t>
      </w:r>
      <w:r>
        <w:rPr>
          <w:position w:val="2"/>
        </w:rPr>
        <w:t>en segundos, necesario para que el nivel del agua baje </w:t>
      </w:r>
      <w:r>
        <w:rPr/>
        <w:t>una marca de la regla a la siguiente, una distancia de 20 cm, repetir varias veces la </w:t>
      </w:r>
      <w:r>
        <w:rPr>
          <w:position w:val="2"/>
        </w:rPr>
        <w:t>medición y promediar los valores de </w:t>
      </w:r>
      <w:r>
        <w:rPr>
          <w:rFonts w:ascii="Times New Roman" w:hAnsi="Times New Roman"/>
          <w:position w:val="2"/>
        </w:rPr>
        <w:t>(</w:t>
      </w:r>
      <w:r>
        <w:rPr>
          <w:rFonts w:ascii="Symbol" w:hAnsi="Symbol"/>
          <w:position w:val="2"/>
        </w:rPr>
        <w:t></w:t>
      </w:r>
      <w:r>
        <w:rPr>
          <w:rFonts w:ascii="Times New Roman" w:hAnsi="Times New Roman"/>
          <w:i/>
          <w:sz w:val="16"/>
        </w:rPr>
        <w:t>f</w:t>
      </w:r>
      <w:r>
        <w:rPr>
          <w:rFonts w:ascii="Times New Roman" w:hAnsi="Times New Roman"/>
          <w:position w:val="2"/>
        </w:rPr>
        <w:t>) </w:t>
      </w:r>
      <w:r>
        <w:rPr>
          <w:position w:val="2"/>
        </w:rPr>
        <w:t>y finalmente calcular la velocidad de filtración</w:t>
      </w:r>
    </w:p>
    <w:p>
      <w:pPr>
        <w:spacing w:after="0" w:line="357" w:lineRule="auto"/>
        <w:jc w:val="both"/>
        <w:sectPr>
          <w:pgSz w:w="12240" w:h="15840"/>
          <w:pgMar w:header="756" w:footer="1006" w:top="1060" w:bottom="1200" w:left="1720" w:right="940"/>
        </w:sectPr>
      </w:pPr>
    </w:p>
    <w:p>
      <w:pPr>
        <w:pStyle w:val="BodyText"/>
        <w:spacing w:before="10"/>
        <w:rPr>
          <w:sz w:val="23"/>
        </w:rPr>
      </w:pPr>
    </w:p>
    <w:p>
      <w:pPr>
        <w:pStyle w:val="BodyText"/>
        <w:spacing w:line="357" w:lineRule="auto" w:before="69"/>
        <w:ind w:left="268" w:right="234"/>
      </w:pPr>
      <w:r>
        <w:rPr>
          <w:position w:val="2"/>
        </w:rPr>
        <w:t>mediante la ecuación 3.32, modificada de Pérez y Cánepa (1992). v</w:t>
      </w:r>
      <w:r>
        <w:rPr>
          <w:sz w:val="16"/>
        </w:rPr>
        <w:t>f </w:t>
      </w:r>
      <w:r>
        <w:rPr>
          <w:position w:val="2"/>
        </w:rPr>
        <w:t>es la velocidad </w:t>
      </w:r>
      <w:r>
        <w:rPr/>
        <w:t>de filtración (m</w:t>
      </w:r>
      <w:r>
        <w:rPr>
          <w:position w:val="8"/>
          <w:sz w:val="16"/>
        </w:rPr>
        <w:t>3 </w:t>
      </w:r>
      <w:r>
        <w:rPr/>
        <w:t>/ m</w:t>
      </w:r>
      <w:r>
        <w:rPr>
          <w:position w:val="8"/>
          <w:sz w:val="16"/>
        </w:rPr>
        <w:t>2</w:t>
      </w:r>
      <w:r>
        <w:rPr/>
        <w:t>d)</w:t>
      </w:r>
    </w:p>
    <w:p>
      <w:pPr>
        <w:pStyle w:val="BodyText"/>
        <w:spacing w:before="11"/>
        <w:rPr>
          <w:sz w:val="17"/>
        </w:rPr>
      </w:pPr>
    </w:p>
    <w:p>
      <w:pPr>
        <w:spacing w:after="0"/>
        <w:rPr>
          <w:sz w:val="17"/>
        </w:rPr>
        <w:sectPr>
          <w:pgSz w:w="12240" w:h="15840"/>
          <w:pgMar w:header="756" w:footer="1006" w:top="1060" w:bottom="1200" w:left="1720" w:right="940"/>
        </w:sectPr>
      </w:pPr>
    </w:p>
    <w:p>
      <w:pPr>
        <w:pStyle w:val="BodyText"/>
      </w:pPr>
    </w:p>
    <w:p>
      <w:pPr>
        <w:pStyle w:val="BodyText"/>
        <w:spacing w:before="3"/>
        <w:rPr>
          <w:sz w:val="31"/>
        </w:rPr>
      </w:pPr>
    </w:p>
    <w:p>
      <w:pPr>
        <w:pStyle w:val="BodyText"/>
        <w:jc w:val="right"/>
        <w:rPr>
          <w:rFonts w:ascii="Times New Roman"/>
        </w:rPr>
      </w:pPr>
      <w:r>
        <w:rPr>
          <w:rFonts w:ascii="Times New Roman"/>
        </w:rPr>
        <w:t>(</w:t>
      </w:r>
      <w:r>
        <w:rPr/>
        <w:t>3.32</w:t>
      </w:r>
      <w:r>
        <w:rPr>
          <w:rFonts w:ascii="Times New Roman"/>
        </w:rPr>
        <w:t>)</w:t>
      </w:r>
    </w:p>
    <w:p>
      <w:pPr>
        <w:spacing w:line="278" w:lineRule="exact" w:before="68"/>
        <w:ind w:left="1095" w:right="0" w:firstLine="0"/>
        <w:jc w:val="left"/>
        <w:rPr>
          <w:sz w:val="24"/>
        </w:rPr>
      </w:pPr>
      <w:r>
        <w:rPr/>
        <w:br w:type="column"/>
      </w:r>
      <w:r>
        <w:rPr>
          <w:position w:val="2"/>
          <w:sz w:val="24"/>
        </w:rPr>
        <w:t>v</w:t>
      </w:r>
      <w:r>
        <w:rPr>
          <w:sz w:val="16"/>
        </w:rPr>
        <w:t>f  </w:t>
      </w:r>
      <w:r>
        <w:rPr>
          <w:position w:val="2"/>
          <w:sz w:val="24"/>
        </w:rPr>
        <w:t>(m/d) = </w:t>
      </w:r>
      <w:r>
        <w:rPr>
          <w:position w:val="2"/>
          <w:sz w:val="24"/>
          <w:u w:val="single"/>
        </w:rPr>
        <w:t>0.20 m</w:t>
      </w:r>
    </w:p>
    <w:p>
      <w:pPr>
        <w:pStyle w:val="BodyText"/>
        <w:tabs>
          <w:tab w:pos="3217" w:val="left" w:leader="none"/>
        </w:tabs>
        <w:spacing w:line="295" w:lineRule="exact"/>
        <w:ind w:left="2511"/>
        <w:rPr>
          <w:rFonts w:ascii="Times New Roman" w:hAnsi="Times New Roman"/>
        </w:rPr>
      </w:pPr>
      <w:r>
        <w:rPr>
          <w:rFonts w:ascii="Symbol" w:hAnsi="Symbol"/>
          <w:position w:val="2"/>
        </w:rPr>
        <w:t></w:t>
      </w:r>
      <w:r>
        <w:rPr>
          <w:rFonts w:ascii="Times New Roman" w:hAnsi="Times New Roman"/>
          <w:sz w:val="16"/>
        </w:rPr>
        <w:t>f</w:t>
        <w:tab/>
      </w:r>
      <w:r>
        <w:rPr>
          <w:rFonts w:ascii="Times New Roman" w:hAnsi="Times New Roman"/>
          <w:position w:val="2"/>
        </w:rPr>
        <w:t>…………….………………………..</w:t>
      </w:r>
    </w:p>
    <w:p>
      <w:pPr>
        <w:spacing w:after="0" w:line="295" w:lineRule="exact"/>
        <w:rPr>
          <w:rFonts w:ascii="Times New Roman" w:hAnsi="Times New Roman"/>
        </w:rPr>
        <w:sectPr>
          <w:type w:val="continuous"/>
          <w:pgSz w:w="12240" w:h="15840"/>
          <w:pgMar w:top="1380" w:bottom="1200" w:left="1720" w:right="940"/>
          <w:cols w:num="2" w:equalWidth="0">
            <w:col w:w="1967" w:space="40"/>
            <w:col w:w="7573"/>
          </w:cols>
        </w:sectPr>
      </w:pPr>
    </w:p>
    <w:p>
      <w:pPr>
        <w:pStyle w:val="BodyText"/>
        <w:rPr>
          <w:rFonts w:ascii="Times New Roman"/>
          <w:sz w:val="20"/>
        </w:rPr>
      </w:pPr>
    </w:p>
    <w:p>
      <w:pPr>
        <w:pStyle w:val="Heading3"/>
        <w:numPr>
          <w:ilvl w:val="3"/>
          <w:numId w:val="25"/>
        </w:numPr>
        <w:tabs>
          <w:tab w:pos="1141" w:val="left" w:leader="none"/>
        </w:tabs>
        <w:spacing w:line="240" w:lineRule="auto" w:before="184" w:after="0"/>
        <w:ind w:left="1140" w:right="0" w:hanging="872"/>
        <w:jc w:val="both"/>
      </w:pPr>
      <w:r>
        <w:rPr/>
        <w:t>Expansión del lecho</w:t>
      </w:r>
      <w:r>
        <w:rPr>
          <w:spacing w:val="-21"/>
        </w:rPr>
        <w:t> </w:t>
      </w:r>
      <w:r>
        <w:rPr/>
        <w:t>filtrante</w:t>
      </w:r>
    </w:p>
    <w:p>
      <w:pPr>
        <w:pStyle w:val="BodyText"/>
        <w:rPr>
          <w:b/>
        </w:rPr>
      </w:pPr>
    </w:p>
    <w:p>
      <w:pPr>
        <w:pStyle w:val="BodyText"/>
        <w:spacing w:line="360" w:lineRule="auto" w:before="144"/>
        <w:ind w:left="268" w:right="189"/>
        <w:jc w:val="both"/>
      </w:pPr>
      <w:r>
        <w:rPr/>
        <w:t>El objetivo de ésta prueba es determinar el porcentaje de aumento del espesor del lecho filtrante durante la operación de lavado.</w:t>
      </w:r>
    </w:p>
    <w:p>
      <w:pPr>
        <w:pStyle w:val="BodyText"/>
      </w:pPr>
    </w:p>
    <w:p>
      <w:pPr>
        <w:pStyle w:val="BodyText"/>
        <w:spacing w:before="145"/>
        <w:ind w:left="268"/>
        <w:jc w:val="both"/>
      </w:pPr>
      <w:r>
        <w:rPr/>
        <w:t>Procedimiento</w:t>
      </w:r>
    </w:p>
    <w:p>
      <w:pPr>
        <w:pStyle w:val="BodyText"/>
      </w:pPr>
    </w:p>
    <w:p>
      <w:pPr>
        <w:pStyle w:val="BodyText"/>
        <w:spacing w:before="9"/>
        <w:rPr>
          <w:sz w:val="23"/>
        </w:rPr>
      </w:pPr>
    </w:p>
    <w:p>
      <w:pPr>
        <w:pStyle w:val="ListParagraph"/>
        <w:numPr>
          <w:ilvl w:val="0"/>
          <w:numId w:val="26"/>
        </w:numPr>
        <w:tabs>
          <w:tab w:pos="629" w:val="left" w:leader="none"/>
        </w:tabs>
        <w:spacing w:line="360" w:lineRule="auto" w:before="0" w:after="0"/>
        <w:ind w:left="628" w:right="199" w:hanging="360"/>
        <w:jc w:val="both"/>
        <w:rPr>
          <w:sz w:val="24"/>
        </w:rPr>
      </w:pPr>
      <w:r>
        <w:rPr>
          <w:sz w:val="24"/>
        </w:rPr>
        <w:t>A una varilla, se le soldaron tapas metálicas de botella cada 5 </w:t>
      </w:r>
      <w:r>
        <w:rPr>
          <w:spacing w:val="-3"/>
          <w:sz w:val="24"/>
        </w:rPr>
        <w:t>cm. </w:t>
      </w:r>
      <w:r>
        <w:rPr>
          <w:sz w:val="24"/>
        </w:rPr>
        <w:t>Al dejarla fija encima del lecho, las tapas que </w:t>
      </w:r>
      <w:r>
        <w:rPr>
          <w:spacing w:val="-3"/>
          <w:sz w:val="24"/>
        </w:rPr>
        <w:t>se </w:t>
      </w:r>
      <w:r>
        <w:rPr>
          <w:sz w:val="24"/>
        </w:rPr>
        <w:t>llenaron de arena durante el lavado, hasta la altura correspondiente a la que haya subido el lecho indican la expansión del mismo una vez que se suspende el lavado, </w:t>
      </w:r>
      <w:r>
        <w:rPr>
          <w:spacing w:val="-3"/>
          <w:sz w:val="24"/>
        </w:rPr>
        <w:t>se </w:t>
      </w:r>
      <w:r>
        <w:rPr>
          <w:sz w:val="24"/>
        </w:rPr>
        <w:t>mide la distancia entre la tapa </w:t>
      </w:r>
      <w:r>
        <w:rPr>
          <w:spacing w:val="-3"/>
          <w:sz w:val="24"/>
        </w:rPr>
        <w:t>más </w:t>
      </w:r>
      <w:r>
        <w:rPr>
          <w:sz w:val="24"/>
        </w:rPr>
        <w:t>alta que se encuentra con arena y la superficie del medio</w:t>
      </w:r>
      <w:r>
        <w:rPr>
          <w:spacing w:val="-31"/>
          <w:sz w:val="24"/>
        </w:rPr>
        <w:t> </w:t>
      </w:r>
      <w:r>
        <w:rPr>
          <w:sz w:val="24"/>
        </w:rPr>
        <w:t>filtrante.</w:t>
      </w:r>
    </w:p>
    <w:p>
      <w:pPr>
        <w:pStyle w:val="BodyText"/>
        <w:spacing w:line="360" w:lineRule="auto" w:before="2"/>
        <w:ind w:left="268" w:right="191"/>
        <w:jc w:val="both"/>
      </w:pPr>
      <w:r>
        <w:rPr/>
        <w:t>Cuando se utiliza dicho método, el lavado deber ser iniciado muy lentamente, para que los chorros fuertes de agua no hagan subir la arena y no penetre en tapas más altas, evitándose así falsos resultados.</w:t>
      </w:r>
    </w:p>
    <w:p>
      <w:pPr>
        <w:pStyle w:val="BodyText"/>
        <w:spacing w:before="8"/>
        <w:rPr>
          <w:sz w:val="35"/>
        </w:rPr>
      </w:pPr>
    </w:p>
    <w:p>
      <w:pPr>
        <w:pStyle w:val="Heading3"/>
        <w:numPr>
          <w:ilvl w:val="3"/>
          <w:numId w:val="25"/>
        </w:numPr>
        <w:tabs>
          <w:tab w:pos="1136" w:val="left" w:leader="none"/>
        </w:tabs>
        <w:spacing w:line="240" w:lineRule="auto" w:before="1" w:after="0"/>
        <w:ind w:left="1136" w:right="0" w:hanging="868"/>
        <w:jc w:val="both"/>
      </w:pPr>
      <w:r>
        <w:rPr/>
        <w:t>Lavado del lecho</w:t>
      </w:r>
      <w:r>
        <w:rPr>
          <w:spacing w:val="-18"/>
        </w:rPr>
        <w:t> </w:t>
      </w:r>
      <w:r>
        <w:rPr/>
        <w:t>filtrante</w:t>
      </w:r>
    </w:p>
    <w:p>
      <w:pPr>
        <w:pStyle w:val="BodyText"/>
        <w:rPr>
          <w:b/>
        </w:rPr>
      </w:pPr>
    </w:p>
    <w:p>
      <w:pPr>
        <w:pStyle w:val="BodyText"/>
        <w:spacing w:before="7"/>
        <w:rPr>
          <w:b/>
        </w:rPr>
      </w:pPr>
    </w:p>
    <w:p>
      <w:pPr>
        <w:pStyle w:val="BodyText"/>
        <w:spacing w:line="360" w:lineRule="auto"/>
        <w:ind w:left="268" w:right="193"/>
        <w:jc w:val="both"/>
      </w:pPr>
      <w:r>
        <w:rPr/>
        <w:t>Tiene como objetivo conocer la forma de cómo varía la turbiedad del agua de lavado en el filtro, a fin de determinar el tiempo óptimo en que debe llevarse a cabo dicha operación.</w:t>
      </w:r>
    </w:p>
    <w:p>
      <w:pPr>
        <w:pStyle w:val="BodyText"/>
      </w:pPr>
    </w:p>
    <w:p>
      <w:pPr>
        <w:pStyle w:val="BodyText"/>
        <w:spacing w:before="145"/>
        <w:ind w:left="268"/>
        <w:jc w:val="both"/>
      </w:pPr>
      <w:r>
        <w:rPr/>
        <w:t>Procedimiento</w:t>
      </w:r>
    </w:p>
    <w:p>
      <w:pPr>
        <w:pStyle w:val="BodyText"/>
      </w:pPr>
    </w:p>
    <w:p>
      <w:pPr>
        <w:pStyle w:val="BodyText"/>
        <w:spacing w:before="9"/>
        <w:rPr>
          <w:sz w:val="23"/>
        </w:rPr>
      </w:pPr>
    </w:p>
    <w:p>
      <w:pPr>
        <w:pStyle w:val="ListParagraph"/>
        <w:numPr>
          <w:ilvl w:val="0"/>
          <w:numId w:val="26"/>
        </w:numPr>
        <w:tabs>
          <w:tab w:pos="629" w:val="left" w:leader="none"/>
        </w:tabs>
        <w:spacing w:line="240" w:lineRule="auto" w:before="0" w:after="0"/>
        <w:ind w:left="628" w:right="0" w:hanging="360"/>
        <w:jc w:val="both"/>
        <w:rPr>
          <w:sz w:val="24"/>
        </w:rPr>
      </w:pPr>
      <w:r>
        <w:rPr>
          <w:sz w:val="24"/>
        </w:rPr>
        <w:t>Se prepararon 15 frascos de 150 </w:t>
      </w:r>
      <w:r>
        <w:rPr>
          <w:spacing w:val="-4"/>
          <w:sz w:val="24"/>
        </w:rPr>
        <w:t>mL </w:t>
      </w:r>
      <w:r>
        <w:rPr>
          <w:sz w:val="24"/>
        </w:rPr>
        <w:t>de volumen y numérelos del 1 al</w:t>
      </w:r>
      <w:r>
        <w:rPr>
          <w:spacing w:val="-23"/>
          <w:sz w:val="24"/>
        </w:rPr>
        <w:t> </w:t>
      </w:r>
      <w:r>
        <w:rPr>
          <w:sz w:val="24"/>
        </w:rPr>
        <w:t>15.</w:t>
      </w:r>
    </w:p>
    <w:p>
      <w:pPr>
        <w:spacing w:after="0" w:line="240" w:lineRule="auto"/>
        <w:jc w:val="both"/>
        <w:rPr>
          <w:sz w:val="24"/>
        </w:rPr>
        <w:sectPr>
          <w:type w:val="continuous"/>
          <w:pgSz w:w="12240" w:h="15840"/>
          <w:pgMar w:top="1380" w:bottom="1200" w:left="1720" w:right="940"/>
        </w:sectPr>
      </w:pPr>
    </w:p>
    <w:p>
      <w:pPr>
        <w:pStyle w:val="BodyText"/>
        <w:spacing w:before="10"/>
        <w:rPr>
          <w:sz w:val="23"/>
        </w:rPr>
      </w:pPr>
    </w:p>
    <w:p>
      <w:pPr>
        <w:pStyle w:val="ListParagraph"/>
        <w:numPr>
          <w:ilvl w:val="0"/>
          <w:numId w:val="26"/>
        </w:numPr>
        <w:tabs>
          <w:tab w:pos="629" w:val="left" w:leader="none"/>
        </w:tabs>
        <w:spacing w:line="362" w:lineRule="auto" w:before="69" w:after="0"/>
        <w:ind w:left="628" w:right="190" w:hanging="360"/>
        <w:jc w:val="both"/>
        <w:rPr>
          <w:sz w:val="24"/>
        </w:rPr>
      </w:pPr>
      <w:r>
        <w:rPr>
          <w:sz w:val="24"/>
        </w:rPr>
        <w:t>Se inició él lavado normal del filtro y tan pronto como caiga la primera agua de lavado en la canaleta, </w:t>
      </w:r>
      <w:r>
        <w:rPr>
          <w:spacing w:val="-3"/>
          <w:sz w:val="24"/>
        </w:rPr>
        <w:t>se </w:t>
      </w:r>
      <w:r>
        <w:rPr>
          <w:sz w:val="24"/>
        </w:rPr>
        <w:t>llenaron los frascos cada minuto hasta completar los quince.</w:t>
      </w:r>
    </w:p>
    <w:p>
      <w:pPr>
        <w:pStyle w:val="ListParagraph"/>
        <w:numPr>
          <w:ilvl w:val="0"/>
          <w:numId w:val="26"/>
        </w:numPr>
        <w:tabs>
          <w:tab w:pos="629" w:val="left" w:leader="none"/>
        </w:tabs>
        <w:spacing w:line="360" w:lineRule="auto" w:before="0" w:after="0"/>
        <w:ind w:left="628" w:right="202" w:hanging="360"/>
        <w:jc w:val="both"/>
        <w:rPr>
          <w:sz w:val="24"/>
        </w:rPr>
      </w:pPr>
      <w:r>
        <w:rPr>
          <w:sz w:val="24"/>
        </w:rPr>
        <w:t>Se determinó la turbiedad de cada muestra y se dibujó una curva en papel logarítmico (3 ciclos) con los valores</w:t>
      </w:r>
      <w:r>
        <w:rPr>
          <w:spacing w:val="-24"/>
          <w:sz w:val="24"/>
        </w:rPr>
        <w:t> </w:t>
      </w:r>
      <w:r>
        <w:rPr>
          <w:sz w:val="24"/>
        </w:rPr>
        <w:t>obtenidos.</w:t>
      </w:r>
    </w:p>
    <w:p>
      <w:pPr>
        <w:pStyle w:val="BodyText"/>
      </w:pPr>
    </w:p>
    <w:p>
      <w:pPr>
        <w:pStyle w:val="BodyText"/>
        <w:spacing w:line="360" w:lineRule="auto" w:before="144"/>
        <w:ind w:left="268" w:right="198"/>
        <w:jc w:val="both"/>
      </w:pPr>
      <w:r>
        <w:rPr/>
        <w:t>Obsérvese en la curva el punto de inflexión inferior en donde ésta tiende a ser asintótica con respecto al eje horizontal. Márquese ese punto y léase el tiempo, que corresponderá al óptimo de lavado a partir del cual, aunque el tiempo se prolongara, no se ganarían mejores resultados.</w:t>
      </w:r>
    </w:p>
    <w:p>
      <w:pPr>
        <w:pStyle w:val="BodyText"/>
      </w:pPr>
    </w:p>
    <w:p>
      <w:pPr>
        <w:pStyle w:val="BodyText"/>
      </w:pPr>
    </w:p>
    <w:p>
      <w:pPr>
        <w:pStyle w:val="BodyText"/>
        <w:spacing w:before="7"/>
        <w:rPr>
          <w:sz w:val="23"/>
        </w:rPr>
      </w:pPr>
    </w:p>
    <w:p>
      <w:pPr>
        <w:pStyle w:val="Heading3"/>
        <w:numPr>
          <w:ilvl w:val="2"/>
          <w:numId w:val="25"/>
        </w:numPr>
        <w:tabs>
          <w:tab w:pos="989" w:val="left" w:leader="none"/>
        </w:tabs>
        <w:spacing w:line="240" w:lineRule="auto" w:before="0" w:after="0"/>
        <w:ind w:left="988" w:right="0" w:hanging="720"/>
        <w:jc w:val="both"/>
      </w:pPr>
      <w:r>
        <w:rPr/>
        <w:t>Metodología de las pruebas en la PPP para diferentes tipos de</w:t>
      </w:r>
      <w:r>
        <w:rPr>
          <w:spacing w:val="-39"/>
        </w:rPr>
        <w:t> </w:t>
      </w:r>
      <w:r>
        <w:rPr/>
        <w:t>agua</w:t>
      </w:r>
    </w:p>
    <w:p>
      <w:pPr>
        <w:pStyle w:val="BodyText"/>
        <w:rPr>
          <w:b/>
        </w:rPr>
      </w:pPr>
    </w:p>
    <w:p>
      <w:pPr>
        <w:pStyle w:val="BodyText"/>
        <w:spacing w:before="7"/>
        <w:rPr>
          <w:b/>
        </w:rPr>
      </w:pPr>
    </w:p>
    <w:p>
      <w:pPr>
        <w:pStyle w:val="BodyText"/>
        <w:spacing w:line="360" w:lineRule="auto"/>
        <w:ind w:left="268" w:right="198"/>
        <w:jc w:val="both"/>
      </w:pPr>
      <w:r>
        <w:rPr/>
        <w:t>De acuerdo con lo descrito en el apartado 3.2.5. y en cuanto a la puesta en marcha de la planta se trabajó de diferente manera de acuerdo con el tipo de agua en estudio.</w:t>
      </w:r>
    </w:p>
    <w:p>
      <w:pPr>
        <w:pStyle w:val="BodyText"/>
      </w:pPr>
    </w:p>
    <w:p>
      <w:pPr>
        <w:pStyle w:val="BodyText"/>
        <w:spacing w:line="360" w:lineRule="auto" w:before="144"/>
        <w:ind w:left="268" w:right="198"/>
        <w:jc w:val="both"/>
      </w:pPr>
      <w:r>
        <w:rPr/>
        <w:t>Así para el agua tipo 1 las operaciones unitarias utilizadas fueron la filtración y la desinfección obteniendo el agua de alimentación directamente del tanque elevado  del laboratorio de modelos hidráulicos, lo que implicó que el agua de entrada se alimentara por carga hidráulica ya que existe una conexión entre el tanque elevado y la planta</w:t>
      </w:r>
      <w:r>
        <w:rPr>
          <w:spacing w:val="-6"/>
        </w:rPr>
        <w:t> </w:t>
      </w:r>
      <w:r>
        <w:rPr/>
        <w:t>potabilizadora.</w:t>
      </w:r>
    </w:p>
    <w:p>
      <w:pPr>
        <w:pStyle w:val="BodyText"/>
      </w:pPr>
    </w:p>
    <w:p>
      <w:pPr>
        <w:pStyle w:val="BodyText"/>
        <w:spacing w:line="360" w:lineRule="auto" w:before="140"/>
        <w:ind w:left="268" w:right="185"/>
        <w:jc w:val="both"/>
      </w:pPr>
      <w:r>
        <w:rPr/>
        <w:t>En este caso se evaluó la turbiedad a la salida del filtro. También se evaluó la producción de cloro residual en el agua de salida. Se realizó una caracterización general del agua evaluando algunos de los parámetros indicados por la norma de agua para uso y consumo humano como son: parámetros fisicoquímicos (alcalinidad, dureza, nitratos, nitritos, fosfatos, sólidos totales fijos y volátiles, sólidos suspendidos totales) y microbiológicos (coliformes fecales y totales) a fin de evaluar la eficiencia del tratamiento. (NOM127-SSA1-1994).</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6"/>
        <w:jc w:val="both"/>
      </w:pPr>
      <w:r>
        <w:rPr/>
        <w:t>Para evaluar el comportamiento de la celda solar, es decir, la producción de gas  cloro </w:t>
      </w:r>
      <w:r>
        <w:rPr>
          <w:i/>
          <w:spacing w:val="-3"/>
        </w:rPr>
        <w:t>in </w:t>
      </w:r>
      <w:r>
        <w:rPr>
          <w:i/>
        </w:rPr>
        <w:t>situ </w:t>
      </w:r>
      <w:r>
        <w:rPr/>
        <w:t>se realizaron determinaciones de cloro residual y como cloro total en el agua de salida de la PPP (punto de muestreo 16) durante el periodo de</w:t>
      </w:r>
      <w:r>
        <w:rPr>
          <w:spacing w:val="-37"/>
        </w:rPr>
        <w:t> </w:t>
      </w:r>
      <w:r>
        <w:rPr/>
        <w:t>prueba.</w:t>
      </w:r>
    </w:p>
    <w:p>
      <w:pPr>
        <w:pStyle w:val="BodyText"/>
        <w:spacing w:before="10"/>
        <w:rPr>
          <w:sz w:val="35"/>
        </w:rPr>
      </w:pPr>
    </w:p>
    <w:p>
      <w:pPr>
        <w:pStyle w:val="BodyText"/>
        <w:spacing w:line="360" w:lineRule="auto"/>
        <w:ind w:left="268" w:right="190"/>
        <w:jc w:val="both"/>
      </w:pPr>
      <w:r>
        <w:rPr/>
        <w:t>El cloro residual fue medido al momento de muestreo (considerado como 0 minutos) y posteriormente en la </w:t>
      </w:r>
      <w:r>
        <w:rPr>
          <w:spacing w:val="-3"/>
        </w:rPr>
        <w:t>misma </w:t>
      </w:r>
      <w:r>
        <w:rPr/>
        <w:t>muestra después de 30 minutos para evaluar el cloro residual presente después de un tiempo de la aplicación de gas cloro. (Hach y Normas Mexicanas). Igualmente se determinaron temperaturas y voltaje durante las pruebas de acuerdo con Brust- Carmona</w:t>
      </w:r>
      <w:r>
        <w:rPr>
          <w:spacing w:val="-20"/>
        </w:rPr>
        <w:t> </w:t>
      </w:r>
      <w:r>
        <w:rPr/>
        <w:t>(1996).</w:t>
      </w:r>
    </w:p>
    <w:p>
      <w:pPr>
        <w:pStyle w:val="BodyText"/>
      </w:pPr>
    </w:p>
    <w:p>
      <w:pPr>
        <w:pStyle w:val="BodyText"/>
        <w:spacing w:line="360" w:lineRule="auto" w:before="145"/>
        <w:ind w:left="268" w:right="197"/>
        <w:jc w:val="both"/>
      </w:pPr>
      <w:r>
        <w:rPr/>
        <w:t>Para las pruebas con agua tipo 2 y tipo 3 </w:t>
      </w:r>
      <w:r>
        <w:rPr>
          <w:spacing w:val="-3"/>
        </w:rPr>
        <w:t>se </w:t>
      </w:r>
      <w:r>
        <w:rPr/>
        <w:t>analizaron las operaciones unitarias de coagulación-floculación, sedimentación filtración y desinfección. Las primeras pruebas se realizaron por tiempos cortos con el fin de analizar gastos de  alimentación tanto del agua como del producto químico a través de las </w:t>
      </w:r>
      <w:r>
        <w:rPr>
          <w:spacing w:val="-2"/>
        </w:rPr>
        <w:t>bombas </w:t>
      </w:r>
      <w:r>
        <w:rPr/>
        <w:t>de alimentación y dosificadora</w:t>
      </w:r>
      <w:r>
        <w:rPr>
          <w:spacing w:val="-21"/>
        </w:rPr>
        <w:t> </w:t>
      </w:r>
      <w:r>
        <w:rPr/>
        <w:t>respectivamente.</w:t>
      </w:r>
    </w:p>
    <w:p>
      <w:pPr>
        <w:pStyle w:val="BodyText"/>
      </w:pPr>
    </w:p>
    <w:p>
      <w:pPr>
        <w:pStyle w:val="BodyText"/>
        <w:spacing w:line="360" w:lineRule="auto" w:before="139"/>
        <w:ind w:left="268" w:right="182"/>
        <w:jc w:val="both"/>
      </w:pPr>
      <w:r>
        <w:rPr/>
        <w:t>Al aumentar el tiempo de operación de la planta, se evaluó la formación del manto de lodo de acuerdo con el coagulante empleado, ya que aún cuando los ensayos en prueba de jarras indicaban los posibles coagulantes a utilizar y las dosis adecuadas era importante la evaluación en la planta piloto considerando todas las variables en juego como son: caudal de operación (de agua y de coagulante), tiempos por operación unitaria, tipo de agua, turbiedad, formación del manto de lodo, entre otras.</w:t>
      </w:r>
    </w:p>
    <w:p>
      <w:pPr>
        <w:pStyle w:val="BodyText"/>
      </w:pPr>
    </w:p>
    <w:p>
      <w:pPr>
        <w:pStyle w:val="BodyText"/>
        <w:spacing w:line="360" w:lineRule="auto" w:before="139"/>
        <w:ind w:left="268" w:right="199"/>
        <w:jc w:val="both"/>
      </w:pPr>
      <w:r>
        <w:rPr/>
        <w:t>En estas primeras pruebas no se instaló el medio filtrante, con el fin de evitar problemas de colmatación del mismo.</w:t>
      </w:r>
    </w:p>
    <w:p>
      <w:pPr>
        <w:pStyle w:val="BodyText"/>
      </w:pPr>
    </w:p>
    <w:p>
      <w:pPr>
        <w:pStyle w:val="BodyText"/>
        <w:spacing w:line="360" w:lineRule="auto" w:before="144"/>
        <w:ind w:left="268" w:right="186"/>
        <w:jc w:val="both"/>
      </w:pPr>
      <w:r>
        <w:rPr/>
        <w:t>Una vez obtenidos los parámetros de operación de las primeras etapas y con las modificaciones realizadas al sistema, se procedió a realizar pruebas con el sistema completo, tratando de alcanzar por lo menos 8 horas de trabajo continuo.</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4"/>
        <w:jc w:val="both"/>
      </w:pPr>
      <w:r>
        <w:rPr/>
        <w:t>Evaluando a través de algunos parámetros, la calidad del agua a la entrada y a la salida de acuerdo con la norma de agua para uso y consumo humano. NOM 127- SSA1-1994.</w:t>
      </w:r>
    </w:p>
    <w:p>
      <w:pPr>
        <w:pStyle w:val="BodyText"/>
        <w:spacing w:before="10"/>
        <w:rPr>
          <w:sz w:val="35"/>
        </w:rPr>
      </w:pPr>
    </w:p>
    <w:p>
      <w:pPr>
        <w:pStyle w:val="BodyText"/>
        <w:spacing w:line="360" w:lineRule="auto"/>
        <w:ind w:left="268" w:right="186"/>
        <w:jc w:val="both"/>
      </w:pPr>
      <w:r>
        <w:rPr/>
        <w:t>Durante las pruebas realizadas en planta fue necesario la alimentación continua de agua sintética misma que se prepara en un sedimentador horizontal de la planta </w:t>
      </w:r>
      <w:r>
        <w:rPr>
          <w:spacing w:val="-4"/>
        </w:rPr>
        <w:t>de</w:t>
      </w:r>
      <w:r>
        <w:rPr>
          <w:spacing w:val="58"/>
        </w:rPr>
        <w:t> </w:t>
      </w:r>
      <w:r>
        <w:rPr/>
        <w:t>tratamiento de agua residual de las instalaciones del CIRA, y que se mantiene en agitación por medio de una bomba que recicla el líquido, y es alimentada a la  cisterna de la PPP, que a su vez alimenta la planta potabilizadora, por lo que la turbiedad de entrada es variable, pero considerada como cercana al agua tipo 2 y 3 como se manejó al inicio del trabajo, se cuenta con análisis de esta agua como una muestra compuesta del tiempo que dura una prueba en</w:t>
      </w:r>
      <w:r>
        <w:rPr>
          <w:spacing w:val="-29"/>
        </w:rPr>
        <w:t> </w:t>
      </w:r>
      <w:r>
        <w:rPr/>
        <w:t>planta.</w:t>
      </w:r>
    </w:p>
    <w:p>
      <w:pPr>
        <w:pStyle w:val="BodyText"/>
      </w:pPr>
    </w:p>
    <w:p>
      <w:pPr>
        <w:pStyle w:val="BodyText"/>
        <w:spacing w:line="360" w:lineRule="auto" w:before="144"/>
        <w:ind w:left="268" w:right="190"/>
        <w:jc w:val="both"/>
      </w:pPr>
      <w:r>
        <w:rPr/>
        <w:t>Los puntos de muestreo indicados en la tabla 3.3, no se cuantificaron en su totalidad en todas las pruebas, por lo tanto en los resultados se indicarán los puntos cuantificados para cada corrida en planta.</w:t>
      </w:r>
    </w:p>
    <w:p>
      <w:pPr>
        <w:pStyle w:val="BodyText"/>
      </w:pPr>
    </w:p>
    <w:p>
      <w:pPr>
        <w:pStyle w:val="Heading3"/>
        <w:spacing w:before="140"/>
        <w:jc w:val="both"/>
      </w:pPr>
      <w:r>
        <w:rPr/>
        <w:t>Estudio de la formación del manto de lodo con el agua tipo 3.</w:t>
      </w:r>
    </w:p>
    <w:p>
      <w:pPr>
        <w:pStyle w:val="BodyText"/>
        <w:rPr>
          <w:b/>
        </w:rPr>
      </w:pPr>
    </w:p>
    <w:p>
      <w:pPr>
        <w:pStyle w:val="BodyText"/>
        <w:spacing w:before="2"/>
        <w:rPr>
          <w:b/>
        </w:rPr>
      </w:pPr>
    </w:p>
    <w:p>
      <w:pPr>
        <w:pStyle w:val="BodyText"/>
        <w:spacing w:line="360" w:lineRule="auto"/>
        <w:ind w:left="268" w:right="190"/>
        <w:jc w:val="both"/>
      </w:pPr>
      <w:r>
        <w:rPr/>
        <w:t>Con el fin de evaluar de manera eficiente la formación del manto de lodo con las condiciones más drásticas (agua tipo 3), en una prueba completa se determinó para los coagulantes cloruro férrico y povimal la concentración de sólidos sedimentables (mL/10mL) y la turbiedad residual en la zona de formación del manto de lodo puntos de muestreo del 4 al 7 (principalmente), así como turbiedad residual a la salida del clarificador y después de la etapa de filtración. En cuanto a la evaluación microbiológica se determinaron coliformes totales y fecales cada hora por 5 horas en muestras puntuales.</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numPr>
          <w:ilvl w:val="2"/>
          <w:numId w:val="25"/>
        </w:numPr>
        <w:tabs>
          <w:tab w:pos="989" w:val="left" w:leader="none"/>
        </w:tabs>
        <w:spacing w:line="240" w:lineRule="auto" w:before="70" w:after="0"/>
        <w:ind w:left="988" w:right="0" w:hanging="720"/>
        <w:jc w:val="left"/>
      </w:pPr>
      <w:r>
        <w:rPr/>
        <w:t>Tren de tratamiento para los diferentes tipos de agua a</w:t>
      </w:r>
      <w:r>
        <w:rPr>
          <w:spacing w:val="-40"/>
        </w:rPr>
        <w:t> </w:t>
      </w:r>
      <w:r>
        <w:rPr/>
        <w:t>tratar.</w:t>
      </w:r>
    </w:p>
    <w:p>
      <w:pPr>
        <w:pStyle w:val="BodyText"/>
        <w:rPr>
          <w:b/>
        </w:rPr>
      </w:pPr>
    </w:p>
    <w:p>
      <w:pPr>
        <w:pStyle w:val="BodyText"/>
        <w:spacing w:before="7"/>
        <w:rPr>
          <w:b/>
        </w:rPr>
      </w:pPr>
    </w:p>
    <w:p>
      <w:pPr>
        <w:pStyle w:val="BodyText"/>
        <w:spacing w:line="360" w:lineRule="auto" w:before="1"/>
        <w:ind w:left="268" w:right="234"/>
      </w:pPr>
      <w:r>
        <w:rPr/>
        <w:t>Para concluir de acuerdo a los resultados se esquematiza con un tren de tratamiento las operaciones aplicadas por tipo de agua experimentada en este trabajo.</w:t>
      </w:r>
    </w:p>
    <w:p>
      <w:pPr>
        <w:spacing w:after="0" w:line="360" w:lineRule="auto"/>
        <w:sectPr>
          <w:pgSz w:w="12240" w:h="15840"/>
          <w:pgMar w:header="756" w:footer="1006" w:top="1060" w:bottom="1200" w:left="1720" w:right="940"/>
        </w:sectPr>
      </w:pPr>
    </w:p>
    <w:p>
      <w:pPr>
        <w:pStyle w:val="BodyText"/>
        <w:spacing w:before="5"/>
        <w:rPr>
          <w:sz w:val="23"/>
        </w:rPr>
      </w:pPr>
    </w:p>
    <w:p>
      <w:pPr>
        <w:pStyle w:val="Heading3"/>
        <w:spacing w:before="70"/>
        <w:ind w:left="2842" w:right="234"/>
      </w:pPr>
      <w:r>
        <w:rPr/>
        <w:t>Capítulo 4. Resultados y discusión</w:t>
      </w:r>
    </w:p>
    <w:p>
      <w:pPr>
        <w:pStyle w:val="BodyText"/>
        <w:rPr>
          <w:b/>
        </w:rPr>
      </w:pPr>
    </w:p>
    <w:p>
      <w:pPr>
        <w:pStyle w:val="BodyText"/>
        <w:spacing w:before="3"/>
        <w:rPr>
          <w:b/>
        </w:rPr>
      </w:pPr>
    </w:p>
    <w:p>
      <w:pPr>
        <w:pStyle w:val="ListParagraph"/>
        <w:numPr>
          <w:ilvl w:val="1"/>
          <w:numId w:val="27"/>
        </w:numPr>
        <w:tabs>
          <w:tab w:pos="792" w:val="left" w:leader="none"/>
        </w:tabs>
        <w:spacing w:line="240" w:lineRule="auto" w:before="0" w:after="0"/>
        <w:ind w:left="791" w:right="0" w:hanging="523"/>
        <w:jc w:val="both"/>
        <w:rPr>
          <w:b/>
          <w:sz w:val="24"/>
        </w:rPr>
      </w:pPr>
      <w:r>
        <w:rPr>
          <w:b/>
          <w:sz w:val="24"/>
        </w:rPr>
        <w:t>Procedimiento experimental I (pruebas en el</w:t>
      </w:r>
      <w:r>
        <w:rPr>
          <w:b/>
          <w:spacing w:val="-36"/>
          <w:sz w:val="24"/>
        </w:rPr>
        <w:t> </w:t>
      </w:r>
      <w:r>
        <w:rPr>
          <w:b/>
          <w:sz w:val="24"/>
        </w:rPr>
        <w:t>laboratorio)</w:t>
      </w:r>
    </w:p>
    <w:p>
      <w:pPr>
        <w:pStyle w:val="ListParagraph"/>
        <w:numPr>
          <w:ilvl w:val="2"/>
          <w:numId w:val="27"/>
        </w:numPr>
        <w:tabs>
          <w:tab w:pos="989" w:val="left" w:leader="none"/>
        </w:tabs>
        <w:spacing w:line="360" w:lineRule="auto" w:before="137" w:after="0"/>
        <w:ind w:left="988" w:right="196" w:hanging="720"/>
        <w:jc w:val="left"/>
        <w:rPr>
          <w:b/>
          <w:sz w:val="24"/>
        </w:rPr>
      </w:pPr>
      <w:r>
        <w:rPr>
          <w:b/>
          <w:sz w:val="24"/>
        </w:rPr>
        <w:t>Caracterización de los diferentes tipos de agua empleados en la experimentación</w:t>
      </w:r>
    </w:p>
    <w:p>
      <w:pPr>
        <w:pStyle w:val="BodyText"/>
        <w:spacing w:before="10"/>
        <w:rPr>
          <w:b/>
        </w:rPr>
      </w:pPr>
    </w:p>
    <w:p>
      <w:pPr>
        <w:pStyle w:val="BodyText"/>
        <w:spacing w:line="360" w:lineRule="auto"/>
        <w:ind w:left="268" w:right="183"/>
        <w:jc w:val="both"/>
      </w:pPr>
      <w:r>
        <w:rPr/>
        <w:t>En la tabla 4.1. se muestran los resultados de la caracterización de los tres tipos de agua, utilizados en los ensayos realizados en pruebas de jarras. Se puede observar que el agua de tipo 1, presenta contaminación debida a microorganismos superando los límites máximos permisibles establecidos en la norma oficial mexicana NOM-127- SSA1-1994 para agua de uso y consumo humano. Sin embargo los otros parámetros analizados se encuentran dentro de normatividad. En cuanto a los tipos de agua 2 y 3, los parámetros fuera de norma son la turbiedad, el color y los coliformes totales y fecales, es importante considerar que la forma de realizar la determinación de organismos coliformes conforme a la normatividad vigente es de forma cualitativa debido a que se determinan con base en una técnica probabilística, (Técnica del Número más Probable) que en este caso se realizó con tres tubos, por lo que se reporta como menor a un número más probable.</w:t>
      </w:r>
    </w:p>
    <w:p>
      <w:pPr>
        <w:pStyle w:val="BodyText"/>
      </w:pPr>
    </w:p>
    <w:p>
      <w:pPr>
        <w:pStyle w:val="BodyText"/>
        <w:spacing w:line="360" w:lineRule="auto" w:before="139"/>
        <w:ind w:left="268" w:right="183"/>
        <w:jc w:val="both"/>
      </w:pPr>
      <w:r>
        <w:rPr/>
        <w:t>En el agua tipo 2, la caracterización indica presencia de color (101 unidades Pt/Co), la turbiedad está entre 35 y 40 UTN. Los sulfatos se incrementan en comparación con el agua tipo 1, lo cual es debido probablemente a la permanencia del agua en la cisterna o al uso de ésta en el laboratorio de modelos hidráulicos. Se aplicarán las operaciones de</w:t>
      </w:r>
      <w:r>
        <w:rPr>
          <w:spacing w:val="-14"/>
        </w:rPr>
        <w:t> </w:t>
      </w:r>
      <w:r>
        <w:rPr/>
        <w:t>coagulación–floculación.</w:t>
      </w:r>
    </w:p>
    <w:p>
      <w:pPr>
        <w:pStyle w:val="BodyText"/>
      </w:pPr>
    </w:p>
    <w:p>
      <w:pPr>
        <w:pStyle w:val="BodyText"/>
        <w:spacing w:line="360" w:lineRule="auto" w:before="144"/>
        <w:ind w:left="268" w:right="183"/>
        <w:jc w:val="both"/>
      </w:pPr>
      <w:r>
        <w:rPr/>
        <w:t>El agua tipo 3 los parámetros color (1485 U Pt/Co), turbiedad (200 a </w:t>
      </w:r>
      <w:r>
        <w:rPr>
          <w:spacing w:val="3"/>
        </w:rPr>
        <w:t>240 </w:t>
      </w:r>
      <w:r>
        <w:rPr/>
        <w:t>UTN), coliformes totales y fecales (900 y &lt;300 respectivamente NMP/100mL) se encuentran por arriba de la norma, por lo que el tratamiento debe de incluir </w:t>
      </w:r>
      <w:r>
        <w:rPr>
          <w:spacing w:val="-2"/>
        </w:rPr>
        <w:t>además </w:t>
      </w:r>
      <w:r>
        <w:rPr/>
        <w:t>el proceso  de</w:t>
      </w:r>
      <w:r>
        <w:rPr>
          <w:spacing w:val="-6"/>
        </w:rPr>
        <w:t> </w:t>
      </w:r>
      <w:r>
        <w:rPr/>
        <w:t>coagulación-floculación.</w:t>
      </w:r>
    </w:p>
    <w:p>
      <w:pPr>
        <w:spacing w:after="0" w:line="360" w:lineRule="auto"/>
        <w:jc w:val="both"/>
        <w:sectPr>
          <w:headerReference w:type="default" r:id="rId40"/>
          <w:pgSz w:w="12240" w:h="15840"/>
          <w:pgMar w:header="756" w:footer="1006" w:top="1060" w:bottom="1200" w:left="1720" w:right="940"/>
        </w:sectPr>
      </w:pPr>
    </w:p>
    <w:p>
      <w:pPr>
        <w:pStyle w:val="BodyText"/>
        <w:spacing w:before="5"/>
        <w:rPr>
          <w:sz w:val="23"/>
        </w:rPr>
      </w:pPr>
    </w:p>
    <w:p>
      <w:pPr>
        <w:pStyle w:val="Heading3"/>
        <w:spacing w:before="70"/>
        <w:ind w:left="1439" w:right="234"/>
      </w:pPr>
      <w:r>
        <w:rPr/>
        <w:t>Tabla 4.1. Caracterización de los tipos de aguas estudiadas</w:t>
      </w:r>
    </w:p>
    <w:p>
      <w:pPr>
        <w:pStyle w:val="BodyText"/>
        <w:rPr>
          <w:b/>
          <w:sz w:val="20"/>
        </w:rPr>
      </w:pPr>
    </w:p>
    <w:p>
      <w:pPr>
        <w:pStyle w:val="BodyText"/>
        <w:spacing w:before="9"/>
        <w:rPr>
          <w:b/>
          <w:sz w:val="14"/>
        </w:rPr>
      </w:pPr>
    </w:p>
    <w:tbl>
      <w:tblPr>
        <w:tblW w:w="0" w:type="auto"/>
        <w:jc w:val="left"/>
        <w:tblInd w:w="37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204"/>
        <w:gridCol w:w="1705"/>
        <w:gridCol w:w="1589"/>
        <w:gridCol w:w="1705"/>
        <w:gridCol w:w="1691"/>
      </w:tblGrid>
      <w:tr>
        <w:trPr>
          <w:trHeight w:val="1028" w:hRule="exact"/>
        </w:trPr>
        <w:tc>
          <w:tcPr>
            <w:tcW w:w="2204" w:type="dxa"/>
          </w:tcPr>
          <w:p>
            <w:pPr>
              <w:pStyle w:val="TableParagraph"/>
              <w:spacing w:line="240" w:lineRule="auto" w:before="5"/>
              <w:jc w:val="left"/>
              <w:rPr>
                <w:b/>
                <w:sz w:val="20"/>
              </w:rPr>
            </w:pPr>
          </w:p>
          <w:p>
            <w:pPr>
              <w:pStyle w:val="TableParagraph"/>
              <w:spacing w:line="240" w:lineRule="auto" w:before="1"/>
              <w:ind w:left="62"/>
              <w:jc w:val="left"/>
              <w:rPr>
                <w:sz w:val="22"/>
              </w:rPr>
            </w:pPr>
            <w:r>
              <w:rPr>
                <w:sz w:val="22"/>
              </w:rPr>
              <w:t>Parámetro</w:t>
            </w:r>
          </w:p>
        </w:tc>
        <w:tc>
          <w:tcPr>
            <w:tcW w:w="1705" w:type="dxa"/>
          </w:tcPr>
          <w:p>
            <w:pPr>
              <w:pStyle w:val="TableParagraph"/>
              <w:spacing w:line="242" w:lineRule="auto"/>
              <w:ind w:left="547" w:right="191" w:firstLine="19"/>
              <w:jc w:val="left"/>
              <w:rPr>
                <w:b/>
                <w:sz w:val="22"/>
              </w:rPr>
            </w:pPr>
            <w:r>
              <w:rPr>
                <w:b/>
                <w:sz w:val="22"/>
              </w:rPr>
              <w:t>Agua tipo 1</w:t>
            </w:r>
          </w:p>
        </w:tc>
        <w:tc>
          <w:tcPr>
            <w:tcW w:w="1589" w:type="dxa"/>
          </w:tcPr>
          <w:p>
            <w:pPr>
              <w:pStyle w:val="TableParagraph"/>
              <w:spacing w:line="242" w:lineRule="auto"/>
              <w:ind w:left="494" w:right="128" w:firstLine="19"/>
              <w:jc w:val="left"/>
              <w:rPr>
                <w:b/>
                <w:sz w:val="22"/>
              </w:rPr>
            </w:pPr>
            <w:r>
              <w:rPr>
                <w:b/>
                <w:sz w:val="22"/>
              </w:rPr>
              <w:t>Agua tipo 2</w:t>
            </w:r>
          </w:p>
        </w:tc>
        <w:tc>
          <w:tcPr>
            <w:tcW w:w="1705" w:type="dxa"/>
          </w:tcPr>
          <w:p>
            <w:pPr>
              <w:pStyle w:val="TableParagraph"/>
              <w:spacing w:line="242" w:lineRule="auto"/>
              <w:ind w:left="547" w:right="191" w:firstLine="19"/>
              <w:jc w:val="left"/>
              <w:rPr>
                <w:b/>
                <w:sz w:val="22"/>
              </w:rPr>
            </w:pPr>
            <w:r>
              <w:rPr>
                <w:b/>
                <w:sz w:val="22"/>
              </w:rPr>
              <w:t>Agua tipo 3</w:t>
            </w:r>
          </w:p>
        </w:tc>
        <w:tc>
          <w:tcPr>
            <w:tcW w:w="1691" w:type="dxa"/>
          </w:tcPr>
          <w:p>
            <w:pPr>
              <w:pStyle w:val="TableParagraph"/>
              <w:spacing w:line="242" w:lineRule="auto"/>
              <w:ind w:left="226" w:right="227" w:firstLine="5"/>
              <w:rPr>
                <w:b/>
                <w:sz w:val="22"/>
              </w:rPr>
            </w:pPr>
            <w:r>
              <w:rPr>
                <w:b/>
                <w:sz w:val="22"/>
              </w:rPr>
              <w:t>Límites permisibles NOM127- SSA1-1994</w:t>
            </w:r>
          </w:p>
        </w:tc>
      </w:tr>
      <w:tr>
        <w:trPr>
          <w:trHeight w:val="269" w:hRule="exact"/>
        </w:trPr>
        <w:tc>
          <w:tcPr>
            <w:tcW w:w="2204" w:type="dxa"/>
          </w:tcPr>
          <w:p>
            <w:pPr>
              <w:pStyle w:val="TableParagraph"/>
              <w:ind w:left="62"/>
              <w:jc w:val="left"/>
              <w:rPr>
                <w:sz w:val="22"/>
              </w:rPr>
            </w:pPr>
            <w:r>
              <w:rPr>
                <w:sz w:val="22"/>
              </w:rPr>
              <w:t>Temperatura (º C)</w:t>
            </w:r>
          </w:p>
        </w:tc>
        <w:tc>
          <w:tcPr>
            <w:tcW w:w="1705" w:type="dxa"/>
          </w:tcPr>
          <w:p>
            <w:pPr>
              <w:pStyle w:val="TableParagraph"/>
              <w:ind w:left="292" w:right="366"/>
              <w:rPr>
                <w:sz w:val="22"/>
              </w:rPr>
            </w:pPr>
            <w:r>
              <w:rPr>
                <w:sz w:val="22"/>
              </w:rPr>
              <w:t>16</w:t>
            </w:r>
          </w:p>
        </w:tc>
        <w:tc>
          <w:tcPr>
            <w:tcW w:w="1589" w:type="dxa"/>
          </w:tcPr>
          <w:p>
            <w:pPr>
              <w:pStyle w:val="TableParagraph"/>
              <w:ind w:left="7"/>
              <w:rPr>
                <w:sz w:val="22"/>
              </w:rPr>
            </w:pPr>
            <w:r>
              <w:rPr>
                <w:w w:val="100"/>
                <w:sz w:val="22"/>
              </w:rPr>
              <w:t>9</w:t>
            </w:r>
          </w:p>
        </w:tc>
        <w:tc>
          <w:tcPr>
            <w:tcW w:w="1705" w:type="dxa"/>
          </w:tcPr>
          <w:p>
            <w:pPr>
              <w:pStyle w:val="TableParagraph"/>
              <w:ind w:left="390" w:right="390"/>
              <w:rPr>
                <w:sz w:val="22"/>
              </w:rPr>
            </w:pPr>
            <w:r>
              <w:rPr>
                <w:sz w:val="22"/>
              </w:rPr>
              <w:t>16</w:t>
            </w:r>
          </w:p>
        </w:tc>
        <w:tc>
          <w:tcPr>
            <w:tcW w:w="1691" w:type="dxa"/>
          </w:tcPr>
          <w:p>
            <w:pPr>
              <w:pStyle w:val="TableParagraph"/>
              <w:ind w:left="384" w:right="381"/>
              <w:rPr>
                <w:sz w:val="22"/>
              </w:rPr>
            </w:pPr>
            <w:r>
              <w:rPr>
                <w:sz w:val="22"/>
              </w:rPr>
              <w:t>N.A.</w:t>
            </w:r>
          </w:p>
        </w:tc>
      </w:tr>
      <w:tr>
        <w:trPr>
          <w:trHeight w:val="269" w:hRule="exact"/>
        </w:trPr>
        <w:tc>
          <w:tcPr>
            <w:tcW w:w="2204" w:type="dxa"/>
          </w:tcPr>
          <w:p>
            <w:pPr>
              <w:pStyle w:val="TableParagraph"/>
              <w:ind w:left="62"/>
              <w:jc w:val="left"/>
              <w:rPr>
                <w:sz w:val="22"/>
              </w:rPr>
            </w:pPr>
            <w:r>
              <w:rPr>
                <w:sz w:val="22"/>
              </w:rPr>
              <w:t>pH (unidades de pH)</w:t>
            </w:r>
          </w:p>
        </w:tc>
        <w:tc>
          <w:tcPr>
            <w:tcW w:w="1705" w:type="dxa"/>
          </w:tcPr>
          <w:p>
            <w:pPr>
              <w:pStyle w:val="TableParagraph"/>
              <w:ind w:left="361" w:right="366"/>
              <w:rPr>
                <w:sz w:val="22"/>
              </w:rPr>
            </w:pPr>
            <w:r>
              <w:rPr>
                <w:sz w:val="22"/>
              </w:rPr>
              <w:t>7.9</w:t>
            </w:r>
          </w:p>
        </w:tc>
        <w:tc>
          <w:tcPr>
            <w:tcW w:w="1589" w:type="dxa"/>
          </w:tcPr>
          <w:p>
            <w:pPr>
              <w:pStyle w:val="TableParagraph"/>
              <w:ind w:left="551" w:right="550"/>
              <w:rPr>
                <w:sz w:val="22"/>
              </w:rPr>
            </w:pPr>
            <w:r>
              <w:rPr>
                <w:sz w:val="22"/>
              </w:rPr>
              <w:t>7.9</w:t>
            </w:r>
          </w:p>
        </w:tc>
        <w:tc>
          <w:tcPr>
            <w:tcW w:w="1705" w:type="dxa"/>
          </w:tcPr>
          <w:p>
            <w:pPr>
              <w:pStyle w:val="TableParagraph"/>
              <w:ind w:left="386" w:right="390"/>
              <w:rPr>
                <w:sz w:val="22"/>
              </w:rPr>
            </w:pPr>
            <w:r>
              <w:rPr>
                <w:sz w:val="22"/>
              </w:rPr>
              <w:t>6.8</w:t>
            </w:r>
          </w:p>
        </w:tc>
        <w:tc>
          <w:tcPr>
            <w:tcW w:w="1691" w:type="dxa"/>
          </w:tcPr>
          <w:p>
            <w:pPr>
              <w:pStyle w:val="TableParagraph"/>
              <w:ind w:left="384" w:right="382"/>
              <w:rPr>
                <w:sz w:val="22"/>
              </w:rPr>
            </w:pPr>
            <w:r>
              <w:rPr>
                <w:sz w:val="22"/>
              </w:rPr>
              <w:t>6.5 – 8-5</w:t>
            </w:r>
          </w:p>
        </w:tc>
      </w:tr>
      <w:tr>
        <w:trPr>
          <w:trHeight w:val="269" w:hRule="exact"/>
        </w:trPr>
        <w:tc>
          <w:tcPr>
            <w:tcW w:w="2204" w:type="dxa"/>
          </w:tcPr>
          <w:p>
            <w:pPr>
              <w:pStyle w:val="TableParagraph"/>
              <w:spacing w:line="249" w:lineRule="exact"/>
              <w:ind w:left="62"/>
              <w:jc w:val="left"/>
              <w:rPr>
                <w:sz w:val="22"/>
              </w:rPr>
            </w:pPr>
            <w:r>
              <w:rPr>
                <w:sz w:val="22"/>
              </w:rPr>
              <w:t>Color Pt/Co</w:t>
            </w:r>
          </w:p>
        </w:tc>
        <w:tc>
          <w:tcPr>
            <w:tcW w:w="1705" w:type="dxa"/>
          </w:tcPr>
          <w:p>
            <w:pPr>
              <w:pStyle w:val="TableParagraph"/>
              <w:spacing w:line="249" w:lineRule="exact"/>
              <w:ind w:left="366" w:right="366"/>
              <w:rPr>
                <w:sz w:val="22"/>
              </w:rPr>
            </w:pPr>
            <w:r>
              <w:rPr>
                <w:sz w:val="22"/>
              </w:rPr>
              <w:t>15</w:t>
            </w:r>
          </w:p>
        </w:tc>
        <w:tc>
          <w:tcPr>
            <w:tcW w:w="1589" w:type="dxa"/>
          </w:tcPr>
          <w:p>
            <w:pPr>
              <w:pStyle w:val="TableParagraph"/>
              <w:spacing w:line="249" w:lineRule="exact"/>
              <w:ind w:left="550" w:right="550"/>
              <w:rPr>
                <w:sz w:val="22"/>
              </w:rPr>
            </w:pPr>
            <w:r>
              <w:rPr>
                <w:sz w:val="22"/>
              </w:rPr>
              <w:t>101</w:t>
            </w:r>
          </w:p>
        </w:tc>
        <w:tc>
          <w:tcPr>
            <w:tcW w:w="1705" w:type="dxa"/>
          </w:tcPr>
          <w:p>
            <w:pPr>
              <w:pStyle w:val="TableParagraph"/>
              <w:spacing w:line="249" w:lineRule="exact"/>
              <w:ind w:left="386" w:right="390"/>
              <w:rPr>
                <w:sz w:val="22"/>
              </w:rPr>
            </w:pPr>
            <w:r>
              <w:rPr>
                <w:sz w:val="22"/>
              </w:rPr>
              <w:t>1485</w:t>
            </w:r>
          </w:p>
        </w:tc>
        <w:tc>
          <w:tcPr>
            <w:tcW w:w="1691" w:type="dxa"/>
          </w:tcPr>
          <w:p>
            <w:pPr>
              <w:pStyle w:val="TableParagraph"/>
              <w:spacing w:line="249" w:lineRule="exact"/>
              <w:ind w:left="384" w:right="380"/>
              <w:rPr>
                <w:sz w:val="22"/>
              </w:rPr>
            </w:pPr>
            <w:r>
              <w:rPr>
                <w:sz w:val="22"/>
              </w:rPr>
              <w:t>20</w:t>
            </w:r>
          </w:p>
        </w:tc>
      </w:tr>
      <w:tr>
        <w:trPr>
          <w:trHeight w:val="269" w:hRule="exact"/>
        </w:trPr>
        <w:tc>
          <w:tcPr>
            <w:tcW w:w="2204" w:type="dxa"/>
          </w:tcPr>
          <w:p>
            <w:pPr>
              <w:pStyle w:val="TableParagraph"/>
              <w:ind w:left="62"/>
              <w:jc w:val="left"/>
              <w:rPr>
                <w:sz w:val="22"/>
              </w:rPr>
            </w:pPr>
            <w:r>
              <w:rPr>
                <w:sz w:val="22"/>
              </w:rPr>
              <w:t>Turbiedad (UTN)*</w:t>
            </w:r>
          </w:p>
        </w:tc>
        <w:tc>
          <w:tcPr>
            <w:tcW w:w="1705" w:type="dxa"/>
          </w:tcPr>
          <w:p>
            <w:pPr>
              <w:pStyle w:val="TableParagraph"/>
              <w:ind w:left="366" w:right="366"/>
              <w:rPr>
                <w:sz w:val="22"/>
              </w:rPr>
            </w:pPr>
            <w:r>
              <w:rPr>
                <w:sz w:val="22"/>
              </w:rPr>
              <w:t>4.1- 6.3**</w:t>
            </w:r>
          </w:p>
        </w:tc>
        <w:tc>
          <w:tcPr>
            <w:tcW w:w="1589" w:type="dxa"/>
          </w:tcPr>
          <w:p>
            <w:pPr>
              <w:pStyle w:val="TableParagraph"/>
              <w:ind w:right="410"/>
              <w:jc w:val="right"/>
              <w:rPr>
                <w:sz w:val="22"/>
              </w:rPr>
            </w:pPr>
            <w:r>
              <w:rPr>
                <w:sz w:val="22"/>
              </w:rPr>
              <w:t>35 – 40</w:t>
            </w:r>
          </w:p>
        </w:tc>
        <w:tc>
          <w:tcPr>
            <w:tcW w:w="1705" w:type="dxa"/>
          </w:tcPr>
          <w:p>
            <w:pPr>
              <w:pStyle w:val="TableParagraph"/>
              <w:ind w:left="390" w:right="390"/>
              <w:rPr>
                <w:sz w:val="22"/>
              </w:rPr>
            </w:pPr>
            <w:r>
              <w:rPr>
                <w:sz w:val="22"/>
              </w:rPr>
              <w:t>200 -240</w:t>
            </w:r>
          </w:p>
        </w:tc>
        <w:tc>
          <w:tcPr>
            <w:tcW w:w="1691" w:type="dxa"/>
          </w:tcPr>
          <w:p>
            <w:pPr>
              <w:pStyle w:val="TableParagraph"/>
              <w:ind w:left="2"/>
              <w:rPr>
                <w:sz w:val="22"/>
              </w:rPr>
            </w:pPr>
            <w:r>
              <w:rPr>
                <w:w w:val="100"/>
                <w:sz w:val="22"/>
              </w:rPr>
              <w:t>5</w:t>
            </w:r>
          </w:p>
        </w:tc>
      </w:tr>
      <w:tr>
        <w:trPr>
          <w:trHeight w:val="518" w:hRule="exact"/>
        </w:trPr>
        <w:tc>
          <w:tcPr>
            <w:tcW w:w="2204" w:type="dxa"/>
          </w:tcPr>
          <w:p>
            <w:pPr>
              <w:pStyle w:val="TableParagraph"/>
              <w:spacing w:line="250" w:lineRule="exact" w:before="1"/>
              <w:ind w:left="62" w:right="456"/>
              <w:jc w:val="left"/>
              <w:rPr>
                <w:sz w:val="22"/>
              </w:rPr>
            </w:pPr>
            <w:r>
              <w:rPr>
                <w:sz w:val="22"/>
              </w:rPr>
              <w:t>Sólidos disueltos totales</w:t>
            </w:r>
          </w:p>
        </w:tc>
        <w:tc>
          <w:tcPr>
            <w:tcW w:w="1705" w:type="dxa"/>
          </w:tcPr>
          <w:p>
            <w:pPr>
              <w:pStyle w:val="TableParagraph"/>
              <w:ind w:left="366" w:right="366"/>
              <w:rPr>
                <w:sz w:val="22"/>
              </w:rPr>
            </w:pPr>
            <w:r>
              <w:rPr>
                <w:sz w:val="22"/>
              </w:rPr>
              <w:t>94</w:t>
            </w:r>
          </w:p>
        </w:tc>
        <w:tc>
          <w:tcPr>
            <w:tcW w:w="1589" w:type="dxa"/>
          </w:tcPr>
          <w:p>
            <w:pPr>
              <w:pStyle w:val="TableParagraph"/>
              <w:ind w:left="551" w:right="550"/>
              <w:rPr>
                <w:sz w:val="22"/>
              </w:rPr>
            </w:pPr>
            <w:r>
              <w:rPr>
                <w:sz w:val="22"/>
              </w:rPr>
              <w:t>402</w:t>
            </w:r>
          </w:p>
        </w:tc>
        <w:tc>
          <w:tcPr>
            <w:tcW w:w="1705" w:type="dxa"/>
          </w:tcPr>
          <w:p>
            <w:pPr>
              <w:pStyle w:val="TableParagraph"/>
              <w:ind w:left="386" w:right="390"/>
              <w:rPr>
                <w:sz w:val="22"/>
              </w:rPr>
            </w:pPr>
            <w:r>
              <w:rPr>
                <w:sz w:val="22"/>
              </w:rPr>
              <w:t>226</w:t>
            </w:r>
          </w:p>
        </w:tc>
        <w:tc>
          <w:tcPr>
            <w:tcW w:w="1691" w:type="dxa"/>
          </w:tcPr>
          <w:p>
            <w:pPr>
              <w:pStyle w:val="TableParagraph"/>
              <w:ind w:left="382" w:right="382"/>
              <w:rPr>
                <w:sz w:val="22"/>
              </w:rPr>
            </w:pPr>
            <w:r>
              <w:rPr>
                <w:sz w:val="22"/>
              </w:rPr>
              <w:t>1000</w:t>
            </w:r>
          </w:p>
        </w:tc>
      </w:tr>
      <w:tr>
        <w:trPr>
          <w:trHeight w:val="269" w:hRule="exact"/>
        </w:trPr>
        <w:tc>
          <w:tcPr>
            <w:tcW w:w="2204" w:type="dxa"/>
          </w:tcPr>
          <w:p>
            <w:pPr>
              <w:pStyle w:val="TableParagraph"/>
              <w:ind w:left="62"/>
              <w:jc w:val="left"/>
              <w:rPr>
                <w:sz w:val="22"/>
              </w:rPr>
            </w:pPr>
            <w:r>
              <w:rPr>
                <w:sz w:val="22"/>
              </w:rPr>
              <w:t>Nitritos</w:t>
            </w:r>
          </w:p>
        </w:tc>
        <w:tc>
          <w:tcPr>
            <w:tcW w:w="1705" w:type="dxa"/>
          </w:tcPr>
          <w:p>
            <w:pPr>
              <w:pStyle w:val="TableParagraph"/>
              <w:ind w:left="366" w:right="366"/>
              <w:rPr>
                <w:sz w:val="22"/>
              </w:rPr>
            </w:pPr>
            <w:r>
              <w:rPr>
                <w:sz w:val="22"/>
              </w:rPr>
              <w:t>0.05</w:t>
            </w:r>
          </w:p>
        </w:tc>
        <w:tc>
          <w:tcPr>
            <w:tcW w:w="1589" w:type="dxa"/>
          </w:tcPr>
          <w:p>
            <w:pPr>
              <w:pStyle w:val="TableParagraph"/>
              <w:ind w:right="505"/>
              <w:jc w:val="right"/>
              <w:rPr>
                <w:sz w:val="22"/>
              </w:rPr>
            </w:pPr>
            <w:r>
              <w:rPr>
                <w:sz w:val="22"/>
              </w:rPr>
              <w:t>0.001</w:t>
            </w:r>
          </w:p>
        </w:tc>
        <w:tc>
          <w:tcPr>
            <w:tcW w:w="1705" w:type="dxa"/>
          </w:tcPr>
          <w:p>
            <w:pPr>
              <w:pStyle w:val="TableParagraph"/>
              <w:ind w:left="389" w:right="390"/>
              <w:rPr>
                <w:sz w:val="22"/>
              </w:rPr>
            </w:pPr>
            <w:r>
              <w:rPr>
                <w:sz w:val="22"/>
              </w:rPr>
              <w:t>0.05</w:t>
            </w:r>
          </w:p>
        </w:tc>
        <w:tc>
          <w:tcPr>
            <w:tcW w:w="1691" w:type="dxa"/>
          </w:tcPr>
          <w:p>
            <w:pPr>
              <w:pStyle w:val="TableParagraph"/>
              <w:ind w:left="384" w:right="382"/>
              <w:rPr>
                <w:sz w:val="22"/>
              </w:rPr>
            </w:pPr>
            <w:r>
              <w:rPr>
                <w:sz w:val="22"/>
              </w:rPr>
              <w:t>0.05</w:t>
            </w:r>
          </w:p>
        </w:tc>
      </w:tr>
      <w:tr>
        <w:trPr>
          <w:trHeight w:val="269" w:hRule="exact"/>
        </w:trPr>
        <w:tc>
          <w:tcPr>
            <w:tcW w:w="2204" w:type="dxa"/>
          </w:tcPr>
          <w:p>
            <w:pPr>
              <w:pStyle w:val="TableParagraph"/>
              <w:ind w:left="62"/>
              <w:jc w:val="left"/>
              <w:rPr>
                <w:sz w:val="22"/>
              </w:rPr>
            </w:pPr>
            <w:r>
              <w:rPr>
                <w:sz w:val="22"/>
              </w:rPr>
              <w:t>Nitratos</w:t>
            </w:r>
          </w:p>
        </w:tc>
        <w:tc>
          <w:tcPr>
            <w:tcW w:w="1705" w:type="dxa"/>
          </w:tcPr>
          <w:p>
            <w:pPr>
              <w:pStyle w:val="TableParagraph"/>
              <w:ind w:left="361" w:right="366"/>
              <w:rPr>
                <w:sz w:val="22"/>
              </w:rPr>
            </w:pPr>
            <w:r>
              <w:rPr>
                <w:sz w:val="22"/>
              </w:rPr>
              <w:t>1.8</w:t>
            </w:r>
          </w:p>
        </w:tc>
        <w:tc>
          <w:tcPr>
            <w:tcW w:w="1589" w:type="dxa"/>
          </w:tcPr>
          <w:p>
            <w:pPr>
              <w:pStyle w:val="TableParagraph"/>
              <w:ind w:left="551" w:right="550"/>
              <w:rPr>
                <w:sz w:val="22"/>
              </w:rPr>
            </w:pPr>
            <w:r>
              <w:rPr>
                <w:sz w:val="22"/>
              </w:rPr>
              <w:t>0.1</w:t>
            </w:r>
          </w:p>
        </w:tc>
        <w:tc>
          <w:tcPr>
            <w:tcW w:w="1705" w:type="dxa"/>
          </w:tcPr>
          <w:p>
            <w:pPr>
              <w:pStyle w:val="TableParagraph"/>
              <w:ind w:left="389" w:right="390"/>
              <w:rPr>
                <w:sz w:val="22"/>
              </w:rPr>
            </w:pPr>
            <w:r>
              <w:rPr>
                <w:sz w:val="22"/>
              </w:rPr>
              <w:t>2.05</w:t>
            </w:r>
          </w:p>
        </w:tc>
        <w:tc>
          <w:tcPr>
            <w:tcW w:w="1691" w:type="dxa"/>
          </w:tcPr>
          <w:p>
            <w:pPr>
              <w:pStyle w:val="TableParagraph"/>
              <w:ind w:left="384" w:right="380"/>
              <w:rPr>
                <w:sz w:val="22"/>
              </w:rPr>
            </w:pPr>
            <w:r>
              <w:rPr>
                <w:sz w:val="22"/>
              </w:rPr>
              <w:t>10</w:t>
            </w:r>
          </w:p>
        </w:tc>
      </w:tr>
      <w:tr>
        <w:trPr>
          <w:trHeight w:val="269" w:hRule="exact"/>
        </w:trPr>
        <w:tc>
          <w:tcPr>
            <w:tcW w:w="2204" w:type="dxa"/>
          </w:tcPr>
          <w:p>
            <w:pPr>
              <w:pStyle w:val="TableParagraph"/>
              <w:spacing w:line="249" w:lineRule="exact"/>
              <w:ind w:left="62"/>
              <w:jc w:val="left"/>
              <w:rPr>
                <w:sz w:val="22"/>
              </w:rPr>
            </w:pPr>
            <w:r>
              <w:rPr>
                <w:sz w:val="22"/>
              </w:rPr>
              <w:t>Oxigeno disuelto</w:t>
            </w:r>
          </w:p>
        </w:tc>
        <w:tc>
          <w:tcPr>
            <w:tcW w:w="1705" w:type="dxa"/>
          </w:tcPr>
          <w:p>
            <w:pPr>
              <w:pStyle w:val="TableParagraph"/>
              <w:spacing w:line="249" w:lineRule="exact"/>
              <w:ind w:left="366" w:right="366"/>
              <w:rPr>
                <w:sz w:val="22"/>
              </w:rPr>
            </w:pPr>
            <w:r>
              <w:rPr>
                <w:sz w:val="22"/>
              </w:rPr>
              <w:t>7.13</w:t>
            </w:r>
          </w:p>
        </w:tc>
        <w:tc>
          <w:tcPr>
            <w:tcW w:w="1589" w:type="dxa"/>
          </w:tcPr>
          <w:p>
            <w:pPr>
              <w:pStyle w:val="TableParagraph"/>
              <w:spacing w:line="249" w:lineRule="exact"/>
              <w:ind w:left="555" w:right="550"/>
              <w:rPr>
                <w:sz w:val="22"/>
              </w:rPr>
            </w:pPr>
            <w:r>
              <w:rPr>
                <w:sz w:val="22"/>
              </w:rPr>
              <w:t>N.D</w:t>
            </w:r>
          </w:p>
        </w:tc>
        <w:tc>
          <w:tcPr>
            <w:tcW w:w="1705" w:type="dxa"/>
          </w:tcPr>
          <w:p>
            <w:pPr>
              <w:pStyle w:val="TableParagraph"/>
              <w:spacing w:line="249" w:lineRule="exact"/>
              <w:ind w:left="389" w:right="390"/>
              <w:rPr>
                <w:sz w:val="22"/>
              </w:rPr>
            </w:pPr>
            <w:r>
              <w:rPr>
                <w:sz w:val="22"/>
              </w:rPr>
              <w:t>N.D</w:t>
            </w:r>
          </w:p>
        </w:tc>
        <w:tc>
          <w:tcPr>
            <w:tcW w:w="1691" w:type="dxa"/>
          </w:tcPr>
          <w:p>
            <w:pPr>
              <w:pStyle w:val="TableParagraph"/>
              <w:spacing w:line="249" w:lineRule="exact"/>
              <w:ind w:left="384" w:right="381"/>
              <w:rPr>
                <w:sz w:val="22"/>
              </w:rPr>
            </w:pPr>
            <w:r>
              <w:rPr>
                <w:sz w:val="22"/>
              </w:rPr>
              <w:t>N.A.</w:t>
            </w:r>
          </w:p>
        </w:tc>
      </w:tr>
      <w:tr>
        <w:trPr>
          <w:trHeight w:val="264" w:hRule="exact"/>
        </w:trPr>
        <w:tc>
          <w:tcPr>
            <w:tcW w:w="2204" w:type="dxa"/>
          </w:tcPr>
          <w:p>
            <w:pPr>
              <w:pStyle w:val="TableParagraph"/>
              <w:ind w:left="62"/>
              <w:jc w:val="left"/>
              <w:rPr>
                <w:sz w:val="22"/>
              </w:rPr>
            </w:pPr>
            <w:r>
              <w:rPr>
                <w:sz w:val="22"/>
              </w:rPr>
              <w:t>Dureza</w:t>
            </w:r>
          </w:p>
        </w:tc>
        <w:tc>
          <w:tcPr>
            <w:tcW w:w="1705" w:type="dxa"/>
          </w:tcPr>
          <w:p>
            <w:pPr>
              <w:pStyle w:val="TableParagraph"/>
              <w:ind w:left="366" w:right="366"/>
              <w:rPr>
                <w:sz w:val="22"/>
              </w:rPr>
            </w:pPr>
            <w:r>
              <w:rPr>
                <w:sz w:val="22"/>
              </w:rPr>
              <w:t>141.2</w:t>
            </w:r>
          </w:p>
        </w:tc>
        <w:tc>
          <w:tcPr>
            <w:tcW w:w="1589" w:type="dxa"/>
          </w:tcPr>
          <w:p>
            <w:pPr>
              <w:pStyle w:val="TableParagraph"/>
              <w:ind w:right="447"/>
              <w:jc w:val="right"/>
              <w:rPr>
                <w:sz w:val="22"/>
              </w:rPr>
            </w:pPr>
            <w:r>
              <w:rPr>
                <w:sz w:val="22"/>
              </w:rPr>
              <w:t>171.13</w:t>
            </w:r>
          </w:p>
        </w:tc>
        <w:tc>
          <w:tcPr>
            <w:tcW w:w="1705" w:type="dxa"/>
          </w:tcPr>
          <w:p>
            <w:pPr>
              <w:pStyle w:val="TableParagraph"/>
              <w:ind w:left="385" w:right="390"/>
              <w:rPr>
                <w:sz w:val="22"/>
              </w:rPr>
            </w:pPr>
            <w:r>
              <w:rPr>
                <w:sz w:val="22"/>
              </w:rPr>
              <w:t>114.64</w:t>
            </w:r>
          </w:p>
        </w:tc>
        <w:tc>
          <w:tcPr>
            <w:tcW w:w="1691" w:type="dxa"/>
          </w:tcPr>
          <w:p>
            <w:pPr>
              <w:pStyle w:val="TableParagraph"/>
              <w:ind w:left="382" w:right="382"/>
              <w:rPr>
                <w:sz w:val="22"/>
              </w:rPr>
            </w:pPr>
            <w:r>
              <w:rPr>
                <w:sz w:val="22"/>
              </w:rPr>
              <w:t>500</w:t>
            </w:r>
          </w:p>
        </w:tc>
      </w:tr>
      <w:tr>
        <w:trPr>
          <w:trHeight w:val="269" w:hRule="exact"/>
        </w:trPr>
        <w:tc>
          <w:tcPr>
            <w:tcW w:w="2204" w:type="dxa"/>
          </w:tcPr>
          <w:p>
            <w:pPr>
              <w:pStyle w:val="TableParagraph"/>
              <w:spacing w:line="240" w:lineRule="auto"/>
              <w:ind w:left="62"/>
              <w:jc w:val="left"/>
              <w:rPr>
                <w:sz w:val="22"/>
              </w:rPr>
            </w:pPr>
            <w:r>
              <w:rPr>
                <w:sz w:val="22"/>
              </w:rPr>
              <w:t>Alcalinidad</w:t>
            </w:r>
          </w:p>
        </w:tc>
        <w:tc>
          <w:tcPr>
            <w:tcW w:w="1705" w:type="dxa"/>
          </w:tcPr>
          <w:p>
            <w:pPr>
              <w:pStyle w:val="TableParagraph"/>
              <w:spacing w:line="240" w:lineRule="auto"/>
              <w:ind w:left="366" w:right="366"/>
              <w:rPr>
                <w:sz w:val="22"/>
              </w:rPr>
            </w:pPr>
            <w:r>
              <w:rPr>
                <w:sz w:val="22"/>
              </w:rPr>
              <w:t>167.3</w:t>
            </w:r>
          </w:p>
        </w:tc>
        <w:tc>
          <w:tcPr>
            <w:tcW w:w="1589" w:type="dxa"/>
          </w:tcPr>
          <w:p>
            <w:pPr>
              <w:pStyle w:val="TableParagraph"/>
              <w:spacing w:line="240" w:lineRule="auto"/>
              <w:ind w:right="505"/>
              <w:jc w:val="right"/>
              <w:rPr>
                <w:sz w:val="22"/>
              </w:rPr>
            </w:pPr>
            <w:r>
              <w:rPr>
                <w:sz w:val="22"/>
              </w:rPr>
              <w:t>217.5</w:t>
            </w:r>
          </w:p>
        </w:tc>
        <w:tc>
          <w:tcPr>
            <w:tcW w:w="1705" w:type="dxa"/>
          </w:tcPr>
          <w:p>
            <w:pPr>
              <w:pStyle w:val="TableParagraph"/>
              <w:spacing w:line="240" w:lineRule="auto"/>
              <w:ind w:left="386" w:right="390"/>
              <w:rPr>
                <w:sz w:val="22"/>
              </w:rPr>
            </w:pPr>
            <w:r>
              <w:rPr>
                <w:sz w:val="22"/>
              </w:rPr>
              <w:t>168</w:t>
            </w:r>
          </w:p>
        </w:tc>
        <w:tc>
          <w:tcPr>
            <w:tcW w:w="1691" w:type="dxa"/>
          </w:tcPr>
          <w:p>
            <w:pPr>
              <w:pStyle w:val="TableParagraph"/>
              <w:spacing w:line="240" w:lineRule="auto"/>
              <w:ind w:left="384" w:right="381"/>
              <w:rPr>
                <w:sz w:val="22"/>
              </w:rPr>
            </w:pPr>
            <w:r>
              <w:rPr>
                <w:sz w:val="22"/>
              </w:rPr>
              <w:t>N.A.</w:t>
            </w:r>
          </w:p>
        </w:tc>
      </w:tr>
      <w:tr>
        <w:trPr>
          <w:trHeight w:val="269" w:hRule="exact"/>
        </w:trPr>
        <w:tc>
          <w:tcPr>
            <w:tcW w:w="2204" w:type="dxa"/>
          </w:tcPr>
          <w:p>
            <w:pPr>
              <w:pStyle w:val="TableParagraph"/>
              <w:ind w:left="62"/>
              <w:jc w:val="left"/>
              <w:rPr>
                <w:sz w:val="22"/>
              </w:rPr>
            </w:pPr>
            <w:r>
              <w:rPr>
                <w:sz w:val="22"/>
              </w:rPr>
              <w:t>Sulfatos</w:t>
            </w:r>
          </w:p>
        </w:tc>
        <w:tc>
          <w:tcPr>
            <w:tcW w:w="1705" w:type="dxa"/>
          </w:tcPr>
          <w:p>
            <w:pPr>
              <w:pStyle w:val="TableParagraph"/>
              <w:ind w:right="1"/>
              <w:rPr>
                <w:sz w:val="22"/>
              </w:rPr>
            </w:pPr>
            <w:r>
              <w:rPr>
                <w:w w:val="100"/>
                <w:sz w:val="22"/>
              </w:rPr>
              <w:t>1</w:t>
            </w:r>
          </w:p>
        </w:tc>
        <w:tc>
          <w:tcPr>
            <w:tcW w:w="1589" w:type="dxa"/>
          </w:tcPr>
          <w:p>
            <w:pPr>
              <w:pStyle w:val="TableParagraph"/>
              <w:ind w:left="556" w:right="550"/>
              <w:rPr>
                <w:sz w:val="22"/>
              </w:rPr>
            </w:pPr>
            <w:r>
              <w:rPr>
                <w:sz w:val="22"/>
              </w:rPr>
              <w:t>16.3</w:t>
            </w:r>
          </w:p>
        </w:tc>
        <w:tc>
          <w:tcPr>
            <w:tcW w:w="1705" w:type="dxa"/>
          </w:tcPr>
          <w:p>
            <w:pPr>
              <w:pStyle w:val="TableParagraph"/>
              <w:ind w:left="386" w:right="390"/>
              <w:rPr>
                <w:sz w:val="22"/>
              </w:rPr>
            </w:pPr>
            <w:r>
              <w:rPr>
                <w:sz w:val="22"/>
              </w:rPr>
              <w:t>&lt;0.5</w:t>
            </w:r>
          </w:p>
        </w:tc>
        <w:tc>
          <w:tcPr>
            <w:tcW w:w="1691" w:type="dxa"/>
          </w:tcPr>
          <w:p>
            <w:pPr>
              <w:pStyle w:val="TableParagraph"/>
              <w:ind w:left="382" w:right="382"/>
              <w:rPr>
                <w:sz w:val="22"/>
              </w:rPr>
            </w:pPr>
            <w:r>
              <w:rPr>
                <w:sz w:val="22"/>
              </w:rPr>
              <w:t>400</w:t>
            </w:r>
          </w:p>
        </w:tc>
      </w:tr>
      <w:tr>
        <w:trPr>
          <w:trHeight w:val="523" w:hRule="exact"/>
        </w:trPr>
        <w:tc>
          <w:tcPr>
            <w:tcW w:w="2204" w:type="dxa"/>
          </w:tcPr>
          <w:p>
            <w:pPr>
              <w:pStyle w:val="TableParagraph"/>
              <w:spacing w:line="242" w:lineRule="auto"/>
              <w:ind w:left="62" w:right="346"/>
              <w:jc w:val="left"/>
              <w:rPr>
                <w:sz w:val="22"/>
              </w:rPr>
            </w:pPr>
            <w:r>
              <w:rPr>
                <w:sz w:val="22"/>
              </w:rPr>
              <w:t>Coliformes totales NMP/100mL</w:t>
            </w:r>
          </w:p>
        </w:tc>
        <w:tc>
          <w:tcPr>
            <w:tcW w:w="1705" w:type="dxa"/>
          </w:tcPr>
          <w:p>
            <w:pPr>
              <w:pStyle w:val="TableParagraph"/>
              <w:ind w:left="366" w:right="366"/>
              <w:rPr>
                <w:sz w:val="22"/>
              </w:rPr>
            </w:pPr>
            <w:r>
              <w:rPr>
                <w:sz w:val="22"/>
              </w:rPr>
              <w:t>15</w:t>
            </w:r>
          </w:p>
        </w:tc>
        <w:tc>
          <w:tcPr>
            <w:tcW w:w="1589" w:type="dxa"/>
          </w:tcPr>
          <w:p>
            <w:pPr>
              <w:pStyle w:val="TableParagraph"/>
              <w:ind w:left="556" w:right="547"/>
              <w:rPr>
                <w:sz w:val="22"/>
              </w:rPr>
            </w:pPr>
            <w:r>
              <w:rPr>
                <w:sz w:val="22"/>
              </w:rPr>
              <w:t>70</w:t>
            </w:r>
          </w:p>
        </w:tc>
        <w:tc>
          <w:tcPr>
            <w:tcW w:w="1705" w:type="dxa"/>
          </w:tcPr>
          <w:p>
            <w:pPr>
              <w:pStyle w:val="TableParagraph"/>
              <w:ind w:left="386" w:right="390"/>
              <w:rPr>
                <w:sz w:val="22"/>
              </w:rPr>
            </w:pPr>
            <w:r>
              <w:rPr>
                <w:sz w:val="22"/>
              </w:rPr>
              <w:t>900</w:t>
            </w:r>
          </w:p>
        </w:tc>
        <w:tc>
          <w:tcPr>
            <w:tcW w:w="1691" w:type="dxa"/>
          </w:tcPr>
          <w:p>
            <w:pPr>
              <w:pStyle w:val="TableParagraph"/>
              <w:ind w:left="2"/>
              <w:rPr>
                <w:sz w:val="22"/>
              </w:rPr>
            </w:pPr>
            <w:r>
              <w:rPr>
                <w:w w:val="100"/>
                <w:sz w:val="22"/>
              </w:rPr>
              <w:t>0</w:t>
            </w:r>
          </w:p>
        </w:tc>
      </w:tr>
      <w:tr>
        <w:trPr>
          <w:trHeight w:val="519" w:hRule="exact"/>
        </w:trPr>
        <w:tc>
          <w:tcPr>
            <w:tcW w:w="2204" w:type="dxa"/>
          </w:tcPr>
          <w:p>
            <w:pPr>
              <w:pStyle w:val="TableParagraph"/>
              <w:spacing w:line="250" w:lineRule="exact" w:before="2"/>
              <w:ind w:left="62" w:right="297"/>
              <w:jc w:val="left"/>
              <w:rPr>
                <w:sz w:val="22"/>
              </w:rPr>
            </w:pPr>
            <w:r>
              <w:rPr>
                <w:sz w:val="22"/>
              </w:rPr>
              <w:t>Coliformes fecales NMP/100mL</w:t>
            </w:r>
          </w:p>
        </w:tc>
        <w:tc>
          <w:tcPr>
            <w:tcW w:w="1705" w:type="dxa"/>
          </w:tcPr>
          <w:p>
            <w:pPr>
              <w:pStyle w:val="TableParagraph"/>
              <w:spacing w:line="249" w:lineRule="exact"/>
              <w:ind w:left="365" w:right="366"/>
              <w:rPr>
                <w:sz w:val="22"/>
              </w:rPr>
            </w:pPr>
            <w:r>
              <w:rPr>
                <w:sz w:val="22"/>
              </w:rPr>
              <w:t>&lt; 3</w:t>
            </w:r>
          </w:p>
        </w:tc>
        <w:tc>
          <w:tcPr>
            <w:tcW w:w="1589" w:type="dxa"/>
          </w:tcPr>
          <w:p>
            <w:pPr>
              <w:pStyle w:val="TableParagraph"/>
              <w:spacing w:line="249" w:lineRule="exact"/>
              <w:ind w:left="556" w:right="549"/>
              <w:rPr>
                <w:sz w:val="22"/>
              </w:rPr>
            </w:pPr>
            <w:r>
              <w:rPr>
                <w:sz w:val="22"/>
              </w:rPr>
              <w:t>&lt; 3</w:t>
            </w:r>
          </w:p>
        </w:tc>
        <w:tc>
          <w:tcPr>
            <w:tcW w:w="1705" w:type="dxa"/>
          </w:tcPr>
          <w:p>
            <w:pPr>
              <w:pStyle w:val="TableParagraph"/>
              <w:spacing w:line="249" w:lineRule="exact"/>
              <w:ind w:left="386" w:right="390"/>
              <w:rPr>
                <w:sz w:val="22"/>
              </w:rPr>
            </w:pPr>
            <w:r>
              <w:rPr>
                <w:sz w:val="22"/>
              </w:rPr>
              <w:t>&lt; 300</w:t>
            </w:r>
          </w:p>
        </w:tc>
        <w:tc>
          <w:tcPr>
            <w:tcW w:w="1691" w:type="dxa"/>
          </w:tcPr>
          <w:p>
            <w:pPr>
              <w:pStyle w:val="TableParagraph"/>
              <w:spacing w:line="249" w:lineRule="exact"/>
              <w:ind w:left="2"/>
              <w:rPr>
                <w:sz w:val="22"/>
              </w:rPr>
            </w:pPr>
            <w:r>
              <w:rPr>
                <w:w w:val="100"/>
                <w:sz w:val="22"/>
              </w:rPr>
              <w:t>0</w:t>
            </w:r>
          </w:p>
        </w:tc>
      </w:tr>
    </w:tbl>
    <w:p>
      <w:pPr>
        <w:spacing w:line="201" w:lineRule="exact" w:before="0"/>
        <w:ind w:left="508" w:right="234" w:firstLine="0"/>
        <w:jc w:val="left"/>
        <w:rPr>
          <w:sz w:val="18"/>
        </w:rPr>
      </w:pPr>
      <w:r>
        <w:rPr>
          <w:sz w:val="18"/>
        </w:rPr>
        <w:t>Nota : todos los datos están en mg/L a menos que se especifiquen otras unidades</w:t>
      </w:r>
    </w:p>
    <w:p>
      <w:pPr>
        <w:spacing w:line="244" w:lineRule="auto" w:before="0"/>
        <w:ind w:left="508" w:right="677" w:firstLine="0"/>
        <w:jc w:val="left"/>
        <w:rPr>
          <w:sz w:val="18"/>
        </w:rPr>
      </w:pPr>
      <w:r>
        <w:rPr>
          <w:sz w:val="18"/>
        </w:rPr>
        <w:t>N.A. no aplica N.D No determinado. * Intervalo de turbiedad residual en las diferentes pruebas corridas en laboratorio y planta. ** Variación natural debida quizá al almacenamiento</w:t>
      </w:r>
    </w:p>
    <w:p>
      <w:pPr>
        <w:pStyle w:val="BodyText"/>
        <w:rPr>
          <w:sz w:val="18"/>
        </w:rPr>
      </w:pPr>
    </w:p>
    <w:p>
      <w:pPr>
        <w:pStyle w:val="BodyText"/>
        <w:rPr>
          <w:sz w:val="18"/>
        </w:rPr>
      </w:pPr>
    </w:p>
    <w:p>
      <w:pPr>
        <w:pStyle w:val="BodyText"/>
        <w:rPr>
          <w:sz w:val="18"/>
        </w:rPr>
      </w:pPr>
    </w:p>
    <w:p>
      <w:pPr>
        <w:pStyle w:val="BodyText"/>
        <w:spacing w:before="1"/>
        <w:rPr>
          <w:sz w:val="17"/>
        </w:rPr>
      </w:pPr>
    </w:p>
    <w:p>
      <w:pPr>
        <w:pStyle w:val="Heading3"/>
        <w:numPr>
          <w:ilvl w:val="2"/>
          <w:numId w:val="27"/>
        </w:numPr>
        <w:tabs>
          <w:tab w:pos="983" w:val="left" w:leader="none"/>
        </w:tabs>
        <w:spacing w:line="360" w:lineRule="auto" w:before="0" w:after="0"/>
        <w:ind w:left="268" w:right="199" w:firstLine="0"/>
        <w:jc w:val="both"/>
      </w:pPr>
      <w:r>
        <w:rPr/>
        <w:t>Obtención de los parámetros que afectan las operaciones unitarias de coagulación-floculación-sedimentación (prueba de</w:t>
      </w:r>
      <w:r>
        <w:rPr>
          <w:spacing w:val="-33"/>
        </w:rPr>
        <w:t> </w:t>
      </w:r>
      <w:r>
        <w:rPr/>
        <w:t>jarras)</w:t>
      </w:r>
    </w:p>
    <w:p>
      <w:pPr>
        <w:pStyle w:val="BodyText"/>
        <w:rPr>
          <w:b/>
        </w:rPr>
      </w:pPr>
    </w:p>
    <w:p>
      <w:pPr>
        <w:pStyle w:val="ListParagraph"/>
        <w:numPr>
          <w:ilvl w:val="3"/>
          <w:numId w:val="27"/>
        </w:numPr>
        <w:tabs>
          <w:tab w:pos="1141" w:val="left" w:leader="none"/>
        </w:tabs>
        <w:spacing w:line="360" w:lineRule="auto" w:before="145" w:after="0"/>
        <w:ind w:left="268" w:right="291" w:firstLine="0"/>
        <w:jc w:val="left"/>
        <w:rPr>
          <w:b/>
          <w:sz w:val="24"/>
        </w:rPr>
      </w:pPr>
      <w:r>
        <w:rPr>
          <w:b/>
          <w:sz w:val="24"/>
        </w:rPr>
        <w:t>Determinación de la dosis óptima de coagulante y medición del</w:t>
      </w:r>
      <w:r>
        <w:rPr>
          <w:b/>
          <w:spacing w:val="-44"/>
          <w:sz w:val="24"/>
        </w:rPr>
        <w:t> </w:t>
      </w:r>
      <w:r>
        <w:rPr>
          <w:b/>
          <w:sz w:val="24"/>
        </w:rPr>
        <w:t>tamaño de flóculo</w:t>
      </w:r>
      <w:r>
        <w:rPr>
          <w:b/>
          <w:spacing w:val="-11"/>
          <w:sz w:val="24"/>
        </w:rPr>
        <w:t> </w:t>
      </w:r>
      <w:r>
        <w:rPr>
          <w:b/>
          <w:sz w:val="24"/>
        </w:rPr>
        <w:t>formado</w:t>
      </w:r>
    </w:p>
    <w:p>
      <w:pPr>
        <w:pStyle w:val="BodyText"/>
        <w:rPr>
          <w:b/>
        </w:rPr>
      </w:pPr>
    </w:p>
    <w:p>
      <w:pPr>
        <w:pStyle w:val="BodyText"/>
        <w:spacing w:line="360" w:lineRule="auto" w:before="149"/>
        <w:ind w:left="268" w:right="184"/>
        <w:jc w:val="both"/>
      </w:pPr>
      <w:r>
        <w:rPr/>
        <w:t>Las pruebas para la determinación de dosis óptima de coagulante (para los tres tipos de agua), se realizaron bajo las condiciones de mezclado de la planta, (memoria de cálculo anexo II) mezcla rápida, 100 r.p.m., 5 s; floculación, 80 r.p.m., 60 s; en su primera etapa y 40 r.p.m., 300 s en su segunda etapa; y sedimentación, 0 r.p.m., 600 s; y pH inicial, el del agua natural entre 6.8 y 7.9 de acuerdo al tipo de de agua de estudio.</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spacing w:before="70"/>
        <w:jc w:val="both"/>
      </w:pPr>
      <w:r>
        <w:rPr/>
        <w:t>Para agua tipo 1.</w:t>
      </w:r>
    </w:p>
    <w:p>
      <w:pPr>
        <w:pStyle w:val="BodyText"/>
        <w:rPr>
          <w:b/>
        </w:rPr>
      </w:pPr>
    </w:p>
    <w:p>
      <w:pPr>
        <w:pStyle w:val="BodyText"/>
        <w:spacing w:before="7"/>
        <w:rPr>
          <w:b/>
        </w:rPr>
      </w:pPr>
    </w:p>
    <w:p>
      <w:pPr>
        <w:pStyle w:val="BodyText"/>
        <w:spacing w:line="360" w:lineRule="auto" w:before="1"/>
        <w:ind w:left="268" w:right="192"/>
        <w:jc w:val="both"/>
      </w:pPr>
      <w:r>
        <w:rPr/>
        <w:t>En el caso del agua tipo 1, no se aplican coagulantes debido a la baja turbiedad que presenta, ya que al adicionar el producto químico se incrementa la turbiedad residual, por lo que ésta será sometida a las últimas operaciones unitarias en la planta piloto, que son la filtración y la desinfección, mismas que se discutirán en el apartado de pruebas en planta.</w:t>
      </w:r>
    </w:p>
    <w:p>
      <w:pPr>
        <w:pStyle w:val="BodyText"/>
        <w:spacing w:before="8"/>
        <w:rPr>
          <w:sz w:val="35"/>
        </w:rPr>
      </w:pPr>
    </w:p>
    <w:p>
      <w:pPr>
        <w:pStyle w:val="Heading3"/>
        <w:jc w:val="both"/>
      </w:pPr>
      <w:r>
        <w:rPr/>
        <w:t>Para el agua tipo 2.</w:t>
      </w:r>
    </w:p>
    <w:p>
      <w:pPr>
        <w:pStyle w:val="BodyText"/>
        <w:rPr>
          <w:b/>
        </w:rPr>
      </w:pPr>
    </w:p>
    <w:p>
      <w:pPr>
        <w:pStyle w:val="BodyText"/>
        <w:spacing w:before="7"/>
        <w:rPr>
          <w:b/>
        </w:rPr>
      </w:pPr>
    </w:p>
    <w:p>
      <w:pPr>
        <w:pStyle w:val="BodyText"/>
        <w:spacing w:line="360" w:lineRule="auto" w:before="1"/>
        <w:ind w:left="268" w:right="184"/>
        <w:jc w:val="both"/>
      </w:pPr>
      <w:r>
        <w:rPr/>
        <w:t>En la tabla 4.2. y la figura 4.1. se presentan los resultados de turbiedad residual aplicando las condiciones de mezclado de la planta para los distintos tipos de coagulante utilizados. </w:t>
      </w:r>
      <w:r>
        <w:rPr>
          <w:spacing w:val="-4"/>
        </w:rPr>
        <w:t>El </w:t>
      </w:r>
      <w:r>
        <w:rPr/>
        <w:t>agua presentó </w:t>
      </w:r>
      <w:r>
        <w:rPr>
          <w:spacing w:val="-3"/>
        </w:rPr>
        <w:t>una </w:t>
      </w:r>
      <w:r>
        <w:rPr/>
        <w:t>turbiedad inicial entre 37 y 40 UTN, observándose </w:t>
      </w:r>
      <w:r>
        <w:rPr>
          <w:spacing w:val="-4"/>
        </w:rPr>
        <w:t>como </w:t>
      </w:r>
      <w:r>
        <w:rPr/>
        <w:t>mejores dosis de aplicación las siguientes: para sulfato de aluminio a partir de 10 mg/L se presentan turbiedades inferiores a 10 UTN, para cloruro férrico se obtiene una turbiedad residual menor a 10 UTN entre 10 y 50 mg/L, para Nalco 8100 20 mg/L y para Nalco 8103 entre 25 y 30 mg/L, sin embargo la turbiedad residual mínima para los dos últimos coagulantes, se encuentra por arriba de 10 UTN (14 y 10.6 respectivamente). En el caso </w:t>
      </w:r>
      <w:r>
        <w:rPr>
          <w:spacing w:val="-3"/>
        </w:rPr>
        <w:t>del </w:t>
      </w:r>
      <w:r>
        <w:rPr/>
        <w:t>cloruro férrico donde se presenta la menor turbiedad residual es importante considerar una dosis baja ya que al aumentar la dosis, se torna </w:t>
      </w:r>
      <w:r>
        <w:rPr>
          <w:spacing w:val="3"/>
        </w:rPr>
        <w:t>de </w:t>
      </w:r>
      <w:r>
        <w:rPr/>
        <w:t>color amarillo el agua, debido a las características del cloruro férrico. Éstas pruebas se consideraron como preliminares para obtener   las dosis óptimas y establecer las dosis para la planta</w:t>
      </w:r>
      <w:r>
        <w:rPr>
          <w:spacing w:val="-24"/>
        </w:rPr>
        <w:t> </w:t>
      </w:r>
      <w:r>
        <w:rPr/>
        <w:t>piloto.</w:t>
      </w:r>
    </w:p>
    <w:p>
      <w:pPr>
        <w:pStyle w:val="BodyText"/>
      </w:pPr>
    </w:p>
    <w:p>
      <w:pPr>
        <w:pStyle w:val="BodyText"/>
        <w:spacing w:line="360" w:lineRule="auto" w:before="140"/>
        <w:ind w:left="268" w:right="182"/>
        <w:jc w:val="both"/>
      </w:pPr>
      <w:r>
        <w:rPr/>
        <w:t>Es importante aclarar que de acuerdo a las hojas técnicas de los coagulantes Nalco® (anexo III. Propuesta de manual de control y operación de la PPP), las máximas  dosis recomendadas son de 20 y 40 mg/L respectivamente, en tratamiento de agua para consumo</w:t>
      </w:r>
      <w:r>
        <w:rPr>
          <w:spacing w:val="-10"/>
        </w:rPr>
        <w:t> </w:t>
      </w:r>
      <w:r>
        <w:rPr/>
        <w:t>humano.</w:t>
      </w:r>
    </w:p>
    <w:p>
      <w:pPr>
        <w:pStyle w:val="BodyText"/>
      </w:pPr>
    </w:p>
    <w:p>
      <w:pPr>
        <w:pStyle w:val="BodyText"/>
        <w:spacing w:line="362" w:lineRule="auto" w:before="140"/>
        <w:ind w:left="268" w:right="188"/>
        <w:jc w:val="both"/>
      </w:pPr>
      <w:r>
        <w:rPr/>
        <w:t>El tiempo de mezclado es de vital importancia, </w:t>
      </w:r>
      <w:r>
        <w:rPr>
          <w:spacing w:val="-3"/>
        </w:rPr>
        <w:t>ya </w:t>
      </w:r>
      <w:r>
        <w:rPr/>
        <w:t>que aun cuando se obtienen gradientes adecuados, si el tiempo es mayor o menor de lo requerido, el proceso </w:t>
      </w:r>
      <w:r>
        <w:rPr>
          <w:spacing w:val="57"/>
        </w:rPr>
        <w:t> </w:t>
      </w:r>
      <w:r>
        <w:rPr/>
        <w:t>no</w:t>
      </w:r>
    </w:p>
    <w:p>
      <w:pPr>
        <w:spacing w:after="0" w:line="362"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8"/>
        <w:jc w:val="both"/>
      </w:pPr>
      <w:r>
        <w:rPr/>
        <w:t>funcionará adecuadamente, debido a que el flóculo no se forma y por ende  el proceso de sedimentación por manto de lodo, no se lleva a cabo adecuadamente. Para la planta piloto es una condición particular, debido a su geometría.</w:t>
      </w:r>
    </w:p>
    <w:p>
      <w:pPr>
        <w:pStyle w:val="BodyText"/>
        <w:spacing w:before="3"/>
      </w:pPr>
    </w:p>
    <w:p>
      <w:pPr>
        <w:pStyle w:val="Heading3"/>
        <w:spacing w:line="274" w:lineRule="exact"/>
        <w:ind w:left="3374" w:right="415" w:hanging="2872"/>
      </w:pPr>
      <w:r>
        <w:rPr/>
        <w:t>Tabla 4.2. Turbiedad residual para las condiciones de mezclado de la planta considerando agua tipo 2</w:t>
      </w:r>
    </w:p>
    <w:p>
      <w:pPr>
        <w:pStyle w:val="BodyText"/>
        <w:spacing w:before="4"/>
        <w:rPr>
          <w:b/>
          <w:sz w:val="22"/>
        </w:rPr>
      </w:pPr>
    </w:p>
    <w:tbl>
      <w:tblPr>
        <w:tblW w:w="0" w:type="auto"/>
        <w:jc w:val="left"/>
        <w:tblInd w:w="128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609"/>
        <w:gridCol w:w="1656"/>
        <w:gridCol w:w="1416"/>
        <w:gridCol w:w="1277"/>
        <w:gridCol w:w="1119"/>
      </w:tblGrid>
      <w:tr>
        <w:trPr>
          <w:trHeight w:val="269" w:hRule="exact"/>
        </w:trPr>
        <w:tc>
          <w:tcPr>
            <w:tcW w:w="7078" w:type="dxa"/>
            <w:gridSpan w:val="5"/>
          </w:tcPr>
          <w:p>
            <w:pPr>
              <w:pStyle w:val="TableParagraph"/>
              <w:spacing w:line="244" w:lineRule="exact"/>
              <w:ind w:left="2218"/>
              <w:jc w:val="left"/>
              <w:rPr>
                <w:b/>
                <w:sz w:val="22"/>
              </w:rPr>
            </w:pPr>
            <w:r>
              <w:rPr>
                <w:b/>
                <w:sz w:val="22"/>
              </w:rPr>
              <w:t>Turbiedad residual (UTN)</w:t>
            </w:r>
          </w:p>
        </w:tc>
      </w:tr>
      <w:tr>
        <w:trPr>
          <w:trHeight w:val="523" w:hRule="exact"/>
        </w:trPr>
        <w:tc>
          <w:tcPr>
            <w:tcW w:w="1609" w:type="dxa"/>
          </w:tcPr>
          <w:p>
            <w:pPr>
              <w:pStyle w:val="TableParagraph"/>
              <w:spacing w:line="242" w:lineRule="auto"/>
              <w:ind w:left="461" w:firstLine="38"/>
              <w:jc w:val="left"/>
              <w:rPr>
                <w:b/>
                <w:sz w:val="22"/>
              </w:rPr>
            </w:pPr>
            <w:r>
              <w:rPr>
                <w:b/>
                <w:sz w:val="22"/>
              </w:rPr>
              <w:t>Dosis (mg/L)</w:t>
            </w:r>
          </w:p>
        </w:tc>
        <w:tc>
          <w:tcPr>
            <w:tcW w:w="1656" w:type="dxa"/>
          </w:tcPr>
          <w:p>
            <w:pPr>
              <w:pStyle w:val="TableParagraph"/>
              <w:spacing w:line="242" w:lineRule="auto"/>
              <w:ind w:left="364" w:right="287" w:hanging="68"/>
              <w:jc w:val="left"/>
              <w:rPr>
                <w:b/>
                <w:sz w:val="22"/>
              </w:rPr>
            </w:pPr>
            <w:r>
              <w:rPr>
                <w:b/>
                <w:sz w:val="22"/>
              </w:rPr>
              <w:t>sulfato de aluminio</w:t>
            </w:r>
          </w:p>
        </w:tc>
        <w:tc>
          <w:tcPr>
            <w:tcW w:w="1416" w:type="dxa"/>
          </w:tcPr>
          <w:p>
            <w:pPr>
              <w:pStyle w:val="TableParagraph"/>
              <w:spacing w:line="242" w:lineRule="auto"/>
              <w:ind w:left="355" w:right="303" w:hanging="34"/>
              <w:jc w:val="left"/>
              <w:rPr>
                <w:b/>
                <w:sz w:val="22"/>
              </w:rPr>
            </w:pPr>
            <w:r>
              <w:rPr>
                <w:b/>
                <w:sz w:val="22"/>
              </w:rPr>
              <w:t>cloruro férrico</w:t>
            </w:r>
          </w:p>
        </w:tc>
        <w:tc>
          <w:tcPr>
            <w:tcW w:w="1277" w:type="dxa"/>
          </w:tcPr>
          <w:p>
            <w:pPr>
              <w:pStyle w:val="TableParagraph"/>
              <w:spacing w:line="242" w:lineRule="auto"/>
              <w:ind w:left="384" w:hanging="54"/>
              <w:jc w:val="left"/>
              <w:rPr>
                <w:b/>
                <w:sz w:val="22"/>
              </w:rPr>
            </w:pPr>
            <w:r>
              <w:rPr>
                <w:b/>
                <w:sz w:val="22"/>
              </w:rPr>
              <w:t>Nalco 8100</w:t>
            </w:r>
          </w:p>
        </w:tc>
        <w:tc>
          <w:tcPr>
            <w:tcW w:w="1119" w:type="dxa"/>
          </w:tcPr>
          <w:p>
            <w:pPr>
              <w:pStyle w:val="TableParagraph"/>
              <w:spacing w:line="242" w:lineRule="auto"/>
              <w:ind w:left="307" w:hanging="53"/>
              <w:jc w:val="left"/>
              <w:rPr>
                <w:b/>
                <w:sz w:val="22"/>
              </w:rPr>
            </w:pPr>
            <w:r>
              <w:rPr>
                <w:b/>
                <w:sz w:val="22"/>
              </w:rPr>
              <w:t>Nalco 8103</w:t>
            </w:r>
          </w:p>
        </w:tc>
      </w:tr>
      <w:tr>
        <w:trPr>
          <w:trHeight w:val="269" w:hRule="exact"/>
        </w:trPr>
        <w:tc>
          <w:tcPr>
            <w:tcW w:w="1609" w:type="dxa"/>
          </w:tcPr>
          <w:p>
            <w:pPr>
              <w:pStyle w:val="TableParagraph"/>
              <w:rPr>
                <w:sz w:val="22"/>
              </w:rPr>
            </w:pPr>
            <w:r>
              <w:rPr>
                <w:w w:val="100"/>
                <w:sz w:val="22"/>
              </w:rPr>
              <w:t>5</w:t>
            </w:r>
          </w:p>
        </w:tc>
        <w:tc>
          <w:tcPr>
            <w:tcW w:w="1656" w:type="dxa"/>
          </w:tcPr>
          <w:p>
            <w:pPr>
              <w:pStyle w:val="TableParagraph"/>
              <w:ind w:left="586" w:right="586"/>
              <w:rPr>
                <w:sz w:val="22"/>
              </w:rPr>
            </w:pPr>
            <w:r>
              <w:rPr>
                <w:sz w:val="22"/>
              </w:rPr>
              <w:t>13.2</w:t>
            </w:r>
          </w:p>
        </w:tc>
        <w:tc>
          <w:tcPr>
            <w:tcW w:w="1416" w:type="dxa"/>
          </w:tcPr>
          <w:p>
            <w:pPr>
              <w:pStyle w:val="TableParagraph"/>
              <w:rPr>
                <w:sz w:val="22"/>
              </w:rPr>
            </w:pPr>
            <w:r>
              <w:rPr>
                <w:w w:val="100"/>
                <w:sz w:val="22"/>
              </w:rPr>
              <w:t>-</w:t>
            </w:r>
          </w:p>
        </w:tc>
        <w:tc>
          <w:tcPr>
            <w:tcW w:w="1277" w:type="dxa"/>
          </w:tcPr>
          <w:p>
            <w:pPr>
              <w:pStyle w:val="TableParagraph"/>
              <w:ind w:right="503"/>
              <w:jc w:val="right"/>
              <w:rPr>
                <w:sz w:val="22"/>
              </w:rPr>
            </w:pPr>
            <w:r>
              <w:rPr>
                <w:sz w:val="22"/>
              </w:rPr>
              <w:t>15</w:t>
            </w:r>
          </w:p>
        </w:tc>
        <w:tc>
          <w:tcPr>
            <w:tcW w:w="1119" w:type="dxa"/>
          </w:tcPr>
          <w:p>
            <w:pPr>
              <w:pStyle w:val="TableParagraph"/>
              <w:ind w:right="336"/>
              <w:jc w:val="right"/>
              <w:rPr>
                <w:sz w:val="22"/>
              </w:rPr>
            </w:pPr>
            <w:r>
              <w:rPr>
                <w:sz w:val="22"/>
              </w:rPr>
              <w:t>14.1</w:t>
            </w:r>
          </w:p>
        </w:tc>
      </w:tr>
      <w:tr>
        <w:trPr>
          <w:trHeight w:val="264" w:hRule="exact"/>
        </w:trPr>
        <w:tc>
          <w:tcPr>
            <w:tcW w:w="1609" w:type="dxa"/>
          </w:tcPr>
          <w:p>
            <w:pPr>
              <w:pStyle w:val="TableParagraph"/>
              <w:ind w:right="670"/>
              <w:jc w:val="right"/>
              <w:rPr>
                <w:sz w:val="22"/>
              </w:rPr>
            </w:pPr>
            <w:r>
              <w:rPr>
                <w:sz w:val="22"/>
              </w:rPr>
              <w:t>10</w:t>
            </w:r>
          </w:p>
        </w:tc>
        <w:tc>
          <w:tcPr>
            <w:tcW w:w="1656" w:type="dxa"/>
          </w:tcPr>
          <w:p>
            <w:pPr>
              <w:pStyle w:val="TableParagraph"/>
              <w:ind w:left="581" w:right="586"/>
              <w:rPr>
                <w:sz w:val="22"/>
              </w:rPr>
            </w:pPr>
            <w:r>
              <w:rPr>
                <w:sz w:val="22"/>
              </w:rPr>
              <w:t>8.2</w:t>
            </w:r>
          </w:p>
        </w:tc>
        <w:tc>
          <w:tcPr>
            <w:tcW w:w="1416" w:type="dxa"/>
          </w:tcPr>
          <w:p>
            <w:pPr>
              <w:pStyle w:val="TableParagraph"/>
              <w:ind w:left="466" w:right="465"/>
              <w:rPr>
                <w:sz w:val="22"/>
              </w:rPr>
            </w:pPr>
            <w:r>
              <w:rPr>
                <w:sz w:val="22"/>
              </w:rPr>
              <w:t>8.0</w:t>
            </w:r>
          </w:p>
        </w:tc>
        <w:tc>
          <w:tcPr>
            <w:tcW w:w="1277" w:type="dxa"/>
          </w:tcPr>
          <w:p>
            <w:pPr>
              <w:pStyle w:val="TableParagraph"/>
              <w:ind w:right="503"/>
              <w:jc w:val="right"/>
              <w:rPr>
                <w:sz w:val="22"/>
              </w:rPr>
            </w:pPr>
            <w:r>
              <w:rPr>
                <w:sz w:val="22"/>
              </w:rPr>
              <w:t>17</w:t>
            </w:r>
          </w:p>
        </w:tc>
        <w:tc>
          <w:tcPr>
            <w:tcW w:w="1119" w:type="dxa"/>
          </w:tcPr>
          <w:p>
            <w:pPr>
              <w:pStyle w:val="TableParagraph"/>
              <w:ind w:right="336"/>
              <w:jc w:val="right"/>
              <w:rPr>
                <w:sz w:val="22"/>
              </w:rPr>
            </w:pPr>
            <w:r>
              <w:rPr>
                <w:sz w:val="22"/>
              </w:rPr>
              <w:t>13.9</w:t>
            </w:r>
          </w:p>
        </w:tc>
      </w:tr>
      <w:tr>
        <w:trPr>
          <w:trHeight w:val="269" w:hRule="exact"/>
        </w:trPr>
        <w:tc>
          <w:tcPr>
            <w:tcW w:w="1609" w:type="dxa"/>
            <w:tcBorders>
              <w:bottom w:val="single" w:sz="6" w:space="0" w:color="000000"/>
            </w:tcBorders>
          </w:tcPr>
          <w:p>
            <w:pPr>
              <w:pStyle w:val="TableParagraph"/>
              <w:ind w:right="670"/>
              <w:jc w:val="right"/>
              <w:rPr>
                <w:sz w:val="22"/>
              </w:rPr>
            </w:pPr>
            <w:r>
              <w:rPr>
                <w:sz w:val="22"/>
              </w:rPr>
              <w:t>15</w:t>
            </w:r>
          </w:p>
        </w:tc>
        <w:tc>
          <w:tcPr>
            <w:tcW w:w="1656" w:type="dxa"/>
            <w:tcBorders>
              <w:bottom w:val="single" w:sz="6" w:space="0" w:color="000000"/>
            </w:tcBorders>
          </w:tcPr>
          <w:p>
            <w:pPr>
              <w:pStyle w:val="TableParagraph"/>
              <w:ind w:left="581" w:right="586"/>
              <w:rPr>
                <w:sz w:val="22"/>
              </w:rPr>
            </w:pPr>
            <w:r>
              <w:rPr>
                <w:sz w:val="22"/>
              </w:rPr>
              <w:t>8.5</w:t>
            </w:r>
          </w:p>
        </w:tc>
        <w:tc>
          <w:tcPr>
            <w:tcW w:w="1416" w:type="dxa"/>
            <w:tcBorders>
              <w:bottom w:val="single" w:sz="6" w:space="0" w:color="000000"/>
            </w:tcBorders>
          </w:tcPr>
          <w:p>
            <w:pPr>
              <w:pStyle w:val="TableParagraph"/>
              <w:spacing w:line="243" w:lineRule="exact"/>
              <w:ind w:left="466" w:right="465"/>
              <w:rPr>
                <w:b/>
                <w:sz w:val="22"/>
              </w:rPr>
            </w:pPr>
            <w:r>
              <w:rPr>
                <w:b/>
                <w:sz w:val="22"/>
              </w:rPr>
              <w:t>7.8</w:t>
            </w:r>
          </w:p>
        </w:tc>
        <w:tc>
          <w:tcPr>
            <w:tcW w:w="1277" w:type="dxa"/>
            <w:tcBorders>
              <w:bottom w:val="single" w:sz="6" w:space="0" w:color="000000"/>
            </w:tcBorders>
          </w:tcPr>
          <w:p>
            <w:pPr>
              <w:pStyle w:val="TableParagraph"/>
              <w:ind w:right="503"/>
              <w:jc w:val="right"/>
              <w:rPr>
                <w:sz w:val="22"/>
              </w:rPr>
            </w:pPr>
            <w:r>
              <w:rPr>
                <w:sz w:val="22"/>
              </w:rPr>
              <w:t>15</w:t>
            </w:r>
          </w:p>
        </w:tc>
        <w:tc>
          <w:tcPr>
            <w:tcW w:w="1119" w:type="dxa"/>
            <w:tcBorders>
              <w:bottom w:val="single" w:sz="6" w:space="0" w:color="000000"/>
            </w:tcBorders>
          </w:tcPr>
          <w:p>
            <w:pPr>
              <w:pStyle w:val="TableParagraph"/>
              <w:ind w:right="336"/>
              <w:jc w:val="right"/>
              <w:rPr>
                <w:sz w:val="22"/>
              </w:rPr>
            </w:pPr>
            <w:r>
              <w:rPr>
                <w:sz w:val="22"/>
              </w:rPr>
              <w:t>12.6</w:t>
            </w:r>
          </w:p>
        </w:tc>
      </w:tr>
      <w:tr>
        <w:trPr>
          <w:trHeight w:val="269" w:hRule="exact"/>
        </w:trPr>
        <w:tc>
          <w:tcPr>
            <w:tcW w:w="1609" w:type="dxa"/>
            <w:tcBorders>
              <w:top w:val="single" w:sz="6" w:space="0" w:color="000000"/>
            </w:tcBorders>
          </w:tcPr>
          <w:p>
            <w:pPr>
              <w:pStyle w:val="TableParagraph"/>
              <w:ind w:right="670"/>
              <w:jc w:val="right"/>
              <w:rPr>
                <w:sz w:val="22"/>
              </w:rPr>
            </w:pPr>
            <w:r>
              <w:rPr>
                <w:sz w:val="22"/>
              </w:rPr>
              <w:t>20</w:t>
            </w:r>
          </w:p>
        </w:tc>
        <w:tc>
          <w:tcPr>
            <w:tcW w:w="1656" w:type="dxa"/>
            <w:tcBorders>
              <w:top w:val="single" w:sz="6" w:space="0" w:color="000000"/>
            </w:tcBorders>
          </w:tcPr>
          <w:p>
            <w:pPr>
              <w:pStyle w:val="TableParagraph"/>
              <w:ind w:left="581" w:right="586"/>
              <w:rPr>
                <w:sz w:val="22"/>
              </w:rPr>
            </w:pPr>
            <w:r>
              <w:rPr>
                <w:sz w:val="22"/>
              </w:rPr>
              <w:t>7.2</w:t>
            </w:r>
          </w:p>
        </w:tc>
        <w:tc>
          <w:tcPr>
            <w:tcW w:w="1416" w:type="dxa"/>
            <w:tcBorders>
              <w:top w:val="single" w:sz="6" w:space="0" w:color="000000"/>
            </w:tcBorders>
          </w:tcPr>
          <w:p>
            <w:pPr>
              <w:pStyle w:val="TableParagraph"/>
              <w:ind w:left="466" w:right="465"/>
              <w:rPr>
                <w:sz w:val="22"/>
              </w:rPr>
            </w:pPr>
            <w:r>
              <w:rPr>
                <w:sz w:val="22"/>
              </w:rPr>
              <w:t>8.6</w:t>
            </w:r>
          </w:p>
        </w:tc>
        <w:tc>
          <w:tcPr>
            <w:tcW w:w="1277" w:type="dxa"/>
            <w:tcBorders>
              <w:top w:val="single" w:sz="6" w:space="0" w:color="000000"/>
            </w:tcBorders>
          </w:tcPr>
          <w:p>
            <w:pPr>
              <w:pStyle w:val="TableParagraph"/>
              <w:spacing w:line="243" w:lineRule="exact"/>
              <w:ind w:right="503"/>
              <w:jc w:val="right"/>
              <w:rPr>
                <w:b/>
                <w:sz w:val="22"/>
              </w:rPr>
            </w:pPr>
            <w:r>
              <w:rPr>
                <w:b/>
                <w:sz w:val="22"/>
              </w:rPr>
              <w:t>14</w:t>
            </w:r>
          </w:p>
        </w:tc>
        <w:tc>
          <w:tcPr>
            <w:tcW w:w="1119" w:type="dxa"/>
            <w:tcBorders>
              <w:top w:val="single" w:sz="6" w:space="0" w:color="000000"/>
            </w:tcBorders>
          </w:tcPr>
          <w:p>
            <w:pPr>
              <w:pStyle w:val="TableParagraph"/>
              <w:ind w:right="425"/>
              <w:jc w:val="right"/>
              <w:rPr>
                <w:sz w:val="22"/>
              </w:rPr>
            </w:pPr>
            <w:r>
              <w:rPr>
                <w:sz w:val="22"/>
              </w:rPr>
              <w:t>13</w:t>
            </w:r>
          </w:p>
        </w:tc>
      </w:tr>
      <w:tr>
        <w:trPr>
          <w:trHeight w:val="269" w:hRule="exact"/>
        </w:trPr>
        <w:tc>
          <w:tcPr>
            <w:tcW w:w="1609" w:type="dxa"/>
          </w:tcPr>
          <w:p>
            <w:pPr>
              <w:pStyle w:val="TableParagraph"/>
              <w:ind w:right="670"/>
              <w:jc w:val="right"/>
              <w:rPr>
                <w:sz w:val="22"/>
              </w:rPr>
            </w:pPr>
            <w:r>
              <w:rPr>
                <w:sz w:val="22"/>
              </w:rPr>
              <w:t>25</w:t>
            </w:r>
          </w:p>
        </w:tc>
        <w:tc>
          <w:tcPr>
            <w:tcW w:w="1656" w:type="dxa"/>
          </w:tcPr>
          <w:p>
            <w:pPr>
              <w:pStyle w:val="TableParagraph"/>
              <w:spacing w:line="243" w:lineRule="exact"/>
              <w:ind w:left="581" w:right="586"/>
              <w:rPr>
                <w:b/>
                <w:sz w:val="22"/>
              </w:rPr>
            </w:pPr>
            <w:r>
              <w:rPr>
                <w:b/>
                <w:sz w:val="22"/>
              </w:rPr>
              <w:t>6.7</w:t>
            </w:r>
          </w:p>
        </w:tc>
        <w:tc>
          <w:tcPr>
            <w:tcW w:w="1416" w:type="dxa"/>
          </w:tcPr>
          <w:p>
            <w:pPr>
              <w:pStyle w:val="TableParagraph"/>
              <w:ind w:left="466" w:right="465"/>
              <w:rPr>
                <w:sz w:val="22"/>
              </w:rPr>
            </w:pPr>
            <w:r>
              <w:rPr>
                <w:sz w:val="22"/>
              </w:rPr>
              <w:t>8.9</w:t>
            </w:r>
          </w:p>
        </w:tc>
        <w:tc>
          <w:tcPr>
            <w:tcW w:w="1277" w:type="dxa"/>
          </w:tcPr>
          <w:p>
            <w:pPr>
              <w:pStyle w:val="TableParagraph"/>
              <w:ind w:right="503"/>
              <w:jc w:val="right"/>
              <w:rPr>
                <w:sz w:val="22"/>
              </w:rPr>
            </w:pPr>
            <w:r>
              <w:rPr>
                <w:sz w:val="22"/>
              </w:rPr>
              <w:t>15</w:t>
            </w:r>
          </w:p>
        </w:tc>
        <w:tc>
          <w:tcPr>
            <w:tcW w:w="1119" w:type="dxa"/>
          </w:tcPr>
          <w:p>
            <w:pPr>
              <w:pStyle w:val="TableParagraph"/>
              <w:ind w:right="336"/>
              <w:jc w:val="right"/>
              <w:rPr>
                <w:sz w:val="22"/>
              </w:rPr>
            </w:pPr>
            <w:r>
              <w:rPr>
                <w:sz w:val="22"/>
              </w:rPr>
              <w:t>10.7</w:t>
            </w:r>
          </w:p>
        </w:tc>
      </w:tr>
      <w:tr>
        <w:trPr>
          <w:trHeight w:val="269" w:hRule="exact"/>
        </w:trPr>
        <w:tc>
          <w:tcPr>
            <w:tcW w:w="1609" w:type="dxa"/>
          </w:tcPr>
          <w:p>
            <w:pPr>
              <w:pStyle w:val="TableParagraph"/>
              <w:ind w:right="670"/>
              <w:jc w:val="right"/>
              <w:rPr>
                <w:sz w:val="22"/>
              </w:rPr>
            </w:pPr>
            <w:r>
              <w:rPr>
                <w:sz w:val="22"/>
              </w:rPr>
              <w:t>30</w:t>
            </w:r>
          </w:p>
        </w:tc>
        <w:tc>
          <w:tcPr>
            <w:tcW w:w="1656" w:type="dxa"/>
          </w:tcPr>
          <w:p>
            <w:pPr>
              <w:pStyle w:val="TableParagraph"/>
              <w:ind w:left="581" w:right="586"/>
              <w:rPr>
                <w:sz w:val="22"/>
              </w:rPr>
            </w:pPr>
            <w:r>
              <w:rPr>
                <w:sz w:val="22"/>
              </w:rPr>
              <w:t>8.2</w:t>
            </w:r>
          </w:p>
        </w:tc>
        <w:tc>
          <w:tcPr>
            <w:tcW w:w="1416" w:type="dxa"/>
          </w:tcPr>
          <w:p>
            <w:pPr>
              <w:pStyle w:val="TableParagraph"/>
              <w:ind w:left="466" w:right="465"/>
              <w:rPr>
                <w:sz w:val="22"/>
              </w:rPr>
            </w:pPr>
            <w:r>
              <w:rPr>
                <w:sz w:val="22"/>
              </w:rPr>
              <w:t>7.5</w:t>
            </w:r>
          </w:p>
        </w:tc>
        <w:tc>
          <w:tcPr>
            <w:tcW w:w="1277" w:type="dxa"/>
          </w:tcPr>
          <w:p>
            <w:pPr>
              <w:pStyle w:val="TableParagraph"/>
              <w:ind w:right="503"/>
              <w:jc w:val="right"/>
              <w:rPr>
                <w:sz w:val="22"/>
              </w:rPr>
            </w:pPr>
            <w:r>
              <w:rPr>
                <w:sz w:val="22"/>
              </w:rPr>
              <w:t>17</w:t>
            </w:r>
          </w:p>
        </w:tc>
        <w:tc>
          <w:tcPr>
            <w:tcW w:w="1119" w:type="dxa"/>
          </w:tcPr>
          <w:p>
            <w:pPr>
              <w:pStyle w:val="TableParagraph"/>
              <w:spacing w:line="243" w:lineRule="exact"/>
              <w:ind w:right="336"/>
              <w:jc w:val="right"/>
              <w:rPr>
                <w:b/>
                <w:sz w:val="22"/>
              </w:rPr>
            </w:pPr>
            <w:r>
              <w:rPr>
                <w:b/>
                <w:sz w:val="22"/>
              </w:rPr>
              <w:t>10.6</w:t>
            </w:r>
          </w:p>
        </w:tc>
      </w:tr>
      <w:tr>
        <w:trPr>
          <w:trHeight w:val="264" w:hRule="exact"/>
        </w:trPr>
        <w:tc>
          <w:tcPr>
            <w:tcW w:w="1609" w:type="dxa"/>
          </w:tcPr>
          <w:p>
            <w:pPr>
              <w:pStyle w:val="TableParagraph"/>
              <w:ind w:right="670"/>
              <w:jc w:val="right"/>
              <w:rPr>
                <w:sz w:val="22"/>
              </w:rPr>
            </w:pPr>
            <w:r>
              <w:rPr>
                <w:sz w:val="22"/>
              </w:rPr>
              <w:t>40</w:t>
            </w:r>
          </w:p>
        </w:tc>
        <w:tc>
          <w:tcPr>
            <w:tcW w:w="1656" w:type="dxa"/>
          </w:tcPr>
          <w:p>
            <w:pPr>
              <w:pStyle w:val="TableParagraph"/>
              <w:ind w:left="581" w:right="586"/>
              <w:rPr>
                <w:sz w:val="22"/>
              </w:rPr>
            </w:pPr>
            <w:r>
              <w:rPr>
                <w:sz w:val="22"/>
              </w:rPr>
              <w:t>7.6</w:t>
            </w:r>
          </w:p>
        </w:tc>
        <w:tc>
          <w:tcPr>
            <w:tcW w:w="1416" w:type="dxa"/>
          </w:tcPr>
          <w:p>
            <w:pPr>
              <w:pStyle w:val="TableParagraph"/>
              <w:ind w:left="466" w:right="465"/>
              <w:rPr>
                <w:sz w:val="22"/>
              </w:rPr>
            </w:pPr>
            <w:r>
              <w:rPr>
                <w:sz w:val="22"/>
              </w:rPr>
              <w:t>7.7</w:t>
            </w:r>
          </w:p>
        </w:tc>
        <w:tc>
          <w:tcPr>
            <w:tcW w:w="1277" w:type="dxa"/>
          </w:tcPr>
          <w:p>
            <w:pPr>
              <w:pStyle w:val="TableParagraph"/>
              <w:ind w:right="413"/>
              <w:jc w:val="right"/>
              <w:rPr>
                <w:sz w:val="22"/>
              </w:rPr>
            </w:pPr>
            <w:r>
              <w:rPr>
                <w:sz w:val="22"/>
              </w:rPr>
              <w:t>14.1</w:t>
            </w:r>
          </w:p>
        </w:tc>
        <w:tc>
          <w:tcPr>
            <w:tcW w:w="1119" w:type="dxa"/>
          </w:tcPr>
          <w:p>
            <w:pPr>
              <w:pStyle w:val="TableParagraph"/>
              <w:ind w:right="336"/>
              <w:jc w:val="right"/>
              <w:rPr>
                <w:sz w:val="22"/>
              </w:rPr>
            </w:pPr>
            <w:r>
              <w:rPr>
                <w:sz w:val="22"/>
              </w:rPr>
              <w:t>10.6</w:t>
            </w:r>
          </w:p>
        </w:tc>
      </w:tr>
      <w:tr>
        <w:trPr>
          <w:trHeight w:val="269" w:hRule="exact"/>
        </w:trPr>
        <w:tc>
          <w:tcPr>
            <w:tcW w:w="1609" w:type="dxa"/>
          </w:tcPr>
          <w:p>
            <w:pPr>
              <w:pStyle w:val="TableParagraph"/>
              <w:spacing w:line="240" w:lineRule="auto"/>
              <w:ind w:right="670"/>
              <w:jc w:val="right"/>
              <w:rPr>
                <w:sz w:val="22"/>
              </w:rPr>
            </w:pPr>
            <w:r>
              <w:rPr>
                <w:sz w:val="22"/>
              </w:rPr>
              <w:t>50</w:t>
            </w:r>
          </w:p>
        </w:tc>
        <w:tc>
          <w:tcPr>
            <w:tcW w:w="1656" w:type="dxa"/>
          </w:tcPr>
          <w:p>
            <w:pPr>
              <w:pStyle w:val="TableParagraph"/>
              <w:spacing w:line="240" w:lineRule="auto"/>
              <w:ind w:left="581" w:right="586"/>
              <w:rPr>
                <w:sz w:val="22"/>
              </w:rPr>
            </w:pPr>
            <w:r>
              <w:rPr>
                <w:sz w:val="22"/>
              </w:rPr>
              <w:t>7.3</w:t>
            </w:r>
          </w:p>
        </w:tc>
        <w:tc>
          <w:tcPr>
            <w:tcW w:w="1416" w:type="dxa"/>
          </w:tcPr>
          <w:p>
            <w:pPr>
              <w:pStyle w:val="TableParagraph"/>
              <w:spacing w:line="240" w:lineRule="auto"/>
              <w:ind w:left="466" w:right="465"/>
              <w:rPr>
                <w:sz w:val="22"/>
              </w:rPr>
            </w:pPr>
            <w:r>
              <w:rPr>
                <w:sz w:val="22"/>
              </w:rPr>
              <w:t>9.4</w:t>
            </w:r>
          </w:p>
        </w:tc>
        <w:tc>
          <w:tcPr>
            <w:tcW w:w="1277" w:type="dxa"/>
          </w:tcPr>
          <w:p>
            <w:pPr>
              <w:pStyle w:val="TableParagraph"/>
              <w:spacing w:line="240" w:lineRule="auto"/>
              <w:ind w:right="503"/>
              <w:jc w:val="right"/>
              <w:rPr>
                <w:sz w:val="22"/>
              </w:rPr>
            </w:pPr>
            <w:r>
              <w:rPr>
                <w:sz w:val="22"/>
              </w:rPr>
              <w:t>15</w:t>
            </w:r>
          </w:p>
        </w:tc>
        <w:tc>
          <w:tcPr>
            <w:tcW w:w="1119" w:type="dxa"/>
          </w:tcPr>
          <w:p>
            <w:pPr>
              <w:pStyle w:val="TableParagraph"/>
              <w:spacing w:line="240" w:lineRule="auto"/>
              <w:ind w:right="425"/>
              <w:jc w:val="right"/>
              <w:rPr>
                <w:sz w:val="22"/>
              </w:rPr>
            </w:pPr>
            <w:r>
              <w:rPr>
                <w:sz w:val="22"/>
              </w:rPr>
              <w:t>11</w:t>
            </w:r>
          </w:p>
        </w:tc>
      </w:tr>
      <w:tr>
        <w:trPr>
          <w:trHeight w:val="269" w:hRule="exact"/>
        </w:trPr>
        <w:tc>
          <w:tcPr>
            <w:tcW w:w="1609" w:type="dxa"/>
          </w:tcPr>
          <w:p>
            <w:pPr>
              <w:pStyle w:val="TableParagraph"/>
              <w:spacing w:line="249" w:lineRule="exact"/>
              <w:ind w:right="670"/>
              <w:jc w:val="right"/>
              <w:rPr>
                <w:sz w:val="22"/>
              </w:rPr>
            </w:pPr>
            <w:r>
              <w:rPr>
                <w:sz w:val="22"/>
              </w:rPr>
              <w:t>60</w:t>
            </w:r>
          </w:p>
        </w:tc>
        <w:tc>
          <w:tcPr>
            <w:tcW w:w="1656" w:type="dxa"/>
          </w:tcPr>
          <w:p>
            <w:pPr>
              <w:pStyle w:val="TableParagraph"/>
              <w:spacing w:line="249" w:lineRule="exact"/>
              <w:ind w:left="581" w:right="586"/>
              <w:rPr>
                <w:sz w:val="22"/>
              </w:rPr>
            </w:pPr>
            <w:r>
              <w:rPr>
                <w:sz w:val="22"/>
              </w:rPr>
              <w:t>9.1</w:t>
            </w:r>
          </w:p>
        </w:tc>
        <w:tc>
          <w:tcPr>
            <w:tcW w:w="1416" w:type="dxa"/>
          </w:tcPr>
          <w:p>
            <w:pPr>
              <w:pStyle w:val="TableParagraph"/>
              <w:spacing w:line="249" w:lineRule="exact"/>
              <w:ind w:left="466" w:right="466"/>
              <w:rPr>
                <w:sz w:val="22"/>
              </w:rPr>
            </w:pPr>
            <w:r>
              <w:rPr>
                <w:sz w:val="22"/>
              </w:rPr>
              <w:t>11.7</w:t>
            </w:r>
          </w:p>
        </w:tc>
        <w:tc>
          <w:tcPr>
            <w:tcW w:w="1277" w:type="dxa"/>
          </w:tcPr>
          <w:p>
            <w:pPr>
              <w:pStyle w:val="TableParagraph"/>
              <w:spacing w:line="249" w:lineRule="exact"/>
              <w:ind w:right="473"/>
              <w:jc w:val="right"/>
              <w:rPr>
                <w:sz w:val="22"/>
              </w:rPr>
            </w:pPr>
            <w:r>
              <w:rPr>
                <w:sz w:val="22"/>
              </w:rPr>
              <w:t>NR</w:t>
            </w:r>
          </w:p>
        </w:tc>
        <w:tc>
          <w:tcPr>
            <w:tcW w:w="1119" w:type="dxa"/>
          </w:tcPr>
          <w:p>
            <w:pPr>
              <w:pStyle w:val="TableParagraph"/>
              <w:spacing w:line="249" w:lineRule="exact"/>
              <w:ind w:right="336"/>
              <w:jc w:val="right"/>
              <w:rPr>
                <w:sz w:val="22"/>
              </w:rPr>
            </w:pPr>
            <w:r>
              <w:rPr>
                <w:sz w:val="22"/>
              </w:rPr>
              <w:t>14.8</w:t>
            </w:r>
          </w:p>
        </w:tc>
      </w:tr>
      <w:tr>
        <w:trPr>
          <w:trHeight w:val="269" w:hRule="exact"/>
        </w:trPr>
        <w:tc>
          <w:tcPr>
            <w:tcW w:w="1609" w:type="dxa"/>
          </w:tcPr>
          <w:p>
            <w:pPr>
              <w:pStyle w:val="TableParagraph"/>
              <w:ind w:right="670"/>
              <w:jc w:val="right"/>
              <w:rPr>
                <w:sz w:val="22"/>
              </w:rPr>
            </w:pPr>
            <w:r>
              <w:rPr>
                <w:sz w:val="22"/>
              </w:rPr>
              <w:t>70</w:t>
            </w:r>
          </w:p>
        </w:tc>
        <w:tc>
          <w:tcPr>
            <w:tcW w:w="1656" w:type="dxa"/>
          </w:tcPr>
          <w:p>
            <w:pPr>
              <w:pStyle w:val="TableParagraph"/>
              <w:ind w:left="581" w:right="586"/>
              <w:rPr>
                <w:sz w:val="22"/>
              </w:rPr>
            </w:pPr>
            <w:r>
              <w:rPr>
                <w:sz w:val="22"/>
              </w:rPr>
              <w:t>8.8</w:t>
            </w:r>
          </w:p>
        </w:tc>
        <w:tc>
          <w:tcPr>
            <w:tcW w:w="1416" w:type="dxa"/>
          </w:tcPr>
          <w:p>
            <w:pPr>
              <w:pStyle w:val="TableParagraph"/>
              <w:ind w:left="466" w:right="466"/>
              <w:rPr>
                <w:sz w:val="22"/>
              </w:rPr>
            </w:pPr>
            <w:r>
              <w:rPr>
                <w:sz w:val="22"/>
              </w:rPr>
              <w:t>18.1</w:t>
            </w:r>
          </w:p>
        </w:tc>
        <w:tc>
          <w:tcPr>
            <w:tcW w:w="1277" w:type="dxa"/>
          </w:tcPr>
          <w:p>
            <w:pPr>
              <w:pStyle w:val="TableParagraph"/>
              <w:ind w:right="473"/>
              <w:jc w:val="right"/>
              <w:rPr>
                <w:sz w:val="22"/>
              </w:rPr>
            </w:pPr>
            <w:r>
              <w:rPr>
                <w:sz w:val="22"/>
              </w:rPr>
              <w:t>NR</w:t>
            </w:r>
          </w:p>
        </w:tc>
        <w:tc>
          <w:tcPr>
            <w:tcW w:w="1119" w:type="dxa"/>
          </w:tcPr>
          <w:p>
            <w:pPr>
              <w:pStyle w:val="TableParagraph"/>
              <w:ind w:right="391"/>
              <w:jc w:val="right"/>
              <w:rPr>
                <w:sz w:val="22"/>
              </w:rPr>
            </w:pPr>
            <w:r>
              <w:rPr>
                <w:sz w:val="22"/>
              </w:rPr>
              <w:t>NR</w:t>
            </w:r>
          </w:p>
        </w:tc>
      </w:tr>
      <w:tr>
        <w:trPr>
          <w:trHeight w:val="269" w:hRule="exact"/>
        </w:trPr>
        <w:tc>
          <w:tcPr>
            <w:tcW w:w="1609" w:type="dxa"/>
          </w:tcPr>
          <w:p>
            <w:pPr>
              <w:pStyle w:val="TableParagraph"/>
              <w:ind w:right="670"/>
              <w:jc w:val="right"/>
              <w:rPr>
                <w:sz w:val="22"/>
              </w:rPr>
            </w:pPr>
            <w:r>
              <w:rPr>
                <w:sz w:val="22"/>
              </w:rPr>
              <w:t>80</w:t>
            </w:r>
          </w:p>
        </w:tc>
        <w:tc>
          <w:tcPr>
            <w:tcW w:w="1656" w:type="dxa"/>
          </w:tcPr>
          <w:p>
            <w:pPr>
              <w:pStyle w:val="TableParagraph"/>
              <w:ind w:left="581" w:right="586"/>
              <w:rPr>
                <w:sz w:val="22"/>
              </w:rPr>
            </w:pPr>
            <w:r>
              <w:rPr>
                <w:sz w:val="22"/>
              </w:rPr>
              <w:t>8.8</w:t>
            </w:r>
          </w:p>
        </w:tc>
        <w:tc>
          <w:tcPr>
            <w:tcW w:w="1416" w:type="dxa"/>
          </w:tcPr>
          <w:p>
            <w:pPr>
              <w:pStyle w:val="TableParagraph"/>
              <w:ind w:left="466" w:right="466"/>
              <w:rPr>
                <w:sz w:val="22"/>
              </w:rPr>
            </w:pPr>
            <w:r>
              <w:rPr>
                <w:sz w:val="22"/>
              </w:rPr>
              <w:t>NR</w:t>
            </w:r>
          </w:p>
        </w:tc>
        <w:tc>
          <w:tcPr>
            <w:tcW w:w="1277" w:type="dxa"/>
          </w:tcPr>
          <w:p>
            <w:pPr>
              <w:pStyle w:val="TableParagraph"/>
              <w:ind w:right="473"/>
              <w:jc w:val="right"/>
              <w:rPr>
                <w:sz w:val="22"/>
              </w:rPr>
            </w:pPr>
            <w:r>
              <w:rPr>
                <w:sz w:val="22"/>
              </w:rPr>
              <w:t>NR</w:t>
            </w:r>
          </w:p>
        </w:tc>
        <w:tc>
          <w:tcPr>
            <w:tcW w:w="1119" w:type="dxa"/>
          </w:tcPr>
          <w:p>
            <w:pPr>
              <w:pStyle w:val="TableParagraph"/>
              <w:ind w:right="391"/>
              <w:jc w:val="right"/>
              <w:rPr>
                <w:sz w:val="22"/>
              </w:rPr>
            </w:pPr>
            <w:r>
              <w:rPr>
                <w:sz w:val="22"/>
              </w:rPr>
              <w:t>NR</w:t>
            </w:r>
          </w:p>
        </w:tc>
      </w:tr>
      <w:tr>
        <w:trPr>
          <w:trHeight w:val="269" w:hRule="exact"/>
        </w:trPr>
        <w:tc>
          <w:tcPr>
            <w:tcW w:w="1609" w:type="dxa"/>
          </w:tcPr>
          <w:p>
            <w:pPr>
              <w:pStyle w:val="TableParagraph"/>
              <w:ind w:right="670"/>
              <w:jc w:val="right"/>
              <w:rPr>
                <w:sz w:val="22"/>
              </w:rPr>
            </w:pPr>
            <w:r>
              <w:rPr>
                <w:sz w:val="22"/>
              </w:rPr>
              <w:t>90</w:t>
            </w:r>
          </w:p>
        </w:tc>
        <w:tc>
          <w:tcPr>
            <w:tcW w:w="1656" w:type="dxa"/>
          </w:tcPr>
          <w:p>
            <w:pPr>
              <w:pStyle w:val="TableParagraph"/>
              <w:ind w:left="581" w:right="586"/>
              <w:rPr>
                <w:sz w:val="22"/>
              </w:rPr>
            </w:pPr>
            <w:r>
              <w:rPr>
                <w:sz w:val="22"/>
              </w:rPr>
              <w:t>8.7</w:t>
            </w:r>
          </w:p>
        </w:tc>
        <w:tc>
          <w:tcPr>
            <w:tcW w:w="1416" w:type="dxa"/>
          </w:tcPr>
          <w:p>
            <w:pPr>
              <w:pStyle w:val="TableParagraph"/>
              <w:ind w:left="466" w:right="466"/>
              <w:rPr>
                <w:sz w:val="22"/>
              </w:rPr>
            </w:pPr>
            <w:r>
              <w:rPr>
                <w:sz w:val="22"/>
              </w:rPr>
              <w:t>NR</w:t>
            </w:r>
          </w:p>
        </w:tc>
        <w:tc>
          <w:tcPr>
            <w:tcW w:w="1277" w:type="dxa"/>
          </w:tcPr>
          <w:p>
            <w:pPr>
              <w:pStyle w:val="TableParagraph"/>
              <w:ind w:right="473"/>
              <w:jc w:val="right"/>
              <w:rPr>
                <w:sz w:val="22"/>
              </w:rPr>
            </w:pPr>
            <w:r>
              <w:rPr>
                <w:sz w:val="22"/>
              </w:rPr>
              <w:t>NR</w:t>
            </w:r>
          </w:p>
        </w:tc>
        <w:tc>
          <w:tcPr>
            <w:tcW w:w="1119" w:type="dxa"/>
          </w:tcPr>
          <w:p>
            <w:pPr>
              <w:pStyle w:val="TableParagraph"/>
              <w:ind w:right="391"/>
              <w:jc w:val="right"/>
              <w:rPr>
                <w:sz w:val="22"/>
              </w:rPr>
            </w:pPr>
            <w:r>
              <w:rPr>
                <w:sz w:val="22"/>
              </w:rPr>
              <w:t>NR</w:t>
            </w:r>
          </w:p>
        </w:tc>
      </w:tr>
      <w:tr>
        <w:trPr>
          <w:trHeight w:val="264" w:hRule="exact"/>
        </w:trPr>
        <w:tc>
          <w:tcPr>
            <w:tcW w:w="1609" w:type="dxa"/>
          </w:tcPr>
          <w:p>
            <w:pPr>
              <w:pStyle w:val="TableParagraph"/>
              <w:ind w:right="610"/>
              <w:jc w:val="right"/>
              <w:rPr>
                <w:sz w:val="22"/>
              </w:rPr>
            </w:pPr>
            <w:r>
              <w:rPr>
                <w:sz w:val="22"/>
              </w:rPr>
              <w:t>100</w:t>
            </w:r>
          </w:p>
        </w:tc>
        <w:tc>
          <w:tcPr>
            <w:tcW w:w="1656" w:type="dxa"/>
          </w:tcPr>
          <w:p>
            <w:pPr>
              <w:pStyle w:val="TableParagraph"/>
              <w:ind w:left="586" w:right="586"/>
              <w:rPr>
                <w:sz w:val="22"/>
              </w:rPr>
            </w:pPr>
            <w:r>
              <w:rPr>
                <w:sz w:val="22"/>
              </w:rPr>
              <w:t>10.0</w:t>
            </w:r>
          </w:p>
        </w:tc>
        <w:tc>
          <w:tcPr>
            <w:tcW w:w="1416" w:type="dxa"/>
          </w:tcPr>
          <w:p>
            <w:pPr>
              <w:pStyle w:val="TableParagraph"/>
              <w:ind w:left="466" w:right="466"/>
              <w:rPr>
                <w:sz w:val="22"/>
              </w:rPr>
            </w:pPr>
            <w:r>
              <w:rPr>
                <w:sz w:val="22"/>
              </w:rPr>
              <w:t>NR</w:t>
            </w:r>
          </w:p>
        </w:tc>
        <w:tc>
          <w:tcPr>
            <w:tcW w:w="1277" w:type="dxa"/>
          </w:tcPr>
          <w:p>
            <w:pPr>
              <w:pStyle w:val="TableParagraph"/>
              <w:ind w:right="473"/>
              <w:jc w:val="right"/>
              <w:rPr>
                <w:sz w:val="22"/>
              </w:rPr>
            </w:pPr>
            <w:r>
              <w:rPr>
                <w:sz w:val="22"/>
              </w:rPr>
              <w:t>NR</w:t>
            </w:r>
          </w:p>
        </w:tc>
        <w:tc>
          <w:tcPr>
            <w:tcW w:w="1119" w:type="dxa"/>
          </w:tcPr>
          <w:p>
            <w:pPr>
              <w:pStyle w:val="TableParagraph"/>
              <w:ind w:right="391"/>
              <w:jc w:val="right"/>
              <w:rPr>
                <w:sz w:val="22"/>
              </w:rPr>
            </w:pPr>
            <w:r>
              <w:rPr>
                <w:sz w:val="22"/>
              </w:rPr>
              <w:t>NR</w:t>
            </w:r>
          </w:p>
        </w:tc>
      </w:tr>
      <w:tr>
        <w:trPr>
          <w:trHeight w:val="266" w:hRule="exact"/>
        </w:trPr>
        <w:tc>
          <w:tcPr>
            <w:tcW w:w="1609" w:type="dxa"/>
            <w:tcBorders>
              <w:bottom w:val="single" w:sz="4" w:space="0" w:color="000000"/>
            </w:tcBorders>
          </w:tcPr>
          <w:p>
            <w:pPr>
              <w:pStyle w:val="TableParagraph"/>
              <w:spacing w:line="240" w:lineRule="auto"/>
              <w:ind w:right="610"/>
              <w:jc w:val="right"/>
              <w:rPr>
                <w:sz w:val="22"/>
              </w:rPr>
            </w:pPr>
            <w:r>
              <w:rPr>
                <w:sz w:val="22"/>
              </w:rPr>
              <w:t>120</w:t>
            </w:r>
          </w:p>
        </w:tc>
        <w:tc>
          <w:tcPr>
            <w:tcW w:w="1656" w:type="dxa"/>
            <w:tcBorders>
              <w:bottom w:val="single" w:sz="4" w:space="0" w:color="000000"/>
            </w:tcBorders>
          </w:tcPr>
          <w:p>
            <w:pPr>
              <w:pStyle w:val="TableParagraph"/>
              <w:spacing w:line="240" w:lineRule="auto"/>
              <w:ind w:left="586" w:right="586"/>
              <w:rPr>
                <w:sz w:val="22"/>
              </w:rPr>
            </w:pPr>
            <w:r>
              <w:rPr>
                <w:sz w:val="22"/>
              </w:rPr>
              <w:t>12.5</w:t>
            </w:r>
          </w:p>
        </w:tc>
        <w:tc>
          <w:tcPr>
            <w:tcW w:w="1416" w:type="dxa"/>
            <w:tcBorders>
              <w:bottom w:val="single" w:sz="4" w:space="0" w:color="000000"/>
            </w:tcBorders>
          </w:tcPr>
          <w:p>
            <w:pPr>
              <w:pStyle w:val="TableParagraph"/>
              <w:spacing w:line="240" w:lineRule="auto"/>
              <w:ind w:left="466" w:right="466"/>
              <w:rPr>
                <w:sz w:val="22"/>
              </w:rPr>
            </w:pPr>
            <w:r>
              <w:rPr>
                <w:sz w:val="22"/>
              </w:rPr>
              <w:t>NR</w:t>
            </w:r>
          </w:p>
        </w:tc>
        <w:tc>
          <w:tcPr>
            <w:tcW w:w="1277" w:type="dxa"/>
            <w:tcBorders>
              <w:bottom w:val="single" w:sz="4" w:space="0" w:color="000000"/>
            </w:tcBorders>
          </w:tcPr>
          <w:p>
            <w:pPr>
              <w:pStyle w:val="TableParagraph"/>
              <w:spacing w:line="240" w:lineRule="auto"/>
              <w:ind w:right="473"/>
              <w:jc w:val="right"/>
              <w:rPr>
                <w:sz w:val="22"/>
              </w:rPr>
            </w:pPr>
            <w:r>
              <w:rPr>
                <w:sz w:val="22"/>
              </w:rPr>
              <w:t>NR</w:t>
            </w:r>
          </w:p>
        </w:tc>
        <w:tc>
          <w:tcPr>
            <w:tcW w:w="1119" w:type="dxa"/>
            <w:tcBorders>
              <w:bottom w:val="single" w:sz="4" w:space="0" w:color="000000"/>
            </w:tcBorders>
          </w:tcPr>
          <w:p>
            <w:pPr>
              <w:pStyle w:val="TableParagraph"/>
              <w:spacing w:line="240" w:lineRule="auto"/>
              <w:ind w:right="391"/>
              <w:jc w:val="right"/>
              <w:rPr>
                <w:sz w:val="22"/>
              </w:rPr>
            </w:pPr>
            <w:r>
              <w:rPr>
                <w:sz w:val="22"/>
              </w:rPr>
              <w:t>NR</w:t>
            </w:r>
          </w:p>
        </w:tc>
      </w:tr>
    </w:tbl>
    <w:p>
      <w:pPr>
        <w:spacing w:line="242" w:lineRule="auto" w:before="0"/>
        <w:ind w:left="973" w:right="234" w:firstLine="240"/>
        <w:jc w:val="left"/>
        <w:rPr>
          <w:sz w:val="22"/>
        </w:rPr>
      </w:pPr>
      <w:r>
        <w:rPr>
          <w:sz w:val="22"/>
        </w:rPr>
        <w:t>Nota: NR indica no realizado debido a las dosis máximas recomendadas por el proveedor, y al aumento en la turbiedad residual.</w:t>
      </w:r>
    </w:p>
    <w:p>
      <w:pPr>
        <w:pStyle w:val="BodyText"/>
        <w:rPr>
          <w:sz w:val="22"/>
        </w:rPr>
      </w:pPr>
    </w:p>
    <w:p>
      <w:pPr>
        <w:pStyle w:val="BodyText"/>
        <w:rPr>
          <w:sz w:val="22"/>
        </w:rPr>
      </w:pPr>
    </w:p>
    <w:p>
      <w:pPr>
        <w:pStyle w:val="BodyText"/>
        <w:spacing w:line="360" w:lineRule="auto" w:before="184"/>
        <w:ind w:left="268" w:right="182"/>
        <w:jc w:val="both"/>
      </w:pPr>
      <w:r>
        <w:rPr/>
        <w:t>En cuanto al povimal® presenta mejor remoción de turbiedad comparado con los coagulantes ya mencionados, obteniendo turbiedad residual menor a 0.5 UTN con dosis de 5 mg/L, Esto se observa en la tabla 4.3. donde se parte de concentraciones mucho más bajas debido a que actúa como polielectrolito, sin embargo es necesario la formación de un flóculo adecuado para la etapa de sedimentación que es por manto de lodo.</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5"/>
        <w:rPr>
          <w:sz w:val="27"/>
        </w:rPr>
      </w:pPr>
    </w:p>
    <w:p>
      <w:pPr>
        <w:spacing w:before="78"/>
        <w:ind w:left="0" w:right="8734" w:firstLine="0"/>
        <w:jc w:val="center"/>
        <w:rPr>
          <w:sz w:val="21"/>
        </w:rPr>
      </w:pPr>
      <w:r>
        <w:rPr/>
        <w:pict>
          <v:group style="position:absolute;margin-left:141.800735pt;margin-top:9.866966pt;width:347.1pt;height:216.2pt;mso-position-horizontal-relative:page;mso-position-vertical-relative:paragraph;z-index:3304" coordorigin="2836,197" coordsize="6942,4324">
            <v:shape style="position:absolute;left:918;top:9010;width:6887;height:3836" coordorigin="918,9010" coordsize="6887,3836" path="m2903,4032l7310,4032m9647,4032l9767,4032m2903,3607l7310,3607m9647,3607l9767,3607m2903,3184l7310,3184m9647,3184l9767,3184m2903,2759l9767,2759m2903,2336l9767,2336m2903,1913l9767,1913m3423,1488l9767,1488m2903,1488l3332,1488m2903,1065l9767,1065m2903,640l9767,640m2903,217l9767,217e" filled="false" stroked="true" strokeweight=".139397pt" strokecolor="#000000">
              <v:path arrowok="t"/>
            </v:shape>
            <v:shape style="position:absolute;left:908;top:9000;width:6897;height:4261" coordorigin="908,9000" coordsize="6897,4261" path="m2893,207l9767,207,9767,3102m9767,4323l9767,4445,2893,4445,2893,207m9767,3102l9767,4323e" filled="false" stroked="true" strokeweight=".97141pt" strokecolor="#000000">
              <v:path arrowok="t"/>
            </v:shape>
            <v:shape style="position:absolute;left:853;top:9010;width:6962;height:4326" coordorigin="853,9010" coordsize="6962,4326" path="m2903,217l2903,4453m2838,4455l2900,4455m2838,4032l2900,4032m2838,3607l2900,3607m2838,3184l2900,3184m2838,2759l2900,2759m2838,2336l2900,2336m2838,1913l2900,1913m2838,1488l2900,1488m2838,1065l2900,1065m2838,640l2900,640m2838,217l2900,217m2903,4455l9774,4455m2903,4520l2903,4457m3884,4520l3884,4457m4866,4520l4866,4457m5849,4520l5849,4457m6831,4520l6831,4457m7813,4520l7813,4457m8795,4520l8795,4457m9776,4520l9776,4457e" filled="false" stroked="true" strokeweight=".139397pt" strokecolor="#000000">
              <v:path arrowok="t"/>
            </v:shape>
            <v:shape style="position:absolute;left:1154;top:10449;width:3204;height:1394" coordorigin="1154,10449" coordsize="3204,1394" path="m3137,1649l3152,1716,3169,1788,3183,1863,3200,1939,3231,2096,3246,2173,3262,2249,3277,2321,3291,2393,3308,2461,3323,2523,3339,2578,3354,2629,3361,2653,3370,2672,3377,2691,3385,2708m3385,2708l3390,2718,3397,2725,3409,2737,3423,2742,3440,2742,3454,2739,3471,2732,3490,2720,3507,2708,3543,2684,3560,2670,3577,2660,3591,2650,3605,2643,3618,2641,3630,2643m3630,2643l3644,2650,3661,2662,3675,2677,3690,2691,3707,2711,3721,2730,3752,2770,3783,2814,3812,2854,3829,2874,3843,2891,3860,2907,3874,2920m3874,2920l3935,2968,3966,2989,3997,3009,4028,3023,4043,3030,4057,3032,4074,3035,4088,3032,4105,3030,4119,3025m4119,3025l4134,3016,4148,3004,4163,2987,4175,2965,4189,2943,4201,2917,4227,2864,4257,2814,4271,2787,4288,2766,4304,2747,4324,2730,4345,2716,4367,2708m4367,2708l4391,2703,4417,2703,4444,2706,4472,2711,4501,2718,4533,2727,4597,2749,4662,2773,4730,2797,4794,2819,4825,2828,4857,2835m4857,2835l4919,2850,4979,2867,5041,2884,5102,2898,5164,2910,5195,2912,5227,2915,5258,2915,5286,2912,5317,2905,5349,2898m5349,2898l5380,2886,5411,2869,5440,2848,5471,2823,5503,2797,5534,2768,5593,2706,5654,2645,5685,2617,5716,2591,5747,2566,5776,2545,5807,2528,5839,2516m5839,2516l5870,2509,5901,2504,5930,2502,5961,2502,5992,2506,6023,2511,6084,2526,6146,2542,6208,2559,6268,2573,6300,2578,6331,2581e" filled="false" stroked="true" strokeweight=".97141pt" strokecolor="#000000">
              <v:path arrowok="t"/>
            </v:shape>
            <v:line style="position:absolute" from="6331,2583" to="6821,2583" stroked="true" strokeweight=".238723pt" strokecolor="#000000"/>
            <v:shape style="position:absolute;left:1154;top:9406;width:5666;height:2278" coordorigin="1154,9406" coordsize="5666,2278" path="m6821,2581l6883,2586,6943,2593,7005,2600,7065,2609,7128,2614,7190,2617,7221,2617,7250,2614,7282,2609,7313,2602m7313,2602l7342,2593,7371,2583,7423,2559,7476,2533,7527,2499,7584,2461,7613,2441,7647,2420,7680,2398,7719,2374,7760,2350,7803,2326m7803,2326l7850,2300,7901,2273,7957,2242,8014,2211,8074,2180,8134,2146,8264,2079,8395,2007,8528,1935,8658,1865,8722,1831,8785,1798m3137,2749l3169,2756,3200,2766,3262,2785,3291,2792,3323,2797,3354,2797,3385,2792m3385,2792l3399,2787,3416,2780,3447,2761,3476,2739,3507,2713,3538,2686,3569,2662,3599,2639,3630,2622m3630,2622l3661,2607,3690,2591,3721,2573,3752,2561,3783,2552,3812,2547,3829,2547,3843,2550,3860,2552,3874,2559m3874,2559l3889,2569,3906,2581,3920,2598,3935,2617,3952,2636,3966,2660,3997,2708,4028,2754,4043,2778,4057,2797,4074,2816,4088,2833,4105,2848,4119,2857m4119,2857l4146,2869,4175,2874,4201,2876,4230,2871,4259,2864,4292,2852,4328,2835,4367,2814m4367,2814l4391,2799,4417,2785,4472,2749,4533,2708,4597,2662,4662,2612,4730,2559,4794,2506,4857,2454m4857,2454l4888,2427,4917,2405,4979,2360,5041,2319,5073,2295,5102,2271,5133,2245,5164,2218,5195,2187,5227,2151,5258,2112,5289,2069,5317,2021,5349,1966m5349,1966l5380,1906,5411,1839,5440,1766,5471,1687,5503,1605,5534,1522,5562,1433,5593,1344,5656,1156,5716,969,5747,878,5779,787,5807,698,5839,611m3137,1267l3152,1238,3169,1209,3183,1175,3200,1142,3231,1072,3262,1003,3277,971,3291,940,3308,914,3323,890,3339,871,3354,856,3370,846,3385,844m3385,844l3392,844,3399,846,3416,859,3430,873,3447,894,3462,921,3476,950,3493,981,3507,1015,3538,1087,3553,1123,3569,1156,3584,1187,3599,1219,3615,1245,3630,1267e" filled="false" stroked="true" strokeweight=".97141pt" strokecolor="#000000">
              <v:path arrowok="t"/>
            </v:shape>
            <v:shape style="position:absolute;left:3620;top:1257;width:509;height:231" type="#_x0000_t75" stroked="false">
              <v:imagedata r:id="rId41" o:title=""/>
            </v:shape>
            <v:shape style="position:absolute;left:1154;top:9638;width:2711;height:1365" coordorigin="1154,9638" coordsize="2711,1365" path="m4119,1267l4134,1245,4148,1216,4163,1185,4175,1152,4189,1116,4201,1080,4227,1005,4242,969,4257,935,4271,907,4288,882,4304,863,4324,849,4333,844,4345,842,4355,842,4367,844m4367,844l4379,849,4391,856,4403,866,4417,878,4429,890,4444,907,4472,943,4501,986,4533,1034,4564,1084,4597,1135,4628,1187,4662,1241,4695,1289,4730,1337,4761,1378,4777,1394,4794,1411,4808,1425,4825,1437,4842,1449,4857,1457m4857,1457l4888,1466,4919,1471,4948,1471,4979,1466,5010,1457,5041,1445,5073,1430,5102,1411,5164,1373,5227,1334,5258,1315,5286,1296,5317,1281,5349,1267m3137,1457l3385,1500,3630,1776,3874,1690,4119,2177,4367,2199,4857,2199,5349,2115,5839,1310e" filled="false" stroked="true" strokeweight=".97141pt" strokecolor="#000000">
              <v:path arrowok="t"/>
            </v:shape>
            <v:shape style="position:absolute;left:3077;top:1589;width:120;height:120" type="#_x0000_t75" stroked="false">
              <v:imagedata r:id="rId42" o:title=""/>
            </v:shape>
            <v:shape style="position:absolute;left:3334;top:2658;width:102;height:102" coordorigin="3334,2658" coordsize="102,102" path="m3385,2658l3334,2708,3385,2759,3435,2708,3385,2658xe" filled="true" fillcolor="#000000" stroked="false">
              <v:path arrowok="t"/>
              <v:fill type="solid"/>
            </v:shape>
            <v:shape style="position:absolute;left:3334;top:2658;width:102;height:102" coordorigin="3334,2658" coordsize="102,102" path="m3385,2658l3435,2708,3385,2759,3334,2708,3385,2658xe" filled="false" stroked="true" strokeweight=".971409pt" strokecolor="#000000">
              <v:path arrowok="t"/>
            </v:shape>
            <v:shape style="position:absolute;left:3579;top:2593;width:101;height:101" coordorigin="3579,2593" coordsize="101,101" path="m3630,2593l3579,2643,3630,2694,3680,2643,3630,2593xe" filled="true" fillcolor="#000000" stroked="false">
              <v:path arrowok="t"/>
              <v:fill type="solid"/>
            </v:shape>
            <v:shape style="position:absolute;left:3579;top:2593;width:101;height:101" coordorigin="3579,2593" coordsize="101,101" path="m3630,2593l3680,2643,3630,2694,3579,2643,3630,2593xe" filled="false" stroked="true" strokeweight=".97141pt" strokecolor="#000000">
              <v:path arrowok="t"/>
            </v:shape>
            <v:shape style="position:absolute;left:3815;top:2859;width:120;height:120" type="#_x0000_t75" stroked="false">
              <v:imagedata r:id="rId43" o:title=""/>
            </v:shape>
            <v:shape style="position:absolute;left:4059;top:2965;width:121;height:120" type="#_x0000_t75" stroked="false">
              <v:imagedata r:id="rId44" o:title=""/>
            </v:shape>
            <v:shape style="position:absolute;left:4316;top:2658;width:102;height:102" coordorigin="4316,2658" coordsize="102,102" path="m4367,2658l4316,2708,4367,2759,4417,2708,4367,2658xe" filled="true" fillcolor="#000000" stroked="false">
              <v:path arrowok="t"/>
              <v:fill type="solid"/>
            </v:shape>
            <v:shape style="position:absolute;left:4316;top:2658;width:102;height:102" coordorigin="4316,2658" coordsize="102,102" path="m4367,2658l4417,2708,4367,2759,4316,2708,4367,2658xe" filled="false" stroked="true" strokeweight=".97141pt" strokecolor="#000000">
              <v:path arrowok="t"/>
            </v:shape>
            <v:shape style="position:absolute;left:4797;top:2775;width:120;height:120" type="#_x0000_t75" stroked="false">
              <v:imagedata r:id="rId45" o:title=""/>
            </v:shape>
            <v:shape style="position:absolute;left:5289;top:2838;width:120;height:120" type="#_x0000_t75" stroked="false">
              <v:imagedata r:id="rId46" o:title=""/>
            </v:shape>
            <v:shape style="position:absolute;left:5778;top:2456;width:120;height:120" type="#_x0000_t75" stroked="false">
              <v:imagedata r:id="rId47" o:title=""/>
            </v:shape>
            <v:shape style="position:absolute;left:6271;top:2521;width:120;height:120" type="#_x0000_t75" stroked="false">
              <v:imagedata r:id="rId48" o:title=""/>
            </v:shape>
            <v:shape style="position:absolute;left:6761;top:2521;width:120;height:120" type="#_x0000_t75" stroked="false">
              <v:imagedata r:id="rId49" o:title=""/>
            </v:shape>
            <v:shape style="position:absolute;left:7252;top:2542;width:120;height:120" type="#_x0000_t75" stroked="false">
              <v:imagedata r:id="rId50" o:title=""/>
            </v:shape>
            <v:shape style="position:absolute;left:7743;top:2266;width:120;height:120" type="#_x0000_t75" stroked="false">
              <v:imagedata r:id="rId51" o:title=""/>
            </v:shape>
            <v:shape style="position:absolute;left:8725;top:1738;width:120;height:120" type="#_x0000_t75" stroked="false">
              <v:imagedata r:id="rId52" o:title=""/>
            </v:shape>
            <v:shape style="position:absolute;left:3077;top:2689;width:101;height:101" type="#_x0000_t75" stroked="false">
              <v:imagedata r:id="rId53" o:title=""/>
            </v:shape>
            <v:shape style="position:absolute;left:3334;top:2742;width:82;height:82" coordorigin="3334,2742" coordsize="82,82" path="m3375,2742l3360,2745,3347,2754,3338,2767,3334,2783,3338,2798,3347,2811,3360,2820,3375,2823,3391,2820,3404,2811,3413,2798,3416,2783,3413,2767,3404,2754,3391,2745,3375,2742xe" filled="true" fillcolor="#000000" stroked="false">
              <v:path arrowok="t"/>
              <v:fill type="solid"/>
            </v:shape>
            <v:shape style="position:absolute;left:3334;top:2742;width:82;height:82" coordorigin="3334,2742" coordsize="82,82" path="m3334,2783l3338,2798,3347,2811,3360,2820,3375,2823,3391,2820,3404,2811,3413,2798,3416,2783,3413,2767,3404,2754,3391,2745,3375,2742,3360,2745,3347,2754,3338,2767,3334,2783xe" filled="false" stroked="true" strokeweight=".971409pt" strokecolor="#000000">
              <v:path arrowok="t"/>
            </v:shape>
            <v:shape style="position:absolute;left:3579;top:2571;width:82;height:82" coordorigin="3579,2571" coordsize="82,82" path="m3620,2571l3605,2574,3592,2584,3583,2597,3579,2612,3583,2628,3592,2641,3605,2650,3620,2653,3635,2650,3649,2641,3658,2628,3661,2612,3658,2597,3649,2584,3635,2574,3620,2571xe" filled="true" fillcolor="#000000" stroked="false">
              <v:path arrowok="t"/>
              <v:fill type="solid"/>
            </v:shape>
            <v:shape style="position:absolute;left:3579;top:2571;width:82;height:82" coordorigin="3579,2571" coordsize="82,82" path="m3579,2612l3583,2628,3592,2641,3605,2650,3620,2653,3635,2650,3649,2641,3658,2628,3661,2612,3658,2597,3649,2584,3635,2574,3620,2571,3605,2574,3592,2584,3583,2597,3579,2612xe" filled="false" stroked="true" strokeweight=".971411pt" strokecolor="#000000">
              <v:path arrowok="t"/>
            </v:shape>
            <v:shape style="position:absolute;left:3824;top:2509;width:80;height:82" coordorigin="3824,2509" coordsize="80,82" path="m3863,2509l3847,2512,3835,2521,3827,2534,3824,2550,3827,2565,3835,2578,3847,2587,3863,2591,3878,2587,3891,2578,3900,2565,3904,2550,3900,2534,3891,2521,3878,2512,3863,2509xe" filled="true" fillcolor="#000000" stroked="false">
              <v:path arrowok="t"/>
              <v:fill type="solid"/>
            </v:shape>
            <v:shape style="position:absolute;left:3824;top:2509;width:80;height:82" coordorigin="3824,2509" coordsize="80,82" path="m3824,2550l3827,2565,3835,2578,3847,2587,3863,2591,3878,2587,3891,2578,3900,2565,3904,2550,3900,2534,3891,2521,3878,2512,3863,2509,3847,2512,3835,2521,3827,2534,3824,2550xe" filled="false" stroked="true" strokeweight=".971438pt" strokecolor="#000000">
              <v:path arrowok="t"/>
            </v:shape>
            <v:shape style="position:absolute;left:4069;top:2807;width:80;height:82" coordorigin="4069,2807" coordsize="80,82" path="m4107,2807l4092,2810,4080,2819,4072,2832,4069,2848,4072,2863,4080,2876,4092,2885,4107,2888,4123,2885,4136,2876,4145,2863,4148,2848,4145,2832,4136,2819,4123,2810,4107,2807xe" filled="true" fillcolor="#000000" stroked="false">
              <v:path arrowok="t"/>
              <v:fill type="solid"/>
            </v:shape>
            <v:shape style="position:absolute;left:4069;top:2807;width:80;height:82" coordorigin="4069,2807" coordsize="80,82" path="m4069,2848l4072,2863,4080,2876,4092,2885,4107,2888,4123,2885,4136,2876,4145,2863,4148,2848,4145,2832,4136,2819,4123,2810,4107,2807,4092,2810,4080,2819,4072,2832,4069,2848xe" filled="false" stroked="true" strokeweight=".971437pt" strokecolor="#000000">
              <v:path arrowok="t"/>
            </v:shape>
            <v:shape style="position:absolute;left:4316;top:2764;width:80;height:80" coordorigin="4316,2764" coordsize="80,80" path="m4355,2764l4340,2767,4327,2775,4319,2787,4316,2802,4319,2817,4327,2830,4340,2839,4355,2843,4370,2839,4383,2830,4392,2817,4395,2802,4392,2787,4383,2775,4370,2767,4355,2764xe" filled="true" fillcolor="#000000" stroked="false">
              <v:path arrowok="t"/>
              <v:fill type="solid"/>
            </v:shape>
            <v:shape style="position:absolute;left:4316;top:2764;width:80;height:80" coordorigin="4316,2764" coordsize="80,80" path="m4316,2802l4319,2817,4327,2830,4340,2839,4355,2843,4370,2839,4383,2830,4392,2817,4395,2802,4392,2787,4383,2775,4370,2767,4355,2764,4340,2767,4327,2775,4319,2787,4316,2802xe" filled="false" stroked="true" strokeweight=".971411pt" strokecolor="#000000">
              <v:path arrowok="t"/>
            </v:shape>
            <v:shape style="position:absolute;left:4797;top:2393;width:101;height:101" type="#_x0000_t75" stroked="false">
              <v:imagedata r:id="rId54" o:title=""/>
            </v:shape>
            <v:shape style="position:absolute;left:5289;top:1906;width:101;height:101" type="#_x0000_t75" stroked="false">
              <v:imagedata r:id="rId55" o:title=""/>
            </v:shape>
            <v:shape style="position:absolute;left:5788;top:561;width:82;height:80" coordorigin="5788,561" coordsize="82,80" path="m5829,561l5813,564,5800,572,5791,584,5788,599,5791,615,5800,628,5813,637,5829,640,5844,637,5858,628,5866,615,5870,599,5866,584,5858,572,5844,564,5829,561xe" filled="true" fillcolor="#000000" stroked="false">
              <v:path arrowok="t"/>
              <v:fill type="solid"/>
            </v:shape>
            <v:shape style="position:absolute;left:5788;top:561;width:82;height:80" coordorigin="5788,561" coordsize="82,80" path="m5788,599l5791,615,5800,628,5813,637,5829,640,5844,637,5858,628,5866,615,5870,599,5866,584,5858,572,5844,564,5829,561,5813,564,5800,572,5791,584,5788,599xe" filled="false" stroked="true" strokeweight=".971379pt" strokecolor="#000000">
              <v:path arrowok="t"/>
            </v:shape>
            <v:shape style="position:absolute;left:3077;top:1206;width:120;height:121" type="#_x0000_t75" stroked="false">
              <v:imagedata r:id="rId56" o:title=""/>
            </v:shape>
            <v:shape style="position:absolute;left:3324;top:784;width:121;height:120" type="#_x0000_t75" stroked="false">
              <v:imagedata r:id="rId57" o:title=""/>
            </v:shape>
            <v:shape style="position:absolute;left:3570;top:1206;width:120;height:121" type="#_x0000_t75" stroked="false">
              <v:imagedata r:id="rId58" o:title=""/>
            </v:shape>
            <v:shape style="position:absolute;left:3815;top:1418;width:120;height:120" type="#_x0000_t75" stroked="false">
              <v:imagedata r:id="rId59" o:title=""/>
            </v:shape>
            <v:shape style="position:absolute;left:4059;top:1206;width:121;height:121" type="#_x0000_t75" stroked="false">
              <v:imagedata r:id="rId60" o:title=""/>
            </v:shape>
            <v:shape style="position:absolute;left:4307;top:784;width:120;height:120" type="#_x0000_t75" stroked="false">
              <v:imagedata r:id="rId61" o:title=""/>
            </v:shape>
            <v:shape style="position:absolute;left:4797;top:1397;width:120;height:120" type="#_x0000_t75" stroked="false">
              <v:imagedata r:id="rId62" o:title=""/>
            </v:shape>
            <v:shape style="position:absolute;left:5289;top:1206;width:120;height:121" type="#_x0000_t75" stroked="false">
              <v:imagedata r:id="rId63" o:title=""/>
            </v:shape>
            <v:line style="position:absolute" from="3129,1404" to="3129,1495" stroked="true" strokeweight="4.448719pt" strokecolor="#000000"/>
            <v:shape style="position:absolute;left:1103;top:10206;width:101;height:102" coordorigin="1103,10206" coordsize="101,102" path="m3137,1457l3087,1406m3137,1457l3188,1507m3137,1457l3087,1507m3137,1457l3188,1406e" filled="false" stroked="true" strokeweight=".97141pt" strokecolor="#000000">
              <v:path arrowok="t"/>
            </v:shape>
            <v:line style="position:absolute" from="3377,1447" to="3377,1538" stroked="true" strokeweight="4.570318pt" strokecolor="#000000"/>
            <v:shape style="position:absolute;left:1351;top:10249;width:102;height:102" coordorigin="1351,10249" coordsize="102,102" path="m3385,1500l3334,1449m3385,1500l3435,1550m3385,1500l3334,1550m3385,1500l3435,1449e" filled="false" stroked="true" strokeweight=".97141pt" strokecolor="#000000">
              <v:path arrowok="t"/>
            </v:shape>
            <v:line style="position:absolute" from="3622,1723" to="3622,1815" stroked="true" strokeweight="4.570318pt" strokecolor="#000000"/>
            <v:shape style="position:absolute;left:1597;top:10527;width:101;height:102" coordorigin="1597,10527" coordsize="101,102" path="m3630,1776l3579,1726m3630,1776l3680,1827m3630,1776l3579,1827m3630,1776l3680,1726e" filled="false" stroked="true" strokeweight=".97141pt" strokecolor="#000000">
              <v:path arrowok="t"/>
            </v:shape>
            <v:line style="position:absolute" from="3867,1637" to="3867,1728" stroked="true" strokeweight="4.545998pt" strokecolor="#000000"/>
            <v:shape style="position:absolute;left:1843;top:10440;width:101;height:102" coordorigin="1843,10440" coordsize="101,102" path="m3874,1690l3824,1639m3874,1690l3925,1740m3874,1690l3824,1740m3874,1690l3925,1639e" filled="false" stroked="true" strokeweight=".97141pt" strokecolor="#000000">
              <v:path arrowok="t"/>
            </v:shape>
            <v:line style="position:absolute" from="4112,2124" to="4112,2216" stroked="true" strokeweight="4.545998pt" strokecolor="#000000"/>
            <v:shape style="position:absolute;left:2088;top:10930;width:102;height:102" coordorigin="2088,10930" coordsize="102,102" path="m4119,2177l4069,2127m4119,2177l4170,2228m4119,2177l4069,2228m4119,2177l4170,2127e" filled="false" stroked="true" strokeweight=".97141pt" strokecolor="#000000">
              <v:path arrowok="t"/>
            </v:shape>
            <v:line style="position:absolute" from="4360,2146" to="4360,2237" stroked="true" strokeweight="4.570318pt" strokecolor="#000000"/>
            <v:shape style="position:absolute;left:2337;top:10952;width:102;height:102" coordorigin="2337,10952" coordsize="102,102" path="m4367,2199l4316,2148m4367,2199l4417,2249m4367,2199l4316,2249m4367,2199l4417,2148e" filled="false" stroked="true" strokeweight=".97141pt" strokecolor="#000000">
              <v:path arrowok="t"/>
            </v:shape>
            <v:line style="position:absolute" from="4849,2146" to="4849,2237" stroked="true" strokeweight="4.545998pt" strokecolor="#000000"/>
            <v:shape style="position:absolute;left:2828;top:10952;width:101;height:102" coordorigin="2828,10952" coordsize="101,102" path="m4857,2199l4806,2148m4857,2199l4907,2249m4857,2199l4806,2249m4857,2199l4907,2148e" filled="false" stroked="true" strokeweight=".97141pt" strokecolor="#000000">
              <v:path arrowok="t"/>
            </v:shape>
            <v:line style="position:absolute" from="5342,2062" to="5342,2153" stroked="true" strokeweight="4.570318pt" strokecolor="#000000"/>
            <v:shape style="position:absolute;left:3322;top:10867;width:101;height:102" coordorigin="3322,10867" coordsize="101,102" path="m5349,2115l5298,2064m5349,2115l5399,2165m5349,2115l5298,2165m5349,2115l5399,2064e" filled="false" stroked="true" strokeweight=".97141pt" strokecolor="#000000">
              <v:path arrowok="t"/>
            </v:shape>
            <v:line style="position:absolute" from="5831,1257" to="5831,1348" stroked="true" strokeweight="4.570318pt" strokecolor="#000000"/>
            <v:shape style="position:absolute;left:3813;top:10058;width:102;height:102" coordorigin="3813,10058" coordsize="102,102" path="m5839,1310l5788,1260m5839,1310l5889,1361m5839,1310l5788,1361m5839,1310l5889,1260e" filled="false" stroked="true" strokeweight=".97141pt" strokecolor="#000000">
              <v:path arrowok="t"/>
            </v:shape>
            <v:rect style="position:absolute;left:7310;top:3102;width:2317;height:1201" filled="false" stroked="true" strokeweight=".139315pt" strokecolor="#000000"/>
            <v:line style="position:absolute" from="7380,3258" to="7781,3258" stroked="true" strokeweight=".970419pt" strokecolor="#000000"/>
            <v:shape style="position:absolute;left:7519;top:3198;width:120;height:120" type="#_x0000_t75" stroked="false">
              <v:imagedata r:id="rId64" o:title=""/>
            </v:shape>
            <v:line style="position:absolute" from="7380,3563" to="7781,3563" stroked="true" strokeweight=".970419pt" strokecolor="#000000"/>
            <v:shape style="position:absolute;left:7529;top:3513;width:82;height:80" coordorigin="7529,3513" coordsize="82,80" path="m7569,3513l7554,3516,7541,3524,7532,3536,7529,3551,7532,3567,7541,3580,7554,3589,7569,3592,7585,3589,7598,3580,7607,3567,7610,3551,7607,3536,7598,3524,7585,3516,7569,3513xe" filled="true" fillcolor="#000000" stroked="false">
              <v:path arrowok="t"/>
              <v:fill type="solid"/>
            </v:shape>
            <v:shape style="position:absolute;left:5410;top:12323;width:403;height:358" coordorigin="5410,12323" coordsize="403,358" path="m7529,3551l7532,3567,7541,3580,7554,3589,7569,3592,7585,3589,7598,3580,7607,3567,7610,3551,7607,3536,7598,3524,7585,3516,7569,3513,7554,3516,7541,3524,7532,3536,7529,3551xm7380,3868l7781,3868e" filled="false" stroked="true" strokeweight=".97141pt" strokecolor="#000000">
              <v:path arrowok="t"/>
            </v:shape>
            <v:shape style="position:absolute;left:7519;top:3808;width:120;height:120" type="#_x0000_t75" stroked="false">
              <v:imagedata r:id="rId65" o:title=""/>
            </v:shape>
            <v:shape style="position:absolute;left:5410;top:12987;width:403;height:2" coordorigin="5410,12987" coordsize="403,0" path="m7618,4173l7781,4173m7380,4173l7527,4173e" filled="false" stroked="true" strokeweight=".97141pt" strokecolor="#000000">
              <v:path arrowok="t"/>
            </v:shape>
            <v:line style="position:absolute" from="7572,4120" to="7572,4212" stroked="true" strokeweight="4.545998pt" strokecolor="#000000"/>
            <v:shape style="position:absolute;left:5560;top:12937;width:101;height:102" coordorigin="5560,12937" coordsize="101,102" path="m7579,4173l7529,4123m7579,4173l7630,4224m7579,4173l7529,4224m7579,4173l7630,4123e" filled="false" stroked="true" strokeweight=".97141pt" strokecolor="#000000">
              <v:path arrowok="t"/>
            </v:shape>
            <v:shape style="position:absolute;left:2894;top:1065;width:6873;height:423" type="#_x0000_t202" filled="false" stroked="false">
              <v:textbox inset="0,0,0,0">
                <w:txbxContent>
                  <w:p>
                    <w:pPr>
                      <w:spacing w:before="72"/>
                      <w:ind w:left="3485" w:right="0" w:firstLine="0"/>
                      <w:jc w:val="left"/>
                      <w:rPr>
                        <w:sz w:val="22"/>
                      </w:rPr>
                    </w:pPr>
                    <w:r>
                      <w:rPr>
                        <w:w w:val="105"/>
                        <w:sz w:val="22"/>
                      </w:rPr>
                      <w:t>turbiedad inicial = 37 - 40 UTN</w:t>
                    </w:r>
                  </w:p>
                </w:txbxContent>
              </v:textbox>
              <w10:wrap type="none"/>
            </v:shape>
            <v:shape style="position:absolute;left:2836;top:198;width:6942;height:4324" type="#_x0000_t202" filled="false" stroked="false">
              <v:textbox inset="0,0,0,0">
                <w:txbxContent>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0"/>
                      <w:rPr>
                        <w:b/>
                        <w:sz w:val="20"/>
                      </w:rPr>
                    </w:pPr>
                  </w:p>
                  <w:p>
                    <w:pPr>
                      <w:spacing w:line="240" w:lineRule="auto" w:before="1"/>
                      <w:rPr>
                        <w:b/>
                        <w:sz w:val="16"/>
                      </w:rPr>
                    </w:pPr>
                  </w:p>
                  <w:p>
                    <w:pPr>
                      <w:spacing w:line="319" w:lineRule="auto" w:before="0"/>
                      <w:ind w:left="4993" w:right="190" w:firstLine="0"/>
                      <w:jc w:val="left"/>
                      <w:rPr>
                        <w:sz w:val="20"/>
                      </w:rPr>
                    </w:pPr>
                    <w:r>
                      <w:rPr>
                        <w:sz w:val="20"/>
                      </w:rPr>
                      <w:t>Sulfato de aluminio Cloruro férrico Nalco 8100</w:t>
                    </w:r>
                  </w:p>
                  <w:p>
                    <w:pPr>
                      <w:spacing w:before="1"/>
                      <w:ind w:left="0" w:right="916" w:firstLine="0"/>
                      <w:jc w:val="right"/>
                      <w:rPr>
                        <w:sz w:val="20"/>
                      </w:rPr>
                    </w:pPr>
                    <w:r>
                      <w:rPr>
                        <w:sz w:val="20"/>
                      </w:rPr>
                      <w:t>Nalco 8103</w:t>
                    </w:r>
                  </w:p>
                </w:txbxContent>
              </v:textbox>
              <w10:wrap type="none"/>
            </v:shape>
            <w10:wrap type="none"/>
          </v:group>
        </w:pict>
      </w:r>
      <w:r>
        <w:rPr>
          <w:w w:val="105"/>
          <w:sz w:val="21"/>
        </w:rPr>
        <w:t>20</w:t>
      </w:r>
    </w:p>
    <w:p>
      <w:pPr>
        <w:spacing w:before="181"/>
        <w:ind w:left="0" w:right="8734" w:firstLine="0"/>
        <w:jc w:val="center"/>
        <w:rPr>
          <w:sz w:val="21"/>
        </w:rPr>
      </w:pPr>
      <w:r>
        <w:rPr>
          <w:w w:val="105"/>
          <w:sz w:val="21"/>
        </w:rPr>
        <w:t>18</w:t>
      </w:r>
    </w:p>
    <w:p>
      <w:pPr>
        <w:spacing w:before="183"/>
        <w:ind w:left="0" w:right="8734" w:firstLine="0"/>
        <w:jc w:val="center"/>
        <w:rPr>
          <w:sz w:val="21"/>
        </w:rPr>
      </w:pPr>
      <w:r>
        <w:rPr/>
        <w:pict>
          <v:shape style="position:absolute;margin-left:106.362862pt;margin-top:8.041676pt;width:13.8pt;height:142.550pt;mso-position-horizontal-relative:page;mso-position-vertical-relative:paragraph;z-index:3328" type="#_x0000_t202" filled="false" stroked="false">
            <v:textbox inset="0,0,0,0" style="layout-flow:vertical;mso-layout-flow-alt:bottom-to-top">
              <w:txbxContent>
                <w:p>
                  <w:pPr>
                    <w:spacing w:line="259" w:lineRule="exact" w:before="0"/>
                    <w:ind w:left="20" w:right="-900" w:firstLine="0"/>
                    <w:jc w:val="left"/>
                    <w:rPr>
                      <w:b/>
                      <w:sz w:val="23"/>
                    </w:rPr>
                  </w:pPr>
                  <w:r>
                    <w:rPr>
                      <w:b/>
                      <w:w w:val="102"/>
                      <w:sz w:val="23"/>
                    </w:rPr>
                    <w:t>Turbied</w:t>
                  </w:r>
                  <w:r>
                    <w:rPr>
                      <w:b/>
                      <w:spacing w:val="1"/>
                      <w:w w:val="102"/>
                      <w:sz w:val="23"/>
                    </w:rPr>
                    <w:t>a</w:t>
                  </w:r>
                  <w:r>
                    <w:rPr>
                      <w:b/>
                      <w:w w:val="102"/>
                      <w:sz w:val="23"/>
                    </w:rPr>
                    <w:t>d</w:t>
                  </w:r>
                  <w:r>
                    <w:rPr>
                      <w:b/>
                      <w:spacing w:val="1"/>
                      <w:sz w:val="23"/>
                    </w:rPr>
                    <w:t> </w:t>
                  </w:r>
                  <w:r>
                    <w:rPr>
                      <w:b/>
                      <w:spacing w:val="-1"/>
                      <w:w w:val="102"/>
                      <w:sz w:val="23"/>
                    </w:rPr>
                    <w:t>r</w:t>
                  </w:r>
                  <w:r>
                    <w:rPr>
                      <w:b/>
                      <w:spacing w:val="1"/>
                      <w:w w:val="102"/>
                      <w:sz w:val="23"/>
                    </w:rPr>
                    <w:t>es</w:t>
                  </w:r>
                  <w:r>
                    <w:rPr>
                      <w:b/>
                      <w:spacing w:val="-1"/>
                      <w:w w:val="102"/>
                      <w:sz w:val="23"/>
                    </w:rPr>
                    <w:t>i</w:t>
                  </w:r>
                  <w:r>
                    <w:rPr>
                      <w:b/>
                      <w:w w:val="102"/>
                      <w:sz w:val="23"/>
                    </w:rPr>
                    <w:t>du</w:t>
                  </w:r>
                  <w:r>
                    <w:rPr>
                      <w:b/>
                      <w:spacing w:val="1"/>
                      <w:w w:val="102"/>
                      <w:sz w:val="23"/>
                    </w:rPr>
                    <w:t>a</w:t>
                  </w:r>
                  <w:r>
                    <w:rPr>
                      <w:b/>
                      <w:w w:val="102"/>
                      <w:sz w:val="23"/>
                    </w:rPr>
                    <w:t>l</w:t>
                  </w:r>
                  <w:r>
                    <w:rPr>
                      <w:b/>
                      <w:sz w:val="23"/>
                    </w:rPr>
                    <w:t> </w:t>
                  </w:r>
                  <w:r>
                    <w:rPr>
                      <w:b/>
                      <w:w w:val="102"/>
                      <w:sz w:val="23"/>
                    </w:rPr>
                    <w:t>(</w:t>
                  </w:r>
                  <w:r>
                    <w:rPr>
                      <w:b/>
                      <w:w w:val="102"/>
                      <w:sz w:val="23"/>
                    </w:rPr>
                    <w:t>U</w:t>
                  </w:r>
                  <w:r>
                    <w:rPr>
                      <w:b/>
                      <w:w w:val="102"/>
                      <w:sz w:val="23"/>
                    </w:rPr>
                    <w:t>TN</w:t>
                  </w:r>
                  <w:r>
                    <w:rPr>
                      <w:b/>
                      <w:w w:val="102"/>
                      <w:sz w:val="23"/>
                    </w:rPr>
                    <w:t>)</w:t>
                  </w:r>
                </w:p>
              </w:txbxContent>
            </v:textbox>
            <w10:wrap type="none"/>
          </v:shape>
        </w:pict>
      </w:r>
      <w:r>
        <w:rPr>
          <w:w w:val="105"/>
          <w:sz w:val="21"/>
        </w:rPr>
        <w:t>16</w:t>
      </w:r>
    </w:p>
    <w:p>
      <w:pPr>
        <w:spacing w:before="181"/>
        <w:ind w:left="0" w:right="8734" w:firstLine="0"/>
        <w:jc w:val="center"/>
        <w:rPr>
          <w:sz w:val="21"/>
        </w:rPr>
      </w:pPr>
      <w:r>
        <w:rPr>
          <w:w w:val="105"/>
          <w:sz w:val="21"/>
        </w:rPr>
        <w:t>14</w:t>
      </w:r>
    </w:p>
    <w:p>
      <w:pPr>
        <w:spacing w:before="183"/>
        <w:ind w:left="0" w:right="8734" w:firstLine="0"/>
        <w:jc w:val="center"/>
        <w:rPr>
          <w:sz w:val="21"/>
        </w:rPr>
      </w:pPr>
      <w:r>
        <w:rPr>
          <w:w w:val="105"/>
          <w:sz w:val="21"/>
        </w:rPr>
        <w:t>12</w:t>
      </w:r>
    </w:p>
    <w:p>
      <w:pPr>
        <w:spacing w:before="181"/>
        <w:ind w:left="0" w:right="8734" w:firstLine="0"/>
        <w:jc w:val="center"/>
        <w:rPr>
          <w:sz w:val="21"/>
        </w:rPr>
      </w:pPr>
      <w:r>
        <w:rPr>
          <w:w w:val="105"/>
          <w:sz w:val="21"/>
        </w:rPr>
        <w:t>10</w:t>
      </w:r>
    </w:p>
    <w:p>
      <w:pPr>
        <w:spacing w:before="181"/>
        <w:ind w:left="0" w:right="8614" w:firstLine="0"/>
        <w:jc w:val="center"/>
        <w:rPr>
          <w:sz w:val="21"/>
        </w:rPr>
      </w:pPr>
      <w:r>
        <w:rPr>
          <w:w w:val="103"/>
          <w:sz w:val="21"/>
        </w:rPr>
        <w:t>8</w:t>
      </w:r>
    </w:p>
    <w:p>
      <w:pPr>
        <w:spacing w:before="184"/>
        <w:ind w:left="0" w:right="8614" w:firstLine="0"/>
        <w:jc w:val="center"/>
        <w:rPr>
          <w:sz w:val="21"/>
        </w:rPr>
      </w:pPr>
      <w:r>
        <w:rPr>
          <w:w w:val="103"/>
          <w:sz w:val="21"/>
        </w:rPr>
        <w:t>6</w:t>
      </w:r>
    </w:p>
    <w:p>
      <w:pPr>
        <w:spacing w:before="181"/>
        <w:ind w:left="0" w:right="8614" w:firstLine="0"/>
        <w:jc w:val="center"/>
        <w:rPr>
          <w:sz w:val="21"/>
        </w:rPr>
      </w:pPr>
      <w:r>
        <w:rPr>
          <w:w w:val="103"/>
          <w:sz w:val="21"/>
        </w:rPr>
        <w:t>4</w:t>
      </w:r>
    </w:p>
    <w:p>
      <w:pPr>
        <w:spacing w:before="183"/>
        <w:ind w:left="0" w:right="8614" w:firstLine="0"/>
        <w:jc w:val="center"/>
        <w:rPr>
          <w:sz w:val="21"/>
        </w:rPr>
      </w:pPr>
      <w:r>
        <w:rPr>
          <w:w w:val="103"/>
          <w:sz w:val="21"/>
        </w:rPr>
        <w:t>2</w:t>
      </w:r>
    </w:p>
    <w:p>
      <w:pPr>
        <w:spacing w:before="181"/>
        <w:ind w:left="0" w:right="8614" w:firstLine="0"/>
        <w:jc w:val="center"/>
        <w:rPr>
          <w:sz w:val="21"/>
        </w:rPr>
      </w:pPr>
      <w:r>
        <w:rPr>
          <w:w w:val="103"/>
          <w:sz w:val="21"/>
        </w:rPr>
        <w:t>0</w:t>
      </w:r>
    </w:p>
    <w:p>
      <w:pPr>
        <w:tabs>
          <w:tab w:pos="922" w:val="left" w:leader="none"/>
          <w:tab w:pos="1903" w:val="left" w:leader="none"/>
          <w:tab w:pos="2885" w:val="left" w:leader="none"/>
          <w:tab w:pos="3868" w:val="left" w:leader="none"/>
          <w:tab w:pos="4789" w:val="left" w:leader="none"/>
          <w:tab w:pos="5772" w:val="left" w:leader="none"/>
          <w:tab w:pos="6754" w:val="left" w:leader="none"/>
        </w:tabs>
        <w:spacing w:before="66"/>
        <w:ind w:left="0" w:right="1178" w:firstLine="0"/>
        <w:jc w:val="center"/>
        <w:rPr>
          <w:sz w:val="21"/>
        </w:rPr>
      </w:pPr>
      <w:r>
        <w:rPr>
          <w:w w:val="105"/>
          <w:sz w:val="21"/>
        </w:rPr>
        <w:t>0</w:t>
        <w:tab/>
        <w:t>20</w:t>
        <w:tab/>
        <w:t>40</w:t>
        <w:tab/>
        <w:t>60</w:t>
        <w:tab/>
        <w:t>80</w:t>
        <w:tab/>
        <w:t>100</w:t>
        <w:tab/>
        <w:t>120</w:t>
        <w:tab/>
        <w:t>140</w:t>
      </w:r>
    </w:p>
    <w:p>
      <w:pPr>
        <w:spacing w:before="126"/>
        <w:ind w:left="0" w:right="1304" w:firstLine="0"/>
        <w:jc w:val="center"/>
        <w:rPr>
          <w:b/>
          <w:sz w:val="23"/>
        </w:rPr>
      </w:pPr>
      <w:r>
        <w:rPr>
          <w:b/>
          <w:sz w:val="23"/>
        </w:rPr>
        <w:t>Dosis de coagulante  (mg/L)</w:t>
      </w:r>
    </w:p>
    <w:p>
      <w:pPr>
        <w:pStyle w:val="Heading3"/>
        <w:spacing w:line="274" w:lineRule="exact" w:before="148"/>
        <w:ind w:left="308" w:right="1178"/>
        <w:jc w:val="center"/>
      </w:pPr>
      <w:r>
        <w:rPr/>
        <w:t>Figura 4.1. Dosis óptima de coagulantes en condiciones de mezclado de la planta para agua tipo 2.</w:t>
      </w:r>
    </w:p>
    <w:p>
      <w:pPr>
        <w:pStyle w:val="BodyText"/>
        <w:rPr>
          <w:b/>
        </w:rPr>
      </w:pPr>
    </w:p>
    <w:p>
      <w:pPr>
        <w:pStyle w:val="BodyText"/>
        <w:spacing w:line="360" w:lineRule="auto" w:before="1"/>
        <w:ind w:left="268" w:right="1127"/>
        <w:jc w:val="both"/>
      </w:pPr>
      <w:r>
        <w:rPr/>
        <w:t>Se consideran como dosis óptimas aquellas que han formado un tamaño de flóculo al menos de 6 (índice de Willcomb), lo cual solo se cumple para cloruro férrico en 15 mg/L y para povimal® con 5 mg/L. Para sulfato de aluminio fue de 25 mg/L, y para los Nalco® 8100 y 8103 la dosis fue de 20 y 25mg/L respectivamente, aunque solo alcanzan un tamaño de flóculo de 4 (1</w:t>
      </w:r>
      <w:r>
        <w:rPr>
          <w:spacing w:val="-11"/>
        </w:rPr>
        <w:t> </w:t>
      </w:r>
      <w:r>
        <w:rPr>
          <w:spacing w:val="-3"/>
        </w:rPr>
        <w:t>mm).</w:t>
      </w:r>
    </w:p>
    <w:p>
      <w:pPr>
        <w:pStyle w:val="BodyText"/>
      </w:pPr>
    </w:p>
    <w:p>
      <w:pPr>
        <w:pStyle w:val="BodyText"/>
        <w:spacing w:before="11"/>
        <w:rPr>
          <w:sz w:val="35"/>
        </w:rPr>
      </w:pPr>
    </w:p>
    <w:p>
      <w:pPr>
        <w:pStyle w:val="Heading3"/>
        <w:ind w:left="0" w:right="861"/>
        <w:jc w:val="center"/>
      </w:pPr>
      <w:r>
        <w:rPr/>
        <w:t>Tabla 4.3. Turbiedad residual utilizando povimal® para agua tipo 2.</w:t>
      </w:r>
    </w:p>
    <w:p>
      <w:pPr>
        <w:pStyle w:val="BodyText"/>
        <w:spacing w:before="1"/>
        <w:rPr>
          <w:b/>
          <w:sz w:val="23"/>
        </w:rPr>
      </w:pPr>
    </w:p>
    <w:tbl>
      <w:tblPr>
        <w:tblW w:w="0" w:type="auto"/>
        <w:jc w:val="left"/>
        <w:tblInd w:w="2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3"/>
        <w:gridCol w:w="2271"/>
      </w:tblGrid>
      <w:tr>
        <w:trPr>
          <w:trHeight w:val="514" w:hRule="exact"/>
        </w:trPr>
        <w:tc>
          <w:tcPr>
            <w:tcW w:w="2123" w:type="dxa"/>
          </w:tcPr>
          <w:p>
            <w:pPr>
              <w:pStyle w:val="TableParagraph"/>
              <w:spacing w:line="237" w:lineRule="auto"/>
              <w:ind w:left="720" w:right="721" w:hanging="4"/>
              <w:rPr>
                <w:b/>
                <w:sz w:val="22"/>
              </w:rPr>
            </w:pPr>
            <w:r>
              <w:rPr>
                <w:b/>
                <w:sz w:val="22"/>
              </w:rPr>
              <w:t>Dosis </w:t>
            </w:r>
            <w:r>
              <w:rPr>
                <w:b/>
                <w:spacing w:val="-1"/>
                <w:sz w:val="22"/>
              </w:rPr>
              <w:t>(mg/L)</w:t>
            </w:r>
          </w:p>
        </w:tc>
        <w:tc>
          <w:tcPr>
            <w:tcW w:w="2271" w:type="dxa"/>
          </w:tcPr>
          <w:p>
            <w:pPr>
              <w:pStyle w:val="TableParagraph"/>
              <w:spacing w:line="237" w:lineRule="auto"/>
              <w:ind w:left="830" w:right="130" w:hanging="687"/>
              <w:jc w:val="left"/>
              <w:rPr>
                <w:b/>
                <w:sz w:val="22"/>
              </w:rPr>
            </w:pPr>
            <w:r>
              <w:rPr>
                <w:b/>
                <w:sz w:val="22"/>
              </w:rPr>
              <w:t>Turbiedad residual (UTN)</w:t>
            </w:r>
          </w:p>
        </w:tc>
      </w:tr>
      <w:tr>
        <w:trPr>
          <w:trHeight w:val="264" w:hRule="exact"/>
        </w:trPr>
        <w:tc>
          <w:tcPr>
            <w:tcW w:w="2123" w:type="dxa"/>
          </w:tcPr>
          <w:p>
            <w:pPr>
              <w:pStyle w:val="TableParagraph"/>
              <w:ind w:left="884" w:right="882"/>
              <w:rPr>
                <w:sz w:val="22"/>
              </w:rPr>
            </w:pPr>
            <w:r>
              <w:rPr>
                <w:sz w:val="22"/>
              </w:rPr>
              <w:t>0.2</w:t>
            </w:r>
          </w:p>
        </w:tc>
        <w:tc>
          <w:tcPr>
            <w:tcW w:w="2271" w:type="dxa"/>
          </w:tcPr>
          <w:p>
            <w:pPr>
              <w:pStyle w:val="TableParagraph"/>
              <w:ind w:left="590" w:right="588"/>
              <w:rPr>
                <w:sz w:val="22"/>
              </w:rPr>
            </w:pPr>
            <w:r>
              <w:rPr>
                <w:sz w:val="22"/>
              </w:rPr>
              <w:t>18.4</w:t>
            </w:r>
          </w:p>
        </w:tc>
      </w:tr>
      <w:tr>
        <w:trPr>
          <w:trHeight w:val="264" w:hRule="exact"/>
        </w:trPr>
        <w:tc>
          <w:tcPr>
            <w:tcW w:w="2123" w:type="dxa"/>
          </w:tcPr>
          <w:p>
            <w:pPr>
              <w:pStyle w:val="TableParagraph"/>
              <w:ind w:left="884" w:right="882"/>
              <w:rPr>
                <w:sz w:val="22"/>
              </w:rPr>
            </w:pPr>
            <w:r>
              <w:rPr>
                <w:sz w:val="22"/>
              </w:rPr>
              <w:t>0.4</w:t>
            </w:r>
          </w:p>
        </w:tc>
        <w:tc>
          <w:tcPr>
            <w:tcW w:w="2271" w:type="dxa"/>
          </w:tcPr>
          <w:p>
            <w:pPr>
              <w:pStyle w:val="TableParagraph"/>
              <w:ind w:left="590" w:right="590"/>
              <w:rPr>
                <w:sz w:val="22"/>
              </w:rPr>
            </w:pPr>
            <w:r>
              <w:rPr>
                <w:sz w:val="22"/>
              </w:rPr>
              <w:t>6.3</w:t>
            </w:r>
          </w:p>
        </w:tc>
      </w:tr>
      <w:tr>
        <w:trPr>
          <w:trHeight w:val="259" w:hRule="exact"/>
        </w:trPr>
        <w:tc>
          <w:tcPr>
            <w:tcW w:w="2123" w:type="dxa"/>
          </w:tcPr>
          <w:p>
            <w:pPr>
              <w:pStyle w:val="TableParagraph"/>
              <w:ind w:left="884" w:right="882"/>
              <w:rPr>
                <w:sz w:val="22"/>
              </w:rPr>
            </w:pPr>
            <w:r>
              <w:rPr>
                <w:sz w:val="22"/>
              </w:rPr>
              <w:t>0.6</w:t>
            </w:r>
          </w:p>
        </w:tc>
        <w:tc>
          <w:tcPr>
            <w:tcW w:w="2271" w:type="dxa"/>
          </w:tcPr>
          <w:p>
            <w:pPr>
              <w:pStyle w:val="TableParagraph"/>
              <w:ind w:left="590" w:right="590"/>
              <w:rPr>
                <w:sz w:val="22"/>
              </w:rPr>
            </w:pPr>
            <w:r>
              <w:rPr>
                <w:sz w:val="22"/>
              </w:rPr>
              <w:t>3.9</w:t>
            </w:r>
          </w:p>
        </w:tc>
      </w:tr>
      <w:tr>
        <w:trPr>
          <w:trHeight w:val="264" w:hRule="exact"/>
        </w:trPr>
        <w:tc>
          <w:tcPr>
            <w:tcW w:w="2123" w:type="dxa"/>
          </w:tcPr>
          <w:p>
            <w:pPr>
              <w:pStyle w:val="TableParagraph"/>
              <w:ind w:left="884" w:right="882"/>
              <w:rPr>
                <w:sz w:val="22"/>
              </w:rPr>
            </w:pPr>
            <w:r>
              <w:rPr>
                <w:sz w:val="22"/>
              </w:rPr>
              <w:t>0.8</w:t>
            </w:r>
          </w:p>
        </w:tc>
        <w:tc>
          <w:tcPr>
            <w:tcW w:w="2271" w:type="dxa"/>
          </w:tcPr>
          <w:p>
            <w:pPr>
              <w:pStyle w:val="TableParagraph"/>
              <w:ind w:left="590" w:right="590"/>
              <w:rPr>
                <w:sz w:val="22"/>
              </w:rPr>
            </w:pPr>
            <w:r>
              <w:rPr>
                <w:sz w:val="22"/>
              </w:rPr>
              <w:t>1.6</w:t>
            </w:r>
          </w:p>
        </w:tc>
      </w:tr>
      <w:tr>
        <w:trPr>
          <w:trHeight w:val="265" w:hRule="exact"/>
        </w:trPr>
        <w:tc>
          <w:tcPr>
            <w:tcW w:w="2123" w:type="dxa"/>
          </w:tcPr>
          <w:p>
            <w:pPr>
              <w:pStyle w:val="TableParagraph"/>
              <w:ind w:right="1"/>
              <w:rPr>
                <w:sz w:val="22"/>
              </w:rPr>
            </w:pPr>
            <w:r>
              <w:rPr>
                <w:w w:val="100"/>
                <w:sz w:val="22"/>
              </w:rPr>
              <w:t>1</w:t>
            </w:r>
          </w:p>
        </w:tc>
        <w:tc>
          <w:tcPr>
            <w:tcW w:w="2271" w:type="dxa"/>
          </w:tcPr>
          <w:p>
            <w:pPr>
              <w:pStyle w:val="TableParagraph"/>
              <w:ind w:left="590" w:right="590"/>
              <w:rPr>
                <w:sz w:val="22"/>
              </w:rPr>
            </w:pPr>
            <w:r>
              <w:rPr>
                <w:sz w:val="22"/>
              </w:rPr>
              <w:t>1.5</w:t>
            </w:r>
          </w:p>
        </w:tc>
      </w:tr>
      <w:tr>
        <w:trPr>
          <w:trHeight w:val="264" w:hRule="exact"/>
        </w:trPr>
        <w:tc>
          <w:tcPr>
            <w:tcW w:w="2123" w:type="dxa"/>
          </w:tcPr>
          <w:p>
            <w:pPr>
              <w:pStyle w:val="TableParagraph"/>
              <w:ind w:right="1"/>
              <w:rPr>
                <w:sz w:val="22"/>
              </w:rPr>
            </w:pPr>
            <w:r>
              <w:rPr>
                <w:w w:val="100"/>
                <w:sz w:val="22"/>
              </w:rPr>
              <w:t>5</w:t>
            </w:r>
          </w:p>
        </w:tc>
        <w:tc>
          <w:tcPr>
            <w:tcW w:w="2271" w:type="dxa"/>
          </w:tcPr>
          <w:p>
            <w:pPr>
              <w:pStyle w:val="TableParagraph"/>
              <w:ind w:left="590" w:right="588"/>
              <w:rPr>
                <w:sz w:val="22"/>
              </w:rPr>
            </w:pPr>
            <w:r>
              <w:rPr>
                <w:sz w:val="22"/>
              </w:rPr>
              <w:t>0.33</w:t>
            </w:r>
          </w:p>
        </w:tc>
      </w:tr>
      <w:tr>
        <w:trPr>
          <w:trHeight w:val="264" w:hRule="exact"/>
        </w:trPr>
        <w:tc>
          <w:tcPr>
            <w:tcW w:w="2123" w:type="dxa"/>
          </w:tcPr>
          <w:p>
            <w:pPr>
              <w:pStyle w:val="TableParagraph"/>
              <w:ind w:left="882" w:right="882"/>
              <w:rPr>
                <w:sz w:val="22"/>
              </w:rPr>
            </w:pPr>
            <w:r>
              <w:rPr>
                <w:sz w:val="22"/>
              </w:rPr>
              <w:t>10</w:t>
            </w:r>
          </w:p>
        </w:tc>
        <w:tc>
          <w:tcPr>
            <w:tcW w:w="2271" w:type="dxa"/>
          </w:tcPr>
          <w:p>
            <w:pPr>
              <w:pStyle w:val="TableParagraph"/>
              <w:ind w:left="590" w:right="588"/>
              <w:rPr>
                <w:sz w:val="22"/>
              </w:rPr>
            </w:pPr>
            <w:r>
              <w:rPr>
                <w:sz w:val="22"/>
              </w:rPr>
              <w:t>0.19</w:t>
            </w:r>
          </w:p>
        </w:tc>
      </w:tr>
      <w:tr>
        <w:trPr>
          <w:trHeight w:val="259" w:hRule="exact"/>
        </w:trPr>
        <w:tc>
          <w:tcPr>
            <w:tcW w:w="2123" w:type="dxa"/>
          </w:tcPr>
          <w:p>
            <w:pPr>
              <w:pStyle w:val="TableParagraph"/>
              <w:ind w:left="882" w:right="882"/>
              <w:rPr>
                <w:sz w:val="22"/>
              </w:rPr>
            </w:pPr>
            <w:r>
              <w:rPr>
                <w:sz w:val="22"/>
              </w:rPr>
              <w:t>20</w:t>
            </w:r>
          </w:p>
        </w:tc>
        <w:tc>
          <w:tcPr>
            <w:tcW w:w="2271" w:type="dxa"/>
          </w:tcPr>
          <w:p>
            <w:pPr>
              <w:pStyle w:val="TableParagraph"/>
              <w:ind w:left="590" w:right="588"/>
              <w:rPr>
                <w:sz w:val="22"/>
              </w:rPr>
            </w:pPr>
            <w:r>
              <w:rPr>
                <w:sz w:val="22"/>
              </w:rPr>
              <w:t>0.19</w:t>
            </w:r>
          </w:p>
        </w:tc>
      </w:tr>
    </w:tbl>
    <w:p>
      <w:pPr>
        <w:spacing w:after="0"/>
        <w:rPr>
          <w:sz w:val="22"/>
        </w:rPr>
        <w:sectPr>
          <w:pgSz w:w="12240" w:h="15840"/>
          <w:pgMar w:header="756" w:footer="1006" w:top="1060" w:bottom="1200" w:left="1720" w:right="0"/>
        </w:sectPr>
      </w:pPr>
    </w:p>
    <w:p>
      <w:pPr>
        <w:pStyle w:val="BodyText"/>
        <w:spacing w:before="5"/>
        <w:rPr>
          <w:b/>
          <w:sz w:val="23"/>
        </w:rPr>
      </w:pPr>
    </w:p>
    <w:p>
      <w:pPr>
        <w:spacing w:before="70"/>
        <w:ind w:left="268" w:right="0" w:firstLine="0"/>
        <w:jc w:val="both"/>
        <w:rPr>
          <w:b/>
          <w:sz w:val="24"/>
        </w:rPr>
      </w:pPr>
      <w:r>
        <w:rPr>
          <w:b/>
          <w:sz w:val="24"/>
        </w:rPr>
        <w:t>Para agua tipo 3.</w:t>
      </w:r>
    </w:p>
    <w:p>
      <w:pPr>
        <w:pStyle w:val="BodyText"/>
        <w:rPr>
          <w:b/>
        </w:rPr>
      </w:pPr>
    </w:p>
    <w:p>
      <w:pPr>
        <w:pStyle w:val="BodyText"/>
        <w:spacing w:before="7"/>
        <w:rPr>
          <w:b/>
        </w:rPr>
      </w:pPr>
    </w:p>
    <w:p>
      <w:pPr>
        <w:pStyle w:val="BodyText"/>
        <w:spacing w:line="360" w:lineRule="auto" w:before="1"/>
        <w:ind w:left="268" w:right="190"/>
        <w:jc w:val="both"/>
      </w:pPr>
      <w:r>
        <w:rPr/>
        <w:t>En la figura 4.2. se observa la dosis óptima de los coagulantes sulfato de aluminio cloruro férrico, Nalco 8100® y Nalco 8103®, siendo la turbiedad residual menor de 64 UTN de acuerdo a los resultados presentados en la figura 4.2. Tabla IV.1 anexo IV.</w:t>
      </w:r>
    </w:p>
    <w:p>
      <w:pPr>
        <w:pStyle w:val="BodyText"/>
      </w:pPr>
    </w:p>
    <w:p>
      <w:pPr>
        <w:pStyle w:val="BodyText"/>
        <w:spacing w:line="360" w:lineRule="auto" w:before="144"/>
        <w:ind w:left="268" w:right="182"/>
        <w:jc w:val="both"/>
      </w:pPr>
      <w:r>
        <w:rPr/>
        <w:t>Para el sulfato de aluminio y cloruro férrico se probaron dosis hasta de 70 mg/L, donde se obtienen turbiedades residuales menores a 5 UTN a partir de dosis de 35</w:t>
      </w:r>
      <w:r>
        <w:rPr>
          <w:spacing w:val="51"/>
        </w:rPr>
        <w:t> </w:t>
      </w:r>
      <w:r>
        <w:rPr/>
        <w:t>y</w:t>
      </w:r>
    </w:p>
    <w:p>
      <w:pPr>
        <w:pStyle w:val="BodyText"/>
        <w:spacing w:line="364" w:lineRule="auto" w:before="2"/>
        <w:ind w:left="268" w:right="196"/>
        <w:jc w:val="both"/>
      </w:pPr>
      <w:r>
        <w:rPr/>
        <w:t>25 mg/L respectivamente, auque es importante considerar que la dosis de  coagulante está en función de la calidad del agua a</w:t>
      </w:r>
      <w:r>
        <w:rPr>
          <w:spacing w:val="-21"/>
        </w:rPr>
        <w:t> </w:t>
      </w:r>
      <w:r>
        <w:rPr/>
        <w:t>tratar.</w:t>
      </w:r>
    </w:p>
    <w:p>
      <w:pPr>
        <w:pStyle w:val="BodyText"/>
        <w:spacing w:before="7"/>
        <w:rPr>
          <w:sz w:val="35"/>
        </w:rPr>
      </w:pPr>
    </w:p>
    <w:p>
      <w:pPr>
        <w:pStyle w:val="BodyText"/>
        <w:spacing w:line="362" w:lineRule="auto"/>
        <w:ind w:left="268" w:right="187"/>
        <w:jc w:val="both"/>
      </w:pPr>
      <w:r>
        <w:rPr/>
        <w:t>Con respecto al tamaño del flóculo (índice de Willcomb), se observó que para los coagulantes de Nalco® se encuentra entre 2 y 4 (&lt;1.0 </w:t>
      </w:r>
      <w:r>
        <w:rPr>
          <w:spacing w:val="-3"/>
        </w:rPr>
        <w:t>mm), </w:t>
      </w:r>
      <w:r>
        <w:rPr/>
        <w:t>para sulfato de aluminio y cloruro férrico se encuentra entre 4 y 6 y 6 a 8</w:t>
      </w:r>
      <w:r>
        <w:rPr>
          <w:spacing w:val="-22"/>
        </w:rPr>
        <w:t> </w:t>
      </w:r>
      <w:r>
        <w:rPr/>
        <w:t>respectivamente.</w:t>
      </w:r>
    </w:p>
    <w:p>
      <w:pPr>
        <w:pStyle w:val="BodyText"/>
        <w:rPr>
          <w:sz w:val="20"/>
        </w:rPr>
      </w:pPr>
    </w:p>
    <w:p>
      <w:pPr>
        <w:pStyle w:val="BodyText"/>
        <w:rPr>
          <w:sz w:val="20"/>
        </w:rPr>
      </w:pPr>
    </w:p>
    <w:p>
      <w:pPr>
        <w:pStyle w:val="BodyText"/>
        <w:rPr>
          <w:sz w:val="20"/>
        </w:rPr>
      </w:pPr>
    </w:p>
    <w:p>
      <w:pPr>
        <w:pStyle w:val="BodyText"/>
        <w:spacing w:before="2"/>
        <w:rPr>
          <w:sz w:val="27"/>
        </w:rPr>
      </w:pPr>
    </w:p>
    <w:p>
      <w:pPr>
        <w:spacing w:before="77"/>
        <w:ind w:left="1418" w:right="234" w:firstLine="0"/>
        <w:jc w:val="left"/>
        <w:rPr>
          <w:sz w:val="22"/>
        </w:rPr>
      </w:pPr>
      <w:r>
        <w:rPr/>
        <w:pict>
          <v:group style="position:absolute;margin-left:180.69046pt;margin-top:10.067866pt;width:328.3pt;height:213.4pt;mso-position-horizontal-relative:page;mso-position-vertical-relative:paragraph;z-index:3376" coordorigin="3614,201" coordsize="6566,4268">
            <v:shape style="position:absolute;left:1206;top:2298;width:6490;height:3719" coordorigin="1206,2298" coordsize="6490,3719" path="m3685,3932l10168,3932m3685,3468l10168,3468m3685,3003l10168,3003m3685,2537l10168,2537m3685,2073l10168,2073m3685,1608l10168,1608m3685,1142l7634,1142m10114,1142l10168,1142m3685,679l7634,679m10114,679l10168,679m3685,213l10168,213e" filled="false" stroked="true" strokeweight=".139941pt" strokecolor="#000000">
              <v:path arrowok="t"/>
            </v:shape>
            <v:line style="position:absolute" from="3684,220" to="10170,220" stroked="true" strokeweight=".840003pt" strokecolor="#808080"/>
            <v:shape style="position:absolute;left:1205;top:2297;width:6492;height:4186" coordorigin="1205,2297" coordsize="6492,4186" path="m10170,1505l10170,4396,3684,4396,3684,211m10170,228l10170,1505e" filled="false" stroked="true" strokeweight=".959593pt" strokecolor="#808080">
              <v:path arrowok="t"/>
            </v:shape>
            <v:shape style="position:absolute;left:1137;top:2298;width:6562;height:4255" coordorigin="1137,2298" coordsize="6562,4255" path="m3685,213l3685,4395m3615,4398l3682,4398m3615,3932l3682,3932m3615,3468l3682,3468m3615,3003l3682,3003m3615,2537l3682,2537m3615,2073l3682,2073m3615,1608l3682,1608m3615,1142l3682,1142m3615,679l3682,679m3615,213l3682,213m3685,4398l10168,4398m3685,4467l3685,4400m4495,4467l4495,4400m5306,4467l5306,4400m6117,4467l6117,4400m6928,4467l6928,4400m7738,4467l7738,4400m8549,4467l8549,4400m9360,4467l9360,4400m10171,4467l10171,4400e" filled="false" stroked="true" strokeweight=".139941pt" strokecolor="#000000">
              <v:path arrowok="t"/>
            </v:shape>
            <v:shape style="position:absolute;left:1246;top:2530;width:5640;height:3916" coordorigin="1246,2530" coordsize="5640,3916" path="m4089,3606l4494,3979,4900,4070,5305,4118,5710,4154,6116,4197,6521,4288,6927,4303,7737,4312,8548,4351,9359,4336m4089,4000l4494,4099,4900,4197,5305,4262,5710,4288,6116,4286,6521,4303,6927,4327,7737,4341,8548,4356,9359,4360m3724,445l3765,1001,3847,910,3926,1652,4007,1746,4089,1791,4494,1839,4900,2535,5305,2908m3724,490l3729,507,3734,521,3741,550,3746,567,3753,584,3758,605,3765,629m3765,629l3772,658,3782,692,3794,725,3804,764,3825,841,3837,877,3847,910m3847,910l3856,944,3866,982,3875,1018,3885,1054,3897,1088,3902,1100,3907,1114,3911,1124,3916,1131,3921,1138,3926,1141m3926,1141l3931,1141,3935,1133,3940,1124,3945,1112,3952,1097,3957,1078,3967,1042,3976,1006,3981,989,3986,975,3993,965,3998,958,4003,953,4007,956m4007,956l4012,963,4015,973,4017,987,4019,1004,4022,1023,4024,1047,4029,1095,4034,1145,4046,1196,4053,1220,4063,1241,4075,1263,4089,1280m4089,1280l4106,1294,4125,1311,4144,1323,4168,1337,4216,1361,4271,1385,4329,1407,4386,1426,4441,1448,4494,1467m4494,1467l4516,1474,4540,1479,4564,1481,4590,1484,4643,1484,4696,1486,4724,1491,4751,1496,4778,1503,4804,1515,4830,1529,4854,1551,4878,1575,4900,1607m4900,1607l4912,1628,4926,1652,4938,1679,4950,1710,4962,1741,4977,1777,4989,1813,5001,1851,5027,1933,5051,2019,5077,2108,5101,2197,5128,2286,5154,2370,5178,2451,5190,2490,5204,2526,5216,2559,5228,2591,5243,2622,5255,2648,5267,2672,5279,2691,5293,2708,5305,2723m5305,2723l5317,2732,5332,2739,5344,2742,5356,2744,5368,2742,5382,2737,5394,2730,5406,2720,5420,2711,5432,2699,5456,2667,5483,2634,5507,2595,5533,2555,5559,2514,5583,2475,5610,2439,5634,2408,5660,2379,5672,2370,5684,2360,5698,2355,5710,2351m5710,2351l5737,2346,5761,2346,5787,2351,5811,2355,5838,2365,5862,2377,5888,2391,5912,2406,5965,2437,6015,2473,6065,2507,6116,2535m6116,2535l6166,2562,6216,2593,6318,2655,6370,2687,6421,2715,6471,2744,6521,2768m6521,2768l6572,2790,6622,2810,6672,2829,6723,2843,6826,2874,6927,2908e" filled="false" stroked="true" strokeweight=".959593pt" strokecolor="#000000">
              <v:path arrowok="t"/>
            </v:shape>
            <v:shape style="position:absolute;left:4029;top:3546;width:120;height:120" type="#_x0000_t75" stroked="false">
              <v:imagedata r:id="rId66" o:title=""/>
            </v:shape>
            <v:shape style="position:absolute;left:4444;top:3928;width:101;height:102" coordorigin="4444,3928" coordsize="101,102" path="m4494,3928l4444,3979,4494,4029,4544,3979,4494,3928xe" filled="true" fillcolor="#000000" stroked="false">
              <v:path arrowok="t"/>
              <v:fill type="solid"/>
            </v:shape>
            <v:shape style="position:absolute;left:4444;top:3928;width:101;height:102" coordorigin="4444,3928" coordsize="101,102" path="m4494,3928l4544,3979,4494,4029,4444,3979,4494,3928xe" filled="false" stroked="true" strokeweight=".95959pt" strokecolor="#000000">
              <v:path arrowok="t"/>
            </v:shape>
            <v:shape style="position:absolute;left:4850;top:4020;width:101;height:101" coordorigin="4850,4020" coordsize="101,101" path="m4900,4020l4850,4070,4900,4120,4950,4070,4900,4020xe" filled="true" fillcolor="#000000" stroked="false">
              <v:path arrowok="t"/>
              <v:fill type="solid"/>
            </v:shape>
            <v:shape style="position:absolute;left:4850;top:4020;width:101;height:101" coordorigin="4850,4020" coordsize="101,101" path="m4900,4020l4950,4070,4900,4120,4850,4070,4900,4020xe" filled="false" stroked="true" strokeweight=".959592pt" strokecolor="#000000">
              <v:path arrowok="t"/>
            </v:shape>
            <v:shape style="position:absolute;left:5245;top:4058;width:120;height:120" type="#_x0000_t75" stroked="false">
              <v:imagedata r:id="rId66" o:title=""/>
            </v:shape>
            <v:shape style="position:absolute;left:5660;top:4104;width:101;height:101" coordorigin="5660,4104" coordsize="101,101" path="m5710,4104l5660,4154,5710,4204,5761,4154,5710,4104xe" filled="true" fillcolor="#000000" stroked="false">
              <v:path arrowok="t"/>
              <v:fill type="solid"/>
            </v:shape>
            <v:shape style="position:absolute;left:5660;top:4104;width:101;height:101" coordorigin="5660,4104" coordsize="101,101" path="m5710,4104l5761,4154,5710,4204,5660,4154,5710,4104xe" filled="false" stroked="true" strokeweight=".959592pt" strokecolor="#000000">
              <v:path arrowok="t"/>
            </v:shape>
            <v:shape style="position:absolute;left:6065;top:4147;width:101;height:101" coordorigin="6065,4147" coordsize="101,101" path="m6116,4147l6065,4197,6116,4248,6166,4197,6116,4147xe" filled="true" fillcolor="#000000" stroked="false">
              <v:path arrowok="t"/>
              <v:fill type="solid"/>
            </v:shape>
            <v:shape style="position:absolute;left:6065;top:4147;width:101;height:101" coordorigin="6065,4147" coordsize="101,101" path="m6116,4147l6166,4197,6116,4248,6065,4197,6116,4147xe" filled="false" stroked="true" strokeweight=".959592pt" strokecolor="#000000">
              <v:path arrowok="t"/>
            </v:shape>
            <v:shape style="position:absolute;left:6471;top:4238;width:101;height:101" coordorigin="6471,4238" coordsize="101,101" path="m6521,4238l6471,4288,6521,4339,6572,4288,6521,4238xe" filled="true" fillcolor="#000000" stroked="false">
              <v:path arrowok="t"/>
              <v:fill type="solid"/>
            </v:shape>
            <v:shape style="position:absolute;left:6471;top:4238;width:101;height:101" coordorigin="6471,4238" coordsize="101,101" path="m6521,4238l6572,4288,6521,4339,6471,4288,6521,4238xe" filled="false" stroked="true" strokeweight=".959592pt" strokecolor="#000000">
              <v:path arrowok="t"/>
            </v:shape>
            <v:shape style="position:absolute;left:6876;top:4252;width:101;height:101" coordorigin="6876,4252" coordsize="101,101" path="m6927,4252l6876,4303,6927,4353,6977,4303,6927,4252xe" filled="true" fillcolor="#000000" stroked="false">
              <v:path arrowok="t"/>
              <v:fill type="solid"/>
            </v:shape>
            <v:shape style="position:absolute;left:6876;top:4252;width:101;height:101" coordorigin="6876,4252" coordsize="101,101" path="m6927,4252l6977,4303,6927,4353,6876,4303,6927,4252xe" filled="false" stroked="true" strokeweight=".959592pt" strokecolor="#000000">
              <v:path arrowok="t"/>
            </v:shape>
            <v:shape style="position:absolute;left:7687;top:4262;width:102;height:101" coordorigin="7687,4262" coordsize="102,101" path="m7737,4262l7687,4312,7737,4363,7788,4312,7737,4262xe" filled="true" fillcolor="#000000" stroked="false">
              <v:path arrowok="t"/>
              <v:fill type="solid"/>
            </v:shape>
            <v:shape style="position:absolute;left:7687;top:4262;width:102;height:101" coordorigin="7687,4262" coordsize="102,101" path="m7737,4262l7788,4312,7737,4363,7687,4312,7737,4262xe" filled="false" stroked="true" strokeweight=".959595pt" strokecolor="#000000">
              <v:path arrowok="t"/>
            </v:shape>
            <v:shape style="position:absolute;left:8498;top:4300;width:101;height:101" coordorigin="8498,4300" coordsize="101,101" path="m8548,4300l8498,4351,8548,4401,8599,4351,8548,4300xe" filled="true" fillcolor="#000000" stroked="false">
              <v:path arrowok="t"/>
              <v:fill type="solid"/>
            </v:shape>
            <v:shape style="position:absolute;left:8498;top:4300;width:101;height:101" coordorigin="8498,4300" coordsize="101,101" path="m8548,4300l8599,4351,8548,4401,8498,4351,8548,4300xe" filled="false" stroked="true" strokeweight=".959592pt" strokecolor="#000000">
              <v:path arrowok="t"/>
            </v:shape>
            <v:shape style="position:absolute;left:9309;top:4286;width:101;height:101" coordorigin="9309,4286" coordsize="101,101" path="m9359,4286l9309,4336,9359,4387,9409,4336,9359,4286xe" filled="true" fillcolor="#000000" stroked="false">
              <v:path arrowok="t"/>
              <v:fill type="solid"/>
            </v:shape>
            <v:shape style="position:absolute;left:9309;top:4286;width:101;height:101" coordorigin="9309,4286" coordsize="101,101" path="m9359,4286l9409,4336,9359,4387,9309,4336,9359,4286xe" filled="false" stroked="true" strokeweight=".959592pt" strokecolor="#000000">
              <v:path arrowok="t"/>
            </v:shape>
            <v:shape style="position:absolute;left:4029;top:3940;width:118;height:118" type="#_x0000_t75" stroked="false">
              <v:imagedata r:id="rId67" o:title=""/>
            </v:shape>
            <v:shape style="position:absolute;left:4444;top:4048;width:99;height:99" coordorigin="4444,4048" coordsize="99,99" path="m4492,4048l4473,4052,4458,4063,4448,4078,4444,4096,4448,4116,4458,4132,4473,4143,4492,4147,4512,4143,4528,4132,4538,4116,4542,4096,4538,4078,4528,4063,4512,4052,4492,4048xe" filled="true" fillcolor="#000000" stroked="false">
              <v:path arrowok="t"/>
              <v:fill type="solid"/>
            </v:shape>
            <v:shape style="position:absolute;left:4444;top:4048;width:99;height:99" coordorigin="4444,4048" coordsize="99,99" path="m4444,4096l4448,4116,4458,4132,4473,4143,4492,4147,4512,4143,4528,4132,4538,4116,4542,4096,4538,4078,4528,4063,4512,4052,4492,4048,4473,4052,4458,4063,4448,4078,4444,4096xe" filled="false" stroked="true" strokeweight=".959592pt" strokecolor="#000000">
              <v:path arrowok="t"/>
            </v:shape>
            <v:shape style="position:absolute;left:4850;top:4147;width:99;height:99" coordorigin="4850,4147" coordsize="99,99" path="m4898,4147l4879,4151,4864,4161,4853,4176,4850,4195,4853,4215,4864,4231,4879,4241,4898,4245,4918,4241,4934,4231,4944,4215,4948,4195,4944,4176,4934,4161,4918,4151,4898,4147xe" filled="true" fillcolor="#000000" stroked="false">
              <v:path arrowok="t"/>
              <v:fill type="solid"/>
            </v:shape>
            <v:shape style="position:absolute;left:4850;top:4147;width:99;height:99" coordorigin="4850,4147" coordsize="99,99" path="m4850,4195l4853,4215,4864,4231,4879,4241,4898,4245,4918,4241,4934,4231,4944,4215,4948,4195,4944,4176,4934,4161,4918,4151,4898,4147,4879,4151,4864,4161,4853,4176,4850,4195xe" filled="false" stroked="true" strokeweight=".959592pt" strokecolor="#000000">
              <v:path arrowok="t"/>
            </v:shape>
            <v:shape style="position:absolute;left:5245;top:4202;width:118;height:118" type="#_x0000_t75" stroked="false">
              <v:imagedata r:id="rId68" o:title=""/>
            </v:shape>
            <v:shape style="position:absolute;left:5660;top:4238;width:99;height:99" coordorigin="5660,4238" coordsize="99,99" path="m5708,4238l5689,4242,5674,4252,5664,4267,5660,4286,5664,4306,5674,4322,5689,4333,5708,4336,5728,4333,5744,4322,5755,4306,5758,4286,5755,4267,5744,4252,5728,4242,5708,4238xe" filled="true" fillcolor="#000000" stroked="false">
              <v:path arrowok="t"/>
              <v:fill type="solid"/>
            </v:shape>
            <v:shape style="position:absolute;left:5660;top:4238;width:99;height:99" coordorigin="5660,4238" coordsize="99,99" path="m5660,4286l5664,4306,5674,4322,5689,4333,5708,4336,5728,4333,5744,4322,5755,4306,5758,4286,5755,4267,5744,4252,5728,4242,5708,4238,5689,4242,5674,4252,5664,4267,5660,4286xe" filled="false" stroked="true" strokeweight=".959592pt" strokecolor="#000000">
              <v:path arrowok="t"/>
            </v:shape>
            <v:shape style="position:absolute;left:6065;top:4236;width:99;height:99" coordorigin="6065,4236" coordsize="99,99" path="m6113,4236l6095,4239,6079,4250,6069,4265,6065,4284,6069,4304,6079,4320,6095,4330,6113,4334,6133,4330,6149,4320,6160,4304,6164,4284,6160,4265,6149,4250,6133,4239,6113,4236xe" filled="true" fillcolor="#000000" stroked="false">
              <v:path arrowok="t"/>
              <v:fill type="solid"/>
            </v:shape>
            <v:shape style="position:absolute;left:6065;top:4236;width:99;height:99" coordorigin="6065,4236" coordsize="99,99" path="m6065,4284l6069,4304,6079,4320,6095,4330,6113,4334,6133,4330,6149,4320,6160,4304,6164,4284,6160,4265,6149,4250,6133,4239,6113,4236,6095,4239,6079,4250,6069,4265,6065,4284xe" filled="false" stroked="true" strokeweight=".959592pt" strokecolor="#000000">
              <v:path arrowok="t"/>
            </v:shape>
            <v:shape style="position:absolute;left:6471;top:4252;width:99;height:99" coordorigin="6471,4252" coordsize="99,99" path="m6519,4252l6500,4256,6485,4267,6475,4282,6471,4300,6475,4320,6485,4336,6500,4347,6519,4351,6539,4347,6555,4336,6565,4320,6569,4300,6565,4282,6555,4267,6539,4256,6519,4252xe" filled="true" fillcolor="#000000" stroked="false">
              <v:path arrowok="t"/>
              <v:fill type="solid"/>
            </v:shape>
            <v:shape style="position:absolute;left:6471;top:4252;width:99;height:99" coordorigin="6471,4252" coordsize="99,99" path="m6471,4300l6475,4320,6485,4336,6500,4347,6519,4351,6539,4347,6555,4336,6565,4320,6569,4300,6565,4282,6555,4267,6539,4256,6519,4252,6500,4256,6485,4267,6475,4282,6471,4300xe" filled="false" stroked="true" strokeweight=".959592pt" strokecolor="#000000">
              <v:path arrowok="t"/>
            </v:shape>
            <v:shape style="position:absolute;left:6876;top:4276;width:99;height:99" coordorigin="6876,4276" coordsize="99,99" path="m6924,4276l6906,4280,6890,4291,6880,4306,6876,4324,6880,4344,6890,4360,6906,4371,6924,4375,6944,4371,6960,4360,6971,4344,6975,4324,6971,4306,6960,4291,6944,4280,6924,4276xe" filled="true" fillcolor="#000000" stroked="false">
              <v:path arrowok="t"/>
              <v:fill type="solid"/>
            </v:shape>
            <v:shape style="position:absolute;left:6876;top:4276;width:99;height:99" coordorigin="6876,4276" coordsize="99,99" path="m6876,4324l6880,4344,6890,4360,6906,4371,6924,4375,6944,4371,6960,4360,6971,4344,6975,4324,6971,4306,6960,4291,6944,4280,6924,4276,6906,4280,6890,4291,6880,4306,6876,4324xe" filled="false" stroked="true" strokeweight=".959592pt" strokecolor="#000000">
              <v:path arrowok="t"/>
            </v:shape>
            <v:shape style="position:absolute;left:7687;top:4291;width:99;height:99" coordorigin="7687,4291" coordsize="99,99" path="m7735,4291l7716,4295,7701,4305,7691,4320,7687,4339,7691,4359,7701,4375,7716,4385,7735,4389,7755,4385,7771,4375,7782,4359,7786,4339,7782,4320,7771,4305,7755,4295,7735,4291xe" filled="true" fillcolor="#000000" stroked="false">
              <v:path arrowok="t"/>
              <v:fill type="solid"/>
            </v:shape>
            <v:shape style="position:absolute;left:7687;top:4291;width:99;height:99" coordorigin="7687,4291" coordsize="99,99" path="m7687,4339l7691,4359,7701,4375,7716,4385,7735,4389,7755,4385,7771,4375,7782,4359,7786,4339,7782,4320,7771,4305,7755,4295,7735,4291,7716,4295,7701,4305,7691,4320,7687,4339xe" filled="false" stroked="true" strokeweight=".959595pt" strokecolor="#000000">
              <v:path arrowok="t"/>
            </v:shape>
            <v:shape style="position:absolute;left:8498;top:4305;width:99;height:99" coordorigin="8498,4305" coordsize="99,99" path="m8546,4305l8527,4309,8512,4319,8502,4335,8498,4353,8502,4373,8512,4389,8527,4400,8546,4404,8566,4400,8582,4389,8592,4373,8596,4353,8592,4335,8582,4319,8566,4309,8546,4305xe" filled="true" fillcolor="#000000" stroked="false">
              <v:path arrowok="t"/>
              <v:fill type="solid"/>
            </v:shape>
            <v:shape style="position:absolute;left:8498;top:4305;width:99;height:99" coordorigin="8498,4305" coordsize="99,99" path="m8498,4353l8502,4373,8512,4389,8527,4400,8546,4404,8566,4400,8582,4389,8592,4373,8596,4353,8592,4335,8582,4319,8566,4309,8546,4305,8527,4309,8512,4319,8502,4335,8498,4353xe" filled="false" stroked="true" strokeweight=".959592pt" strokecolor="#000000">
              <v:path arrowok="t"/>
            </v:shape>
            <v:shape style="position:absolute;left:9309;top:4310;width:99;height:99" coordorigin="9309,4310" coordsize="99,99" path="m9357,4310l9338,4314,9323,4324,9313,4339,9309,4358,9313,4378,9323,4394,9338,4405,9357,4408,9377,4405,9393,4394,9403,4378,9407,4358,9403,4339,9393,4324,9377,4314,9357,4310xe" filled="true" fillcolor="#000000" stroked="false">
              <v:path arrowok="t"/>
              <v:fill type="solid"/>
            </v:shape>
            <v:shape style="position:absolute;left:9309;top:4310;width:99;height:99" coordorigin="9309,4310" coordsize="99,99" path="m9309,4358l9313,4378,9323,4394,9338,4405,9357,4408,9377,4405,9393,4394,9403,4378,9407,4358,9403,4339,9393,4324,9377,4314,9357,4310,9338,4314,9323,4324,9313,4339,9309,4358xe" filled="false" stroked="true" strokeweight=".959592pt" strokecolor="#000000">
              <v:path arrowok="t"/>
            </v:shape>
            <v:shape style="position:absolute;left:3674;top:394;width:101;height:102" coordorigin="3674,394" coordsize="101,102" path="m3724,394l3674,495,3775,495,3724,394xe" filled="true" fillcolor="#000000" stroked="false">
              <v:path arrowok="t"/>
              <v:fill type="solid"/>
            </v:shape>
            <v:shape style="position:absolute;left:3674;top:394;width:101;height:102" coordorigin="3674,394" coordsize="101,102" path="m3724,394l3775,495,3674,495,3724,394xe" filled="false" stroked="true" strokeweight=".959591pt" strokecolor="#000000">
              <v:path arrowok="t"/>
            </v:shape>
            <v:shape style="position:absolute;left:3715;top:951;width:101;height:101" coordorigin="3715,951" coordsize="101,101" path="m3765,951l3715,1052,3816,1052,3765,951xe" filled="true" fillcolor="#000000" stroked="false">
              <v:path arrowok="t"/>
              <v:fill type="solid"/>
            </v:shape>
            <v:shape style="position:absolute;left:3715;top:951;width:101;height:101" coordorigin="3715,951" coordsize="101,101" path="m3765,951l3816,1052,3715,1052,3765,951xe" filled="false" stroked="true" strokeweight=".959592pt" strokecolor="#000000">
              <v:path arrowok="t"/>
            </v:shape>
            <v:shape style="position:absolute;left:3796;top:860;width:101;height:101" coordorigin="3796,860" coordsize="101,101" path="m3847,860l3796,961,3897,961,3847,860xe" filled="true" fillcolor="#000000" stroked="false">
              <v:path arrowok="t"/>
              <v:fill type="solid"/>
            </v:shape>
            <v:shape style="position:absolute;left:3796;top:860;width:101;height:101" coordorigin="3796,860" coordsize="101,101" path="m3847,860l3897,961,3796,961,3847,860xe" filled="false" stroked="true" strokeweight=".959592pt" strokecolor="#000000">
              <v:path arrowok="t"/>
            </v:shape>
            <v:shape style="position:absolute;left:3866;top:1592;width:283;height:260" type="#_x0000_t75" stroked="false">
              <v:imagedata r:id="rId69" o:title=""/>
            </v:shape>
            <v:shape style="position:absolute;left:4434;top:1779;width:120;height:120" type="#_x0000_t75" stroked="false">
              <v:imagedata r:id="rId70" o:title=""/>
            </v:shape>
            <v:shape style="position:absolute;left:4840;top:2475;width:120;height:120" type="#_x0000_t75" stroked="false">
              <v:imagedata r:id="rId71" o:title=""/>
            </v:shape>
            <v:shape style="position:absolute;left:5245;top:2848;width:120;height:120" type="#_x0000_t75" stroked="false">
              <v:imagedata r:id="rId71" o:title=""/>
            </v:shape>
            <v:line style="position:absolute" from="3693,489" to="3753,489" stroked="true" strokeweight="3.000015pt" strokecolor="#000000"/>
            <v:line style="position:absolute" from="3734,628" to="3794,628" stroked="true" strokeweight="3.000015pt" strokecolor="#000000"/>
            <v:line style="position:absolute" from="3816,909" to="3875,909" stroked="true" strokeweight="3.000015pt" strokecolor="#000000"/>
            <v:line style="position:absolute" from="3895,1139" to="3955,1139" stroked="true" strokeweight="3.000015pt" strokecolor="#000000"/>
            <v:line style="position:absolute" from="3976,955" to="4036,955" stroked="true" strokeweight="3.000015pt" strokecolor="#000000"/>
            <v:line style="position:absolute" from="4058,1279" to="4118,1279" stroked="true" strokeweight="3.000015pt" strokecolor="#000000"/>
            <v:line style="position:absolute" from="4463,1466" to="4523,1466" stroked="true" strokeweight="3.000015pt" strokecolor="#000000"/>
            <v:line style="position:absolute" from="4869,1605" to="4929,1605" stroked="true" strokeweight="3.024015pt" strokecolor="#000000"/>
            <v:line style="position:absolute" from="5274,2721" to="5334,2721" stroked="true" strokeweight="3.000015pt" strokecolor="#000000"/>
            <v:line style="position:absolute" from="5679,2349" to="5739,2349" stroked="true" strokeweight="3.000015pt" strokecolor="#000000"/>
            <v:line style="position:absolute" from="6085,2534" to="6144,2534" stroked="true" strokeweight="3.000015pt" strokecolor="#000000"/>
            <v:line style="position:absolute" from="6490,2767" to="6550,2767" stroked="true" strokeweight="3.024015pt" strokecolor="#000000"/>
            <v:line style="position:absolute" from="6895,2907" to="6955,2907" stroked="true" strokeweight="3.000015pt" strokecolor="#000000"/>
            <v:rect style="position:absolute;left:7634;top:228;width:2478;height:1277" filled="false" stroked="true" strokeweight=".139975pt" strokecolor="#000000"/>
            <v:line style="position:absolute" from="7706,394" to="8107,394" stroked="true" strokeweight=".960005pt" strokecolor="#000000"/>
            <v:shape style="position:absolute;left:7846;top:334;width:120;height:120" type="#_x0000_t75" stroked="false">
              <v:imagedata r:id="rId72" o:title=""/>
            </v:shape>
            <v:line style="position:absolute" from="7706,713" to="8107,713" stroked="true" strokeweight=".960005pt" strokecolor="#000000"/>
            <v:shape style="position:absolute;left:7846;top:653;width:118;height:118" type="#_x0000_t75" stroked="false">
              <v:imagedata r:id="rId73" o:title=""/>
            </v:shape>
            <v:line style="position:absolute" from="7706,1033" to="8107,1033" stroked="true" strokeweight=".960005pt" strokecolor="#000000"/>
            <v:shape style="position:absolute;left:7846;top:973;width:120;height:120" type="#_x0000_t75" stroked="false">
              <v:imagedata r:id="rId71" o:title=""/>
            </v:shape>
            <v:line style="position:absolute" from="7706,1352" to="8107,1352" stroked="true" strokeweight=".960005pt" strokecolor="#000000"/>
            <v:line style="position:absolute" from="7874,1351" to="7934,1351" stroked="true" strokeweight="3.000015pt" strokecolor="#000000"/>
            <v:shape style="position:absolute;left:7634;top:220;width:2536;height:1286" type="#_x0000_t202" filled="false" stroked="false">
              <v:textbox inset="0,0,0,0">
                <w:txbxContent>
                  <w:p>
                    <w:pPr>
                      <w:spacing w:line="302" w:lineRule="auto" w:before="45"/>
                      <w:ind w:left="525" w:right="119" w:firstLine="0"/>
                      <w:jc w:val="left"/>
                      <w:rPr>
                        <w:sz w:val="22"/>
                      </w:rPr>
                    </w:pPr>
                    <w:r>
                      <w:rPr>
                        <w:sz w:val="22"/>
                      </w:rPr>
                      <w:t>Sulfato de aluminio Cloruro férrico Nalco 8100</w:t>
                    </w:r>
                  </w:p>
                  <w:p>
                    <w:pPr>
                      <w:spacing w:before="2"/>
                      <w:ind w:left="525" w:right="119" w:firstLine="0"/>
                      <w:jc w:val="left"/>
                      <w:rPr>
                        <w:sz w:val="22"/>
                      </w:rPr>
                    </w:pPr>
                    <w:r>
                      <w:rPr>
                        <w:sz w:val="22"/>
                      </w:rPr>
                      <w:t>Nalco 8103</w:t>
                    </w:r>
                  </w:p>
                </w:txbxContent>
              </v:textbox>
              <w10:wrap type="none"/>
            </v:shape>
            <w10:wrap type="none"/>
          </v:group>
        </w:pict>
      </w:r>
      <w:r>
        <w:rPr>
          <w:sz w:val="22"/>
        </w:rPr>
        <w:t>180</w:t>
      </w:r>
    </w:p>
    <w:p>
      <w:pPr>
        <w:pStyle w:val="BodyText"/>
        <w:spacing w:before="6"/>
        <w:rPr>
          <w:sz w:val="18"/>
        </w:rPr>
      </w:pPr>
    </w:p>
    <w:p>
      <w:pPr>
        <w:spacing w:before="0"/>
        <w:ind w:left="1418" w:right="234" w:firstLine="0"/>
        <w:jc w:val="left"/>
        <w:rPr>
          <w:sz w:val="22"/>
        </w:rPr>
      </w:pPr>
      <w:r>
        <w:rPr>
          <w:sz w:val="22"/>
        </w:rPr>
        <w:t>160</w:t>
      </w:r>
    </w:p>
    <w:p>
      <w:pPr>
        <w:pStyle w:val="BodyText"/>
        <w:spacing w:before="3"/>
        <w:rPr>
          <w:sz w:val="18"/>
        </w:rPr>
      </w:pPr>
    </w:p>
    <w:p>
      <w:pPr>
        <w:spacing w:before="0"/>
        <w:ind w:left="1418" w:right="234" w:firstLine="0"/>
        <w:jc w:val="left"/>
        <w:rPr>
          <w:sz w:val="22"/>
        </w:rPr>
      </w:pPr>
      <w:r>
        <w:rPr/>
        <w:pict>
          <v:shape style="position:absolute;margin-left:138.896042pt;margin-top:-3.335955pt;width:13.3pt;height:136.15pt;mso-position-horizontal-relative:page;mso-position-vertical-relative:paragraph;z-index:3400" type="#_x0000_t202" filled="false" stroked="false">
            <v:textbox inset="0,0,0,0" style="layout-flow:vertical;mso-layout-flow-alt:bottom-to-top">
              <w:txbxContent>
                <w:p>
                  <w:pPr>
                    <w:spacing w:line="249" w:lineRule="exact" w:before="0"/>
                    <w:ind w:left="20" w:right="-856" w:firstLine="0"/>
                    <w:jc w:val="left"/>
                    <w:rPr>
                      <w:b/>
                      <w:sz w:val="22"/>
                    </w:rPr>
                  </w:pPr>
                  <w:r>
                    <w:rPr>
                      <w:b/>
                      <w:spacing w:val="-2"/>
                      <w:w w:val="102"/>
                      <w:sz w:val="22"/>
                    </w:rPr>
                    <w:t>Tu</w:t>
                  </w:r>
                  <w:r>
                    <w:rPr>
                      <w:b/>
                      <w:w w:val="102"/>
                      <w:sz w:val="22"/>
                    </w:rPr>
                    <w:t>r</w:t>
                  </w:r>
                  <w:r>
                    <w:rPr>
                      <w:b/>
                      <w:spacing w:val="-2"/>
                      <w:w w:val="102"/>
                      <w:sz w:val="22"/>
                    </w:rPr>
                    <w:t>b</w:t>
                  </w:r>
                  <w:r>
                    <w:rPr>
                      <w:b/>
                      <w:w w:val="102"/>
                      <w:sz w:val="22"/>
                    </w:rPr>
                    <w:t>i</w:t>
                  </w:r>
                  <w:r>
                    <w:rPr>
                      <w:b/>
                      <w:spacing w:val="-1"/>
                      <w:w w:val="102"/>
                      <w:sz w:val="22"/>
                    </w:rPr>
                    <w:t>e</w:t>
                  </w:r>
                  <w:r>
                    <w:rPr>
                      <w:b/>
                      <w:spacing w:val="-2"/>
                      <w:w w:val="102"/>
                      <w:sz w:val="22"/>
                    </w:rPr>
                    <w:t>d</w:t>
                  </w:r>
                  <w:r>
                    <w:rPr>
                      <w:b/>
                      <w:w w:val="102"/>
                      <w:sz w:val="22"/>
                    </w:rPr>
                    <w:t>ad</w:t>
                  </w:r>
                  <w:r>
                    <w:rPr>
                      <w:b/>
                      <w:sz w:val="22"/>
                    </w:rPr>
                    <w:t> </w:t>
                  </w:r>
                  <w:r>
                    <w:rPr>
                      <w:b/>
                      <w:w w:val="102"/>
                      <w:sz w:val="22"/>
                    </w:rPr>
                    <w:t>r</w:t>
                  </w:r>
                  <w:r>
                    <w:rPr>
                      <w:b/>
                      <w:w w:val="102"/>
                      <w:sz w:val="22"/>
                    </w:rPr>
                    <w:t>e</w:t>
                  </w:r>
                  <w:r>
                    <w:rPr>
                      <w:b/>
                      <w:spacing w:val="-2"/>
                      <w:w w:val="102"/>
                      <w:sz w:val="22"/>
                    </w:rPr>
                    <w:t>s</w:t>
                  </w:r>
                  <w:r>
                    <w:rPr>
                      <w:b/>
                      <w:w w:val="102"/>
                      <w:sz w:val="22"/>
                    </w:rPr>
                    <w:t>i</w:t>
                  </w:r>
                  <w:r>
                    <w:rPr>
                      <w:b/>
                      <w:spacing w:val="-2"/>
                      <w:w w:val="102"/>
                      <w:sz w:val="22"/>
                    </w:rPr>
                    <w:t>du</w:t>
                  </w:r>
                  <w:r>
                    <w:rPr>
                      <w:b/>
                      <w:w w:val="102"/>
                      <w:sz w:val="22"/>
                    </w:rPr>
                    <w:t>al</w:t>
                  </w:r>
                  <w:r>
                    <w:rPr>
                      <w:b/>
                      <w:sz w:val="22"/>
                    </w:rPr>
                    <w:t> </w:t>
                  </w:r>
                  <w:r>
                    <w:rPr>
                      <w:b/>
                      <w:spacing w:val="-2"/>
                      <w:w w:val="102"/>
                      <w:sz w:val="22"/>
                    </w:rPr>
                    <w:t>(</w:t>
                  </w:r>
                  <w:r>
                    <w:rPr>
                      <w:b/>
                      <w:w w:val="102"/>
                      <w:sz w:val="22"/>
                    </w:rPr>
                    <w:t>U</w:t>
                  </w:r>
                  <w:r>
                    <w:rPr>
                      <w:b/>
                      <w:spacing w:val="-1"/>
                      <w:w w:val="102"/>
                      <w:sz w:val="22"/>
                    </w:rPr>
                    <w:t>T</w:t>
                  </w:r>
                  <w:r>
                    <w:rPr>
                      <w:b/>
                      <w:w w:val="102"/>
                      <w:sz w:val="22"/>
                    </w:rPr>
                    <w:t>N)</w:t>
                  </w:r>
                </w:p>
              </w:txbxContent>
            </v:textbox>
            <w10:wrap type="none"/>
          </v:shape>
        </w:pict>
      </w:r>
      <w:r>
        <w:rPr>
          <w:sz w:val="22"/>
        </w:rPr>
        <w:t>140</w:t>
      </w:r>
    </w:p>
    <w:p>
      <w:pPr>
        <w:pStyle w:val="BodyText"/>
        <w:spacing w:before="10"/>
        <w:rPr>
          <w:sz w:val="11"/>
        </w:rPr>
      </w:pPr>
    </w:p>
    <w:p>
      <w:pPr>
        <w:spacing w:before="76"/>
        <w:ind w:left="1418" w:right="234" w:firstLine="0"/>
        <w:jc w:val="left"/>
        <w:rPr>
          <w:sz w:val="22"/>
        </w:rPr>
      </w:pPr>
      <w:r>
        <w:rPr>
          <w:sz w:val="22"/>
        </w:rPr>
        <w:t>120</w:t>
      </w:r>
    </w:p>
    <w:p>
      <w:pPr>
        <w:pStyle w:val="BodyText"/>
        <w:spacing w:before="9"/>
        <w:rPr>
          <w:sz w:val="11"/>
        </w:rPr>
      </w:pPr>
    </w:p>
    <w:p>
      <w:pPr>
        <w:spacing w:before="77"/>
        <w:ind w:left="1418" w:right="234" w:firstLine="0"/>
        <w:jc w:val="left"/>
        <w:rPr>
          <w:sz w:val="22"/>
        </w:rPr>
      </w:pPr>
      <w:r>
        <w:rPr>
          <w:sz w:val="22"/>
        </w:rPr>
        <w:t>100</w:t>
      </w:r>
    </w:p>
    <w:p>
      <w:pPr>
        <w:pStyle w:val="BodyText"/>
        <w:spacing w:before="7"/>
        <w:rPr>
          <w:sz w:val="11"/>
        </w:rPr>
      </w:pPr>
    </w:p>
    <w:p>
      <w:pPr>
        <w:spacing w:before="76"/>
        <w:ind w:left="1544" w:right="234" w:firstLine="0"/>
        <w:jc w:val="left"/>
        <w:rPr>
          <w:sz w:val="22"/>
        </w:rPr>
      </w:pPr>
      <w:r>
        <w:rPr>
          <w:sz w:val="22"/>
        </w:rPr>
        <w:t>80</w:t>
      </w:r>
    </w:p>
    <w:p>
      <w:pPr>
        <w:pStyle w:val="BodyText"/>
        <w:spacing w:before="10"/>
        <w:rPr>
          <w:sz w:val="11"/>
        </w:rPr>
      </w:pPr>
    </w:p>
    <w:p>
      <w:pPr>
        <w:spacing w:before="76"/>
        <w:ind w:left="1544" w:right="234" w:firstLine="0"/>
        <w:jc w:val="left"/>
        <w:rPr>
          <w:sz w:val="22"/>
        </w:rPr>
      </w:pPr>
      <w:r>
        <w:rPr>
          <w:sz w:val="22"/>
        </w:rPr>
        <w:t>60</w:t>
      </w:r>
    </w:p>
    <w:p>
      <w:pPr>
        <w:pStyle w:val="BodyText"/>
        <w:spacing w:before="9"/>
        <w:rPr>
          <w:sz w:val="11"/>
        </w:rPr>
      </w:pPr>
    </w:p>
    <w:p>
      <w:pPr>
        <w:spacing w:before="77"/>
        <w:ind w:left="1544" w:right="234" w:firstLine="0"/>
        <w:jc w:val="left"/>
        <w:rPr>
          <w:sz w:val="22"/>
        </w:rPr>
      </w:pPr>
      <w:r>
        <w:rPr>
          <w:sz w:val="22"/>
        </w:rPr>
        <w:t>40</w:t>
      </w:r>
    </w:p>
    <w:p>
      <w:pPr>
        <w:pStyle w:val="BodyText"/>
        <w:spacing w:before="7"/>
        <w:rPr>
          <w:sz w:val="11"/>
        </w:rPr>
      </w:pPr>
    </w:p>
    <w:p>
      <w:pPr>
        <w:spacing w:before="77"/>
        <w:ind w:left="1544" w:right="234" w:firstLine="0"/>
        <w:jc w:val="left"/>
        <w:rPr>
          <w:sz w:val="22"/>
        </w:rPr>
      </w:pPr>
      <w:r>
        <w:rPr>
          <w:sz w:val="22"/>
        </w:rPr>
        <w:t>20</w:t>
      </w:r>
    </w:p>
    <w:p>
      <w:pPr>
        <w:pStyle w:val="BodyText"/>
        <w:spacing w:before="9"/>
        <w:rPr>
          <w:sz w:val="11"/>
        </w:rPr>
      </w:pPr>
    </w:p>
    <w:p>
      <w:pPr>
        <w:spacing w:before="77"/>
        <w:ind w:left="1668" w:right="0" w:firstLine="0"/>
        <w:jc w:val="left"/>
        <w:rPr>
          <w:sz w:val="22"/>
        </w:rPr>
      </w:pPr>
      <w:r>
        <w:rPr>
          <w:w w:val="102"/>
          <w:sz w:val="22"/>
        </w:rPr>
        <w:t>0</w:t>
      </w:r>
    </w:p>
    <w:p>
      <w:pPr>
        <w:tabs>
          <w:tab w:pos="1643" w:val="left" w:leader="none"/>
          <w:tab w:pos="2454" w:val="left" w:leader="none"/>
          <w:tab w:pos="3265" w:val="left" w:leader="none"/>
          <w:tab w:pos="4076" w:val="left" w:leader="none"/>
          <w:tab w:pos="4886" w:val="left" w:leader="none"/>
          <w:tab w:pos="5697" w:val="left" w:leader="none"/>
          <w:tab w:pos="6508" w:val="left" w:leader="none"/>
          <w:tab w:pos="7319" w:val="left" w:leader="none"/>
        </w:tabs>
        <w:spacing w:before="71"/>
        <w:ind w:left="895" w:right="0" w:firstLine="0"/>
        <w:jc w:val="center"/>
        <w:rPr>
          <w:sz w:val="22"/>
        </w:rPr>
      </w:pPr>
      <w:r>
        <w:rPr>
          <w:sz w:val="22"/>
        </w:rPr>
        <w:t>0</w:t>
        <w:tab/>
        <w:t>10</w:t>
        <w:tab/>
        <w:t>20</w:t>
        <w:tab/>
        <w:t>30</w:t>
        <w:tab/>
        <w:t>40</w:t>
        <w:tab/>
        <w:t>50</w:t>
        <w:tab/>
        <w:t>60</w:t>
        <w:tab/>
        <w:t>70</w:t>
        <w:tab/>
        <w:t>80</w:t>
      </w:r>
    </w:p>
    <w:p>
      <w:pPr>
        <w:spacing w:before="129"/>
        <w:ind w:left="1163" w:right="328" w:firstLine="0"/>
        <w:jc w:val="center"/>
        <w:rPr>
          <w:b/>
          <w:sz w:val="22"/>
        </w:rPr>
      </w:pPr>
      <w:r>
        <w:rPr>
          <w:b/>
          <w:sz w:val="22"/>
        </w:rPr>
        <w:t>Dosis de coagulante (mg/L)</w:t>
      </w:r>
    </w:p>
    <w:p>
      <w:pPr>
        <w:pStyle w:val="BodyText"/>
        <w:rPr>
          <w:b/>
          <w:sz w:val="21"/>
        </w:rPr>
      </w:pPr>
    </w:p>
    <w:p>
      <w:pPr>
        <w:pStyle w:val="Heading3"/>
        <w:spacing w:before="69"/>
        <w:ind w:left="421" w:right="234"/>
      </w:pPr>
      <w:r>
        <w:rPr/>
        <w:t>Figura 4.2.  Determinación de la dosis óptima de coagulante para agua tipo 3.</w:t>
      </w:r>
    </w:p>
    <w:p>
      <w:pPr>
        <w:spacing w:after="0"/>
        <w:sectPr>
          <w:pgSz w:w="12240" w:h="15840"/>
          <w:pgMar w:header="756" w:footer="1006" w:top="1060" w:bottom="1200" w:left="1720" w:right="940"/>
        </w:sectPr>
      </w:pPr>
    </w:p>
    <w:p>
      <w:pPr>
        <w:pStyle w:val="BodyText"/>
        <w:spacing w:before="10"/>
        <w:rPr>
          <w:b/>
          <w:sz w:val="23"/>
        </w:rPr>
      </w:pPr>
    </w:p>
    <w:p>
      <w:pPr>
        <w:pStyle w:val="BodyText"/>
        <w:spacing w:line="360" w:lineRule="auto" w:before="69"/>
        <w:ind w:left="268" w:right="181"/>
        <w:jc w:val="both"/>
      </w:pPr>
      <w:r>
        <w:rPr/>
        <w:t>En la figura 4.3 se compara el sulfato de aluminio y el cloruro férrico con el hidroxicloruro de aluminio (povimal®). Se observó que cuando se usa povimal® en dosis de 5 mg/L la turbiedad residual es menor de 5 UTN, con un tamaño de flóculo de acuerdo al índice de Willcomb entre 8 y 10 (1.5 a 4 mm), formándose de manera instantánea en la etapa de floculación. En un estudio realizado por Matsui </w:t>
      </w:r>
      <w:r>
        <w:rPr>
          <w:i/>
        </w:rPr>
        <w:t>et al</w:t>
      </w:r>
      <w:r>
        <w:rPr/>
        <w:t>., 1998 se reporta que el aumento de la dosis de cloruro de polialuminio reduce el tiempo de desestabilización de partículas coloidales. Los resultados de ambas figuras se presentan en el anexo IV en la tabla IV.1. Varios autores (Camp, 1968, Kawamura, 1991, 2000, Hudson, 1973) reportan dosis menores de cloruro férrico (15 mg/L) y superiores para sulfato de aluminio (20 mg/L).</w:t>
      </w:r>
    </w:p>
    <w:p>
      <w:pPr>
        <w:pStyle w:val="BodyText"/>
        <w:rPr>
          <w:sz w:val="20"/>
        </w:rPr>
      </w:pPr>
    </w:p>
    <w:p>
      <w:pPr>
        <w:pStyle w:val="BodyText"/>
        <w:rPr>
          <w:sz w:val="20"/>
        </w:rPr>
      </w:pPr>
    </w:p>
    <w:p>
      <w:pPr>
        <w:pStyle w:val="BodyText"/>
        <w:rPr>
          <w:sz w:val="20"/>
        </w:rPr>
      </w:pPr>
    </w:p>
    <w:p>
      <w:pPr>
        <w:pStyle w:val="BodyText"/>
        <w:spacing w:before="8"/>
        <w:rPr>
          <w:sz w:val="20"/>
        </w:rPr>
      </w:pPr>
    </w:p>
    <w:p>
      <w:pPr>
        <w:spacing w:before="71"/>
        <w:ind w:left="1167" w:right="234" w:firstLine="0"/>
        <w:jc w:val="left"/>
        <w:rPr>
          <w:sz w:val="23"/>
        </w:rPr>
      </w:pPr>
      <w:r>
        <w:rPr/>
        <w:pict>
          <v:group style="position:absolute;margin-left:162.194931pt;margin-top:10.208513pt;width:355.45pt;height:216.55pt;mso-position-horizontal-relative:page;mso-position-vertical-relative:paragraph;z-index:3448" coordorigin="3244,204" coordsize="7109,4331">
            <v:shape style="position:absolute;left:904;top:4147;width:7034;height:3720" coordorigin="904,4147" coordsize="7034,3720" path="m3315,3933l10341,3933m3315,3403l10341,3403m3315,2870l10341,2870m3315,2340l10341,2340m3315,1809l10341,1809m3315,1279l10341,1279m3315,746l7843,746m10244,746l10341,746m3315,215l10341,215e" filled="false" stroked="true" strokeweight=".139884pt" strokecolor="#000000">
              <v:path arrowok="t"/>
            </v:shape>
            <v:shape style="position:absolute;left:903;top:4145;width:7037;height:4251" coordorigin="903,4145" coordsize="7037,4251" path="m3314,214l10342,214,10342,262m10342,1191l10342,4463,3314,4463,3314,214m10342,262l10342,1191e" filled="false" stroked="true" strokeweight=".959205pt" strokecolor="#808080">
              <v:path arrowok="t"/>
            </v:shape>
            <v:shape style="position:absolute;left:834;top:4147;width:7107;height:4321" coordorigin="834,4147" coordsize="7107,4321" path="m3315,215l3315,4462m3245,4464l3313,4464m3245,3933l3313,3933m3245,3403l3313,3403m3245,2870l3313,2870m3245,2340l3313,2340m3245,1809l3313,1809m3245,1279l3313,1279m3245,746l3313,746m3245,215l3313,215m3315,4464l10341,4464m3315,4533l3315,4466m4193,4533l4193,4466m5073,4533l5073,4466m5950,4533l5950,4466m6830,4533l6830,4466m7708,4533l7708,4466m8586,4533l8586,4466m9466,4533l9466,4466m10343,4533l10343,4466e" filled="false" stroked="true" strokeweight=".139884pt" strokecolor="#000000">
              <v:path arrowok="t"/>
            </v:shape>
            <v:shape style="position:absolute;left:1342;top:4784;width:5719;height:3526" coordorigin="1342,4784" coordsize="5719,3526" path="m3753,853l3779,961,3808,1074,3834,1189,3863,1307,3918,1547,3945,1664,3971,1782,4000,1897,4026,2007,4055,2115,4081,2216,4110,2312,4122,2358,4136,2401,4151,2442,4165,2480,4177,2519,4192,2552m4192,2552l4216,2603,4239,2648,4266,2689,4292,2725,4321,2759,4352,2790,4381,2816,4412,2838,4443,2859,4472,2881,4532,2915,4585,2946,4609,2960,4633,2977m4633,2977l4688,3013,4743,3046,4798,3073,4853,3099,4906,3121,4962,3142,5017,3164,5072,3188m5072,3188l5182,3234,5290,3274,5400,3315,5510,3359m5510,3359l5566,3380,5621,3400,5676,3419,5729,3438,5784,3459,5839,3483,5894,3512,5949,3548m5949,3548l5976,3570,6004,3591,6031,3618,6059,3647,6115,3707,6167,3769,6222,3829,6251,3858,6278,3886,6306,3913,6333,3934,6361,3956,6388,3973m6388,3973l6414,3987,6441,3999,6465,4006,6488,4016,6534,4026,6582,4028,6632,4030,6659,4030,6688,4030,6719,4033,6753,4033,6791,4035,6829,4038m6829,4038l6872,4040,6918,4042,6966,4045,7019,4047,7071,4050,7127,4050,7242,4052,7359,4057,7477,4062,7594,4069,7707,4081m7707,4081l7762,4088,7817,4098,7925,4119,8035,4146,8145,4172,8256,4198,8364,4222,8419,4232,8474,4239,8529,4246,8585,4251m8585,4251l8640,4254,8695,4254,8805,4251,8915,4244,9023,4234,9134,4220,9244,4208,9354,4196,9464,4186m3753,2658l4192,3104,4633,3548,5072,3846,5510,3973,5949,3954,6388,4038,6829,4143,7707,4208,8585,4270,9464,4292m3753,4122l4192,4270,4633,4282,5072,4313,5510,4304,5949,4261,6388,4304,6829,4323,7707,4376e" filled="false" stroked="true" strokeweight=".959205pt" strokecolor="#000000">
              <v:path arrowok="t"/>
            </v:shape>
            <v:shape style="position:absolute;left:3693;top:793;width:120;height:120" type="#_x0000_t75" stroked="false">
              <v:imagedata r:id="rId66" o:title=""/>
            </v:shape>
            <v:shape style="position:absolute;left:4132;top:2492;width:120;height:120" type="#_x0000_t75" stroked="false">
              <v:imagedata r:id="rId66" o:title=""/>
            </v:shape>
            <v:shape style="position:absolute;left:4573;top:2917;width:120;height:120" type="#_x0000_t75" stroked="false">
              <v:imagedata r:id="rId66" o:title=""/>
            </v:shape>
            <v:shape style="position:absolute;left:5012;top:3128;width:120;height:120" type="#_x0000_t75" stroked="false">
              <v:imagedata r:id="rId66" o:title=""/>
            </v:shape>
            <v:shape style="position:absolute;left:5451;top:3298;width:120;height:120" type="#_x0000_t75" stroked="false">
              <v:imagedata r:id="rId74" o:title=""/>
            </v:shape>
            <v:shape style="position:absolute;left:5889;top:3488;width:120;height:120" type="#_x0000_t75" stroked="false">
              <v:imagedata r:id="rId66" o:title=""/>
            </v:shape>
            <v:shape style="position:absolute;left:6337;top:3922;width:101;height:101" coordorigin="6337,3922" coordsize="101,101" path="m6388,3922l6337,3973,6388,4023,6438,3973,6388,3922xe" filled="true" fillcolor="#000000" stroked="false">
              <v:path arrowok="t"/>
              <v:fill type="solid"/>
            </v:shape>
            <v:shape style="position:absolute;left:6337;top:3922;width:101;height:101" coordorigin="6337,3922" coordsize="101,101" path="m6388,3922l6438,3973,6388,4023,6337,3973,6388,3922xe" filled="false" stroked="true" strokeweight=".959204pt" strokecolor="#000000">
              <v:path arrowok="t"/>
            </v:shape>
            <v:shape style="position:absolute;left:6779;top:3987;width:101;height:101" coordorigin="6779,3987" coordsize="101,101" path="m6829,3987l6779,4038,6829,4088,6880,4038,6829,3987xe" filled="true" fillcolor="#000000" stroked="false">
              <v:path arrowok="t"/>
              <v:fill type="solid"/>
            </v:shape>
            <v:shape style="position:absolute;left:6779;top:3987;width:101;height:101" coordorigin="6779,3987" coordsize="101,101" path="m6829,3987l6880,4038,6829,4088,6779,4038,6829,3987xe" filled="false" stroked="true" strokeweight=".959204pt" strokecolor="#000000">
              <v:path arrowok="t"/>
            </v:shape>
            <v:shape style="position:absolute;left:7656;top:4030;width:101;height:101" coordorigin="7656,4030" coordsize="101,101" path="m7707,4030l7656,4081,7707,4131,7757,4081,7707,4030xe" filled="true" fillcolor="#000000" stroked="false">
              <v:path arrowok="t"/>
              <v:fill type="solid"/>
            </v:shape>
            <v:shape style="position:absolute;left:7656;top:4030;width:101;height:101" coordorigin="7656,4030" coordsize="101,101" path="m7707,4030l7757,4081,7707,4131,7656,4081,7707,4030xe" filled="false" stroked="true" strokeweight=".959204pt" strokecolor="#000000">
              <v:path arrowok="t"/>
            </v:shape>
            <v:shape style="position:absolute;left:8534;top:4201;width:101;height:101" coordorigin="8534,4201" coordsize="101,101" path="m8585,4201l8534,4251,8585,4302,8635,4251,8585,4201xe" filled="true" fillcolor="#000000" stroked="false">
              <v:path arrowok="t"/>
              <v:fill type="solid"/>
            </v:shape>
            <v:shape style="position:absolute;left:8534;top:4201;width:101;height:101" coordorigin="8534,4201" coordsize="101,101" path="m8585,4201l8635,4251,8585,4302,8534,4251,8585,4201xe" filled="false" stroked="true" strokeweight=".959204pt" strokecolor="#000000">
              <v:path arrowok="t"/>
            </v:shape>
            <v:shape style="position:absolute;left:9414;top:4136;width:101;height:101" coordorigin="9414,4136" coordsize="101,101" path="m9464,4136l9414,4186,9464,4237,9515,4186,9464,4136xe" filled="true" fillcolor="#000000" stroked="false">
              <v:path arrowok="t"/>
              <v:fill type="solid"/>
            </v:shape>
            <v:shape style="position:absolute;left:9414;top:4136;width:101;height:101" coordorigin="9414,4136" coordsize="101,101" path="m9464,4136l9515,4186,9464,4237,9414,4186,9464,4136xe" filled="false" stroked="true" strokeweight=".959204pt" strokecolor="#000000">
              <v:path arrowok="t"/>
            </v:shape>
            <v:shape style="position:absolute;left:3693;top:2598;width:117;height:118" type="#_x0000_t75" stroked="false">
              <v:imagedata r:id="rId75" o:title=""/>
            </v:shape>
            <v:shape style="position:absolute;left:4132;top:3044;width:117;height:118" type="#_x0000_t75" stroked="false">
              <v:imagedata r:id="rId73" o:title=""/>
            </v:shape>
            <v:shape style="position:absolute;left:4573;top:3488;width:117;height:118" type="#_x0000_t75" stroked="false">
              <v:imagedata r:id="rId76" o:title=""/>
            </v:shape>
            <v:shape style="position:absolute;left:5012;top:3786;width:117;height:118" type="#_x0000_t75" stroked="false">
              <v:imagedata r:id="rId73" o:title=""/>
            </v:shape>
            <v:shape style="position:absolute;left:5451;top:3913;width:117;height:118" type="#_x0000_t75" stroked="false">
              <v:imagedata r:id="rId76" o:title=""/>
            </v:shape>
            <v:shape style="position:absolute;left:5889;top:3894;width:117;height:118" type="#_x0000_t75" stroked="false">
              <v:imagedata r:id="rId73" o:title=""/>
            </v:shape>
            <v:shape style="position:absolute;left:6337;top:3987;width:99;height:99" coordorigin="6337,3987" coordsize="99,99" path="m6385,3987l6367,3991,6352,4001,6341,4017,6337,4035,6341,4055,6352,4071,6367,4082,6385,4086,6405,4082,6421,4071,6432,4055,6436,4035,6432,4017,6421,4001,6405,3991,6385,3987xe" filled="true" fillcolor="#000000" stroked="false">
              <v:path arrowok="t"/>
              <v:fill type="solid"/>
            </v:shape>
            <v:shape style="position:absolute;left:6337;top:3987;width:99;height:99" coordorigin="6337,3987" coordsize="99,99" path="m6337,4035l6341,4055,6352,4071,6367,4082,6385,4086,6405,4082,6421,4071,6432,4055,6436,4035,6432,4017,6421,4001,6405,3991,6385,3987,6367,3991,6352,4001,6341,4017,6337,4035xe" filled="false" stroked="true" strokeweight=".959204pt" strokecolor="#000000">
              <v:path arrowok="t"/>
            </v:shape>
            <v:shape style="position:absolute;left:6779;top:4093;width:99;height:99" coordorigin="6779,4093" coordsize="99,99" path="m6827,4093l6808,4097,6793,4107,6783,4122,6779,4141,6783,4161,6793,4177,6808,4187,6827,4191,6847,4187,6863,4177,6873,4161,6877,4141,6873,4122,6863,4107,6847,4097,6827,4093xe" filled="true" fillcolor="#000000" stroked="false">
              <v:path arrowok="t"/>
              <v:fill type="solid"/>
            </v:shape>
            <v:shape style="position:absolute;left:6779;top:4093;width:99;height:99" coordorigin="6779,4093" coordsize="99,99" path="m6779,4141l6783,4161,6793,4177,6808,4187,6827,4191,6847,4187,6863,4177,6873,4161,6877,4141,6873,4122,6863,4107,6847,4097,6827,4093,6808,4097,6793,4107,6783,4122,6779,4141xe" filled="false" stroked="true" strokeweight=".959204pt" strokecolor="#000000">
              <v:path arrowok="t"/>
            </v:shape>
            <v:shape style="position:absolute;left:7656;top:4158;width:99;height:99" coordorigin="7656,4158" coordsize="99,99" path="m7704,4158l7686,4161,7670,4172,7660,4187,7656,4206,7660,4226,7670,4242,7686,4252,7704,4256,7724,4252,7740,4242,7751,4226,7755,4206,7751,4187,7740,4172,7724,4161,7704,4158xe" filled="true" fillcolor="#000000" stroked="false">
              <v:path arrowok="t"/>
              <v:fill type="solid"/>
            </v:shape>
            <v:shape style="position:absolute;left:7656;top:4158;width:99;height:99" coordorigin="7656,4158" coordsize="99,99" path="m7656,4206l7660,4226,7670,4242,7686,4252,7704,4256,7724,4252,7740,4242,7751,4226,7755,4206,7751,4187,7740,4172,7724,4161,7704,4158,7686,4161,7670,4172,7660,4187,7656,4206xe" filled="false" stroked="true" strokeweight=".959204pt" strokecolor="#000000">
              <v:path arrowok="t"/>
            </v:shape>
            <v:shape style="position:absolute;left:8534;top:4220;width:99;height:99" coordorigin="8534,4220" coordsize="99,99" path="m8582,4220l8564,4224,8548,4234,8538,4249,8534,4268,8538,4288,8548,4304,8564,4314,8582,4318,8602,4314,8618,4304,8629,4288,8633,4268,8629,4249,8618,4234,8602,4224,8582,4220xe" filled="true" fillcolor="#000000" stroked="false">
              <v:path arrowok="t"/>
              <v:fill type="solid"/>
            </v:shape>
            <v:shape style="position:absolute;left:8534;top:4220;width:99;height:99" coordorigin="8534,4220" coordsize="99,99" path="m8534,4268l8538,4288,8548,4304,8564,4314,8582,4318,8602,4314,8618,4304,8629,4288,8633,4268,8629,4249,8618,4234,8602,4224,8582,4220,8564,4224,8548,4234,8538,4249,8534,4268xe" filled="false" stroked="true" strokeweight=".959204pt" strokecolor="#000000">
              <v:path arrowok="t"/>
            </v:shape>
            <v:shape style="position:absolute;left:9414;top:4242;width:99;height:99" coordorigin="9414,4242" coordsize="99,99" path="m9462,4242l9443,4245,9428,4256,9418,4271,9414,4290,9418,4310,9428,4326,9443,4336,9462,4340,9482,4336,9498,4326,9508,4310,9512,4290,9508,4271,9498,4256,9482,4245,9462,4242xe" filled="true" fillcolor="#000000" stroked="false">
              <v:path arrowok="t"/>
              <v:fill type="solid"/>
            </v:shape>
            <v:shape style="position:absolute;left:9414;top:4242;width:99;height:99" coordorigin="9414,4242" coordsize="99,99" path="m9414,4290l9418,4310,9428,4326,9443,4336,9462,4340,9482,4336,9498,4326,9508,4310,9512,4290,9508,4271,9498,4256,9482,4245,9462,4242,9443,4245,9428,4256,9418,4271,9414,4290xe" filled="false" stroked="true" strokeweight=".959203pt" strokecolor="#000000">
              <v:path arrowok="t"/>
            </v:shape>
            <v:shape style="position:absolute;left:3693;top:4062;width:120;height:120" type="#_x0000_t75" stroked="false">
              <v:imagedata r:id="rId71" o:title=""/>
            </v:shape>
            <v:shape style="position:absolute;left:4132;top:4210;width:120;height:120" type="#_x0000_t75" stroked="false">
              <v:imagedata r:id="rId71" o:title=""/>
            </v:shape>
            <v:shape style="position:absolute;left:4573;top:4222;width:120;height:120" type="#_x0000_t75" stroked="false">
              <v:imagedata r:id="rId71" o:title=""/>
            </v:shape>
            <v:shape style="position:absolute;left:5012;top:4254;width:120;height:120" type="#_x0000_t75" stroked="false">
              <v:imagedata r:id="rId77" o:title=""/>
            </v:shape>
            <v:shape style="position:absolute;left:5451;top:4244;width:120;height:120" type="#_x0000_t75" stroked="false">
              <v:imagedata r:id="rId77" o:title=""/>
            </v:shape>
            <v:shape style="position:absolute;left:5889;top:4201;width:120;height:120" type="#_x0000_t75" stroked="false">
              <v:imagedata r:id="rId71" o:title=""/>
            </v:shape>
            <v:shape style="position:absolute;left:6328;top:4244;width:120;height:120" type="#_x0000_t75" stroked="false">
              <v:imagedata r:id="rId77" o:title=""/>
            </v:shape>
            <v:shape style="position:absolute;left:6769;top:4263;width:120;height:120" type="#_x0000_t75" stroked="false">
              <v:imagedata r:id="rId77" o:title=""/>
            </v:shape>
            <v:shape style="position:absolute;left:7647;top:4316;width:120;height:120" type="#_x0000_t75" stroked="false">
              <v:imagedata r:id="rId77" o:title=""/>
            </v:shape>
            <v:rect style="position:absolute;left:7843;top:262;width:2398;height:929" filled="false" stroked="true" strokeweight=".139923pt" strokecolor="#000000"/>
            <v:line style="position:absolute" from="7913,423" to="8313,423" stroked="true" strokeweight=".959562pt" strokecolor="#000000"/>
            <v:shape style="position:absolute;left:8052;top:364;width:120;height:120" type="#_x0000_t75" stroked="false">
              <v:imagedata r:id="rId66" o:title=""/>
            </v:shape>
            <v:line style="position:absolute" from="7913,733" to="8313,733" stroked="true" strokeweight=".959562pt" strokecolor="#000000"/>
            <v:shape style="position:absolute;left:8052;top:673;width:117;height:118" type="#_x0000_t75" stroked="false">
              <v:imagedata r:id="rId76" o:title=""/>
            </v:shape>
            <v:line style="position:absolute" from="7913,1042" to="8313,1042" stroked="true" strokeweight=".959562pt" strokecolor="#000000"/>
            <v:shape style="position:absolute;left:8052;top:982;width:120;height:120" type="#_x0000_t75" stroked="false">
              <v:imagedata r:id="rId71" o:title=""/>
            </v:shape>
            <v:shape style="position:absolute;left:8364;top:324;width:1799;height:831" type="#_x0000_t202" filled="false" stroked="false">
              <v:textbox inset="0,0,0,0">
                <w:txbxContent>
                  <w:p>
                    <w:pPr>
                      <w:spacing w:line="216" w:lineRule="exact" w:before="0"/>
                      <w:ind w:left="0" w:right="-8" w:firstLine="0"/>
                      <w:jc w:val="left"/>
                      <w:rPr>
                        <w:sz w:val="21"/>
                      </w:rPr>
                    </w:pPr>
                    <w:r>
                      <w:rPr>
                        <w:sz w:val="21"/>
                      </w:rPr>
                      <w:t>Sulfato de aluminio</w:t>
                    </w:r>
                  </w:p>
                  <w:p>
                    <w:pPr>
                      <w:spacing w:line="310" w:lineRule="atLeast" w:before="0"/>
                      <w:ind w:left="0" w:right="448" w:firstLine="0"/>
                      <w:jc w:val="left"/>
                      <w:rPr>
                        <w:sz w:val="21"/>
                      </w:rPr>
                    </w:pPr>
                    <w:r>
                      <w:rPr>
                        <w:sz w:val="21"/>
                      </w:rPr>
                      <w:t>Cloruro férrico Povimal</w:t>
                    </w:r>
                  </w:p>
                </w:txbxContent>
              </v:textbox>
              <w10:wrap type="none"/>
            </v:shape>
            <w10:wrap type="none"/>
          </v:group>
        </w:pict>
      </w:r>
      <w:r>
        <w:rPr>
          <w:sz w:val="23"/>
        </w:rPr>
        <w:t>40</w:t>
      </w:r>
    </w:p>
    <w:p>
      <w:pPr>
        <w:pStyle w:val="BodyText"/>
        <w:spacing w:before="10"/>
        <w:rPr>
          <w:sz w:val="16"/>
        </w:rPr>
      </w:pPr>
    </w:p>
    <w:p>
      <w:pPr>
        <w:spacing w:before="71"/>
        <w:ind w:left="1167" w:right="234" w:firstLine="0"/>
        <w:jc w:val="left"/>
        <w:rPr>
          <w:sz w:val="23"/>
        </w:rPr>
      </w:pPr>
      <w:r>
        <w:rPr>
          <w:sz w:val="23"/>
        </w:rPr>
        <w:t>35</w:t>
      </w:r>
    </w:p>
    <w:p>
      <w:pPr>
        <w:pStyle w:val="BodyText"/>
        <w:spacing w:before="2"/>
        <w:rPr>
          <w:sz w:val="17"/>
        </w:rPr>
      </w:pPr>
    </w:p>
    <w:p>
      <w:pPr>
        <w:spacing w:before="71"/>
        <w:ind w:left="1167" w:right="234" w:firstLine="0"/>
        <w:jc w:val="left"/>
        <w:rPr>
          <w:sz w:val="23"/>
        </w:rPr>
      </w:pPr>
      <w:r>
        <w:rPr/>
        <w:pict>
          <v:shape style="position:absolute;margin-left:127.555634pt;margin-top:-6.294824pt;width:13.55pt;height:139.6pt;mso-position-horizontal-relative:page;mso-position-vertical-relative:paragraph;z-index:3472" type="#_x0000_t202" filled="false" stroked="false">
            <v:textbox inset="0,0,0,0" style="layout-flow:vertical;mso-layout-flow-alt:bottom-to-top">
              <w:txbxContent>
                <w:p>
                  <w:pPr>
                    <w:spacing w:line="255" w:lineRule="exact" w:before="0"/>
                    <w:ind w:left="20" w:right="-879" w:firstLine="0"/>
                    <w:jc w:val="left"/>
                    <w:rPr>
                      <w:b/>
                      <w:sz w:val="23"/>
                    </w:rPr>
                  </w:pPr>
                  <w:r>
                    <w:rPr>
                      <w:b/>
                      <w:w w:val="100"/>
                      <w:sz w:val="23"/>
                    </w:rPr>
                    <w:t>Tu</w:t>
                  </w:r>
                  <w:r>
                    <w:rPr>
                      <w:b/>
                      <w:spacing w:val="-1"/>
                      <w:w w:val="100"/>
                      <w:sz w:val="23"/>
                    </w:rPr>
                    <w:t>r</w:t>
                  </w:r>
                  <w:r>
                    <w:rPr>
                      <w:b/>
                      <w:w w:val="100"/>
                      <w:sz w:val="23"/>
                    </w:rPr>
                    <w:t>bi</w:t>
                  </w:r>
                  <w:r>
                    <w:rPr>
                      <w:b/>
                      <w:spacing w:val="-1"/>
                      <w:w w:val="100"/>
                      <w:sz w:val="23"/>
                    </w:rPr>
                    <w:t>e</w:t>
                  </w:r>
                  <w:r>
                    <w:rPr>
                      <w:b/>
                      <w:w w:val="100"/>
                      <w:sz w:val="23"/>
                    </w:rPr>
                    <w:t>d</w:t>
                  </w:r>
                  <w:r>
                    <w:rPr>
                      <w:b/>
                      <w:spacing w:val="-1"/>
                      <w:w w:val="100"/>
                      <w:sz w:val="23"/>
                    </w:rPr>
                    <w:t>a</w:t>
                  </w:r>
                  <w:r>
                    <w:rPr>
                      <w:b/>
                      <w:w w:val="100"/>
                      <w:sz w:val="23"/>
                    </w:rPr>
                    <w:t>d</w:t>
                  </w:r>
                  <w:r>
                    <w:rPr>
                      <w:b/>
                      <w:spacing w:val="1"/>
                      <w:sz w:val="23"/>
                    </w:rPr>
                    <w:t> </w:t>
                  </w:r>
                  <w:r>
                    <w:rPr>
                      <w:b/>
                      <w:spacing w:val="-1"/>
                      <w:w w:val="100"/>
                      <w:sz w:val="23"/>
                    </w:rPr>
                    <w:t>r</w:t>
                  </w:r>
                  <w:r>
                    <w:rPr>
                      <w:b/>
                      <w:spacing w:val="-1"/>
                      <w:w w:val="100"/>
                      <w:sz w:val="23"/>
                    </w:rPr>
                    <w:t>es</w:t>
                  </w:r>
                  <w:r>
                    <w:rPr>
                      <w:b/>
                      <w:w w:val="100"/>
                      <w:sz w:val="23"/>
                    </w:rPr>
                    <w:t>idu</w:t>
                  </w:r>
                  <w:r>
                    <w:rPr>
                      <w:b/>
                      <w:spacing w:val="-1"/>
                      <w:w w:val="100"/>
                      <w:sz w:val="23"/>
                    </w:rPr>
                    <w:t>a</w:t>
                  </w:r>
                  <w:r>
                    <w:rPr>
                      <w:b/>
                      <w:w w:val="100"/>
                      <w:sz w:val="23"/>
                    </w:rPr>
                    <w:t>l</w:t>
                  </w:r>
                  <w:r>
                    <w:rPr>
                      <w:b/>
                      <w:spacing w:val="1"/>
                      <w:sz w:val="23"/>
                    </w:rPr>
                    <w:t> </w:t>
                  </w:r>
                  <w:r>
                    <w:rPr>
                      <w:b/>
                      <w:w w:val="100"/>
                      <w:sz w:val="23"/>
                    </w:rPr>
                    <w:t>(UTN)</w:t>
                  </w:r>
                </w:p>
              </w:txbxContent>
            </v:textbox>
            <w10:wrap type="none"/>
          </v:shape>
        </w:pict>
      </w:r>
      <w:r>
        <w:rPr>
          <w:sz w:val="23"/>
        </w:rPr>
        <w:t>30</w:t>
      </w:r>
    </w:p>
    <w:p>
      <w:pPr>
        <w:pStyle w:val="BodyText"/>
        <w:spacing w:before="10"/>
        <w:rPr>
          <w:sz w:val="16"/>
        </w:rPr>
      </w:pPr>
    </w:p>
    <w:p>
      <w:pPr>
        <w:spacing w:before="71"/>
        <w:ind w:left="1167" w:right="234" w:firstLine="0"/>
        <w:jc w:val="left"/>
        <w:rPr>
          <w:sz w:val="23"/>
        </w:rPr>
      </w:pPr>
      <w:r>
        <w:rPr>
          <w:sz w:val="23"/>
        </w:rPr>
        <w:t>25</w:t>
      </w:r>
    </w:p>
    <w:p>
      <w:pPr>
        <w:pStyle w:val="BodyText"/>
        <w:spacing w:before="11"/>
        <w:rPr>
          <w:sz w:val="16"/>
        </w:rPr>
      </w:pPr>
    </w:p>
    <w:p>
      <w:pPr>
        <w:spacing w:before="71"/>
        <w:ind w:left="1167" w:right="234" w:firstLine="0"/>
        <w:jc w:val="left"/>
        <w:rPr>
          <w:sz w:val="23"/>
        </w:rPr>
      </w:pPr>
      <w:r>
        <w:rPr>
          <w:sz w:val="23"/>
        </w:rPr>
        <w:t>20</w:t>
      </w:r>
    </w:p>
    <w:p>
      <w:pPr>
        <w:pStyle w:val="BodyText"/>
        <w:spacing w:before="10"/>
        <w:rPr>
          <w:sz w:val="16"/>
        </w:rPr>
      </w:pPr>
    </w:p>
    <w:p>
      <w:pPr>
        <w:spacing w:before="71"/>
        <w:ind w:left="1167" w:right="234" w:firstLine="0"/>
        <w:jc w:val="left"/>
        <w:rPr>
          <w:sz w:val="23"/>
        </w:rPr>
      </w:pPr>
      <w:r>
        <w:rPr>
          <w:sz w:val="23"/>
        </w:rPr>
        <w:t>15</w:t>
      </w:r>
    </w:p>
    <w:p>
      <w:pPr>
        <w:pStyle w:val="BodyText"/>
        <w:spacing w:before="2"/>
        <w:rPr>
          <w:sz w:val="17"/>
        </w:rPr>
      </w:pPr>
    </w:p>
    <w:p>
      <w:pPr>
        <w:spacing w:before="71"/>
        <w:ind w:left="1167" w:right="234" w:firstLine="0"/>
        <w:jc w:val="left"/>
        <w:rPr>
          <w:sz w:val="23"/>
        </w:rPr>
      </w:pPr>
      <w:r>
        <w:rPr>
          <w:sz w:val="23"/>
        </w:rPr>
        <w:t>10</w:t>
      </w:r>
    </w:p>
    <w:p>
      <w:pPr>
        <w:pStyle w:val="BodyText"/>
        <w:spacing w:before="10"/>
        <w:rPr>
          <w:sz w:val="16"/>
        </w:rPr>
      </w:pPr>
    </w:p>
    <w:p>
      <w:pPr>
        <w:spacing w:before="71"/>
        <w:ind w:left="1294" w:right="0" w:firstLine="0"/>
        <w:jc w:val="left"/>
        <w:rPr>
          <w:sz w:val="23"/>
        </w:rPr>
      </w:pPr>
      <w:r>
        <w:rPr>
          <w:w w:val="100"/>
          <w:sz w:val="23"/>
        </w:rPr>
        <w:t>5</w:t>
      </w:r>
    </w:p>
    <w:p>
      <w:pPr>
        <w:pStyle w:val="BodyText"/>
        <w:spacing w:before="11"/>
        <w:rPr>
          <w:sz w:val="16"/>
        </w:rPr>
      </w:pPr>
    </w:p>
    <w:p>
      <w:pPr>
        <w:spacing w:before="71"/>
        <w:ind w:left="1294" w:right="0" w:firstLine="0"/>
        <w:jc w:val="left"/>
        <w:rPr>
          <w:sz w:val="23"/>
        </w:rPr>
      </w:pPr>
      <w:r>
        <w:rPr>
          <w:w w:val="100"/>
          <w:sz w:val="23"/>
        </w:rPr>
        <w:t>0</w:t>
      </w:r>
    </w:p>
    <w:p>
      <w:pPr>
        <w:tabs>
          <w:tab w:pos="1513" w:val="left" w:leader="none"/>
          <w:tab w:pos="2393" w:val="left" w:leader="none"/>
          <w:tab w:pos="3271" w:val="left" w:leader="none"/>
          <w:tab w:pos="4151" w:val="left" w:leader="none"/>
          <w:tab w:pos="5028" w:val="left" w:leader="none"/>
          <w:tab w:pos="5906" w:val="left" w:leader="none"/>
          <w:tab w:pos="6786" w:val="left" w:leader="none"/>
          <w:tab w:pos="7664" w:val="left" w:leader="none"/>
        </w:tabs>
        <w:spacing w:before="66"/>
        <w:ind w:left="700" w:right="0" w:firstLine="0"/>
        <w:jc w:val="center"/>
        <w:rPr>
          <w:sz w:val="23"/>
        </w:rPr>
      </w:pPr>
      <w:r>
        <w:rPr>
          <w:sz w:val="23"/>
        </w:rPr>
        <w:t>0</w:t>
        <w:tab/>
        <w:t>10</w:t>
        <w:tab/>
        <w:t>20</w:t>
        <w:tab/>
        <w:t>30</w:t>
        <w:tab/>
        <w:t>40</w:t>
        <w:tab/>
        <w:t>50</w:t>
        <w:tab/>
        <w:t>60</w:t>
        <w:tab/>
        <w:t>70</w:t>
        <w:tab/>
        <w:t>80</w:t>
      </w:r>
    </w:p>
    <w:p>
      <w:pPr>
        <w:spacing w:before="90"/>
        <w:ind w:left="960" w:right="328" w:firstLine="0"/>
        <w:jc w:val="center"/>
        <w:rPr>
          <w:b/>
          <w:sz w:val="23"/>
        </w:rPr>
      </w:pPr>
      <w:r>
        <w:rPr>
          <w:b/>
          <w:sz w:val="23"/>
        </w:rPr>
        <w:t>Dosis de coagulante (mg/L)</w:t>
      </w:r>
    </w:p>
    <w:p>
      <w:pPr>
        <w:pStyle w:val="Heading3"/>
        <w:spacing w:line="274" w:lineRule="exact" w:before="153"/>
        <w:ind w:left="3019" w:right="1061" w:hanging="1869"/>
      </w:pPr>
      <w:r>
        <w:rPr/>
        <w:t>Figura 4.3. Determinación de la dosis óptima de coagulante para agua tipo 3. (cambio de escala).</w:t>
      </w:r>
    </w:p>
    <w:p>
      <w:pPr>
        <w:spacing w:after="0" w:line="274" w:lineRule="exact"/>
        <w:sectPr>
          <w:pgSz w:w="12240" w:h="15840"/>
          <w:pgMar w:header="756" w:footer="1006" w:top="1060" w:bottom="1200" w:left="1720" w:right="940"/>
        </w:sectPr>
      </w:pPr>
    </w:p>
    <w:p>
      <w:pPr>
        <w:pStyle w:val="BodyText"/>
        <w:spacing w:before="10"/>
        <w:rPr>
          <w:b/>
          <w:sz w:val="23"/>
        </w:rPr>
      </w:pPr>
    </w:p>
    <w:p>
      <w:pPr>
        <w:pStyle w:val="BodyText"/>
        <w:spacing w:line="360" w:lineRule="auto" w:before="69"/>
        <w:ind w:left="268" w:right="186"/>
        <w:jc w:val="both"/>
      </w:pPr>
      <w:r>
        <w:rPr/>
        <w:t>En este estudio las dosis óptimas fueron de 25, 15 y 10 mg/L para sulfato  de aluminio, cloruro férrico y povimal® respectivamente, que de acuerdo a los valores  de la tabla IV.1 del anexo IV, presentan turbiedades residuales de 10.4, 8.6 y 1.8  UTN respectivamente, sin considerar la aplicación de la filtración donde podrá ser removida ésta turbiedad. </w:t>
      </w:r>
      <w:r>
        <w:rPr>
          <w:spacing w:val="-2"/>
        </w:rPr>
        <w:t>Por </w:t>
      </w:r>
      <w:r>
        <w:rPr/>
        <w:t>lo tanto, en la investigación se continúo aplicando éstas dosis.</w:t>
      </w:r>
    </w:p>
    <w:p>
      <w:pPr>
        <w:pStyle w:val="BodyText"/>
      </w:pPr>
    </w:p>
    <w:p>
      <w:pPr>
        <w:pStyle w:val="BodyText"/>
        <w:spacing w:line="360" w:lineRule="auto" w:before="140"/>
        <w:ind w:left="268" w:right="196"/>
        <w:jc w:val="both"/>
      </w:pPr>
      <w:r>
        <w:rPr/>
        <w:t>No se observa una diferencia marcada en cuanto a las dosis óptimas ya que son similares de acuerdo al tipo de agua, aún cuando la turbiedad es diferentes se aplicara prácticamente la misma dosis en una agua de mejor calidad que en una con mayor turbiedad.</w:t>
      </w:r>
    </w:p>
    <w:p>
      <w:pPr>
        <w:pStyle w:val="BodyText"/>
      </w:pPr>
    </w:p>
    <w:p>
      <w:pPr>
        <w:pStyle w:val="BodyText"/>
        <w:spacing w:before="9"/>
        <w:rPr>
          <w:sz w:val="23"/>
        </w:rPr>
      </w:pPr>
    </w:p>
    <w:p>
      <w:pPr>
        <w:pStyle w:val="Heading3"/>
        <w:numPr>
          <w:ilvl w:val="3"/>
          <w:numId w:val="27"/>
        </w:numPr>
        <w:tabs>
          <w:tab w:pos="1142" w:val="left" w:leader="none"/>
        </w:tabs>
        <w:spacing w:line="240" w:lineRule="auto" w:before="0" w:after="0"/>
        <w:ind w:left="1141" w:right="0" w:hanging="873"/>
        <w:jc w:val="both"/>
      </w:pPr>
      <w:r>
        <w:rPr/>
        <w:t>Determinación de pH óptimo de</w:t>
      </w:r>
      <w:r>
        <w:rPr>
          <w:spacing w:val="-25"/>
        </w:rPr>
        <w:t> </w:t>
      </w:r>
      <w:r>
        <w:rPr/>
        <w:t>coagulación-floculación</w:t>
      </w:r>
    </w:p>
    <w:p>
      <w:pPr>
        <w:pStyle w:val="BodyText"/>
        <w:rPr>
          <w:b/>
        </w:rPr>
      </w:pPr>
    </w:p>
    <w:p>
      <w:pPr>
        <w:pStyle w:val="BodyText"/>
        <w:spacing w:before="2"/>
        <w:rPr>
          <w:b/>
        </w:rPr>
      </w:pPr>
    </w:p>
    <w:p>
      <w:pPr>
        <w:spacing w:before="1"/>
        <w:ind w:left="268" w:right="0" w:firstLine="0"/>
        <w:jc w:val="both"/>
        <w:rPr>
          <w:b/>
          <w:sz w:val="24"/>
        </w:rPr>
      </w:pPr>
      <w:r>
        <w:rPr>
          <w:b/>
          <w:sz w:val="24"/>
        </w:rPr>
        <w:t>Para agua tipo 2</w:t>
      </w:r>
    </w:p>
    <w:p>
      <w:pPr>
        <w:pStyle w:val="BodyText"/>
        <w:rPr>
          <w:b/>
        </w:rPr>
      </w:pPr>
    </w:p>
    <w:p>
      <w:pPr>
        <w:pStyle w:val="BodyText"/>
        <w:spacing w:before="2"/>
        <w:rPr>
          <w:b/>
        </w:rPr>
      </w:pPr>
    </w:p>
    <w:p>
      <w:pPr>
        <w:pStyle w:val="BodyText"/>
        <w:spacing w:line="360" w:lineRule="auto" w:before="1"/>
        <w:ind w:left="268" w:right="182"/>
        <w:jc w:val="both"/>
      </w:pPr>
      <w:r>
        <w:rPr/>
        <w:t>Aplicando las dosis óptimas obtenidas en el apartado anterior: sulfato de aluminio 25 mg/L, cloruro férrico 15 mg/L, Nalco 8100 20 mg/L, Nalco 8103 30 mg/L (tabla 4.2) y povimal 10 mg/L (tabla 4.3) que corresponden a la turbiedad residual menor, con un índice de Willcomb mayor a 4. Se corrieron pruebas a diferentes pH´s (figura 4.4). Que presenta el pH final después de aplicar el coagulante, en la cual se observa que no será necesaria la modificación del pH, ya que la turbiedad residual para los coagulantes empleados no baja más de la obtenida con el pH natural del agua (6.8 – 7.9). En el caso de sulfato de aluminio a pH alcalino (11 unidades de pH), donde se obtiene una turbiedad residual menor a 15 UTN y comparando con la turbiedad obtenida sin modificación del pH, (6.7 UTN en la tabla 4.2.), no se justifica el gasto de reactivo para la modificación de pH ya que no aumenta en gran medida la remoción de turbiedad y el flóculo formado es gelatinoso, que se deberá evaluar para la formación del manto de lodo. Estos resultados se presentan en forma tabular en el anexo IV tabla IV.2.</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9"/>
        <w:rPr>
          <w:sz w:val="21"/>
        </w:rPr>
      </w:pPr>
    </w:p>
    <w:p>
      <w:pPr>
        <w:spacing w:before="71"/>
        <w:ind w:left="1519" w:right="1563" w:firstLine="0"/>
        <w:jc w:val="left"/>
        <w:rPr>
          <w:sz w:val="23"/>
        </w:rPr>
      </w:pPr>
      <w:r>
        <w:rPr/>
        <w:pict>
          <v:group style="position:absolute;margin-left:179.851608pt;margin-top:10.236693pt;width:334.65pt;height:238.5pt;mso-position-horizontal-relative:page;mso-position-vertical-relative:paragraph;z-index:3520" coordorigin="3597,205" coordsize="6693,4770">
            <v:shape style="position:absolute;left:1094;top:11788;width:6617;height:670" coordorigin="1094,11788" coordsize="6617,670" path="m3668,4233l10278,4233m3668,3563l10278,3563e" filled="false" stroked="true" strokeweight=".139939pt" strokecolor="#000000">
              <v:path arrowok="t"/>
            </v:shape>
            <v:shape style="position:absolute;left:3667;top:3029;width:6613;height:1873" coordorigin="3667,3029" coordsize="6613,1873" path="m10279,3029l10279,4902,3667,4902,3667,3029e" filled="false" stroked="true" strokeweight=".959976pt" strokecolor="#808080">
              <v:path arrowok="t"/>
            </v:shape>
            <v:shape style="position:absolute;left:1094;top:8441;width:6617;height:2677" coordorigin="1094,8441" coordsize="6617,2677" path="m6108,2893l10278,2893m6108,2226l10278,2226m6108,1556l10278,1556m3668,886l10278,886m3668,216l10278,216e" filled="false" stroked="true" strokeweight=".139939pt" strokecolor="#000000">
              <v:path arrowok="t"/>
            </v:shape>
            <v:shape style="position:absolute;left:1092;top:8440;width:6619;height:2815" coordorigin="1092,8440" coordsize="6619,2815" path="m3667,215l10279,215,10279,1547m3667,1547l3667,215m10279,1547l10279,3029e" filled="false" stroked="true" strokeweight=".959578pt" strokecolor="#808080">
              <v:path arrowok="t"/>
            </v:shape>
            <v:line style="position:absolute" from="3668,216" to="3668,1547" stroked="true" strokeweight=".13987pt" strokecolor="#000000"/>
            <v:line style="position:absolute" from="3668,3029" to="3668,4972" stroked="true" strokeweight=".139873pt" strokecolor="#000000"/>
            <v:shape style="position:absolute;left:1024;top:8441;width:6689;height:4757" coordorigin="1024,8441" coordsize="6689,4757" path="m3599,4903l3666,4903m3599,4233l3666,4233m3599,3563l3666,3563m3599,2893l3631,2893m3599,2226l3631,2226m3599,1556l3666,1556m3599,886l3666,886m3599,216l3666,216m3668,4903l10278,4903m4771,4972l4771,4905m5872,4972l5872,4905m6976,4972l6976,4905m8076,4972l8076,4905m9180,4972l9180,4905m10281,4972l10281,4905e" filled="false" stroked="true" strokeweight=".139939pt" strokecolor="#000000">
              <v:path arrowok="t"/>
            </v:shape>
            <v:shape style="position:absolute;left:3023;top:8742;width:4137;height:4176" coordorigin="3023,8742" coordsize="4137,4176" path="m5595,3295l5646,3286,5694,3276,5739,3264,5785,3250,5871,3223,5960,3197,6008,3187,6056,3175,6106,3168,6161,3161,6219,3156,6283,3154,6351,3156,6422,3161m6422,3161l6461,3166,6504,3171,6547,3178,6593,3187,6639,3197,6689,3209,6792,3233,6898,3262,7008,3293,7121,3324,7236,3358,7348,3389,7459,3418,7569,3444,7672,3468,7770,3487,7818,3497,7862,3502,7905,3507,7945,3509,7984,3509,8020,3509m8020,3509l8053,3507,8084,3502,8116,3495,8144,3485,8195,3463,8243,3437,8284,3406,8322,3370,8356,3334,8390,3293,8418,3255,8447,3214,8474,3175,8502,3137,8531,3103,8560,3072,8593,3046,8627,3027m8627,3027l8663,3012,8699,2997,8735,2988,8768,2981,8804,2976,8838,2971,8905,2966,8975,2966,9042,2966,9109,2964,9178,2959m5595,3535l5646,3535,5694,3535,5739,3535,5785,3535,5871,3538,5960,3540,6008,3540,6056,3540,6106,3540,6161,3538,6219,3535,6283,3533,6351,3528,6422,3523m6422,3523l6461,3521,6504,3516,6547,3514,6593,3511,6639,3507,6689,3504,6792,3497,6898,3487,7008,3480,7121,3471,7236,3461,7348,3449,7459,3437,7569,3425,7672,3411,7770,3396,7818,3389,7862,3382,7905,3375,7945,3365,7984,3358,8020,3348m8020,3348l8082,3329,8140,3305,8190,3276,8238,3245,8279,3211,8318,3175,8354,3142,8387,3106,8416,3075,8447,3043,8476,3015,8505,2990,8533,2969,8562,2957,8593,2947,8610,2947,8627,2947m8627,2947l8663,2954,8699,2966,8735,2985,8768,3010,8804,3039,8838,3072,8872,3108,8905,3144,8975,3226,9042,3307,9075,3348,9109,3387,9145,3423,9178,3456m5595,1218l5646,1214,5694,1209,5739,1204,5785,1197,5871,1185,5960,1173,6008,1166,6056,1161,6106,1158,6161,1154,6219,1151,6283,1149,6351,1149,6422,1151m6422,1151l6461,1154,6504,1156,6547,1158,6593,1163,6639,1168,6689,1173,6792,1187,6898,1202,7008,1216,7121,1233,7236,1247,7348,1262,7459,1276,7569,1286,7672,1295,7770,1300,7818,1300,7862,1300,7905,1298,7945,1295,7984,1290,8020,1286m8020,1286l8053,1278,8084,1269,8144,1247,8195,1221,8243,1190,8284,1154,8322,1115,8356,1077,8390,1034,8418,993,8447,952,8474,911,8502,873,8531,834,8560,803,8593,774,8627,750m8627,750l8653,734,8685,712,8718,688,8752,662,8826,606,8867,582,8905,558,8943,539,8984,527,9001,522,9020,520,9039,518,9056,520,9075,522,9092,527,9109,534,9123,546,9138,558,9152,575,9166,594,9178,616m9178,616l9195,652,9212,693,9231,738,9248,786,9265,839,9282,897,9298,957,9315,1022,9332,1086,9351,1156,9368,1228,9385,1302,9401,1377,9418,1456,9454,1614,9488,1781,9521,1949,9555,2119,9591,2287,9624,2453,9658,2616,9675,2695,9694,2772,9711,2846,9728,2921m5595,3322l5646,3315,5694,3305,5739,3295,5785,3281,5871,3257,5960,3231,6008,3221,6056,3211,6106,3207,6161,3202,6219,3202,6283,3207,6351,3214,6422,3228m6422,3228l6461,3238,6504,3250,6547,3262,6593,3279,6639,3295,6689,3315,6792,3358,6898,3406,7008,3456,7121,3509,7236,3562,7348,3612,7459,3663,7569,3708,7672,3749,7722,3766,7770,3783,7818,3797,7862,3809,7905,3819,7945,3826,7984,3828,8020,3831m8020,3831l8053,3828,8084,3824,8116,3814,8144,3802,8171,3785,8195,3768,8219,3747,8243,3725,8265,3699,8284,3672,8322,3617,8356,3557,8390,3497,8418,3437,8447,3379,8462,3353,8474,3329,8488,3305,8502,3286,8517,3267,8531,3250,8545,3238,8560,3228,8577,3223,8593,3221,8610,3221,8627,3228m8627,3228l8646,3240,8663,3255,8680,3276,8699,3303,8716,3331,8735,3365,8752,3401,8768,3442,8785,3485,8804,3528,8821,3576,8838,3624,8872,3725,8905,3826,8941,3927,8975,4025,8991,4071,9008,4114,9025,4157,9042,4196,9059,4232,9075,4266,9092,4294,9109,4318,9128,4338,9145,4352,9162,4362,9178,4366m9178,4366l9195,4366,9212,4359,9231,4352,9248,4338,9265,4321,9282,4302,9298,4280,9315,4254,9332,4224,9351,4196,9368,4162,9385,4126,9401,4090,9418,4052,9454,3968,9488,3884,9521,3795,9555,3703,9591,3615,9624,3528,9658,3444,9694,3367,9711,3329,9728,3295m5595,3898l5646,3912,5694,3927,5739,3941,5785,3956,5871,3982,5960,4008,6008,4023,6056,4037,6106,4052,6161,4068,6219,4088,6283,4107,6351,4128,6422,4152m6422,4152l6461,4164,6504,4179,6547,4196,6593,4210,6639,4227,6689,4246,6792,4285,6898,4323,7008,4366,7121,4407,7236,4448,7348,4489,7459,4530,7569,4566,7672,4599,7770,4628,7818,4642,7862,4654,7905,4664,7945,4674,7984,4681,8020,4688m8020,4688l8077,4693,8130,4693,8178,4688,8224,4681,8267,4666,8308,4652,8344,4633,8380,4614,8445,4573,8476,4554,8507,4534,8536,4518,8567,4503,8596,4494,8627,4486m8627,4486l8663,4484,8699,4484,8735,4486,8768,4489,8838,4503,8905,4518,8975,4532,9008,4539,9042,4542,9075,4542,9109,4542,9145,4537,9178,4527m9178,4527l9212,4515,9248,4498,9282,4482,9315,4460,9351,4438,9385,4412,9454,4359,9521,4304,9591,4246,9658,4188,9728,4138e" filled="false" stroked="true" strokeweight=".959578pt" strokecolor="#000000">
              <v:path arrowok="t"/>
            </v:shape>
            <v:shape style="position:absolute;left:5545;top:3245;width:101;height:101" coordorigin="5545,3245" coordsize="101,101" path="m5595,3245l5545,3295,5595,3346,5646,3295,5595,3245xe" filled="true" fillcolor="#000000" stroked="false">
              <v:path arrowok="t"/>
              <v:fill type="solid"/>
            </v:shape>
            <v:shape style="position:absolute;left:5545;top:3245;width:101;height:101" coordorigin="5545,3245" coordsize="101,101" path="m5595,3245l5646,3295,5595,3346,5545,3295,5595,3245xe" filled="false" stroked="true" strokeweight=".959578pt" strokecolor="#000000">
              <v:path arrowok="t"/>
            </v:shape>
            <v:shape style="position:absolute;left:6372;top:3111;width:101;height:101" coordorigin="6372,3111" coordsize="101,101" path="m6422,3111l6372,3161,6422,3211,6473,3161,6422,3111xe" filled="true" fillcolor="#000000" stroked="false">
              <v:path arrowok="t"/>
              <v:fill type="solid"/>
            </v:shape>
            <v:shape style="position:absolute;left:6372;top:3111;width:101;height:101" coordorigin="6372,3111" coordsize="101,101" path="m6422,3111l6473,3161,6422,3211,6372,3161,6422,3111xe" filled="false" stroked="true" strokeweight=".959578pt" strokecolor="#000000">
              <v:path arrowok="t"/>
            </v:shape>
            <v:shape style="position:absolute;left:7960;top:3449;width:120;height:120" type="#_x0000_t75" stroked="false">
              <v:imagedata r:id="rId66" o:title=""/>
            </v:shape>
            <v:shape style="position:absolute;left:8577;top:2976;width:101;height:102" coordorigin="8577,2976" coordsize="101,102" path="m8627,2976l8577,3027,8627,3077,8677,3027,8627,2976xe" filled="true" fillcolor="#000000" stroked="false">
              <v:path arrowok="t"/>
              <v:fill type="solid"/>
            </v:shape>
            <v:shape style="position:absolute;left:8577;top:2976;width:101;height:102" coordorigin="8577,2976" coordsize="101,102" path="m8627,2976l8677,3027,8627,3077,8577,3027,8627,2976xe" filled="false" stroked="true" strokeweight=".959576pt" strokecolor="#000000">
              <v:path arrowok="t"/>
            </v:shape>
            <v:shape style="position:absolute;left:9119;top:2899;width:120;height:120" type="#_x0000_t75" stroked="false">
              <v:imagedata r:id="rId72" o:title=""/>
            </v:shape>
            <v:line style="position:absolute" from="5594,3485" to="5594,3583" stroked="true" strokeweight="4.915446pt" strokecolor="#000000"/>
            <v:line style="position:absolute" from="6421,3473" to="6421,3571" stroked="true" strokeweight="4.915446pt" strokecolor="#000000"/>
            <v:line style="position:absolute" from="8019,3298" to="8019,3396" stroked="true" strokeweight="4.915446pt" strokecolor="#000000"/>
            <v:line style="position:absolute" from="8626,2897" to="8626,2995" stroked="true" strokeweight="4.915446pt" strokecolor="#000000"/>
            <v:line style="position:absolute" from="9177,3406" to="9177,3504" stroked="true" strokeweight="4.915446pt" strokecolor="#000000"/>
            <v:shape style="position:absolute;left:5535;top:1158;width:120;height:120" type="#_x0000_t75" stroked="false">
              <v:imagedata r:id="rId71" o:title=""/>
            </v:shape>
            <v:shape style="position:absolute;left:6362;top:1091;width:120;height:120" type="#_x0000_t75" stroked="false">
              <v:imagedata r:id="rId71" o:title=""/>
            </v:shape>
            <v:shape style="position:absolute;left:7960;top:1226;width:120;height:120" type="#_x0000_t75" stroked="false">
              <v:imagedata r:id="rId71" o:title=""/>
            </v:shape>
            <v:shape style="position:absolute;left:8567;top:690;width:120;height:120" type="#_x0000_t75" stroked="false">
              <v:imagedata r:id="rId71" o:title=""/>
            </v:shape>
            <v:shape style="position:absolute;left:9119;top:556;width:120;height:120" type="#_x0000_t75" stroked="false">
              <v:imagedata r:id="rId71" o:title=""/>
            </v:shape>
            <v:shape style="position:absolute;left:9668;top:2861;width:120;height:120" type="#_x0000_t75" stroked="false">
              <v:imagedata r:id="rId71" o:title=""/>
            </v:shape>
            <v:rect style="position:absolute;left:5542;top:3269;width:108;height:108" filled="true" fillcolor="#000000" stroked="false">
              <v:fill type="solid"/>
            </v:rect>
            <v:shape style="position:absolute;left:2972;top:11496;width:101;height:101" coordorigin="2972,11496" coordsize="101,101" path="m5595,3322l5545,3271m5595,3322l5646,3372m5595,3322l5545,3372m5595,3322l5646,3271e" filled="false" stroked="true" strokeweight=".959578pt" strokecolor="#000000">
              <v:path arrowok="t"/>
            </v:shape>
            <v:rect style="position:absolute;left:6370;top:3175;width:108;height:108" filled="true" fillcolor="#000000" stroked="false">
              <v:fill type="solid"/>
            </v:rect>
            <v:shape style="position:absolute;left:3800;top:11403;width:101;height:101" coordorigin="3800,11403" coordsize="101,101" path="m6422,3228l6372,3178m6422,3228l6473,3279m6422,3228l6372,3279m6422,3228l6473,3178e" filled="false" stroked="true" strokeweight=".959578pt" strokecolor="#000000">
              <v:path arrowok="t"/>
            </v:shape>
            <v:shape style="position:absolute;left:7960;top:3771;width:120;height:120" type="#_x0000_t75" stroked="false">
              <v:imagedata r:id="rId78" o:title=""/>
            </v:shape>
            <v:shape style="position:absolute;left:8567;top:3168;width:120;height:120" type="#_x0000_t75" stroked="false">
              <v:imagedata r:id="rId78" o:title=""/>
            </v:shape>
            <v:shape style="position:absolute;left:9119;top:4306;width:120;height:120" type="#_x0000_t75" stroked="false">
              <v:imagedata r:id="rId78" o:title=""/>
            </v:shape>
            <v:shape style="position:absolute;left:9668;top:3235;width:120;height:120" type="#_x0000_t75" stroked="false">
              <v:imagedata r:id="rId78" o:title=""/>
            </v:shape>
            <v:shape style="position:absolute;left:5526;top:3828;width:137;height:137" type="#_x0000_t75" stroked="false">
              <v:imagedata r:id="rId79" o:title=""/>
            </v:shape>
            <v:shape style="position:absolute;left:6353;top:4083;width:137;height:137" type="#_x0000_t75" stroked="false">
              <v:imagedata r:id="rId79" o:title=""/>
            </v:shape>
            <v:shape style="position:absolute;left:7950;top:4618;width:137;height:137" type="#_x0000_t75" stroked="false">
              <v:imagedata r:id="rId80" o:title=""/>
            </v:shape>
            <v:shape style="position:absolute;left:8557;top:4417;width:137;height:137" type="#_x0000_t75" stroked="false">
              <v:imagedata r:id="rId80" o:title=""/>
            </v:shape>
            <v:shape style="position:absolute;left:9109;top:4458;width:137;height:137" type="#_x0000_t75" stroked="false">
              <v:imagedata r:id="rId79" o:title=""/>
            </v:shape>
            <v:shape style="position:absolute;left:9658;top:4068;width:137;height:137" type="#_x0000_t75" stroked="false">
              <v:imagedata r:id="rId79" o:title=""/>
            </v:shape>
            <v:rect style="position:absolute;left:3631;top:1547;width:2475;height:1482" filled="false" stroked="true" strokeweight=".139971pt" strokecolor="#000000"/>
            <v:line style="position:absolute" from="3777,1698" to="4197,1698" stroked="true" strokeweight=".960045pt" strokecolor="#000000"/>
            <v:shape style="position:absolute;left:3926;top:1638;width:120;height:121" type="#_x0000_t75" stroked="false">
              <v:imagedata r:id="rId81" o:title=""/>
            </v:shape>
            <v:shape style="position:absolute;left:1203;top:10219;width:420;height:2" coordorigin="1203,10219" coordsize="420,0" path="m4034,1994l4197,1994m3777,1994l3935,1994e" filled="false" stroked="true" strokeweight=".959578pt" strokecolor="#000000">
              <v:path arrowok="t"/>
            </v:shape>
            <v:line style="position:absolute" from="3985,1944" to="3985,2042" stroked="true" strokeweight="4.915446pt" strokecolor="#000000"/>
            <v:shape style="position:absolute;left:3926;top:2229;width:120;height:120" type="#_x0000_t75" stroked="false">
              <v:imagedata r:id="rId71" o:title=""/>
            </v:shape>
            <v:shape style="position:absolute;left:1203;top:10809;width:420;height:2" coordorigin="1203,10809" coordsize="420,0" path="m4041,2585l4197,2585m3777,2585l3933,2585e" filled="false" stroked="true" strokeweight=".959578pt" strokecolor="#000000">
              <v:path arrowok="t"/>
            </v:shape>
            <v:shape style="position:absolute;left:3926;top:2525;width:120;height:120" type="#_x0000_t75" stroked="false">
              <v:imagedata r:id="rId78" o:title=""/>
            </v:shape>
            <v:line style="position:absolute" from="3777,2880" to="4197,2880" stroked="true" strokeweight=".960045pt" strokecolor="#000000"/>
            <v:shape style="position:absolute;left:3916;top:2810;width:137;height:137" type="#_x0000_t75" stroked="false">
              <v:imagedata r:id="rId79" o:title=""/>
            </v:shape>
            <v:shape style="position:absolute;left:3653;top:1551;width:2453;height:1478" type="#_x0000_t202" filled="false" stroked="false">
              <v:textbox inset="0,0,0,0">
                <w:txbxContent>
                  <w:p>
                    <w:pPr>
                      <w:spacing w:before="29"/>
                      <w:ind w:left="589" w:right="170" w:firstLine="0"/>
                      <w:jc w:val="left"/>
                      <w:rPr>
                        <w:sz w:val="20"/>
                      </w:rPr>
                    </w:pPr>
                    <w:r>
                      <w:rPr>
                        <w:sz w:val="20"/>
                      </w:rPr>
                      <w:t>Nalco 8100</w:t>
                    </w:r>
                  </w:p>
                  <w:p>
                    <w:pPr>
                      <w:spacing w:before="65"/>
                      <w:ind w:left="589" w:right="170" w:firstLine="0"/>
                      <w:jc w:val="left"/>
                      <w:rPr>
                        <w:sz w:val="20"/>
                      </w:rPr>
                    </w:pPr>
                    <w:r>
                      <w:rPr>
                        <w:sz w:val="20"/>
                      </w:rPr>
                      <w:t>Nalco 8103</w:t>
                    </w:r>
                  </w:p>
                  <w:p>
                    <w:pPr>
                      <w:tabs>
                        <w:tab w:pos="589" w:val="left" w:leader="none"/>
                      </w:tabs>
                      <w:spacing w:line="307" w:lineRule="auto" w:before="65"/>
                      <w:ind w:left="589" w:right="170" w:hanging="466"/>
                      <w:jc w:val="left"/>
                      <w:rPr>
                        <w:sz w:val="20"/>
                      </w:rPr>
                    </w:pPr>
                    <w:r>
                      <w:rPr>
                        <w:w w:val="100"/>
                        <w:position w:val="6"/>
                        <w:sz w:val="23"/>
                        <w:u w:val="single"/>
                      </w:rPr>
                      <w:t> </w:t>
                    </w:r>
                    <w:r>
                      <w:rPr>
                        <w:position w:val="6"/>
                        <w:sz w:val="23"/>
                        <w:u w:val="single"/>
                      </w:rPr>
                      <w:tab/>
                    </w:r>
                    <w:r>
                      <w:rPr>
                        <w:sz w:val="20"/>
                      </w:rPr>
                      <w:t>Sulfato</w:t>
                    </w:r>
                    <w:r>
                      <w:rPr>
                        <w:spacing w:val="-8"/>
                        <w:sz w:val="20"/>
                      </w:rPr>
                      <w:t> </w:t>
                    </w:r>
                    <w:r>
                      <w:rPr>
                        <w:sz w:val="20"/>
                      </w:rPr>
                      <w:t>de</w:t>
                    </w:r>
                    <w:r>
                      <w:rPr>
                        <w:spacing w:val="-8"/>
                        <w:sz w:val="20"/>
                      </w:rPr>
                      <w:t> </w:t>
                    </w:r>
                    <w:r>
                      <w:rPr>
                        <w:sz w:val="20"/>
                      </w:rPr>
                      <w:t>aluminio</w:t>
                    </w:r>
                    <w:r>
                      <w:rPr>
                        <w:w w:val="99"/>
                        <w:sz w:val="20"/>
                      </w:rPr>
                      <w:t> </w:t>
                    </w:r>
                    <w:r>
                      <w:rPr>
                        <w:sz w:val="20"/>
                      </w:rPr>
                      <w:t>Cloruro férrico Povimal</w:t>
                    </w:r>
                  </w:p>
                </w:txbxContent>
              </v:textbox>
              <w10:wrap type="none"/>
            </v:shape>
            <w10:wrap type="none"/>
          </v:group>
        </w:pict>
      </w:r>
      <w:r>
        <w:rPr>
          <w:sz w:val="23"/>
        </w:rPr>
        <w:t>35</w:t>
      </w:r>
    </w:p>
    <w:p>
      <w:pPr>
        <w:pStyle w:val="BodyText"/>
        <w:spacing w:before="1"/>
        <w:rPr>
          <w:sz w:val="29"/>
        </w:rPr>
      </w:pPr>
    </w:p>
    <w:p>
      <w:pPr>
        <w:spacing w:before="71"/>
        <w:ind w:left="1519" w:right="1563" w:firstLine="0"/>
        <w:jc w:val="left"/>
        <w:rPr>
          <w:sz w:val="23"/>
        </w:rPr>
      </w:pPr>
      <w:r>
        <w:rPr>
          <w:sz w:val="23"/>
        </w:rPr>
        <w:t>30</w:t>
      </w:r>
    </w:p>
    <w:p>
      <w:pPr>
        <w:pStyle w:val="BodyText"/>
        <w:rPr>
          <w:sz w:val="29"/>
        </w:rPr>
      </w:pPr>
    </w:p>
    <w:p>
      <w:pPr>
        <w:spacing w:before="71"/>
        <w:ind w:left="1519" w:right="1563" w:firstLine="0"/>
        <w:jc w:val="left"/>
        <w:rPr>
          <w:sz w:val="23"/>
        </w:rPr>
      </w:pPr>
      <w:r>
        <w:rPr/>
        <w:pict>
          <v:shape style="position:absolute;margin-left:143.380707pt;margin-top:-9.184832pt;width:13.55pt;height:139.7pt;mso-position-horizontal-relative:page;mso-position-vertical-relative:paragraph;z-index:3544" type="#_x0000_t202" filled="false" stroked="false">
            <v:textbox inset="0,0,0,0" style="layout-flow:vertical;mso-layout-flow-alt:bottom-to-top">
              <w:txbxContent>
                <w:p>
                  <w:pPr>
                    <w:spacing w:line="255" w:lineRule="exact" w:before="0"/>
                    <w:ind w:left="20" w:right="-879" w:firstLine="0"/>
                    <w:jc w:val="left"/>
                    <w:rPr>
                      <w:b/>
                      <w:sz w:val="23"/>
                    </w:rPr>
                  </w:pPr>
                  <w:r>
                    <w:rPr>
                      <w:b/>
                      <w:w w:val="100"/>
                      <w:sz w:val="23"/>
                    </w:rPr>
                    <w:t>Tu</w:t>
                  </w:r>
                  <w:r>
                    <w:rPr>
                      <w:b/>
                      <w:spacing w:val="-1"/>
                      <w:w w:val="100"/>
                      <w:sz w:val="23"/>
                    </w:rPr>
                    <w:t>r</w:t>
                  </w:r>
                  <w:r>
                    <w:rPr>
                      <w:b/>
                      <w:w w:val="100"/>
                      <w:sz w:val="23"/>
                    </w:rPr>
                    <w:t>bi</w:t>
                  </w:r>
                  <w:r>
                    <w:rPr>
                      <w:b/>
                      <w:spacing w:val="-1"/>
                      <w:w w:val="100"/>
                      <w:sz w:val="23"/>
                    </w:rPr>
                    <w:t>e</w:t>
                  </w:r>
                  <w:r>
                    <w:rPr>
                      <w:b/>
                      <w:w w:val="100"/>
                      <w:sz w:val="23"/>
                    </w:rPr>
                    <w:t>d</w:t>
                  </w:r>
                  <w:r>
                    <w:rPr>
                      <w:b/>
                      <w:spacing w:val="-1"/>
                      <w:w w:val="100"/>
                      <w:sz w:val="23"/>
                    </w:rPr>
                    <w:t>a</w:t>
                  </w:r>
                  <w:r>
                    <w:rPr>
                      <w:b/>
                      <w:w w:val="100"/>
                      <w:sz w:val="23"/>
                    </w:rPr>
                    <w:t>d</w:t>
                  </w:r>
                  <w:r>
                    <w:rPr>
                      <w:b/>
                      <w:spacing w:val="1"/>
                      <w:sz w:val="23"/>
                    </w:rPr>
                    <w:t> </w:t>
                  </w:r>
                  <w:r>
                    <w:rPr>
                      <w:b/>
                      <w:spacing w:val="-1"/>
                      <w:w w:val="100"/>
                      <w:sz w:val="23"/>
                    </w:rPr>
                    <w:t>r</w:t>
                  </w:r>
                  <w:r>
                    <w:rPr>
                      <w:b/>
                      <w:spacing w:val="-1"/>
                      <w:w w:val="100"/>
                      <w:sz w:val="23"/>
                    </w:rPr>
                    <w:t>es</w:t>
                  </w:r>
                  <w:r>
                    <w:rPr>
                      <w:b/>
                      <w:w w:val="100"/>
                      <w:sz w:val="23"/>
                    </w:rPr>
                    <w:t>idu</w:t>
                  </w:r>
                  <w:r>
                    <w:rPr>
                      <w:b/>
                      <w:spacing w:val="-1"/>
                      <w:w w:val="100"/>
                      <w:sz w:val="23"/>
                    </w:rPr>
                    <w:t>a</w:t>
                  </w:r>
                  <w:r>
                    <w:rPr>
                      <w:b/>
                      <w:w w:val="100"/>
                      <w:sz w:val="23"/>
                    </w:rPr>
                    <w:t>l</w:t>
                  </w:r>
                  <w:r>
                    <w:rPr>
                      <w:b/>
                      <w:spacing w:val="1"/>
                      <w:sz w:val="23"/>
                    </w:rPr>
                    <w:t> </w:t>
                  </w:r>
                  <w:r>
                    <w:rPr>
                      <w:b/>
                      <w:w w:val="100"/>
                      <w:sz w:val="23"/>
                    </w:rPr>
                    <w:t>(UTN)</w:t>
                  </w:r>
                </w:p>
              </w:txbxContent>
            </v:textbox>
            <w10:wrap type="none"/>
          </v:shape>
        </w:pict>
      </w:r>
      <w:r>
        <w:rPr>
          <w:sz w:val="23"/>
        </w:rPr>
        <w:t>25</w:t>
      </w:r>
    </w:p>
    <w:p>
      <w:pPr>
        <w:pStyle w:val="BodyText"/>
        <w:spacing w:before="1"/>
        <w:rPr>
          <w:sz w:val="29"/>
        </w:rPr>
      </w:pPr>
    </w:p>
    <w:p>
      <w:pPr>
        <w:spacing w:before="71"/>
        <w:ind w:left="1519" w:right="1563" w:firstLine="0"/>
        <w:jc w:val="left"/>
        <w:rPr>
          <w:sz w:val="23"/>
        </w:rPr>
      </w:pPr>
      <w:r>
        <w:rPr>
          <w:sz w:val="23"/>
        </w:rPr>
        <w:t>20</w:t>
      </w:r>
    </w:p>
    <w:p>
      <w:pPr>
        <w:pStyle w:val="BodyText"/>
        <w:spacing w:before="9"/>
        <w:rPr>
          <w:sz w:val="28"/>
        </w:rPr>
      </w:pPr>
    </w:p>
    <w:p>
      <w:pPr>
        <w:spacing w:before="71"/>
        <w:ind w:left="1519" w:right="1563" w:firstLine="0"/>
        <w:jc w:val="left"/>
        <w:rPr>
          <w:sz w:val="23"/>
        </w:rPr>
      </w:pPr>
      <w:r>
        <w:rPr>
          <w:sz w:val="23"/>
        </w:rPr>
        <w:t>15</w:t>
      </w:r>
    </w:p>
    <w:p>
      <w:pPr>
        <w:pStyle w:val="BodyText"/>
        <w:spacing w:before="1"/>
        <w:rPr>
          <w:sz w:val="29"/>
        </w:rPr>
      </w:pPr>
    </w:p>
    <w:p>
      <w:pPr>
        <w:spacing w:before="71"/>
        <w:ind w:left="1519" w:right="1563" w:firstLine="0"/>
        <w:jc w:val="left"/>
        <w:rPr>
          <w:sz w:val="23"/>
        </w:rPr>
      </w:pPr>
      <w:r>
        <w:rPr>
          <w:sz w:val="23"/>
        </w:rPr>
        <w:t>10</w:t>
      </w:r>
    </w:p>
    <w:p>
      <w:pPr>
        <w:pStyle w:val="BodyText"/>
        <w:spacing w:before="1"/>
        <w:rPr>
          <w:sz w:val="29"/>
        </w:rPr>
      </w:pPr>
    </w:p>
    <w:p>
      <w:pPr>
        <w:spacing w:before="71"/>
        <w:ind w:left="1646" w:right="0" w:firstLine="0"/>
        <w:jc w:val="left"/>
        <w:rPr>
          <w:sz w:val="23"/>
        </w:rPr>
      </w:pPr>
      <w:r>
        <w:rPr>
          <w:w w:val="100"/>
          <w:sz w:val="23"/>
        </w:rPr>
        <w:t>5</w:t>
      </w:r>
    </w:p>
    <w:p>
      <w:pPr>
        <w:pStyle w:val="BodyText"/>
        <w:rPr>
          <w:sz w:val="29"/>
        </w:rPr>
      </w:pPr>
    </w:p>
    <w:p>
      <w:pPr>
        <w:spacing w:before="71"/>
        <w:ind w:left="1646" w:right="0" w:firstLine="0"/>
        <w:jc w:val="left"/>
        <w:rPr>
          <w:sz w:val="23"/>
        </w:rPr>
      </w:pPr>
      <w:r>
        <w:rPr>
          <w:w w:val="100"/>
          <w:sz w:val="23"/>
        </w:rPr>
        <w:t>0</w:t>
      </w:r>
    </w:p>
    <w:p>
      <w:pPr>
        <w:tabs>
          <w:tab w:pos="1153" w:val="left" w:leader="none"/>
          <w:tab w:pos="2255" w:val="left" w:leader="none"/>
          <w:tab w:pos="3358" w:val="left" w:leader="none"/>
          <w:tab w:pos="4459" w:val="left" w:leader="none"/>
          <w:tab w:pos="5497" w:val="left" w:leader="none"/>
          <w:tab w:pos="6598" w:val="left" w:leader="none"/>
        </w:tabs>
        <w:spacing w:before="66"/>
        <w:ind w:left="51" w:right="0" w:firstLine="0"/>
        <w:jc w:val="center"/>
        <w:rPr>
          <w:sz w:val="23"/>
        </w:rPr>
      </w:pPr>
      <w:r>
        <w:rPr>
          <w:sz w:val="23"/>
        </w:rPr>
        <w:t>0</w:t>
        <w:tab/>
        <w:t>2</w:t>
        <w:tab/>
        <w:t>4</w:t>
        <w:tab/>
        <w:t>6</w:t>
        <w:tab/>
        <w:t>8</w:t>
        <w:tab/>
        <w:t>10</w:t>
        <w:tab/>
        <w:t>12</w:t>
      </w:r>
    </w:p>
    <w:p>
      <w:pPr>
        <w:spacing w:before="129"/>
        <w:ind w:left="0" w:right="18" w:firstLine="0"/>
        <w:jc w:val="center"/>
        <w:rPr>
          <w:b/>
          <w:sz w:val="23"/>
        </w:rPr>
      </w:pPr>
      <w:r>
        <w:rPr>
          <w:b/>
          <w:sz w:val="23"/>
        </w:rPr>
        <w:t>pH final de coagulación</w:t>
      </w:r>
    </w:p>
    <w:p>
      <w:pPr>
        <w:pStyle w:val="BodyText"/>
        <w:rPr>
          <w:b/>
          <w:sz w:val="20"/>
        </w:rPr>
      </w:pPr>
    </w:p>
    <w:p>
      <w:pPr>
        <w:pStyle w:val="BodyText"/>
        <w:spacing w:before="7"/>
        <w:rPr>
          <w:b/>
          <w:sz w:val="22"/>
        </w:rPr>
      </w:pPr>
    </w:p>
    <w:p>
      <w:pPr>
        <w:spacing w:line="250" w:lineRule="exact" w:before="79"/>
        <w:ind w:left="3956" w:right="1563" w:hanging="3247"/>
        <w:jc w:val="left"/>
        <w:rPr>
          <w:b/>
          <w:sz w:val="22"/>
        </w:rPr>
      </w:pPr>
      <w:r>
        <w:rPr>
          <w:b/>
          <w:sz w:val="22"/>
        </w:rPr>
        <w:t>Figura 4.4. pH óptimo de coagulación en condiciones de mezclado de la planta para agua  tipo 2</w:t>
      </w:r>
    </w:p>
    <w:p>
      <w:pPr>
        <w:pStyle w:val="BodyText"/>
        <w:rPr>
          <w:b/>
          <w:sz w:val="22"/>
        </w:rPr>
      </w:pPr>
    </w:p>
    <w:p>
      <w:pPr>
        <w:pStyle w:val="BodyText"/>
        <w:spacing w:line="360" w:lineRule="auto" w:before="130"/>
        <w:ind w:left="268" w:right="1125"/>
        <w:jc w:val="both"/>
      </w:pPr>
      <w:r>
        <w:rPr/>
        <w:t>Debido a que esta agua está preparada con caolín el pH no presenta una variación significativa, En los diagramas reportados en literatura se indica para las sales de hierro a un pH mayor a 4 la especie predominante son los hidróxidos de hierro insolubles y a pH menores a 4 se encuentran especies iónicas hidratadas de hierro o poliméricas, en el caso de sales de aluminio, el pH recomendado de coagulación es de 5.5 a 7.5. (Kawamura, 1996a).</w:t>
      </w:r>
    </w:p>
    <w:p>
      <w:pPr>
        <w:pStyle w:val="BodyText"/>
      </w:pPr>
    </w:p>
    <w:p>
      <w:pPr>
        <w:pStyle w:val="BodyText"/>
      </w:pPr>
    </w:p>
    <w:p>
      <w:pPr>
        <w:pStyle w:val="Heading3"/>
        <w:spacing w:before="209"/>
        <w:jc w:val="both"/>
      </w:pPr>
      <w:r>
        <w:rPr/>
        <w:t>Para agua tipo 3</w:t>
      </w:r>
    </w:p>
    <w:p>
      <w:pPr>
        <w:pStyle w:val="BodyText"/>
        <w:rPr>
          <w:b/>
        </w:rPr>
      </w:pPr>
    </w:p>
    <w:p>
      <w:pPr>
        <w:pStyle w:val="BodyText"/>
        <w:spacing w:before="10"/>
        <w:rPr>
          <w:b/>
          <w:sz w:val="23"/>
        </w:rPr>
      </w:pPr>
    </w:p>
    <w:p>
      <w:pPr>
        <w:pStyle w:val="BodyText"/>
        <w:spacing w:line="360" w:lineRule="auto" w:before="1"/>
        <w:ind w:left="268" w:right="1125"/>
        <w:jc w:val="both"/>
        <w:rPr>
          <w:rFonts w:ascii="Times New Roman" w:hAnsi="Times New Roman"/>
        </w:rPr>
      </w:pPr>
      <w:r>
        <w:rPr>
          <w:rFonts w:ascii="Times New Roman" w:hAnsi="Times New Roman"/>
        </w:rPr>
        <w:t>Para agua tipo 3, como se observa en </w:t>
      </w:r>
      <w:r>
        <w:rPr>
          <w:rFonts w:ascii="Times New Roman" w:hAnsi="Times New Roman"/>
          <w:spacing w:val="-3"/>
        </w:rPr>
        <w:t>la </w:t>
      </w:r>
      <w:r>
        <w:rPr>
          <w:rFonts w:ascii="Times New Roman" w:hAnsi="Times New Roman"/>
        </w:rPr>
        <w:t>figura 4.5. y en el anexo IV tabla IV.3, con los coagulantes sulfato de aluminio, cloruro férrico y povimal® a un pH entre 5 y 9 unidades, se favorece </w:t>
      </w:r>
      <w:r>
        <w:rPr>
          <w:rFonts w:ascii="Times New Roman" w:hAnsi="Times New Roman"/>
          <w:spacing w:val="-5"/>
        </w:rPr>
        <w:t>la  </w:t>
      </w:r>
      <w:r>
        <w:rPr>
          <w:rFonts w:ascii="Times New Roman" w:hAnsi="Times New Roman"/>
        </w:rPr>
        <w:t>formación de </w:t>
      </w:r>
      <w:r>
        <w:rPr>
          <w:rFonts w:ascii="Times New Roman" w:hAnsi="Times New Roman"/>
          <w:spacing w:val="-3"/>
        </w:rPr>
        <w:t>flóculo </w:t>
      </w:r>
      <w:r>
        <w:rPr>
          <w:rFonts w:ascii="Times New Roman" w:hAnsi="Times New Roman"/>
        </w:rPr>
        <w:t>estable, teniendo turbiedades residuales entre 1.5 y 5 UTN.  El tamaño de </w:t>
      </w:r>
      <w:r>
        <w:rPr>
          <w:rFonts w:ascii="Times New Roman" w:hAnsi="Times New Roman"/>
          <w:spacing w:val="-3"/>
        </w:rPr>
        <w:t>flóculo </w:t>
      </w:r>
      <w:r>
        <w:rPr>
          <w:rFonts w:ascii="Times New Roman" w:hAnsi="Times New Roman"/>
        </w:rPr>
        <w:t>de acuerdo al índice de Willcomb es de entre 8 y 10 (1.5 a 4   </w:t>
      </w:r>
      <w:r>
        <w:rPr>
          <w:rFonts w:ascii="Times New Roman" w:hAnsi="Times New Roman"/>
          <w:spacing w:val="4"/>
        </w:rPr>
        <w:t> </w:t>
      </w:r>
      <w:r>
        <w:rPr>
          <w:rFonts w:ascii="Times New Roman" w:hAnsi="Times New Roman"/>
          <w:spacing w:val="-3"/>
        </w:rPr>
        <w:t>mm).  </w:t>
      </w:r>
      <w:r>
        <w:rPr>
          <w:rFonts w:ascii="Times New Roman" w:hAnsi="Times New Roman"/>
        </w:rPr>
        <w:t>Para</w:t>
      </w:r>
    </w:p>
    <w:p>
      <w:pPr>
        <w:spacing w:after="0" w:line="360" w:lineRule="auto"/>
        <w:jc w:val="both"/>
        <w:rPr>
          <w:rFonts w:ascii="Times New Roman" w:hAnsi="Times New Roman"/>
        </w:rPr>
        <w:sectPr>
          <w:pgSz w:w="12240" w:h="15840"/>
          <w:pgMar w:header="756" w:footer="1006" w:top="1060" w:bottom="1200" w:left="1720" w:right="0"/>
        </w:sectPr>
      </w:pPr>
    </w:p>
    <w:p>
      <w:pPr>
        <w:pStyle w:val="BodyText"/>
        <w:spacing w:before="10"/>
        <w:rPr>
          <w:rFonts w:ascii="Times New Roman"/>
          <w:sz w:val="23"/>
        </w:rPr>
      </w:pPr>
    </w:p>
    <w:p>
      <w:pPr>
        <w:pStyle w:val="BodyText"/>
        <w:spacing w:line="360" w:lineRule="auto" w:before="69"/>
        <w:ind w:left="268" w:right="182"/>
        <w:jc w:val="both"/>
      </w:pPr>
      <w:r>
        <w:rPr/>
        <w:t>el cloruro férrico la turbiedad residual se encuentra entre 3.0 y 4.2 UTN, y para el sulfato de aluminio, la menor turbiedad es de 2.8 UTN se presenta a pH de 6.5. Para el povimal®, a pH de 6.5 </w:t>
      </w:r>
      <w:r>
        <w:rPr>
          <w:spacing w:val="-3"/>
        </w:rPr>
        <w:t>se </w:t>
      </w:r>
      <w:r>
        <w:rPr/>
        <w:t>tiene una turbiedad residual de 1.6 UTN. Para el caso  del sulfato de aluminio a pH de 9.7, se presenta un aumento en el índice de Willcomb 10 (2.25 a 4 </w:t>
      </w:r>
      <w:r>
        <w:rPr>
          <w:spacing w:val="-3"/>
        </w:rPr>
        <w:t>mm), </w:t>
      </w:r>
      <w:r>
        <w:rPr/>
        <w:t>debido a la formación de un gel, procedente de una reacción de acomplejamiento con los iones hidroxilo (OH</w:t>
      </w:r>
      <w:r>
        <w:rPr>
          <w:position w:val="8"/>
          <w:sz w:val="16"/>
        </w:rPr>
        <w:t>-</w:t>
      </w:r>
      <w:r>
        <w:rPr/>
        <w:t>), lo que influye en la velocidad de sedimentación, que será necesario evaluar para la formación del manto de lodo, siempre y cuando se considere necesario modificar el pH. Con sulfato de aluminio a un pH ácido, tiene un efecto contrario disminuyendo la velocidad de sedimentación  de la partícula floculada y el tamaño de flóculo, esto es debido a que las partículas coloidales se cargan positivamente y por lo tanto se repelen, además a pH aproximado a 4 las sales de aluminio se encuentran en solución como iones hidratados (Kawamura,</w:t>
      </w:r>
      <w:r>
        <w:rPr>
          <w:spacing w:val="-15"/>
        </w:rPr>
        <w:t> </w:t>
      </w:r>
      <w:r>
        <w:rPr/>
        <w:t>1996a).</w:t>
      </w:r>
    </w:p>
    <w:p>
      <w:pPr>
        <w:pStyle w:val="BodyText"/>
        <w:rPr>
          <w:sz w:val="20"/>
        </w:rPr>
      </w:pPr>
    </w:p>
    <w:p>
      <w:pPr>
        <w:pStyle w:val="BodyText"/>
        <w:rPr>
          <w:sz w:val="20"/>
        </w:rPr>
      </w:pPr>
    </w:p>
    <w:p>
      <w:pPr>
        <w:pStyle w:val="BodyText"/>
        <w:rPr>
          <w:sz w:val="20"/>
        </w:rPr>
      </w:pPr>
    </w:p>
    <w:p>
      <w:pPr>
        <w:pStyle w:val="BodyText"/>
        <w:spacing w:before="4"/>
        <w:rPr>
          <w:sz w:val="16"/>
        </w:rPr>
      </w:pPr>
    </w:p>
    <w:p>
      <w:pPr>
        <w:spacing w:before="71"/>
        <w:ind w:left="1103" w:right="234" w:firstLine="0"/>
        <w:jc w:val="left"/>
        <w:rPr>
          <w:sz w:val="23"/>
        </w:rPr>
      </w:pPr>
      <w:r>
        <w:rPr/>
        <w:pict>
          <v:group style="position:absolute;margin-left:159.05101pt;margin-top:10.25001pt;width:366.95pt;height:228.55pt;mso-position-horizontal-relative:page;mso-position-vertical-relative:paragraph;z-index:3592" coordorigin="3181,205" coordsize="7339,4571">
            <v:shape style="position:absolute;left:909;top:2695;width:7267;height:3862" coordorigin="909,2695" coordsize="7267,3862" path="m3252,4063l10509,4063m3252,3422l10509,3422m3252,2781l10509,2781m3252,2140l10509,2140m3252,1499l10509,1499m3252,858l3414,858m6950,858l10509,858m3252,216l10509,216e" filled="false" stroked="true" strokeweight=".139648pt" strokecolor="#000000">
              <v:path arrowok="t"/>
            </v:shape>
            <v:line style="position:absolute" from="3251,220" to="10510,220" stroked="true" strokeweight=".47827pt" strokecolor="#000000"/>
            <v:shape style="position:absolute;left:908;top:2694;width:7270;height:4505" coordorigin="908,2694" coordsize="7270,4505" path="m10510,1361l10510,4703,3251,4703,3251,215m10510,225l10510,1361e" filled="false" stroked="true" strokeweight=".957586pt" strokecolor="#000000">
              <v:path arrowok="t"/>
            </v:shape>
            <v:shape style="position:absolute;left:839;top:2695;width:7339;height:4575" coordorigin="839,2695" coordsize="7339,4575" path="m3252,216l3252,4702m3183,4705l3250,4705m3183,4063l3250,4063m3183,3422l3250,3422m3183,2781l3250,2781m3183,2140l3250,2140m3183,1499l3250,1499m3183,858l3250,858m3183,216l3250,216m3252,4705l10509,4705m3252,4774l3252,4707m4462,4774l4462,4707m5671,4774l5671,4707m6882,4774l6882,4707m8092,4774l8092,4707m9301,4774l9301,4707m10511,4774l10511,4707e" filled="false" stroked="true" strokeweight=".139648pt" strokecolor="#000000">
              <v:path arrowok="t"/>
            </v:shape>
            <v:shape style="position:absolute;left:3027;top:3081;width:3757;height:3626" coordorigin="3027,3081" coordsize="3757,3626" path="m5974,2651l6012,2658,6048,2660,6087,2663,6125,2663,6200,2660,6276,2660,6315,2660,6351,2665,6389,2672,6427,2684,6466,2701,6502,2720,6540,2746,6578,2780m6578,2780l6598,2799,6617,2823,6633,2849,6653,2878,6672,2909,6689,2942,6708,2976,6725,3014,6760,3093,6796,3174,6832,3260,6868,3344,6904,3428,6943,3509,6962,3547,6981,3584,7000,3617,7019,3651,7039,3679,7058,3708,7077,3732,7098,3754,7118,3773,7139,3787,7161,3799,7182,3806m7182,3806l7204,3809,7225,3809,7249,3804,7273,3794,7297,3782,7319,3766,7345,3749,7369,3727,7393,3703,7420,3679,7444,3653,7470,3625,7520,3562,7571,3497,7623,3430,7674,3366,7727,3303,7777,3246,7801,3217,7825,3193,7852,3172,7876,3150,7900,3134,7923,3119,7945,3107,7969,3100m7969,3100l7988,3098,8007,3098,8027,3105,8048,3112,8067,3124,8089,3138,8110,3158,8134,3177,8156,3196,8180,3220,8225,3268,8271,3318,8317,3366,8362,3413,8386,3435,8408,3454,8429,3471,8451,3485,8472,3497,8494,3504,8513,3509,8532,3512,8551,3509,8571,3502,8587,3490,8604,3471,8621,3449,8635,3421m8635,3421l8652,3378,8671,3330,8688,3277,8705,3217,8722,3155,8738,3086,8753,3014,8770,2938,8784,2856,8801,2773,8815,2684,8829,2593,8844,2500,8861,2404,8875,2306,8889,2208,8918,2002,8947,1797,8973,1589,9002,1380,9031,1174,9045,1074,9060,974,9074,878,9091,782,9105,689,9119,601m5974,2971l6012,3021,6048,3076,6087,3131,6125,3191,6200,3311,6238,3370,6276,3428,6315,3485,6351,3538,6389,3586,6427,3629,6466,3670,6485,3687,6502,3701,6521,3713,6540,3725,6559,3734,6578,3742m6578,3742l6598,3746,6617,3749,6633,3746,6653,3744,6672,3739,6689,3730,6708,3722,6725,3711,6760,3682,6796,3651,6832,3615,6868,3577,6904,3538,6943,3500,6981,3464,7019,3430,7058,3402,7077,3390,7098,3378,7118,3370,7139,3363,7161,3358,7182,3356m7182,3356l7204,3356,7225,3358,7273,3366,7319,3380,7369,3399,7420,3421,7470,3447,7520,3476,7571,3504,7674,3562,7727,3591,7777,3617,7825,3639,7876,3656,7923,3670,7969,3677m7969,3677l8015,3679,8060,3679,8103,3675,8149,3668,8192,3660,8235,3648,8278,3636,8321,3622,8405,3589,8484,3555,8561,3519,8635,3485m8635,3485l8705,3452,8770,3413,8829,3375,8889,3332,9002,3248,9060,3205,9119,3165m5368,2299l5444,2318,5519,2332,5595,2347,5672,2361,5746,2378,5823,2399,5861,2411,5897,2426,5936,2440,5974,2459m5974,2459l6051,2495,6125,2531,6202,2569,6238,2591,6276,2615,6315,2639,6353,2667,6389,2699,6427,2732,6466,2768,6504,2811,6540,2856,6578,2909m6578,2909l6598,2938,6617,2969,6633,3005,6653,3040,6672,3081,6689,3122,6708,3167,6725,3213,6760,3308,6796,3406,6832,3507,6868,3608,6904,3708,6943,3804,6962,3849,6981,3892,7000,3935,7019,3976,7039,4012,7058,4048,7077,4081,7098,4110,7118,4136,7139,4158,7161,4177,7182,4191m7182,4191l7204,4201,7225,4208,7249,4213,7273,4210,7297,4208,7319,4201,7345,4194,7369,4182,7393,4167,7420,4153,7444,4134,7470,4115,7520,4072,7571,4024,7623,3976,7674,3926,7727,3878,7777,3832,7825,3789,7852,3773,7876,3756,7900,3739,7923,3727,7945,3718,7969,3711m7969,3711l7991,3706,8015,3703,8036,3701,8060,3701,8103,3708,8149,3718,8192,3732,8235,3749,8321,3787,8362,3804,8405,3821,8444,3832,8484,3840,8523,3844,8542,3842,8561,3840,8580,3835,8599,3828,8616,3818,8635,3806m8635,3806l8652,3792,8671,3775,8688,3758,8705,3739,8738,3696,8770,3646,8801,3591,8829,3533,8861,3471,8889,3404,8918,3337,8947,3270,9002,3131,9031,3064,9060,3000,9088,2935,9119,2875e" filled="false" stroked="true" strokeweight=".957586pt" strokecolor="#000000">
              <v:path arrowok="t"/>
            </v:shape>
            <v:shape style="position:absolute;left:5914;top:2591;width:120;height:120" type="#_x0000_t75" stroked="false">
              <v:imagedata r:id="rId66" o:title=""/>
            </v:shape>
            <v:shape style="position:absolute;left:6528;top:2730;width:101;height:101" coordorigin="6528,2730" coordsize="101,101" path="m6578,2730l6528,2780,6578,2830,6629,2780,6578,2730xe" filled="true" fillcolor="#000000" stroked="false">
              <v:path arrowok="t"/>
              <v:fill type="solid"/>
            </v:shape>
            <v:shape style="position:absolute;left:6528;top:2730;width:101;height:101" coordorigin="6528,2730" coordsize="101,101" path="m6578,2730l6629,2780,6578,2830,6528,2780,6578,2730xe" filled="false" stroked="true" strokeweight=".957583pt" strokecolor="#000000">
              <v:path arrowok="t"/>
            </v:shape>
            <v:shape style="position:absolute;left:7122;top:3746;width:120;height:120" type="#_x0000_t75" stroked="false">
              <v:imagedata r:id="rId66" o:title=""/>
            </v:shape>
            <v:shape style="position:absolute;left:7909;top:3040;width:120;height:120" type="#_x0000_t75" stroked="false">
              <v:imagedata r:id="rId66" o:title=""/>
            </v:shape>
            <v:shape style="position:absolute;left:8585;top:3370;width:101;height:101" coordorigin="8585,3370" coordsize="101,101" path="m8635,3370l8585,3421,8635,3471,8686,3421,8635,3370xe" filled="true" fillcolor="#000000" stroked="false">
              <v:path arrowok="t"/>
              <v:fill type="solid"/>
            </v:shape>
            <v:shape style="position:absolute;left:8585;top:3370;width:101;height:101" coordorigin="8585,3370" coordsize="101,101" path="m8635,3370l8686,3421,8635,3471,8585,3421,8635,3370xe" filled="false" stroked="true" strokeweight=".957583pt" strokecolor="#000000">
              <v:path arrowok="t"/>
            </v:shape>
            <v:shape style="position:absolute;left:9060;top:541;width:120;height:120" type="#_x0000_t75" stroked="false">
              <v:imagedata r:id="rId82" o:title=""/>
            </v:shape>
            <v:line style="position:absolute" from="5973,2921" to="5973,3019" stroked="true" strokeweight="4.913201pt" strokecolor="#000000"/>
            <v:line style="position:absolute" from="6577,3691" to="6577,3789" stroked="true" strokeweight="4.913201pt" strokecolor="#000000"/>
            <v:line style="position:absolute" from="7181,3306" to="7181,3404" stroked="true" strokeweight="4.913201pt" strokecolor="#000000"/>
            <v:line style="position:absolute" from="7968,3627" to="7968,3725" stroked="true" strokeweight="4.913201pt" strokecolor="#000000"/>
            <v:line style="position:absolute" from="8634,3435" to="8634,3533" stroked="true" strokeweight="4.913201pt" strokecolor="#000000"/>
            <v:line style="position:absolute" from="9118,3115" to="9118,3213" stroked="true" strokeweight="4.937168pt" strokecolor="#000000"/>
            <v:shape style="position:absolute;left:5308;top:2239;width:120;height:120" type="#_x0000_t75" stroked="false">
              <v:imagedata r:id="rId83" o:title=""/>
            </v:shape>
            <v:shape style="position:absolute;left:5914;top:2399;width:120;height:120" type="#_x0000_t75" stroked="false">
              <v:imagedata r:id="rId84" o:title=""/>
            </v:shape>
            <v:shape style="position:absolute;left:6528;top:2859;width:101;height:101" coordorigin="6528,2859" coordsize="101,101" path="m6578,2859l6528,2959,6629,2959,6578,2859xe" filled="true" fillcolor="#000000" stroked="false">
              <v:path arrowok="t"/>
              <v:fill type="solid"/>
            </v:shape>
            <v:shape style="position:absolute;left:6528;top:2859;width:101;height:101" coordorigin="6528,2859" coordsize="101,101" path="m6578,2859l6629,2959,6528,2959,6578,2859xe" filled="false" stroked="true" strokeweight=".957583pt" strokecolor="#000000">
              <v:path arrowok="t"/>
            </v:shape>
            <v:shape style="position:absolute;left:7122;top:4131;width:120;height:120" type="#_x0000_t75" stroked="false">
              <v:imagedata r:id="rId83" o:title=""/>
            </v:shape>
            <v:shape style="position:absolute;left:7919;top:3660;width:101;height:101" coordorigin="7919,3660" coordsize="101,101" path="m7969,3660l7919,3761,8019,3761,7969,3660xe" filled="true" fillcolor="#000000" stroked="false">
              <v:path arrowok="t"/>
              <v:fill type="solid"/>
            </v:shape>
            <v:shape style="position:absolute;left:7919;top:3660;width:101;height:101" coordorigin="7919,3660" coordsize="101,101" path="m7969,3660l8019,3761,7919,3761,7969,3660xe" filled="false" stroked="true" strokeweight=".957583pt" strokecolor="#000000">
              <v:path arrowok="t"/>
            </v:shape>
            <v:shape style="position:absolute;left:8575;top:3746;width:120;height:120" type="#_x0000_t75" stroked="false">
              <v:imagedata r:id="rId83" o:title=""/>
            </v:shape>
            <v:shape style="position:absolute;left:9060;top:2816;width:120;height:120" type="#_x0000_t75" stroked="false">
              <v:imagedata r:id="rId85" o:title=""/>
            </v:shape>
            <v:rect style="position:absolute;left:3414;top:225;width:3534;height:1136" filled="false" stroked="true" strokeweight=".139519pt" strokecolor="#000000"/>
            <v:line style="position:absolute" from="4051,416" to="4451,416" stroked="true" strokeweight=".956498pt" strokecolor="#000000"/>
            <v:shape style="position:absolute;left:4190;top:357;width:120;height:120" type="#_x0000_t75" stroked="false">
              <v:imagedata r:id="rId66" o:title=""/>
            </v:shape>
            <v:shape style="position:absolute;left:1709;top:3275;width:401;height:2" coordorigin="1709,3275" coordsize="401,0" path="m4298,794l4451,794m4051,794l4200,794e" filled="false" stroked="true" strokeweight=".957586pt" strokecolor="#000000">
              <v:path arrowok="t"/>
            </v:shape>
            <v:line style="position:absolute" from="4249,744" to="4249,842" stroked="true" strokeweight="4.913201pt" strokecolor="#000000"/>
            <v:line style="position:absolute" from="4051,1170" to="4451,1170" stroked="true" strokeweight=".956498pt" strokecolor="#000000"/>
            <v:shape style="position:absolute;left:4190;top:1110;width:120;height:120" type="#_x0000_t75" stroked="false">
              <v:imagedata r:id="rId83" o:title=""/>
            </v:shape>
            <v:shape style="position:absolute;left:3414;top:220;width:3534;height:1142" type="#_x0000_t202" filled="false" stroked="false">
              <v:textbox inset="0,0,0,0">
                <w:txbxContent>
                  <w:p>
                    <w:pPr>
                      <w:spacing w:before="74"/>
                      <w:ind w:left="1088" w:right="284" w:firstLine="0"/>
                      <w:jc w:val="left"/>
                      <w:rPr>
                        <w:sz w:val="21"/>
                      </w:rPr>
                    </w:pPr>
                    <w:r>
                      <w:rPr>
                        <w:w w:val="105"/>
                        <w:sz w:val="21"/>
                      </w:rPr>
                      <w:t>Sulfato de aluminio</w:t>
                    </w:r>
                  </w:p>
                  <w:p>
                    <w:pPr>
                      <w:spacing w:line="370" w:lineRule="atLeast" w:before="8"/>
                      <w:ind w:left="1088" w:right="284" w:firstLine="0"/>
                      <w:jc w:val="left"/>
                      <w:rPr>
                        <w:sz w:val="21"/>
                      </w:rPr>
                    </w:pPr>
                    <w:r>
                      <w:rPr>
                        <w:w w:val="105"/>
                        <w:sz w:val="21"/>
                      </w:rPr>
                      <w:t>Cloruro férrico Povimal</w:t>
                    </w:r>
                  </w:p>
                </w:txbxContent>
              </v:textbox>
              <w10:wrap type="none"/>
            </v:shape>
            <w10:wrap type="none"/>
          </v:group>
        </w:pict>
      </w:r>
      <w:r>
        <w:rPr>
          <w:sz w:val="23"/>
        </w:rPr>
        <w:t>14</w:t>
      </w:r>
    </w:p>
    <w:p>
      <w:pPr>
        <w:pStyle w:val="BodyText"/>
        <w:spacing w:before="7"/>
        <w:rPr>
          <w:sz w:val="26"/>
        </w:rPr>
      </w:pPr>
    </w:p>
    <w:p>
      <w:pPr>
        <w:spacing w:before="71"/>
        <w:ind w:left="1103" w:right="234" w:firstLine="0"/>
        <w:jc w:val="left"/>
        <w:rPr>
          <w:sz w:val="23"/>
        </w:rPr>
      </w:pPr>
      <w:r>
        <w:rPr>
          <w:sz w:val="23"/>
        </w:rPr>
        <w:t>12</w:t>
      </w:r>
    </w:p>
    <w:p>
      <w:pPr>
        <w:pStyle w:val="BodyText"/>
        <w:spacing w:before="7"/>
        <w:rPr>
          <w:sz w:val="26"/>
        </w:rPr>
      </w:pPr>
    </w:p>
    <w:p>
      <w:pPr>
        <w:spacing w:before="71"/>
        <w:ind w:left="1103" w:right="234" w:firstLine="0"/>
        <w:jc w:val="left"/>
        <w:rPr>
          <w:sz w:val="23"/>
        </w:rPr>
      </w:pPr>
      <w:r>
        <w:rPr/>
        <w:pict>
          <v:shape style="position:absolute;margin-left:124.154198pt;margin-top:-10.778503pt;width:13.55pt;height:139.15pt;mso-position-horizontal-relative:page;mso-position-vertical-relative:paragraph;z-index:3616" type="#_x0000_t202" filled="false" stroked="false">
            <v:textbox inset="0,0,0,0" style="layout-flow:vertical;mso-layout-flow-alt:bottom-to-top">
              <w:txbxContent>
                <w:p>
                  <w:pPr>
                    <w:spacing w:line="255" w:lineRule="exact" w:before="0"/>
                    <w:ind w:left="20" w:right="-876" w:firstLine="0"/>
                    <w:jc w:val="left"/>
                    <w:rPr>
                      <w:b/>
                      <w:sz w:val="23"/>
                    </w:rPr>
                  </w:pPr>
                  <w:r>
                    <w:rPr>
                      <w:b/>
                      <w:w w:val="99"/>
                      <w:sz w:val="23"/>
                    </w:rPr>
                    <w:t>Tu</w:t>
                  </w:r>
                  <w:r>
                    <w:rPr>
                      <w:b/>
                      <w:spacing w:val="-1"/>
                      <w:w w:val="99"/>
                      <w:sz w:val="23"/>
                    </w:rPr>
                    <w:t>r</w:t>
                  </w:r>
                  <w:r>
                    <w:rPr>
                      <w:b/>
                      <w:w w:val="99"/>
                      <w:sz w:val="23"/>
                    </w:rPr>
                    <w:t>bi</w:t>
                  </w:r>
                  <w:r>
                    <w:rPr>
                      <w:b/>
                      <w:spacing w:val="-1"/>
                      <w:w w:val="99"/>
                      <w:sz w:val="23"/>
                    </w:rPr>
                    <w:t>e</w:t>
                  </w:r>
                  <w:r>
                    <w:rPr>
                      <w:b/>
                      <w:w w:val="99"/>
                      <w:sz w:val="23"/>
                    </w:rPr>
                    <w:t>d</w:t>
                  </w:r>
                  <w:r>
                    <w:rPr>
                      <w:b/>
                      <w:spacing w:val="-1"/>
                      <w:w w:val="99"/>
                      <w:sz w:val="23"/>
                    </w:rPr>
                    <w:t>a</w:t>
                  </w:r>
                  <w:r>
                    <w:rPr>
                      <w:b/>
                      <w:w w:val="99"/>
                      <w:sz w:val="23"/>
                    </w:rPr>
                    <w:t>d</w:t>
                  </w:r>
                  <w:r>
                    <w:rPr>
                      <w:b/>
                      <w:spacing w:val="1"/>
                      <w:sz w:val="23"/>
                    </w:rPr>
                    <w:t> </w:t>
                  </w:r>
                  <w:r>
                    <w:rPr>
                      <w:b/>
                      <w:spacing w:val="-1"/>
                      <w:w w:val="99"/>
                      <w:sz w:val="23"/>
                    </w:rPr>
                    <w:t>r</w:t>
                  </w:r>
                  <w:r>
                    <w:rPr>
                      <w:b/>
                      <w:spacing w:val="-1"/>
                      <w:w w:val="99"/>
                      <w:sz w:val="23"/>
                    </w:rPr>
                    <w:t>es</w:t>
                  </w:r>
                  <w:r>
                    <w:rPr>
                      <w:b/>
                      <w:w w:val="99"/>
                      <w:sz w:val="23"/>
                    </w:rPr>
                    <w:t>idu</w:t>
                  </w:r>
                  <w:r>
                    <w:rPr>
                      <w:b/>
                      <w:spacing w:val="-1"/>
                      <w:w w:val="99"/>
                      <w:sz w:val="23"/>
                    </w:rPr>
                    <w:t>a</w:t>
                  </w:r>
                  <w:r>
                    <w:rPr>
                      <w:b/>
                      <w:w w:val="99"/>
                      <w:sz w:val="23"/>
                    </w:rPr>
                    <w:t>l</w:t>
                  </w:r>
                  <w:r>
                    <w:rPr>
                      <w:b/>
                      <w:sz w:val="23"/>
                    </w:rPr>
                    <w:t> </w:t>
                  </w:r>
                  <w:r>
                    <w:rPr>
                      <w:b/>
                      <w:w w:val="99"/>
                      <w:sz w:val="23"/>
                    </w:rPr>
                    <w:t>(UTN)</w:t>
                  </w:r>
                </w:p>
              </w:txbxContent>
            </v:textbox>
            <w10:wrap type="none"/>
          </v:shape>
        </w:pict>
      </w:r>
      <w:r>
        <w:rPr>
          <w:sz w:val="23"/>
        </w:rPr>
        <w:t>10</w:t>
      </w:r>
    </w:p>
    <w:p>
      <w:pPr>
        <w:pStyle w:val="BodyText"/>
        <w:spacing w:before="7"/>
        <w:rPr>
          <w:sz w:val="26"/>
        </w:rPr>
      </w:pPr>
    </w:p>
    <w:p>
      <w:pPr>
        <w:spacing w:before="70"/>
        <w:ind w:left="1230" w:right="0" w:firstLine="0"/>
        <w:jc w:val="left"/>
        <w:rPr>
          <w:sz w:val="23"/>
        </w:rPr>
      </w:pPr>
      <w:r>
        <w:rPr>
          <w:w w:val="100"/>
          <w:sz w:val="23"/>
        </w:rPr>
        <w:t>8</w:t>
      </w:r>
    </w:p>
    <w:p>
      <w:pPr>
        <w:pStyle w:val="BodyText"/>
        <w:spacing w:before="7"/>
        <w:rPr>
          <w:sz w:val="26"/>
        </w:rPr>
      </w:pPr>
    </w:p>
    <w:p>
      <w:pPr>
        <w:spacing w:before="71"/>
        <w:ind w:left="1230" w:right="0" w:firstLine="0"/>
        <w:jc w:val="left"/>
        <w:rPr>
          <w:sz w:val="23"/>
        </w:rPr>
      </w:pPr>
      <w:r>
        <w:rPr>
          <w:w w:val="100"/>
          <w:sz w:val="23"/>
        </w:rPr>
        <w:t>6</w:t>
      </w:r>
    </w:p>
    <w:p>
      <w:pPr>
        <w:pStyle w:val="BodyText"/>
        <w:spacing w:before="7"/>
        <w:rPr>
          <w:sz w:val="26"/>
        </w:rPr>
      </w:pPr>
    </w:p>
    <w:p>
      <w:pPr>
        <w:spacing w:before="70"/>
        <w:ind w:left="1230" w:right="0" w:firstLine="0"/>
        <w:jc w:val="left"/>
        <w:rPr>
          <w:sz w:val="23"/>
        </w:rPr>
      </w:pPr>
      <w:r>
        <w:rPr>
          <w:w w:val="100"/>
          <w:sz w:val="23"/>
        </w:rPr>
        <w:t>4</w:t>
      </w:r>
    </w:p>
    <w:p>
      <w:pPr>
        <w:pStyle w:val="BodyText"/>
        <w:spacing w:before="7"/>
        <w:rPr>
          <w:sz w:val="26"/>
        </w:rPr>
      </w:pPr>
    </w:p>
    <w:p>
      <w:pPr>
        <w:spacing w:before="71"/>
        <w:ind w:left="1230" w:right="0" w:firstLine="0"/>
        <w:jc w:val="left"/>
        <w:rPr>
          <w:sz w:val="23"/>
        </w:rPr>
      </w:pPr>
      <w:r>
        <w:rPr>
          <w:w w:val="100"/>
          <w:sz w:val="23"/>
        </w:rPr>
        <w:t>2</w:t>
      </w:r>
    </w:p>
    <w:p>
      <w:pPr>
        <w:pStyle w:val="BodyText"/>
        <w:spacing w:before="7"/>
        <w:rPr>
          <w:sz w:val="26"/>
        </w:rPr>
      </w:pPr>
    </w:p>
    <w:p>
      <w:pPr>
        <w:spacing w:before="71"/>
        <w:ind w:left="1230" w:right="0" w:firstLine="0"/>
        <w:jc w:val="left"/>
        <w:rPr>
          <w:sz w:val="23"/>
        </w:rPr>
      </w:pPr>
      <w:r>
        <w:rPr>
          <w:w w:val="100"/>
          <w:sz w:val="23"/>
        </w:rPr>
        <w:t>0</w:t>
      </w:r>
    </w:p>
    <w:p>
      <w:pPr>
        <w:tabs>
          <w:tab w:pos="2678" w:val="left" w:leader="none"/>
          <w:tab w:pos="3887" w:val="left" w:leader="none"/>
          <w:tab w:pos="5097" w:val="left" w:leader="none"/>
          <w:tab w:pos="6308" w:val="left" w:leader="none"/>
          <w:tab w:pos="7452" w:val="left" w:leader="none"/>
          <w:tab w:pos="8662" w:val="left" w:leader="none"/>
        </w:tabs>
        <w:spacing w:before="65"/>
        <w:ind w:left="1468" w:right="234" w:firstLine="0"/>
        <w:jc w:val="left"/>
        <w:rPr>
          <w:sz w:val="23"/>
        </w:rPr>
      </w:pPr>
      <w:r>
        <w:rPr>
          <w:sz w:val="23"/>
        </w:rPr>
        <w:t>0</w:t>
        <w:tab/>
        <w:t>2</w:t>
        <w:tab/>
        <w:t>4</w:t>
        <w:tab/>
        <w:t>6</w:t>
        <w:tab/>
        <w:t>8</w:t>
        <w:tab/>
        <w:t>10</w:t>
        <w:tab/>
        <w:t>12</w:t>
      </w:r>
    </w:p>
    <w:p>
      <w:pPr>
        <w:spacing w:before="99"/>
        <w:ind w:left="1064" w:right="328" w:firstLine="0"/>
        <w:jc w:val="center"/>
        <w:rPr>
          <w:b/>
          <w:sz w:val="23"/>
        </w:rPr>
      </w:pPr>
      <w:r>
        <w:rPr>
          <w:b/>
          <w:sz w:val="23"/>
        </w:rPr>
        <w:t>pH final de coagulación</w:t>
      </w:r>
    </w:p>
    <w:p>
      <w:pPr>
        <w:spacing w:before="147"/>
        <w:ind w:left="3956" w:right="1450" w:hanging="2411"/>
        <w:jc w:val="left"/>
        <w:rPr>
          <w:b/>
          <w:sz w:val="22"/>
        </w:rPr>
      </w:pPr>
      <w:r>
        <w:rPr>
          <w:b/>
          <w:sz w:val="22"/>
        </w:rPr>
        <w:t>Figura 4.5. pH óptimo en condiciones de mezclado de la planta para agua tipo 3.</w:t>
      </w:r>
    </w:p>
    <w:p>
      <w:pPr>
        <w:spacing w:after="0"/>
        <w:jc w:val="left"/>
        <w:rPr>
          <w:sz w:val="22"/>
        </w:rPr>
        <w:sectPr>
          <w:pgSz w:w="12240" w:h="15840"/>
          <w:pgMar w:header="756" w:footer="1006" w:top="1060" w:bottom="1200" w:left="1720" w:right="940"/>
        </w:sectPr>
      </w:pPr>
    </w:p>
    <w:p>
      <w:pPr>
        <w:pStyle w:val="BodyText"/>
        <w:spacing w:before="5"/>
        <w:rPr>
          <w:b/>
          <w:sz w:val="23"/>
        </w:rPr>
      </w:pPr>
    </w:p>
    <w:p>
      <w:pPr>
        <w:pStyle w:val="Heading3"/>
        <w:numPr>
          <w:ilvl w:val="3"/>
          <w:numId w:val="27"/>
        </w:numPr>
        <w:tabs>
          <w:tab w:pos="1142" w:val="left" w:leader="none"/>
        </w:tabs>
        <w:spacing w:line="240" w:lineRule="auto" w:before="70" w:after="0"/>
        <w:ind w:left="1141" w:right="0" w:hanging="873"/>
        <w:jc w:val="both"/>
      </w:pPr>
      <w:r>
        <w:rPr/>
        <w:t>Determinación del ayudante de</w:t>
      </w:r>
      <w:r>
        <w:rPr>
          <w:spacing w:val="-23"/>
        </w:rPr>
        <w:t> </w:t>
      </w:r>
      <w:r>
        <w:rPr/>
        <w:t>coagulación-floculación</w:t>
      </w:r>
    </w:p>
    <w:p>
      <w:pPr>
        <w:pStyle w:val="BodyText"/>
        <w:rPr>
          <w:b/>
        </w:rPr>
      </w:pPr>
    </w:p>
    <w:p>
      <w:pPr>
        <w:pStyle w:val="BodyText"/>
        <w:spacing w:before="7"/>
        <w:rPr>
          <w:b/>
        </w:rPr>
      </w:pPr>
    </w:p>
    <w:p>
      <w:pPr>
        <w:pStyle w:val="BodyText"/>
        <w:spacing w:line="360" w:lineRule="auto" w:before="1"/>
        <w:ind w:left="268" w:right="198"/>
        <w:jc w:val="both"/>
      </w:pPr>
      <w:r>
        <w:rPr/>
        <w:t>Se aplicó ayudante de coagulación, con el fin de obtener un mejor funcionamiento de los coagulantes de menor costo, y abatir los gastos en el uso de éstos mejorando la eficiencia del proceso y la calidad de flóculo para la formación del manto de lodo.</w:t>
      </w:r>
    </w:p>
    <w:p>
      <w:pPr>
        <w:pStyle w:val="BodyText"/>
      </w:pPr>
    </w:p>
    <w:p>
      <w:pPr>
        <w:pStyle w:val="Heading3"/>
        <w:spacing w:before="140"/>
        <w:jc w:val="both"/>
      </w:pPr>
      <w:r>
        <w:rPr/>
        <w:t>Agua tipo 2</w:t>
      </w:r>
    </w:p>
    <w:p>
      <w:pPr>
        <w:pStyle w:val="BodyText"/>
        <w:rPr>
          <w:b/>
        </w:rPr>
      </w:pPr>
    </w:p>
    <w:p>
      <w:pPr>
        <w:pStyle w:val="BodyText"/>
        <w:spacing w:before="2"/>
        <w:rPr>
          <w:b/>
        </w:rPr>
      </w:pPr>
    </w:p>
    <w:p>
      <w:pPr>
        <w:pStyle w:val="BodyText"/>
        <w:spacing w:line="360" w:lineRule="auto"/>
        <w:ind w:left="268" w:right="182"/>
        <w:jc w:val="both"/>
      </w:pPr>
      <w:r>
        <w:rPr/>
        <w:t>Para las pruebas en jarras con ayudante de coagulación, se utilizó una concentración cercana al promedio de 25 mg/L de cloruro férrico como coagulante primario, la cual presentó una turbiedad residual de 8.9 UTN (tabla 4.2) y un tamaño de flóculo de 1.5 a 2.25 mm que corresponde a un índice de Willcomb de 8. Los ayudantes de floculación se aplicaron de acuerdo a lo establecido en la tabla 4.4. En el caso del sulfato de aluminio no se aplicó como coagulante primario debido a que el tamaño de flóculo es muy pequeño (0.5 mm) y de tipo gelatinoso, lo que no es recomendable para la formación del manto de lodo con una turbiedad baja.</w:t>
      </w:r>
    </w:p>
    <w:p>
      <w:pPr>
        <w:pStyle w:val="BodyText"/>
      </w:pPr>
    </w:p>
    <w:p>
      <w:pPr>
        <w:pStyle w:val="BodyText"/>
        <w:spacing w:line="360" w:lineRule="auto" w:before="144"/>
        <w:ind w:left="268" w:right="234"/>
        <w:jc w:val="both"/>
      </w:pPr>
      <w:r>
        <w:rPr/>
        <w:t>En la tabla 4.4. se observa que no existe una eficiencia adecuada al adicionar un polielectrólito, ya que la turbiedad en todos los casos es mayor a la jarra 6 que es la jarra control con la adición del coagulante primario (cloruro férrico). La relación en cuanto a remoción de turbiedad es diferente a la de la tabla 4.2, debido a que el agua preparada aunque de una turbiedad similar (35 – 40 UTN) </w:t>
      </w:r>
      <w:r>
        <w:rPr>
          <w:spacing w:val="-3"/>
        </w:rPr>
        <w:t>su </w:t>
      </w:r>
      <w:r>
        <w:rPr/>
        <w:t>composición química fue diferente, </w:t>
      </w:r>
      <w:r>
        <w:rPr>
          <w:spacing w:val="-3"/>
        </w:rPr>
        <w:t>ya </w:t>
      </w:r>
      <w:r>
        <w:rPr/>
        <w:t>que </w:t>
      </w:r>
      <w:r>
        <w:rPr>
          <w:spacing w:val="-3"/>
        </w:rPr>
        <w:t>se </w:t>
      </w:r>
      <w:r>
        <w:rPr/>
        <w:t>preparó posteriormente y el agua de la cisterna presentaba contaminación</w:t>
      </w:r>
      <w:r>
        <w:rPr>
          <w:spacing w:val="-13"/>
        </w:rPr>
        <w:t> </w:t>
      </w:r>
      <w:r>
        <w:rPr/>
        <w:t>visual.</w:t>
      </w:r>
    </w:p>
    <w:p>
      <w:pPr>
        <w:pStyle w:val="BodyText"/>
      </w:pPr>
    </w:p>
    <w:p>
      <w:pPr>
        <w:pStyle w:val="BodyText"/>
        <w:spacing w:line="362" w:lineRule="auto" w:before="140"/>
        <w:ind w:left="268" w:right="246"/>
        <w:jc w:val="both"/>
      </w:pPr>
      <w:r>
        <w:rPr/>
        <w:t>En cuanto al FL18 la menor turbiedad residual es superior comparada cuando se aplica cloruro férrico como control 21 UTN contra 1.4 UTN.</w:t>
      </w:r>
    </w:p>
    <w:p>
      <w:pPr>
        <w:pStyle w:val="BodyText"/>
        <w:spacing w:before="11"/>
        <w:rPr>
          <w:sz w:val="35"/>
        </w:rPr>
      </w:pPr>
    </w:p>
    <w:p>
      <w:pPr>
        <w:pStyle w:val="BodyText"/>
        <w:spacing w:line="360" w:lineRule="auto"/>
        <w:ind w:left="268" w:right="235"/>
        <w:jc w:val="both"/>
      </w:pPr>
      <w:r>
        <w:rPr/>
        <w:t>La concentración de polielectrólito que remueve una mayor proporción de turbiedad es JF555 al 26% adicionando 0.5 </w:t>
      </w:r>
      <w:r>
        <w:rPr>
          <w:spacing w:val="-3"/>
        </w:rPr>
        <w:t>mL; </w:t>
      </w:r>
      <w:r>
        <w:rPr/>
        <w:t>sin embargo, aún existe una </w:t>
      </w:r>
      <w:r>
        <w:rPr>
          <w:spacing w:val="-3"/>
        </w:rPr>
        <w:t>mejor </w:t>
      </w:r>
      <w:r>
        <w:rPr/>
        <w:t>remoción de</w:t>
      </w:r>
      <w:r>
        <w:rPr>
          <w:spacing w:val="32"/>
        </w:rPr>
        <w:t> </w:t>
      </w:r>
      <w:r>
        <w:rPr/>
        <w:t>turbiedad</w:t>
      </w:r>
      <w:r>
        <w:rPr>
          <w:spacing w:val="32"/>
        </w:rPr>
        <w:t> </w:t>
      </w:r>
      <w:r>
        <w:rPr/>
        <w:t>con</w:t>
      </w:r>
      <w:r>
        <w:rPr>
          <w:spacing w:val="32"/>
        </w:rPr>
        <w:t> </w:t>
      </w:r>
      <w:r>
        <w:rPr/>
        <w:t>el</w:t>
      </w:r>
      <w:r>
        <w:rPr>
          <w:spacing w:val="36"/>
        </w:rPr>
        <w:t> </w:t>
      </w:r>
      <w:r>
        <w:rPr/>
        <w:t>cloruro</w:t>
      </w:r>
      <w:r>
        <w:rPr>
          <w:spacing w:val="32"/>
        </w:rPr>
        <w:t> </w:t>
      </w:r>
      <w:r>
        <w:rPr/>
        <w:t>férrico</w:t>
      </w:r>
      <w:r>
        <w:rPr>
          <w:spacing w:val="32"/>
        </w:rPr>
        <w:t> </w:t>
      </w:r>
      <w:r>
        <w:rPr/>
        <w:t>como</w:t>
      </w:r>
      <w:r>
        <w:rPr>
          <w:spacing w:val="32"/>
        </w:rPr>
        <w:t> </w:t>
      </w:r>
      <w:r>
        <w:rPr/>
        <w:t>control</w:t>
      </w:r>
      <w:r>
        <w:rPr>
          <w:spacing w:val="36"/>
        </w:rPr>
        <w:t> </w:t>
      </w:r>
      <w:r>
        <w:rPr/>
        <w:t>de</w:t>
      </w:r>
      <w:r>
        <w:rPr>
          <w:spacing w:val="32"/>
        </w:rPr>
        <w:t> </w:t>
      </w:r>
      <w:r>
        <w:rPr/>
        <w:t>1.4</w:t>
      </w:r>
      <w:r>
        <w:rPr>
          <w:spacing w:val="33"/>
        </w:rPr>
        <w:t> </w:t>
      </w:r>
      <w:r>
        <w:rPr/>
        <w:t>UTN</w:t>
      </w:r>
      <w:r>
        <w:rPr>
          <w:spacing w:val="31"/>
        </w:rPr>
        <w:t> </w:t>
      </w:r>
      <w:r>
        <w:rPr/>
        <w:t>en</w:t>
      </w:r>
      <w:r>
        <w:rPr>
          <w:spacing w:val="32"/>
        </w:rPr>
        <w:t> </w:t>
      </w:r>
      <w:r>
        <w:rPr/>
        <w:t>la</w:t>
      </w:r>
      <w:r>
        <w:rPr>
          <w:spacing w:val="32"/>
        </w:rPr>
        <w:t> </w:t>
      </w:r>
      <w:r>
        <w:rPr/>
        <w:t>jarra</w:t>
      </w:r>
      <w:r>
        <w:rPr>
          <w:spacing w:val="32"/>
        </w:rPr>
        <w:t> </w:t>
      </w:r>
      <w:r>
        <w:rPr/>
        <w:t>número</w:t>
      </w:r>
      <w:r>
        <w:rPr>
          <w:spacing w:val="32"/>
        </w:rPr>
        <w:t> </w:t>
      </w:r>
      <w:r>
        <w:rPr/>
        <w:t>6</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234"/>
      </w:pPr>
      <w:r>
        <w:rPr/>
        <w:t>(control). No es posible expresar esta concentración en mg/L, debido a que no se cuenta con datos técnicos para realizar la conversión.</w:t>
      </w:r>
    </w:p>
    <w:p>
      <w:pPr>
        <w:pStyle w:val="BodyText"/>
        <w:spacing w:before="10"/>
        <w:rPr>
          <w:sz w:val="35"/>
        </w:rPr>
      </w:pPr>
    </w:p>
    <w:p>
      <w:pPr>
        <w:spacing w:line="360" w:lineRule="auto" w:before="0" w:after="8"/>
        <w:ind w:left="1607" w:right="234" w:hanging="1177"/>
        <w:jc w:val="left"/>
        <w:rPr>
          <w:b/>
          <w:sz w:val="22"/>
        </w:rPr>
      </w:pPr>
      <w:r>
        <w:rPr>
          <w:b/>
          <w:sz w:val="22"/>
        </w:rPr>
        <w:t>Tabla 4.4. Turbiedad residual en prueba de jarras en condiciones de mezclado de la planta adicionando ayudante de coagulación para agua tipo 2</w:t>
      </w:r>
    </w:p>
    <w:tbl>
      <w:tblPr>
        <w:tblW w:w="0" w:type="auto"/>
        <w:jc w:val="left"/>
        <w:tblInd w:w="46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758"/>
        <w:gridCol w:w="1258"/>
        <w:gridCol w:w="2295"/>
        <w:gridCol w:w="1667"/>
        <w:gridCol w:w="1263"/>
        <w:gridCol w:w="1469"/>
      </w:tblGrid>
      <w:tr>
        <w:trPr>
          <w:trHeight w:val="269" w:hRule="exact"/>
        </w:trPr>
        <w:tc>
          <w:tcPr>
            <w:tcW w:w="8711" w:type="dxa"/>
            <w:gridSpan w:val="6"/>
          </w:tcPr>
          <w:p>
            <w:pPr>
              <w:pStyle w:val="TableParagraph"/>
              <w:spacing w:line="243" w:lineRule="exact"/>
              <w:ind w:left="2902" w:right="2905"/>
              <w:rPr>
                <w:b/>
                <w:sz w:val="22"/>
              </w:rPr>
            </w:pPr>
            <w:r>
              <w:rPr>
                <w:b/>
                <w:sz w:val="22"/>
              </w:rPr>
              <w:t>Productos químicos (mg/L)</w:t>
            </w:r>
          </w:p>
        </w:tc>
      </w:tr>
      <w:tr>
        <w:trPr>
          <w:trHeight w:val="773" w:hRule="exact"/>
        </w:trPr>
        <w:tc>
          <w:tcPr>
            <w:tcW w:w="758" w:type="dxa"/>
          </w:tcPr>
          <w:p>
            <w:pPr>
              <w:pStyle w:val="TableParagraph"/>
              <w:spacing w:line="244" w:lineRule="exact"/>
              <w:ind w:left="82" w:right="82"/>
              <w:rPr>
                <w:b/>
                <w:sz w:val="22"/>
              </w:rPr>
            </w:pPr>
            <w:r>
              <w:rPr>
                <w:b/>
                <w:sz w:val="22"/>
              </w:rPr>
              <w:t>Jarra</w:t>
            </w:r>
          </w:p>
        </w:tc>
        <w:tc>
          <w:tcPr>
            <w:tcW w:w="1258" w:type="dxa"/>
          </w:tcPr>
          <w:p>
            <w:pPr>
              <w:pStyle w:val="TableParagraph"/>
              <w:spacing w:line="237" w:lineRule="auto"/>
              <w:ind w:left="129" w:right="127"/>
              <w:rPr>
                <w:b/>
                <w:sz w:val="14"/>
              </w:rPr>
            </w:pPr>
            <w:r>
              <w:rPr>
                <w:b/>
                <w:sz w:val="18"/>
              </w:rPr>
              <w:t>Coagulante primario </w:t>
            </w:r>
            <w:r>
              <w:rPr>
                <w:b/>
                <w:position w:val="2"/>
                <w:sz w:val="22"/>
              </w:rPr>
              <w:t>FeCl</w:t>
            </w:r>
            <w:r>
              <w:rPr>
                <w:b/>
                <w:sz w:val="14"/>
              </w:rPr>
              <w:t>3</w:t>
            </w:r>
          </w:p>
        </w:tc>
        <w:tc>
          <w:tcPr>
            <w:tcW w:w="2295" w:type="dxa"/>
          </w:tcPr>
          <w:p>
            <w:pPr>
              <w:pStyle w:val="TableParagraph"/>
              <w:spacing w:line="242" w:lineRule="auto"/>
              <w:ind w:left="499" w:right="465" w:hanging="24"/>
              <w:jc w:val="left"/>
              <w:rPr>
                <w:b/>
                <w:sz w:val="22"/>
              </w:rPr>
            </w:pPr>
            <w:r>
              <w:rPr>
                <w:b/>
                <w:sz w:val="22"/>
              </w:rPr>
              <w:t>Ayudante de coagulación</w:t>
            </w:r>
          </w:p>
        </w:tc>
        <w:tc>
          <w:tcPr>
            <w:tcW w:w="1667" w:type="dxa"/>
          </w:tcPr>
          <w:p>
            <w:pPr>
              <w:pStyle w:val="TableParagraph"/>
              <w:spacing w:line="242" w:lineRule="auto"/>
              <w:ind w:left="105" w:right="106" w:hanging="1"/>
              <w:rPr>
                <w:b/>
                <w:sz w:val="22"/>
              </w:rPr>
            </w:pPr>
            <w:r>
              <w:rPr>
                <w:b/>
                <w:sz w:val="22"/>
              </w:rPr>
              <w:t>Tiempo de flóculo incipiente</w:t>
            </w:r>
            <w:r>
              <w:rPr>
                <w:b/>
                <w:spacing w:val="-9"/>
                <w:sz w:val="22"/>
              </w:rPr>
              <w:t> </w:t>
            </w:r>
            <w:r>
              <w:rPr>
                <w:b/>
                <w:sz w:val="22"/>
              </w:rPr>
              <w:t>(s)*</w:t>
            </w:r>
          </w:p>
        </w:tc>
        <w:tc>
          <w:tcPr>
            <w:tcW w:w="1263" w:type="dxa"/>
          </w:tcPr>
          <w:p>
            <w:pPr>
              <w:pStyle w:val="TableParagraph"/>
              <w:spacing w:line="242" w:lineRule="auto"/>
              <w:ind w:left="172" w:right="186" w:firstLine="5"/>
              <w:rPr>
                <w:b/>
                <w:sz w:val="22"/>
              </w:rPr>
            </w:pPr>
            <w:r>
              <w:rPr>
                <w:b/>
                <w:sz w:val="22"/>
              </w:rPr>
              <w:t>Tamaño de </w:t>
            </w:r>
            <w:r>
              <w:rPr>
                <w:b/>
                <w:spacing w:val="-1"/>
                <w:sz w:val="22"/>
              </w:rPr>
              <w:t>flóculo**</w:t>
            </w:r>
          </w:p>
        </w:tc>
        <w:tc>
          <w:tcPr>
            <w:tcW w:w="1469" w:type="dxa"/>
          </w:tcPr>
          <w:p>
            <w:pPr>
              <w:pStyle w:val="TableParagraph"/>
              <w:spacing w:line="242" w:lineRule="auto"/>
              <w:ind w:left="191" w:right="190"/>
              <w:rPr>
                <w:b/>
                <w:sz w:val="22"/>
              </w:rPr>
            </w:pPr>
            <w:r>
              <w:rPr>
                <w:b/>
                <w:sz w:val="22"/>
              </w:rPr>
              <w:t>Turbiedad residual (UTN)</w:t>
            </w:r>
          </w:p>
        </w:tc>
      </w:tr>
      <w:tr>
        <w:trPr>
          <w:trHeight w:val="269" w:hRule="exact"/>
        </w:trPr>
        <w:tc>
          <w:tcPr>
            <w:tcW w:w="758" w:type="dxa"/>
          </w:tcPr>
          <w:p>
            <w:pPr/>
          </w:p>
        </w:tc>
        <w:tc>
          <w:tcPr>
            <w:tcW w:w="1258" w:type="dxa"/>
          </w:tcPr>
          <w:p>
            <w:pPr/>
          </w:p>
        </w:tc>
        <w:tc>
          <w:tcPr>
            <w:tcW w:w="2295" w:type="dxa"/>
          </w:tcPr>
          <w:p>
            <w:pPr>
              <w:pStyle w:val="TableParagraph"/>
              <w:ind w:left="130" w:right="126"/>
              <w:rPr>
                <w:sz w:val="22"/>
              </w:rPr>
            </w:pPr>
            <w:r>
              <w:rPr>
                <w:sz w:val="22"/>
              </w:rPr>
              <w:t>FL18(10% V) (mL)</w:t>
            </w:r>
          </w:p>
        </w:tc>
        <w:tc>
          <w:tcPr>
            <w:tcW w:w="1667" w:type="dxa"/>
          </w:tcPr>
          <w:p>
            <w:pPr/>
          </w:p>
        </w:tc>
        <w:tc>
          <w:tcPr>
            <w:tcW w:w="1263" w:type="dxa"/>
          </w:tcPr>
          <w:p>
            <w:pPr/>
          </w:p>
        </w:tc>
        <w:tc>
          <w:tcPr>
            <w:tcW w:w="1469" w:type="dxa"/>
          </w:tcPr>
          <w:p>
            <w:pPr/>
          </w:p>
        </w:tc>
      </w:tr>
      <w:tr>
        <w:trPr>
          <w:trHeight w:val="269" w:hRule="exact"/>
        </w:trPr>
        <w:tc>
          <w:tcPr>
            <w:tcW w:w="758" w:type="dxa"/>
          </w:tcPr>
          <w:p>
            <w:pPr>
              <w:pStyle w:val="TableParagraph"/>
              <w:ind w:right="4"/>
              <w:rPr>
                <w:sz w:val="22"/>
              </w:rPr>
            </w:pPr>
            <w:r>
              <w:rPr>
                <w:w w:val="100"/>
                <w:sz w:val="22"/>
              </w:rPr>
              <w:t>1</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1</w:t>
            </w:r>
          </w:p>
        </w:tc>
        <w:tc>
          <w:tcPr>
            <w:tcW w:w="1667" w:type="dxa"/>
          </w:tcPr>
          <w:p>
            <w:pPr>
              <w:pStyle w:val="TableParagraph"/>
              <w:ind w:left="623" w:right="621"/>
              <w:rPr>
                <w:sz w:val="22"/>
              </w:rPr>
            </w:pPr>
            <w:r>
              <w:rPr>
                <w:sz w:val="22"/>
              </w:rPr>
              <w:t>240</w:t>
            </w:r>
          </w:p>
        </w:tc>
        <w:tc>
          <w:tcPr>
            <w:tcW w:w="1263" w:type="dxa"/>
          </w:tcPr>
          <w:p>
            <w:pPr>
              <w:pStyle w:val="TableParagraph"/>
              <w:rPr>
                <w:sz w:val="22"/>
              </w:rPr>
            </w:pPr>
            <w:r>
              <w:rPr>
                <w:w w:val="100"/>
                <w:sz w:val="22"/>
              </w:rPr>
              <w:t>0</w:t>
            </w:r>
          </w:p>
        </w:tc>
        <w:tc>
          <w:tcPr>
            <w:tcW w:w="1469" w:type="dxa"/>
          </w:tcPr>
          <w:p>
            <w:pPr>
              <w:pStyle w:val="TableParagraph"/>
              <w:ind w:right="598"/>
              <w:jc w:val="right"/>
              <w:rPr>
                <w:sz w:val="22"/>
              </w:rPr>
            </w:pPr>
            <w:r>
              <w:rPr>
                <w:sz w:val="22"/>
              </w:rPr>
              <w:t>21</w:t>
            </w:r>
          </w:p>
        </w:tc>
      </w:tr>
      <w:tr>
        <w:trPr>
          <w:trHeight w:val="269" w:hRule="exact"/>
        </w:trPr>
        <w:tc>
          <w:tcPr>
            <w:tcW w:w="758" w:type="dxa"/>
          </w:tcPr>
          <w:p>
            <w:pPr>
              <w:pStyle w:val="TableParagraph"/>
              <w:ind w:right="4"/>
              <w:rPr>
                <w:sz w:val="22"/>
              </w:rPr>
            </w:pPr>
            <w:r>
              <w:rPr>
                <w:w w:val="100"/>
                <w:sz w:val="22"/>
              </w:rPr>
              <w:t>2</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2</w:t>
            </w:r>
          </w:p>
        </w:tc>
        <w:tc>
          <w:tcPr>
            <w:tcW w:w="1667" w:type="dxa"/>
          </w:tcPr>
          <w:p>
            <w:pPr>
              <w:pStyle w:val="TableParagraph"/>
              <w:ind w:left="623" w:right="621"/>
              <w:rPr>
                <w:sz w:val="22"/>
              </w:rPr>
            </w:pPr>
            <w:r>
              <w:rPr>
                <w:sz w:val="22"/>
              </w:rPr>
              <w:t>240</w:t>
            </w:r>
          </w:p>
        </w:tc>
        <w:tc>
          <w:tcPr>
            <w:tcW w:w="1263" w:type="dxa"/>
          </w:tcPr>
          <w:p>
            <w:pPr>
              <w:pStyle w:val="TableParagraph"/>
              <w:rPr>
                <w:sz w:val="22"/>
              </w:rPr>
            </w:pPr>
            <w:r>
              <w:rPr>
                <w:w w:val="100"/>
                <w:sz w:val="22"/>
              </w:rPr>
              <w:t>0</w:t>
            </w:r>
          </w:p>
        </w:tc>
        <w:tc>
          <w:tcPr>
            <w:tcW w:w="1469" w:type="dxa"/>
          </w:tcPr>
          <w:p>
            <w:pPr>
              <w:pStyle w:val="TableParagraph"/>
              <w:ind w:right="598"/>
              <w:jc w:val="right"/>
              <w:rPr>
                <w:sz w:val="22"/>
              </w:rPr>
            </w:pPr>
            <w:r>
              <w:rPr>
                <w:sz w:val="22"/>
              </w:rPr>
              <w:t>23</w:t>
            </w:r>
          </w:p>
        </w:tc>
      </w:tr>
      <w:tr>
        <w:trPr>
          <w:trHeight w:val="269" w:hRule="exact"/>
        </w:trPr>
        <w:tc>
          <w:tcPr>
            <w:tcW w:w="758" w:type="dxa"/>
          </w:tcPr>
          <w:p>
            <w:pPr>
              <w:pStyle w:val="TableParagraph"/>
              <w:spacing w:line="249" w:lineRule="exact"/>
              <w:ind w:right="4"/>
              <w:rPr>
                <w:sz w:val="22"/>
              </w:rPr>
            </w:pPr>
            <w:r>
              <w:rPr>
                <w:w w:val="100"/>
                <w:sz w:val="22"/>
              </w:rPr>
              <w:t>3</w:t>
            </w:r>
          </w:p>
        </w:tc>
        <w:tc>
          <w:tcPr>
            <w:tcW w:w="1258" w:type="dxa"/>
          </w:tcPr>
          <w:p>
            <w:pPr>
              <w:pStyle w:val="TableParagraph"/>
              <w:spacing w:line="249" w:lineRule="exact"/>
              <w:ind w:left="499"/>
              <w:jc w:val="left"/>
              <w:rPr>
                <w:sz w:val="22"/>
              </w:rPr>
            </w:pPr>
            <w:r>
              <w:rPr>
                <w:sz w:val="22"/>
              </w:rPr>
              <w:t>25</w:t>
            </w:r>
          </w:p>
        </w:tc>
        <w:tc>
          <w:tcPr>
            <w:tcW w:w="2295" w:type="dxa"/>
          </w:tcPr>
          <w:p>
            <w:pPr>
              <w:pStyle w:val="TableParagraph"/>
              <w:spacing w:line="249" w:lineRule="exact"/>
              <w:ind w:left="2"/>
              <w:rPr>
                <w:sz w:val="22"/>
              </w:rPr>
            </w:pPr>
            <w:r>
              <w:rPr>
                <w:w w:val="100"/>
                <w:sz w:val="22"/>
              </w:rPr>
              <w:t>3</w:t>
            </w:r>
          </w:p>
        </w:tc>
        <w:tc>
          <w:tcPr>
            <w:tcW w:w="1667" w:type="dxa"/>
          </w:tcPr>
          <w:p>
            <w:pPr>
              <w:pStyle w:val="TableParagraph"/>
              <w:spacing w:line="249" w:lineRule="exact"/>
              <w:ind w:left="623" w:right="621"/>
              <w:rPr>
                <w:sz w:val="22"/>
              </w:rPr>
            </w:pPr>
            <w:r>
              <w:rPr>
                <w:sz w:val="22"/>
              </w:rPr>
              <w:t>240</w:t>
            </w:r>
          </w:p>
        </w:tc>
        <w:tc>
          <w:tcPr>
            <w:tcW w:w="1263" w:type="dxa"/>
          </w:tcPr>
          <w:p>
            <w:pPr>
              <w:pStyle w:val="TableParagraph"/>
              <w:spacing w:line="249" w:lineRule="exact"/>
              <w:rPr>
                <w:sz w:val="22"/>
              </w:rPr>
            </w:pPr>
            <w:r>
              <w:rPr>
                <w:w w:val="100"/>
                <w:sz w:val="22"/>
              </w:rPr>
              <w:t>0</w:t>
            </w:r>
          </w:p>
        </w:tc>
        <w:tc>
          <w:tcPr>
            <w:tcW w:w="1469" w:type="dxa"/>
          </w:tcPr>
          <w:p>
            <w:pPr>
              <w:pStyle w:val="TableParagraph"/>
              <w:spacing w:line="249" w:lineRule="exact"/>
              <w:ind w:right="598"/>
              <w:jc w:val="right"/>
              <w:rPr>
                <w:sz w:val="22"/>
              </w:rPr>
            </w:pPr>
            <w:r>
              <w:rPr>
                <w:sz w:val="22"/>
              </w:rPr>
              <w:t>25</w:t>
            </w:r>
          </w:p>
        </w:tc>
      </w:tr>
      <w:tr>
        <w:trPr>
          <w:trHeight w:val="264" w:hRule="exact"/>
        </w:trPr>
        <w:tc>
          <w:tcPr>
            <w:tcW w:w="758" w:type="dxa"/>
          </w:tcPr>
          <w:p>
            <w:pPr>
              <w:pStyle w:val="TableParagraph"/>
              <w:ind w:right="4"/>
              <w:rPr>
                <w:sz w:val="22"/>
              </w:rPr>
            </w:pPr>
            <w:r>
              <w:rPr>
                <w:w w:val="100"/>
                <w:sz w:val="22"/>
              </w:rPr>
              <w:t>4</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4</w:t>
            </w:r>
          </w:p>
        </w:tc>
        <w:tc>
          <w:tcPr>
            <w:tcW w:w="1667" w:type="dxa"/>
          </w:tcPr>
          <w:p>
            <w:pPr>
              <w:pStyle w:val="TableParagraph"/>
              <w:ind w:left="623" w:right="621"/>
              <w:rPr>
                <w:sz w:val="22"/>
              </w:rPr>
            </w:pPr>
            <w:r>
              <w:rPr>
                <w:sz w:val="22"/>
              </w:rPr>
              <w:t>240</w:t>
            </w:r>
          </w:p>
        </w:tc>
        <w:tc>
          <w:tcPr>
            <w:tcW w:w="1263" w:type="dxa"/>
          </w:tcPr>
          <w:p>
            <w:pPr>
              <w:pStyle w:val="TableParagraph"/>
              <w:rPr>
                <w:sz w:val="22"/>
              </w:rPr>
            </w:pPr>
            <w:r>
              <w:rPr>
                <w:w w:val="100"/>
                <w:sz w:val="22"/>
              </w:rPr>
              <w:t>0</w:t>
            </w:r>
          </w:p>
        </w:tc>
        <w:tc>
          <w:tcPr>
            <w:tcW w:w="1469" w:type="dxa"/>
          </w:tcPr>
          <w:p>
            <w:pPr>
              <w:pStyle w:val="TableParagraph"/>
              <w:ind w:right="598"/>
              <w:jc w:val="right"/>
              <w:rPr>
                <w:sz w:val="22"/>
              </w:rPr>
            </w:pPr>
            <w:r>
              <w:rPr>
                <w:sz w:val="22"/>
              </w:rPr>
              <w:t>26</w:t>
            </w:r>
          </w:p>
        </w:tc>
      </w:tr>
      <w:tr>
        <w:trPr>
          <w:trHeight w:val="269" w:hRule="exact"/>
        </w:trPr>
        <w:tc>
          <w:tcPr>
            <w:tcW w:w="758" w:type="dxa"/>
          </w:tcPr>
          <w:p>
            <w:pPr>
              <w:pStyle w:val="TableParagraph"/>
              <w:spacing w:line="240" w:lineRule="auto"/>
              <w:ind w:right="4"/>
              <w:rPr>
                <w:sz w:val="22"/>
              </w:rPr>
            </w:pPr>
            <w:r>
              <w:rPr>
                <w:w w:val="100"/>
                <w:sz w:val="22"/>
              </w:rPr>
              <w:t>5</w:t>
            </w:r>
          </w:p>
        </w:tc>
        <w:tc>
          <w:tcPr>
            <w:tcW w:w="1258" w:type="dxa"/>
          </w:tcPr>
          <w:p>
            <w:pPr>
              <w:pStyle w:val="TableParagraph"/>
              <w:spacing w:line="240" w:lineRule="auto"/>
              <w:ind w:left="499"/>
              <w:jc w:val="left"/>
              <w:rPr>
                <w:sz w:val="22"/>
              </w:rPr>
            </w:pPr>
            <w:r>
              <w:rPr>
                <w:sz w:val="22"/>
              </w:rPr>
              <w:t>25</w:t>
            </w:r>
          </w:p>
        </w:tc>
        <w:tc>
          <w:tcPr>
            <w:tcW w:w="2295" w:type="dxa"/>
          </w:tcPr>
          <w:p>
            <w:pPr>
              <w:pStyle w:val="TableParagraph"/>
              <w:spacing w:line="240" w:lineRule="auto"/>
              <w:ind w:left="2"/>
              <w:rPr>
                <w:sz w:val="22"/>
              </w:rPr>
            </w:pPr>
            <w:r>
              <w:rPr>
                <w:w w:val="100"/>
                <w:sz w:val="22"/>
              </w:rPr>
              <w:t>5</w:t>
            </w:r>
          </w:p>
        </w:tc>
        <w:tc>
          <w:tcPr>
            <w:tcW w:w="1667" w:type="dxa"/>
          </w:tcPr>
          <w:p>
            <w:pPr>
              <w:pStyle w:val="TableParagraph"/>
              <w:spacing w:line="240" w:lineRule="auto"/>
              <w:ind w:left="623" w:right="621"/>
              <w:rPr>
                <w:sz w:val="22"/>
              </w:rPr>
            </w:pPr>
            <w:r>
              <w:rPr>
                <w:sz w:val="22"/>
              </w:rPr>
              <w:t>240</w:t>
            </w:r>
          </w:p>
        </w:tc>
        <w:tc>
          <w:tcPr>
            <w:tcW w:w="1263" w:type="dxa"/>
          </w:tcPr>
          <w:p>
            <w:pPr>
              <w:pStyle w:val="TableParagraph"/>
              <w:spacing w:line="240" w:lineRule="auto"/>
              <w:rPr>
                <w:sz w:val="22"/>
              </w:rPr>
            </w:pPr>
            <w:r>
              <w:rPr>
                <w:w w:val="100"/>
                <w:sz w:val="22"/>
              </w:rPr>
              <w:t>0</w:t>
            </w:r>
          </w:p>
        </w:tc>
        <w:tc>
          <w:tcPr>
            <w:tcW w:w="1469" w:type="dxa"/>
          </w:tcPr>
          <w:p>
            <w:pPr>
              <w:pStyle w:val="TableParagraph"/>
              <w:spacing w:line="240" w:lineRule="auto"/>
              <w:ind w:right="598"/>
              <w:jc w:val="right"/>
              <w:rPr>
                <w:sz w:val="22"/>
              </w:rPr>
            </w:pPr>
            <w:r>
              <w:rPr>
                <w:sz w:val="22"/>
              </w:rPr>
              <w:t>29</w:t>
            </w:r>
          </w:p>
        </w:tc>
      </w:tr>
      <w:tr>
        <w:trPr>
          <w:trHeight w:val="269" w:hRule="exact"/>
        </w:trPr>
        <w:tc>
          <w:tcPr>
            <w:tcW w:w="758" w:type="dxa"/>
          </w:tcPr>
          <w:p>
            <w:pPr>
              <w:pStyle w:val="TableParagraph"/>
              <w:ind w:right="4"/>
              <w:rPr>
                <w:sz w:val="22"/>
              </w:rPr>
            </w:pPr>
            <w:r>
              <w:rPr>
                <w:w w:val="100"/>
                <w:sz w:val="22"/>
              </w:rPr>
              <w:t>6</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0</w:t>
            </w:r>
          </w:p>
        </w:tc>
        <w:tc>
          <w:tcPr>
            <w:tcW w:w="1667" w:type="dxa"/>
          </w:tcPr>
          <w:p>
            <w:pPr>
              <w:pStyle w:val="TableParagraph"/>
              <w:ind w:left="621" w:right="621"/>
              <w:rPr>
                <w:sz w:val="22"/>
              </w:rPr>
            </w:pPr>
            <w:r>
              <w:rPr>
                <w:sz w:val="22"/>
              </w:rPr>
              <w:t>45</w:t>
            </w:r>
          </w:p>
        </w:tc>
        <w:tc>
          <w:tcPr>
            <w:tcW w:w="1263" w:type="dxa"/>
          </w:tcPr>
          <w:p>
            <w:pPr>
              <w:pStyle w:val="TableParagraph"/>
              <w:rPr>
                <w:sz w:val="22"/>
              </w:rPr>
            </w:pPr>
            <w:r>
              <w:rPr>
                <w:w w:val="100"/>
                <w:sz w:val="22"/>
              </w:rPr>
              <w:t>8</w:t>
            </w:r>
          </w:p>
        </w:tc>
        <w:tc>
          <w:tcPr>
            <w:tcW w:w="1469" w:type="dxa"/>
          </w:tcPr>
          <w:p>
            <w:pPr>
              <w:pStyle w:val="TableParagraph"/>
              <w:ind w:right="572"/>
              <w:jc w:val="right"/>
              <w:rPr>
                <w:sz w:val="22"/>
              </w:rPr>
            </w:pPr>
            <w:r>
              <w:rPr>
                <w:sz w:val="22"/>
              </w:rPr>
              <w:t>1.4</w:t>
            </w:r>
          </w:p>
        </w:tc>
      </w:tr>
      <w:tr>
        <w:trPr>
          <w:trHeight w:val="269" w:hRule="exact"/>
        </w:trPr>
        <w:tc>
          <w:tcPr>
            <w:tcW w:w="758" w:type="dxa"/>
          </w:tcPr>
          <w:p>
            <w:pPr/>
          </w:p>
        </w:tc>
        <w:tc>
          <w:tcPr>
            <w:tcW w:w="1258" w:type="dxa"/>
          </w:tcPr>
          <w:p>
            <w:pPr/>
          </w:p>
        </w:tc>
        <w:tc>
          <w:tcPr>
            <w:tcW w:w="2295" w:type="dxa"/>
          </w:tcPr>
          <w:p>
            <w:pPr>
              <w:pStyle w:val="TableParagraph"/>
              <w:ind w:left="130" w:right="129"/>
              <w:rPr>
                <w:sz w:val="22"/>
              </w:rPr>
            </w:pPr>
            <w:r>
              <w:rPr>
                <w:sz w:val="22"/>
              </w:rPr>
              <w:t>JF555 (26% V) (mL)</w:t>
            </w:r>
          </w:p>
        </w:tc>
        <w:tc>
          <w:tcPr>
            <w:tcW w:w="1667" w:type="dxa"/>
          </w:tcPr>
          <w:p>
            <w:pPr/>
          </w:p>
        </w:tc>
        <w:tc>
          <w:tcPr>
            <w:tcW w:w="1263" w:type="dxa"/>
          </w:tcPr>
          <w:p>
            <w:pPr/>
          </w:p>
        </w:tc>
        <w:tc>
          <w:tcPr>
            <w:tcW w:w="1469" w:type="dxa"/>
          </w:tcPr>
          <w:p>
            <w:pPr/>
          </w:p>
        </w:tc>
      </w:tr>
      <w:tr>
        <w:trPr>
          <w:trHeight w:val="269" w:hRule="exact"/>
        </w:trPr>
        <w:tc>
          <w:tcPr>
            <w:tcW w:w="758" w:type="dxa"/>
          </w:tcPr>
          <w:p>
            <w:pPr>
              <w:pStyle w:val="TableParagraph"/>
              <w:ind w:right="4"/>
              <w:rPr>
                <w:sz w:val="22"/>
              </w:rPr>
            </w:pPr>
            <w:r>
              <w:rPr>
                <w:w w:val="100"/>
                <w:sz w:val="22"/>
              </w:rPr>
              <w:t>1</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1</w:t>
            </w:r>
          </w:p>
        </w:tc>
        <w:tc>
          <w:tcPr>
            <w:tcW w:w="1667" w:type="dxa"/>
          </w:tcPr>
          <w:p>
            <w:pPr>
              <w:pStyle w:val="TableParagraph"/>
              <w:ind w:left="621" w:right="621"/>
              <w:rPr>
                <w:sz w:val="22"/>
              </w:rPr>
            </w:pPr>
            <w:r>
              <w:rPr>
                <w:sz w:val="22"/>
              </w:rPr>
              <w:t>60</w:t>
            </w:r>
          </w:p>
        </w:tc>
        <w:tc>
          <w:tcPr>
            <w:tcW w:w="1263" w:type="dxa"/>
          </w:tcPr>
          <w:p>
            <w:pPr>
              <w:pStyle w:val="TableParagraph"/>
              <w:rPr>
                <w:sz w:val="22"/>
              </w:rPr>
            </w:pPr>
            <w:r>
              <w:rPr>
                <w:w w:val="100"/>
                <w:sz w:val="22"/>
              </w:rPr>
              <w:t>8</w:t>
            </w:r>
          </w:p>
        </w:tc>
        <w:tc>
          <w:tcPr>
            <w:tcW w:w="1469" w:type="dxa"/>
          </w:tcPr>
          <w:p>
            <w:pPr>
              <w:pStyle w:val="TableParagraph"/>
              <w:ind w:right="598"/>
              <w:jc w:val="right"/>
              <w:rPr>
                <w:sz w:val="22"/>
              </w:rPr>
            </w:pPr>
            <w:r>
              <w:rPr>
                <w:sz w:val="22"/>
              </w:rPr>
              <w:t>33</w:t>
            </w:r>
          </w:p>
        </w:tc>
      </w:tr>
      <w:tr>
        <w:trPr>
          <w:trHeight w:val="269" w:hRule="exact"/>
        </w:trPr>
        <w:tc>
          <w:tcPr>
            <w:tcW w:w="758" w:type="dxa"/>
          </w:tcPr>
          <w:p>
            <w:pPr>
              <w:pStyle w:val="TableParagraph"/>
              <w:ind w:right="4"/>
              <w:rPr>
                <w:sz w:val="22"/>
              </w:rPr>
            </w:pPr>
            <w:r>
              <w:rPr>
                <w:w w:val="100"/>
                <w:sz w:val="22"/>
              </w:rPr>
              <w:t>2</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2</w:t>
            </w:r>
          </w:p>
        </w:tc>
        <w:tc>
          <w:tcPr>
            <w:tcW w:w="1667" w:type="dxa"/>
          </w:tcPr>
          <w:p>
            <w:pPr>
              <w:pStyle w:val="TableParagraph"/>
              <w:ind w:left="621" w:right="621"/>
              <w:rPr>
                <w:sz w:val="22"/>
              </w:rPr>
            </w:pPr>
            <w:r>
              <w:rPr>
                <w:sz w:val="22"/>
              </w:rPr>
              <w:t>60</w:t>
            </w:r>
          </w:p>
        </w:tc>
        <w:tc>
          <w:tcPr>
            <w:tcW w:w="1263" w:type="dxa"/>
          </w:tcPr>
          <w:p>
            <w:pPr>
              <w:pStyle w:val="TableParagraph"/>
              <w:rPr>
                <w:sz w:val="22"/>
              </w:rPr>
            </w:pPr>
            <w:r>
              <w:rPr>
                <w:w w:val="100"/>
                <w:sz w:val="22"/>
              </w:rPr>
              <w:t>8</w:t>
            </w:r>
          </w:p>
        </w:tc>
        <w:tc>
          <w:tcPr>
            <w:tcW w:w="1469" w:type="dxa"/>
          </w:tcPr>
          <w:p>
            <w:pPr>
              <w:pStyle w:val="TableParagraph"/>
              <w:ind w:right="598"/>
              <w:jc w:val="right"/>
              <w:rPr>
                <w:sz w:val="22"/>
              </w:rPr>
            </w:pPr>
            <w:r>
              <w:rPr>
                <w:sz w:val="22"/>
              </w:rPr>
              <w:t>33</w:t>
            </w:r>
          </w:p>
        </w:tc>
      </w:tr>
      <w:tr>
        <w:trPr>
          <w:trHeight w:val="264" w:hRule="exact"/>
        </w:trPr>
        <w:tc>
          <w:tcPr>
            <w:tcW w:w="758" w:type="dxa"/>
          </w:tcPr>
          <w:p>
            <w:pPr>
              <w:pStyle w:val="TableParagraph"/>
              <w:ind w:right="4"/>
              <w:rPr>
                <w:sz w:val="22"/>
              </w:rPr>
            </w:pPr>
            <w:r>
              <w:rPr>
                <w:w w:val="100"/>
                <w:sz w:val="22"/>
              </w:rPr>
              <w:t>3</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3</w:t>
            </w:r>
          </w:p>
        </w:tc>
        <w:tc>
          <w:tcPr>
            <w:tcW w:w="1667" w:type="dxa"/>
          </w:tcPr>
          <w:p>
            <w:pPr>
              <w:pStyle w:val="TableParagraph"/>
              <w:ind w:left="621" w:right="621"/>
              <w:rPr>
                <w:sz w:val="22"/>
              </w:rPr>
            </w:pPr>
            <w:r>
              <w:rPr>
                <w:sz w:val="22"/>
              </w:rPr>
              <w:t>50</w:t>
            </w:r>
          </w:p>
        </w:tc>
        <w:tc>
          <w:tcPr>
            <w:tcW w:w="1263" w:type="dxa"/>
          </w:tcPr>
          <w:p>
            <w:pPr>
              <w:pStyle w:val="TableParagraph"/>
              <w:rPr>
                <w:sz w:val="22"/>
              </w:rPr>
            </w:pPr>
            <w:r>
              <w:rPr>
                <w:w w:val="100"/>
                <w:sz w:val="22"/>
              </w:rPr>
              <w:t>8</w:t>
            </w:r>
          </w:p>
        </w:tc>
        <w:tc>
          <w:tcPr>
            <w:tcW w:w="1469" w:type="dxa"/>
          </w:tcPr>
          <w:p>
            <w:pPr>
              <w:pStyle w:val="TableParagraph"/>
              <w:ind w:right="598"/>
              <w:jc w:val="right"/>
              <w:rPr>
                <w:sz w:val="22"/>
              </w:rPr>
            </w:pPr>
            <w:r>
              <w:rPr>
                <w:sz w:val="22"/>
              </w:rPr>
              <w:t>33</w:t>
            </w:r>
          </w:p>
        </w:tc>
      </w:tr>
      <w:tr>
        <w:trPr>
          <w:trHeight w:val="269" w:hRule="exact"/>
        </w:trPr>
        <w:tc>
          <w:tcPr>
            <w:tcW w:w="758" w:type="dxa"/>
          </w:tcPr>
          <w:p>
            <w:pPr>
              <w:pStyle w:val="TableParagraph"/>
              <w:spacing w:line="240" w:lineRule="auto"/>
              <w:ind w:right="4"/>
              <w:rPr>
                <w:sz w:val="22"/>
              </w:rPr>
            </w:pPr>
            <w:r>
              <w:rPr>
                <w:w w:val="100"/>
                <w:sz w:val="22"/>
              </w:rPr>
              <w:t>4</w:t>
            </w:r>
          </w:p>
        </w:tc>
        <w:tc>
          <w:tcPr>
            <w:tcW w:w="1258" w:type="dxa"/>
          </w:tcPr>
          <w:p>
            <w:pPr>
              <w:pStyle w:val="TableParagraph"/>
              <w:spacing w:line="240" w:lineRule="auto"/>
              <w:ind w:left="499"/>
              <w:jc w:val="left"/>
              <w:rPr>
                <w:sz w:val="22"/>
              </w:rPr>
            </w:pPr>
            <w:r>
              <w:rPr>
                <w:sz w:val="22"/>
              </w:rPr>
              <w:t>25</w:t>
            </w:r>
          </w:p>
        </w:tc>
        <w:tc>
          <w:tcPr>
            <w:tcW w:w="2295" w:type="dxa"/>
          </w:tcPr>
          <w:p>
            <w:pPr>
              <w:pStyle w:val="TableParagraph"/>
              <w:spacing w:line="240" w:lineRule="auto"/>
              <w:ind w:left="2"/>
              <w:rPr>
                <w:sz w:val="22"/>
              </w:rPr>
            </w:pPr>
            <w:r>
              <w:rPr>
                <w:w w:val="100"/>
                <w:sz w:val="22"/>
              </w:rPr>
              <w:t>4</w:t>
            </w:r>
          </w:p>
        </w:tc>
        <w:tc>
          <w:tcPr>
            <w:tcW w:w="1667" w:type="dxa"/>
          </w:tcPr>
          <w:p>
            <w:pPr>
              <w:pStyle w:val="TableParagraph"/>
              <w:spacing w:line="240" w:lineRule="auto"/>
              <w:ind w:left="621" w:right="621"/>
              <w:rPr>
                <w:sz w:val="22"/>
              </w:rPr>
            </w:pPr>
            <w:r>
              <w:rPr>
                <w:sz w:val="22"/>
              </w:rPr>
              <w:t>60</w:t>
            </w:r>
          </w:p>
        </w:tc>
        <w:tc>
          <w:tcPr>
            <w:tcW w:w="1263" w:type="dxa"/>
          </w:tcPr>
          <w:p>
            <w:pPr>
              <w:pStyle w:val="TableParagraph"/>
              <w:spacing w:line="240" w:lineRule="auto"/>
              <w:rPr>
                <w:sz w:val="22"/>
              </w:rPr>
            </w:pPr>
            <w:r>
              <w:rPr>
                <w:w w:val="100"/>
                <w:sz w:val="22"/>
              </w:rPr>
              <w:t>6</w:t>
            </w:r>
          </w:p>
        </w:tc>
        <w:tc>
          <w:tcPr>
            <w:tcW w:w="1469" w:type="dxa"/>
          </w:tcPr>
          <w:p>
            <w:pPr>
              <w:pStyle w:val="TableParagraph"/>
              <w:spacing w:line="240" w:lineRule="auto"/>
              <w:ind w:right="598"/>
              <w:jc w:val="right"/>
              <w:rPr>
                <w:sz w:val="22"/>
              </w:rPr>
            </w:pPr>
            <w:r>
              <w:rPr>
                <w:sz w:val="22"/>
              </w:rPr>
              <w:t>36</w:t>
            </w:r>
          </w:p>
        </w:tc>
      </w:tr>
      <w:tr>
        <w:trPr>
          <w:trHeight w:val="269" w:hRule="exact"/>
        </w:trPr>
        <w:tc>
          <w:tcPr>
            <w:tcW w:w="758" w:type="dxa"/>
          </w:tcPr>
          <w:p>
            <w:pPr>
              <w:pStyle w:val="TableParagraph"/>
              <w:ind w:right="4"/>
              <w:rPr>
                <w:sz w:val="22"/>
              </w:rPr>
            </w:pPr>
            <w:r>
              <w:rPr>
                <w:w w:val="100"/>
                <w:sz w:val="22"/>
              </w:rPr>
              <w:t>5</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5</w:t>
            </w:r>
          </w:p>
        </w:tc>
        <w:tc>
          <w:tcPr>
            <w:tcW w:w="1667" w:type="dxa"/>
          </w:tcPr>
          <w:p>
            <w:pPr>
              <w:pStyle w:val="TableParagraph"/>
              <w:ind w:left="621" w:right="621"/>
              <w:rPr>
                <w:sz w:val="22"/>
              </w:rPr>
            </w:pPr>
            <w:r>
              <w:rPr>
                <w:sz w:val="22"/>
              </w:rPr>
              <w:t>90</w:t>
            </w:r>
          </w:p>
        </w:tc>
        <w:tc>
          <w:tcPr>
            <w:tcW w:w="1263" w:type="dxa"/>
          </w:tcPr>
          <w:p>
            <w:pPr>
              <w:pStyle w:val="TableParagraph"/>
              <w:rPr>
                <w:sz w:val="22"/>
              </w:rPr>
            </w:pPr>
            <w:r>
              <w:rPr>
                <w:w w:val="100"/>
                <w:sz w:val="22"/>
              </w:rPr>
              <w:t>4</w:t>
            </w:r>
          </w:p>
        </w:tc>
        <w:tc>
          <w:tcPr>
            <w:tcW w:w="1469" w:type="dxa"/>
          </w:tcPr>
          <w:p>
            <w:pPr>
              <w:pStyle w:val="TableParagraph"/>
              <w:ind w:right="598"/>
              <w:jc w:val="right"/>
              <w:rPr>
                <w:sz w:val="22"/>
              </w:rPr>
            </w:pPr>
            <w:r>
              <w:rPr>
                <w:sz w:val="22"/>
              </w:rPr>
              <w:t>36</w:t>
            </w:r>
          </w:p>
        </w:tc>
      </w:tr>
      <w:tr>
        <w:trPr>
          <w:trHeight w:val="269" w:hRule="exact"/>
        </w:trPr>
        <w:tc>
          <w:tcPr>
            <w:tcW w:w="758" w:type="dxa"/>
          </w:tcPr>
          <w:p>
            <w:pPr>
              <w:pStyle w:val="TableParagraph"/>
              <w:ind w:right="4"/>
              <w:rPr>
                <w:sz w:val="22"/>
              </w:rPr>
            </w:pPr>
            <w:r>
              <w:rPr>
                <w:w w:val="100"/>
                <w:sz w:val="22"/>
              </w:rPr>
              <w:t>6</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0</w:t>
            </w:r>
          </w:p>
        </w:tc>
        <w:tc>
          <w:tcPr>
            <w:tcW w:w="1667" w:type="dxa"/>
          </w:tcPr>
          <w:p>
            <w:pPr>
              <w:pStyle w:val="TableParagraph"/>
              <w:ind w:left="621" w:right="621"/>
              <w:rPr>
                <w:sz w:val="22"/>
              </w:rPr>
            </w:pPr>
            <w:r>
              <w:rPr>
                <w:sz w:val="22"/>
              </w:rPr>
              <w:t>45</w:t>
            </w:r>
          </w:p>
        </w:tc>
        <w:tc>
          <w:tcPr>
            <w:tcW w:w="1263" w:type="dxa"/>
          </w:tcPr>
          <w:p>
            <w:pPr>
              <w:pStyle w:val="TableParagraph"/>
              <w:rPr>
                <w:sz w:val="22"/>
              </w:rPr>
            </w:pPr>
            <w:r>
              <w:rPr>
                <w:w w:val="100"/>
                <w:sz w:val="22"/>
              </w:rPr>
              <w:t>8</w:t>
            </w:r>
          </w:p>
        </w:tc>
        <w:tc>
          <w:tcPr>
            <w:tcW w:w="1469" w:type="dxa"/>
          </w:tcPr>
          <w:p>
            <w:pPr>
              <w:pStyle w:val="TableParagraph"/>
              <w:ind w:right="572"/>
              <w:jc w:val="right"/>
              <w:rPr>
                <w:sz w:val="22"/>
              </w:rPr>
            </w:pPr>
            <w:r>
              <w:rPr>
                <w:sz w:val="22"/>
              </w:rPr>
              <w:t>1.3</w:t>
            </w:r>
          </w:p>
        </w:tc>
      </w:tr>
      <w:tr>
        <w:trPr>
          <w:trHeight w:val="269" w:hRule="exact"/>
        </w:trPr>
        <w:tc>
          <w:tcPr>
            <w:tcW w:w="758" w:type="dxa"/>
          </w:tcPr>
          <w:p>
            <w:pPr/>
          </w:p>
        </w:tc>
        <w:tc>
          <w:tcPr>
            <w:tcW w:w="1258" w:type="dxa"/>
          </w:tcPr>
          <w:p>
            <w:pPr/>
          </w:p>
        </w:tc>
        <w:tc>
          <w:tcPr>
            <w:tcW w:w="2295" w:type="dxa"/>
          </w:tcPr>
          <w:p>
            <w:pPr>
              <w:pStyle w:val="TableParagraph"/>
              <w:spacing w:line="249" w:lineRule="exact"/>
              <w:ind w:left="129" w:right="129"/>
              <w:rPr>
                <w:sz w:val="22"/>
              </w:rPr>
            </w:pPr>
            <w:r>
              <w:rPr>
                <w:sz w:val="22"/>
              </w:rPr>
              <w:t>JF555 (26% V) (mL)</w:t>
            </w:r>
          </w:p>
        </w:tc>
        <w:tc>
          <w:tcPr>
            <w:tcW w:w="1667" w:type="dxa"/>
          </w:tcPr>
          <w:p>
            <w:pPr/>
          </w:p>
        </w:tc>
        <w:tc>
          <w:tcPr>
            <w:tcW w:w="1263" w:type="dxa"/>
          </w:tcPr>
          <w:p>
            <w:pPr/>
          </w:p>
        </w:tc>
        <w:tc>
          <w:tcPr>
            <w:tcW w:w="1469" w:type="dxa"/>
          </w:tcPr>
          <w:p>
            <w:pPr/>
          </w:p>
        </w:tc>
      </w:tr>
      <w:tr>
        <w:trPr>
          <w:trHeight w:val="269" w:hRule="exact"/>
        </w:trPr>
        <w:tc>
          <w:tcPr>
            <w:tcW w:w="758" w:type="dxa"/>
          </w:tcPr>
          <w:p>
            <w:pPr>
              <w:pStyle w:val="TableParagraph"/>
              <w:ind w:right="4"/>
              <w:rPr>
                <w:sz w:val="22"/>
              </w:rPr>
            </w:pPr>
            <w:r>
              <w:rPr>
                <w:w w:val="100"/>
                <w:sz w:val="22"/>
              </w:rPr>
              <w:t>1</w:t>
            </w:r>
          </w:p>
        </w:tc>
        <w:tc>
          <w:tcPr>
            <w:tcW w:w="1258" w:type="dxa"/>
          </w:tcPr>
          <w:p>
            <w:pPr>
              <w:pStyle w:val="TableParagraph"/>
              <w:ind w:left="499"/>
              <w:jc w:val="left"/>
              <w:rPr>
                <w:sz w:val="22"/>
              </w:rPr>
            </w:pPr>
            <w:r>
              <w:rPr>
                <w:sz w:val="22"/>
              </w:rPr>
              <w:t>25</w:t>
            </w:r>
          </w:p>
        </w:tc>
        <w:tc>
          <w:tcPr>
            <w:tcW w:w="2295" w:type="dxa"/>
          </w:tcPr>
          <w:p>
            <w:pPr>
              <w:pStyle w:val="TableParagraph"/>
              <w:ind w:left="129" w:right="129"/>
              <w:rPr>
                <w:sz w:val="22"/>
              </w:rPr>
            </w:pPr>
            <w:r>
              <w:rPr>
                <w:sz w:val="22"/>
              </w:rPr>
              <w:t>0.5</w:t>
            </w:r>
          </w:p>
        </w:tc>
        <w:tc>
          <w:tcPr>
            <w:tcW w:w="1667" w:type="dxa"/>
          </w:tcPr>
          <w:p>
            <w:pPr>
              <w:pStyle w:val="TableParagraph"/>
              <w:ind w:left="621" w:right="621"/>
              <w:rPr>
                <w:sz w:val="22"/>
              </w:rPr>
            </w:pPr>
            <w:r>
              <w:rPr>
                <w:sz w:val="22"/>
              </w:rPr>
              <w:t>60</w:t>
            </w:r>
          </w:p>
        </w:tc>
        <w:tc>
          <w:tcPr>
            <w:tcW w:w="1263" w:type="dxa"/>
          </w:tcPr>
          <w:p>
            <w:pPr>
              <w:pStyle w:val="TableParagraph"/>
              <w:rPr>
                <w:sz w:val="22"/>
              </w:rPr>
            </w:pPr>
            <w:r>
              <w:rPr>
                <w:w w:val="100"/>
                <w:sz w:val="22"/>
              </w:rPr>
              <w:t>4</w:t>
            </w:r>
          </w:p>
        </w:tc>
        <w:tc>
          <w:tcPr>
            <w:tcW w:w="1469" w:type="dxa"/>
          </w:tcPr>
          <w:p>
            <w:pPr>
              <w:pStyle w:val="TableParagraph"/>
              <w:ind w:right="509"/>
              <w:jc w:val="right"/>
              <w:rPr>
                <w:sz w:val="22"/>
              </w:rPr>
            </w:pPr>
            <w:r>
              <w:rPr>
                <w:sz w:val="22"/>
              </w:rPr>
              <w:t>1.63</w:t>
            </w:r>
          </w:p>
        </w:tc>
      </w:tr>
      <w:tr>
        <w:trPr>
          <w:trHeight w:val="264" w:hRule="exact"/>
        </w:trPr>
        <w:tc>
          <w:tcPr>
            <w:tcW w:w="758" w:type="dxa"/>
          </w:tcPr>
          <w:p>
            <w:pPr>
              <w:pStyle w:val="TableParagraph"/>
              <w:ind w:right="4"/>
              <w:rPr>
                <w:sz w:val="22"/>
              </w:rPr>
            </w:pPr>
            <w:r>
              <w:rPr>
                <w:w w:val="100"/>
                <w:sz w:val="22"/>
              </w:rPr>
              <w:t>2</w:t>
            </w:r>
          </w:p>
        </w:tc>
        <w:tc>
          <w:tcPr>
            <w:tcW w:w="1258" w:type="dxa"/>
          </w:tcPr>
          <w:p>
            <w:pPr>
              <w:pStyle w:val="TableParagraph"/>
              <w:ind w:left="499"/>
              <w:jc w:val="left"/>
              <w:rPr>
                <w:sz w:val="22"/>
              </w:rPr>
            </w:pPr>
            <w:r>
              <w:rPr>
                <w:sz w:val="22"/>
              </w:rPr>
              <w:t>25</w:t>
            </w:r>
          </w:p>
        </w:tc>
        <w:tc>
          <w:tcPr>
            <w:tcW w:w="2295" w:type="dxa"/>
          </w:tcPr>
          <w:p>
            <w:pPr>
              <w:pStyle w:val="TableParagraph"/>
              <w:ind w:left="130" w:right="128"/>
              <w:rPr>
                <w:sz w:val="22"/>
              </w:rPr>
            </w:pPr>
            <w:r>
              <w:rPr>
                <w:sz w:val="22"/>
              </w:rPr>
              <w:t>0.075</w:t>
            </w:r>
          </w:p>
        </w:tc>
        <w:tc>
          <w:tcPr>
            <w:tcW w:w="1667" w:type="dxa"/>
          </w:tcPr>
          <w:p>
            <w:pPr>
              <w:pStyle w:val="TableParagraph"/>
              <w:ind w:left="621" w:right="621"/>
              <w:rPr>
                <w:sz w:val="22"/>
              </w:rPr>
            </w:pPr>
            <w:r>
              <w:rPr>
                <w:sz w:val="22"/>
              </w:rPr>
              <w:t>60</w:t>
            </w:r>
          </w:p>
        </w:tc>
        <w:tc>
          <w:tcPr>
            <w:tcW w:w="1263" w:type="dxa"/>
          </w:tcPr>
          <w:p>
            <w:pPr>
              <w:pStyle w:val="TableParagraph"/>
              <w:rPr>
                <w:sz w:val="22"/>
              </w:rPr>
            </w:pPr>
            <w:r>
              <w:rPr>
                <w:w w:val="100"/>
                <w:sz w:val="22"/>
              </w:rPr>
              <w:t>6</w:t>
            </w:r>
          </w:p>
        </w:tc>
        <w:tc>
          <w:tcPr>
            <w:tcW w:w="1469" w:type="dxa"/>
          </w:tcPr>
          <w:p>
            <w:pPr>
              <w:pStyle w:val="TableParagraph"/>
              <w:ind w:right="572"/>
              <w:jc w:val="right"/>
              <w:rPr>
                <w:sz w:val="22"/>
              </w:rPr>
            </w:pPr>
            <w:r>
              <w:rPr>
                <w:sz w:val="22"/>
              </w:rPr>
              <w:t>2.3</w:t>
            </w:r>
          </w:p>
        </w:tc>
      </w:tr>
      <w:tr>
        <w:trPr>
          <w:trHeight w:val="269" w:hRule="exact"/>
        </w:trPr>
        <w:tc>
          <w:tcPr>
            <w:tcW w:w="758" w:type="dxa"/>
          </w:tcPr>
          <w:p>
            <w:pPr>
              <w:pStyle w:val="TableParagraph"/>
              <w:spacing w:line="240" w:lineRule="auto"/>
              <w:ind w:right="4"/>
              <w:rPr>
                <w:sz w:val="22"/>
              </w:rPr>
            </w:pPr>
            <w:r>
              <w:rPr>
                <w:w w:val="100"/>
                <w:sz w:val="22"/>
              </w:rPr>
              <w:t>3</w:t>
            </w:r>
          </w:p>
        </w:tc>
        <w:tc>
          <w:tcPr>
            <w:tcW w:w="1258" w:type="dxa"/>
          </w:tcPr>
          <w:p>
            <w:pPr>
              <w:pStyle w:val="TableParagraph"/>
              <w:spacing w:line="240" w:lineRule="auto"/>
              <w:ind w:left="499"/>
              <w:jc w:val="left"/>
              <w:rPr>
                <w:sz w:val="22"/>
              </w:rPr>
            </w:pPr>
            <w:r>
              <w:rPr>
                <w:sz w:val="22"/>
              </w:rPr>
              <w:t>25</w:t>
            </w:r>
          </w:p>
        </w:tc>
        <w:tc>
          <w:tcPr>
            <w:tcW w:w="2295" w:type="dxa"/>
          </w:tcPr>
          <w:p>
            <w:pPr>
              <w:pStyle w:val="TableParagraph"/>
              <w:spacing w:line="240" w:lineRule="auto"/>
              <w:ind w:left="2"/>
              <w:rPr>
                <w:sz w:val="22"/>
              </w:rPr>
            </w:pPr>
            <w:r>
              <w:rPr>
                <w:w w:val="100"/>
                <w:sz w:val="22"/>
              </w:rPr>
              <w:t>1</w:t>
            </w:r>
          </w:p>
        </w:tc>
        <w:tc>
          <w:tcPr>
            <w:tcW w:w="1667" w:type="dxa"/>
          </w:tcPr>
          <w:p>
            <w:pPr>
              <w:pStyle w:val="TableParagraph"/>
              <w:spacing w:line="240" w:lineRule="auto"/>
              <w:ind w:left="621" w:right="621"/>
              <w:rPr>
                <w:sz w:val="22"/>
              </w:rPr>
            </w:pPr>
            <w:r>
              <w:rPr>
                <w:sz w:val="22"/>
              </w:rPr>
              <w:t>60</w:t>
            </w:r>
          </w:p>
        </w:tc>
        <w:tc>
          <w:tcPr>
            <w:tcW w:w="1263" w:type="dxa"/>
          </w:tcPr>
          <w:p>
            <w:pPr>
              <w:pStyle w:val="TableParagraph"/>
              <w:spacing w:line="240" w:lineRule="auto"/>
              <w:rPr>
                <w:sz w:val="22"/>
              </w:rPr>
            </w:pPr>
            <w:r>
              <w:rPr>
                <w:w w:val="100"/>
                <w:sz w:val="22"/>
              </w:rPr>
              <w:t>6</w:t>
            </w:r>
          </w:p>
        </w:tc>
        <w:tc>
          <w:tcPr>
            <w:tcW w:w="1469" w:type="dxa"/>
          </w:tcPr>
          <w:p>
            <w:pPr>
              <w:pStyle w:val="TableParagraph"/>
              <w:spacing w:line="240" w:lineRule="auto"/>
              <w:ind w:right="572"/>
              <w:jc w:val="right"/>
              <w:rPr>
                <w:sz w:val="22"/>
              </w:rPr>
            </w:pPr>
            <w:r>
              <w:rPr>
                <w:sz w:val="22"/>
              </w:rPr>
              <w:t>2.9</w:t>
            </w:r>
          </w:p>
        </w:tc>
      </w:tr>
      <w:tr>
        <w:trPr>
          <w:trHeight w:val="269" w:hRule="exact"/>
        </w:trPr>
        <w:tc>
          <w:tcPr>
            <w:tcW w:w="758" w:type="dxa"/>
          </w:tcPr>
          <w:p>
            <w:pPr>
              <w:pStyle w:val="TableParagraph"/>
              <w:ind w:right="4"/>
              <w:rPr>
                <w:sz w:val="22"/>
              </w:rPr>
            </w:pPr>
            <w:r>
              <w:rPr>
                <w:w w:val="100"/>
                <w:sz w:val="22"/>
              </w:rPr>
              <w:t>4</w:t>
            </w:r>
          </w:p>
        </w:tc>
        <w:tc>
          <w:tcPr>
            <w:tcW w:w="1258" w:type="dxa"/>
          </w:tcPr>
          <w:p>
            <w:pPr>
              <w:pStyle w:val="TableParagraph"/>
              <w:ind w:left="499"/>
              <w:jc w:val="left"/>
              <w:rPr>
                <w:sz w:val="22"/>
              </w:rPr>
            </w:pPr>
            <w:r>
              <w:rPr>
                <w:sz w:val="22"/>
              </w:rPr>
              <w:t>25</w:t>
            </w:r>
          </w:p>
        </w:tc>
        <w:tc>
          <w:tcPr>
            <w:tcW w:w="2295" w:type="dxa"/>
          </w:tcPr>
          <w:p>
            <w:pPr>
              <w:pStyle w:val="TableParagraph"/>
              <w:ind w:left="129" w:right="129"/>
              <w:rPr>
                <w:sz w:val="22"/>
              </w:rPr>
            </w:pPr>
            <w:r>
              <w:rPr>
                <w:sz w:val="22"/>
              </w:rPr>
              <w:t>1.5</w:t>
            </w:r>
          </w:p>
        </w:tc>
        <w:tc>
          <w:tcPr>
            <w:tcW w:w="1667" w:type="dxa"/>
          </w:tcPr>
          <w:p>
            <w:pPr>
              <w:pStyle w:val="TableParagraph"/>
              <w:ind w:left="621" w:right="621"/>
              <w:rPr>
                <w:sz w:val="22"/>
              </w:rPr>
            </w:pPr>
            <w:r>
              <w:rPr>
                <w:sz w:val="22"/>
              </w:rPr>
              <w:t>60</w:t>
            </w:r>
          </w:p>
        </w:tc>
        <w:tc>
          <w:tcPr>
            <w:tcW w:w="1263" w:type="dxa"/>
          </w:tcPr>
          <w:p>
            <w:pPr>
              <w:pStyle w:val="TableParagraph"/>
              <w:rPr>
                <w:sz w:val="22"/>
              </w:rPr>
            </w:pPr>
            <w:r>
              <w:rPr>
                <w:w w:val="100"/>
                <w:sz w:val="22"/>
              </w:rPr>
              <w:t>6</w:t>
            </w:r>
          </w:p>
        </w:tc>
        <w:tc>
          <w:tcPr>
            <w:tcW w:w="1469" w:type="dxa"/>
          </w:tcPr>
          <w:p>
            <w:pPr>
              <w:pStyle w:val="TableParagraph"/>
              <w:ind w:right="572"/>
              <w:jc w:val="right"/>
              <w:rPr>
                <w:sz w:val="22"/>
              </w:rPr>
            </w:pPr>
            <w:r>
              <w:rPr>
                <w:sz w:val="22"/>
              </w:rPr>
              <w:t>2.2</w:t>
            </w:r>
          </w:p>
        </w:tc>
      </w:tr>
      <w:tr>
        <w:trPr>
          <w:trHeight w:val="269" w:hRule="exact"/>
        </w:trPr>
        <w:tc>
          <w:tcPr>
            <w:tcW w:w="758" w:type="dxa"/>
          </w:tcPr>
          <w:p>
            <w:pPr>
              <w:pStyle w:val="TableParagraph"/>
              <w:ind w:right="4"/>
              <w:rPr>
                <w:sz w:val="22"/>
              </w:rPr>
            </w:pPr>
            <w:r>
              <w:rPr>
                <w:w w:val="100"/>
                <w:sz w:val="22"/>
              </w:rPr>
              <w:t>5</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2</w:t>
            </w:r>
          </w:p>
        </w:tc>
        <w:tc>
          <w:tcPr>
            <w:tcW w:w="1667" w:type="dxa"/>
          </w:tcPr>
          <w:p>
            <w:pPr>
              <w:pStyle w:val="TableParagraph"/>
              <w:ind w:left="621" w:right="621"/>
              <w:rPr>
                <w:sz w:val="22"/>
              </w:rPr>
            </w:pPr>
            <w:r>
              <w:rPr>
                <w:sz w:val="22"/>
              </w:rPr>
              <w:t>55</w:t>
            </w:r>
          </w:p>
        </w:tc>
        <w:tc>
          <w:tcPr>
            <w:tcW w:w="1263" w:type="dxa"/>
          </w:tcPr>
          <w:p>
            <w:pPr>
              <w:pStyle w:val="TableParagraph"/>
              <w:rPr>
                <w:sz w:val="22"/>
              </w:rPr>
            </w:pPr>
            <w:r>
              <w:rPr>
                <w:w w:val="100"/>
                <w:sz w:val="22"/>
              </w:rPr>
              <w:t>6</w:t>
            </w:r>
          </w:p>
        </w:tc>
        <w:tc>
          <w:tcPr>
            <w:tcW w:w="1469" w:type="dxa"/>
          </w:tcPr>
          <w:p>
            <w:pPr>
              <w:pStyle w:val="TableParagraph"/>
              <w:ind w:right="572"/>
              <w:jc w:val="right"/>
              <w:rPr>
                <w:sz w:val="22"/>
              </w:rPr>
            </w:pPr>
            <w:r>
              <w:rPr>
                <w:sz w:val="22"/>
              </w:rPr>
              <w:t>2.4</w:t>
            </w:r>
          </w:p>
        </w:tc>
      </w:tr>
      <w:tr>
        <w:trPr>
          <w:trHeight w:val="269" w:hRule="exact"/>
        </w:trPr>
        <w:tc>
          <w:tcPr>
            <w:tcW w:w="758" w:type="dxa"/>
          </w:tcPr>
          <w:p>
            <w:pPr>
              <w:pStyle w:val="TableParagraph"/>
              <w:spacing w:line="249" w:lineRule="exact"/>
              <w:ind w:right="4"/>
              <w:rPr>
                <w:sz w:val="22"/>
              </w:rPr>
            </w:pPr>
            <w:r>
              <w:rPr>
                <w:w w:val="100"/>
                <w:sz w:val="22"/>
              </w:rPr>
              <w:t>6</w:t>
            </w:r>
          </w:p>
        </w:tc>
        <w:tc>
          <w:tcPr>
            <w:tcW w:w="1258" w:type="dxa"/>
          </w:tcPr>
          <w:p>
            <w:pPr>
              <w:pStyle w:val="TableParagraph"/>
              <w:spacing w:line="249" w:lineRule="exact"/>
              <w:ind w:left="499"/>
              <w:jc w:val="left"/>
              <w:rPr>
                <w:sz w:val="22"/>
              </w:rPr>
            </w:pPr>
            <w:r>
              <w:rPr>
                <w:sz w:val="22"/>
              </w:rPr>
              <w:t>25</w:t>
            </w:r>
          </w:p>
        </w:tc>
        <w:tc>
          <w:tcPr>
            <w:tcW w:w="2295" w:type="dxa"/>
          </w:tcPr>
          <w:p>
            <w:pPr>
              <w:pStyle w:val="TableParagraph"/>
              <w:spacing w:line="249" w:lineRule="exact"/>
              <w:ind w:left="2"/>
              <w:rPr>
                <w:sz w:val="22"/>
              </w:rPr>
            </w:pPr>
            <w:r>
              <w:rPr>
                <w:w w:val="100"/>
                <w:sz w:val="22"/>
              </w:rPr>
              <w:t>0</w:t>
            </w:r>
          </w:p>
        </w:tc>
        <w:tc>
          <w:tcPr>
            <w:tcW w:w="1667" w:type="dxa"/>
          </w:tcPr>
          <w:p>
            <w:pPr>
              <w:pStyle w:val="TableParagraph"/>
              <w:spacing w:line="249" w:lineRule="exact"/>
              <w:ind w:left="621" w:right="621"/>
              <w:rPr>
                <w:sz w:val="22"/>
              </w:rPr>
            </w:pPr>
            <w:r>
              <w:rPr>
                <w:sz w:val="22"/>
              </w:rPr>
              <w:t>45</w:t>
            </w:r>
          </w:p>
        </w:tc>
        <w:tc>
          <w:tcPr>
            <w:tcW w:w="1263" w:type="dxa"/>
          </w:tcPr>
          <w:p>
            <w:pPr>
              <w:pStyle w:val="TableParagraph"/>
              <w:spacing w:line="249" w:lineRule="exact"/>
              <w:rPr>
                <w:sz w:val="22"/>
              </w:rPr>
            </w:pPr>
            <w:r>
              <w:rPr>
                <w:w w:val="100"/>
                <w:sz w:val="22"/>
              </w:rPr>
              <w:t>8</w:t>
            </w:r>
          </w:p>
        </w:tc>
        <w:tc>
          <w:tcPr>
            <w:tcW w:w="1469" w:type="dxa"/>
          </w:tcPr>
          <w:p>
            <w:pPr>
              <w:pStyle w:val="TableParagraph"/>
              <w:spacing w:line="249" w:lineRule="exact"/>
              <w:ind w:right="572"/>
              <w:jc w:val="right"/>
              <w:rPr>
                <w:sz w:val="22"/>
              </w:rPr>
            </w:pPr>
            <w:r>
              <w:rPr>
                <w:sz w:val="22"/>
              </w:rPr>
              <w:t>1.4</w:t>
            </w:r>
          </w:p>
        </w:tc>
      </w:tr>
      <w:tr>
        <w:trPr>
          <w:trHeight w:val="269" w:hRule="exact"/>
        </w:trPr>
        <w:tc>
          <w:tcPr>
            <w:tcW w:w="758" w:type="dxa"/>
          </w:tcPr>
          <w:p>
            <w:pPr/>
          </w:p>
        </w:tc>
        <w:tc>
          <w:tcPr>
            <w:tcW w:w="1258" w:type="dxa"/>
          </w:tcPr>
          <w:p>
            <w:pPr/>
          </w:p>
        </w:tc>
        <w:tc>
          <w:tcPr>
            <w:tcW w:w="2295" w:type="dxa"/>
          </w:tcPr>
          <w:p>
            <w:pPr>
              <w:pStyle w:val="TableParagraph"/>
              <w:ind w:left="130" w:right="129"/>
              <w:rPr>
                <w:sz w:val="22"/>
              </w:rPr>
            </w:pPr>
            <w:r>
              <w:rPr>
                <w:sz w:val="22"/>
              </w:rPr>
              <w:t>JF555 (26% V) (mL)</w:t>
            </w:r>
          </w:p>
        </w:tc>
        <w:tc>
          <w:tcPr>
            <w:tcW w:w="1667" w:type="dxa"/>
          </w:tcPr>
          <w:p>
            <w:pPr/>
          </w:p>
        </w:tc>
        <w:tc>
          <w:tcPr>
            <w:tcW w:w="1263" w:type="dxa"/>
          </w:tcPr>
          <w:p>
            <w:pPr/>
          </w:p>
        </w:tc>
        <w:tc>
          <w:tcPr>
            <w:tcW w:w="1469" w:type="dxa"/>
          </w:tcPr>
          <w:p>
            <w:pPr/>
          </w:p>
        </w:tc>
      </w:tr>
      <w:tr>
        <w:trPr>
          <w:trHeight w:val="264" w:hRule="exact"/>
        </w:trPr>
        <w:tc>
          <w:tcPr>
            <w:tcW w:w="758" w:type="dxa"/>
          </w:tcPr>
          <w:p>
            <w:pPr>
              <w:pStyle w:val="TableParagraph"/>
              <w:ind w:right="4"/>
              <w:rPr>
                <w:sz w:val="22"/>
              </w:rPr>
            </w:pPr>
            <w:r>
              <w:rPr>
                <w:w w:val="100"/>
                <w:sz w:val="22"/>
              </w:rPr>
              <w:t>1</w:t>
            </w:r>
          </w:p>
        </w:tc>
        <w:tc>
          <w:tcPr>
            <w:tcW w:w="1258" w:type="dxa"/>
          </w:tcPr>
          <w:p>
            <w:pPr>
              <w:pStyle w:val="TableParagraph"/>
              <w:ind w:left="562"/>
              <w:jc w:val="left"/>
              <w:rPr>
                <w:sz w:val="22"/>
              </w:rPr>
            </w:pPr>
            <w:r>
              <w:rPr>
                <w:w w:val="100"/>
                <w:sz w:val="22"/>
              </w:rPr>
              <w:t>5</w:t>
            </w:r>
          </w:p>
        </w:tc>
        <w:tc>
          <w:tcPr>
            <w:tcW w:w="2295" w:type="dxa"/>
          </w:tcPr>
          <w:p>
            <w:pPr>
              <w:pStyle w:val="TableParagraph"/>
              <w:ind w:left="129" w:right="129"/>
              <w:rPr>
                <w:sz w:val="22"/>
              </w:rPr>
            </w:pPr>
            <w:r>
              <w:rPr>
                <w:sz w:val="22"/>
              </w:rPr>
              <w:t>0.5</w:t>
            </w:r>
          </w:p>
        </w:tc>
        <w:tc>
          <w:tcPr>
            <w:tcW w:w="1667" w:type="dxa"/>
          </w:tcPr>
          <w:p>
            <w:pPr>
              <w:pStyle w:val="TableParagraph"/>
              <w:ind w:left="623" w:right="621"/>
              <w:rPr>
                <w:sz w:val="22"/>
              </w:rPr>
            </w:pPr>
            <w:r>
              <w:rPr>
                <w:sz w:val="22"/>
              </w:rPr>
              <w:t>240</w:t>
            </w:r>
          </w:p>
        </w:tc>
        <w:tc>
          <w:tcPr>
            <w:tcW w:w="1263" w:type="dxa"/>
          </w:tcPr>
          <w:p>
            <w:pPr>
              <w:pStyle w:val="TableParagraph"/>
              <w:rPr>
                <w:sz w:val="22"/>
              </w:rPr>
            </w:pPr>
            <w:r>
              <w:rPr>
                <w:w w:val="100"/>
                <w:sz w:val="22"/>
              </w:rPr>
              <w:t>2</w:t>
            </w:r>
          </w:p>
        </w:tc>
        <w:tc>
          <w:tcPr>
            <w:tcW w:w="1469" w:type="dxa"/>
          </w:tcPr>
          <w:p>
            <w:pPr>
              <w:pStyle w:val="TableParagraph"/>
              <w:ind w:right="572"/>
              <w:jc w:val="right"/>
              <w:rPr>
                <w:sz w:val="22"/>
              </w:rPr>
            </w:pPr>
            <w:r>
              <w:rPr>
                <w:sz w:val="22"/>
              </w:rPr>
              <w:t>7.8</w:t>
            </w:r>
          </w:p>
        </w:tc>
      </w:tr>
      <w:tr>
        <w:trPr>
          <w:trHeight w:val="269" w:hRule="exact"/>
        </w:trPr>
        <w:tc>
          <w:tcPr>
            <w:tcW w:w="758" w:type="dxa"/>
          </w:tcPr>
          <w:p>
            <w:pPr>
              <w:pStyle w:val="TableParagraph"/>
              <w:spacing w:line="240" w:lineRule="auto"/>
              <w:ind w:right="4"/>
              <w:rPr>
                <w:sz w:val="22"/>
              </w:rPr>
            </w:pPr>
            <w:r>
              <w:rPr>
                <w:w w:val="100"/>
                <w:sz w:val="22"/>
              </w:rPr>
              <w:t>2</w:t>
            </w:r>
          </w:p>
        </w:tc>
        <w:tc>
          <w:tcPr>
            <w:tcW w:w="1258" w:type="dxa"/>
          </w:tcPr>
          <w:p>
            <w:pPr>
              <w:pStyle w:val="TableParagraph"/>
              <w:spacing w:line="240" w:lineRule="auto"/>
              <w:ind w:left="499"/>
              <w:jc w:val="left"/>
              <w:rPr>
                <w:sz w:val="22"/>
              </w:rPr>
            </w:pPr>
            <w:r>
              <w:rPr>
                <w:sz w:val="22"/>
              </w:rPr>
              <w:t>10</w:t>
            </w:r>
          </w:p>
        </w:tc>
        <w:tc>
          <w:tcPr>
            <w:tcW w:w="2295" w:type="dxa"/>
          </w:tcPr>
          <w:p>
            <w:pPr>
              <w:pStyle w:val="TableParagraph"/>
              <w:spacing w:line="240" w:lineRule="auto"/>
              <w:ind w:left="129" w:right="129"/>
              <w:rPr>
                <w:sz w:val="22"/>
              </w:rPr>
            </w:pPr>
            <w:r>
              <w:rPr>
                <w:sz w:val="22"/>
              </w:rPr>
              <w:t>0.5</w:t>
            </w:r>
          </w:p>
        </w:tc>
        <w:tc>
          <w:tcPr>
            <w:tcW w:w="1667" w:type="dxa"/>
          </w:tcPr>
          <w:p>
            <w:pPr>
              <w:pStyle w:val="TableParagraph"/>
              <w:spacing w:line="240" w:lineRule="auto"/>
              <w:ind w:left="623" w:right="621"/>
              <w:rPr>
                <w:sz w:val="22"/>
              </w:rPr>
            </w:pPr>
            <w:r>
              <w:rPr>
                <w:sz w:val="22"/>
              </w:rPr>
              <w:t>150</w:t>
            </w:r>
          </w:p>
        </w:tc>
        <w:tc>
          <w:tcPr>
            <w:tcW w:w="1263" w:type="dxa"/>
          </w:tcPr>
          <w:p>
            <w:pPr>
              <w:pStyle w:val="TableParagraph"/>
              <w:spacing w:line="240" w:lineRule="auto"/>
              <w:rPr>
                <w:sz w:val="22"/>
              </w:rPr>
            </w:pPr>
            <w:r>
              <w:rPr>
                <w:w w:val="100"/>
                <w:sz w:val="22"/>
              </w:rPr>
              <w:t>2</w:t>
            </w:r>
          </w:p>
        </w:tc>
        <w:tc>
          <w:tcPr>
            <w:tcW w:w="1469" w:type="dxa"/>
          </w:tcPr>
          <w:p>
            <w:pPr>
              <w:pStyle w:val="TableParagraph"/>
              <w:spacing w:line="240" w:lineRule="auto"/>
              <w:ind w:right="572"/>
              <w:jc w:val="right"/>
              <w:rPr>
                <w:sz w:val="22"/>
              </w:rPr>
            </w:pPr>
            <w:r>
              <w:rPr>
                <w:sz w:val="22"/>
              </w:rPr>
              <w:t>5.3</w:t>
            </w:r>
          </w:p>
        </w:tc>
      </w:tr>
      <w:tr>
        <w:trPr>
          <w:trHeight w:val="269" w:hRule="exact"/>
        </w:trPr>
        <w:tc>
          <w:tcPr>
            <w:tcW w:w="758" w:type="dxa"/>
          </w:tcPr>
          <w:p>
            <w:pPr>
              <w:pStyle w:val="TableParagraph"/>
              <w:ind w:right="4"/>
              <w:rPr>
                <w:sz w:val="22"/>
              </w:rPr>
            </w:pPr>
            <w:r>
              <w:rPr>
                <w:w w:val="100"/>
                <w:sz w:val="22"/>
              </w:rPr>
              <w:t>3</w:t>
            </w:r>
          </w:p>
        </w:tc>
        <w:tc>
          <w:tcPr>
            <w:tcW w:w="1258" w:type="dxa"/>
          </w:tcPr>
          <w:p>
            <w:pPr>
              <w:pStyle w:val="TableParagraph"/>
              <w:ind w:left="499"/>
              <w:jc w:val="left"/>
              <w:rPr>
                <w:sz w:val="22"/>
              </w:rPr>
            </w:pPr>
            <w:r>
              <w:rPr>
                <w:sz w:val="22"/>
              </w:rPr>
              <w:t>15</w:t>
            </w:r>
          </w:p>
        </w:tc>
        <w:tc>
          <w:tcPr>
            <w:tcW w:w="2295" w:type="dxa"/>
          </w:tcPr>
          <w:p>
            <w:pPr>
              <w:pStyle w:val="TableParagraph"/>
              <w:ind w:left="129" w:right="129"/>
              <w:rPr>
                <w:sz w:val="22"/>
              </w:rPr>
            </w:pPr>
            <w:r>
              <w:rPr>
                <w:sz w:val="22"/>
              </w:rPr>
              <w:t>0.5</w:t>
            </w:r>
          </w:p>
        </w:tc>
        <w:tc>
          <w:tcPr>
            <w:tcW w:w="1667" w:type="dxa"/>
          </w:tcPr>
          <w:p>
            <w:pPr>
              <w:pStyle w:val="TableParagraph"/>
              <w:ind w:left="623" w:right="621"/>
              <w:rPr>
                <w:sz w:val="22"/>
              </w:rPr>
            </w:pPr>
            <w:r>
              <w:rPr>
                <w:sz w:val="22"/>
              </w:rPr>
              <w:t>150</w:t>
            </w:r>
          </w:p>
        </w:tc>
        <w:tc>
          <w:tcPr>
            <w:tcW w:w="1263" w:type="dxa"/>
          </w:tcPr>
          <w:p>
            <w:pPr>
              <w:pStyle w:val="TableParagraph"/>
              <w:rPr>
                <w:sz w:val="22"/>
              </w:rPr>
            </w:pPr>
            <w:r>
              <w:rPr>
                <w:w w:val="100"/>
                <w:sz w:val="22"/>
              </w:rPr>
              <w:t>2</w:t>
            </w:r>
          </w:p>
        </w:tc>
        <w:tc>
          <w:tcPr>
            <w:tcW w:w="1469" w:type="dxa"/>
          </w:tcPr>
          <w:p>
            <w:pPr>
              <w:pStyle w:val="TableParagraph"/>
              <w:ind w:right="572"/>
              <w:jc w:val="right"/>
              <w:rPr>
                <w:sz w:val="22"/>
              </w:rPr>
            </w:pPr>
            <w:r>
              <w:rPr>
                <w:sz w:val="22"/>
              </w:rPr>
              <w:t>3.9</w:t>
            </w:r>
          </w:p>
        </w:tc>
      </w:tr>
      <w:tr>
        <w:trPr>
          <w:trHeight w:val="269" w:hRule="exact"/>
        </w:trPr>
        <w:tc>
          <w:tcPr>
            <w:tcW w:w="758" w:type="dxa"/>
            <w:tcBorders>
              <w:bottom w:val="single" w:sz="6" w:space="0" w:color="000000"/>
            </w:tcBorders>
          </w:tcPr>
          <w:p>
            <w:pPr>
              <w:pStyle w:val="TableParagraph"/>
              <w:ind w:right="4"/>
              <w:rPr>
                <w:sz w:val="22"/>
              </w:rPr>
            </w:pPr>
            <w:r>
              <w:rPr>
                <w:w w:val="100"/>
                <w:sz w:val="22"/>
              </w:rPr>
              <w:t>4</w:t>
            </w:r>
          </w:p>
        </w:tc>
        <w:tc>
          <w:tcPr>
            <w:tcW w:w="1258" w:type="dxa"/>
            <w:tcBorders>
              <w:bottom w:val="single" w:sz="6" w:space="0" w:color="000000"/>
            </w:tcBorders>
          </w:tcPr>
          <w:p>
            <w:pPr>
              <w:pStyle w:val="TableParagraph"/>
              <w:ind w:left="499"/>
              <w:jc w:val="left"/>
              <w:rPr>
                <w:sz w:val="22"/>
              </w:rPr>
            </w:pPr>
            <w:r>
              <w:rPr>
                <w:sz w:val="22"/>
              </w:rPr>
              <w:t>20</w:t>
            </w:r>
          </w:p>
        </w:tc>
        <w:tc>
          <w:tcPr>
            <w:tcW w:w="2295" w:type="dxa"/>
            <w:tcBorders>
              <w:bottom w:val="single" w:sz="6" w:space="0" w:color="000000"/>
            </w:tcBorders>
          </w:tcPr>
          <w:p>
            <w:pPr>
              <w:pStyle w:val="TableParagraph"/>
              <w:ind w:left="129" w:right="129"/>
              <w:rPr>
                <w:sz w:val="22"/>
              </w:rPr>
            </w:pPr>
            <w:r>
              <w:rPr>
                <w:sz w:val="22"/>
              </w:rPr>
              <w:t>0.5</w:t>
            </w:r>
          </w:p>
        </w:tc>
        <w:tc>
          <w:tcPr>
            <w:tcW w:w="1667" w:type="dxa"/>
            <w:tcBorders>
              <w:bottom w:val="single" w:sz="6" w:space="0" w:color="000000"/>
            </w:tcBorders>
          </w:tcPr>
          <w:p>
            <w:pPr>
              <w:pStyle w:val="TableParagraph"/>
              <w:ind w:left="623" w:right="621"/>
              <w:rPr>
                <w:sz w:val="22"/>
              </w:rPr>
            </w:pPr>
            <w:r>
              <w:rPr>
                <w:sz w:val="22"/>
              </w:rPr>
              <w:t>150</w:t>
            </w:r>
          </w:p>
        </w:tc>
        <w:tc>
          <w:tcPr>
            <w:tcW w:w="1263" w:type="dxa"/>
            <w:tcBorders>
              <w:bottom w:val="single" w:sz="6" w:space="0" w:color="000000"/>
            </w:tcBorders>
          </w:tcPr>
          <w:p>
            <w:pPr>
              <w:pStyle w:val="TableParagraph"/>
              <w:rPr>
                <w:sz w:val="22"/>
              </w:rPr>
            </w:pPr>
            <w:r>
              <w:rPr>
                <w:w w:val="100"/>
                <w:sz w:val="22"/>
              </w:rPr>
              <w:t>2</w:t>
            </w:r>
          </w:p>
        </w:tc>
        <w:tc>
          <w:tcPr>
            <w:tcW w:w="1469" w:type="dxa"/>
            <w:tcBorders>
              <w:bottom w:val="single" w:sz="6" w:space="0" w:color="000000"/>
            </w:tcBorders>
          </w:tcPr>
          <w:p>
            <w:pPr>
              <w:pStyle w:val="TableParagraph"/>
              <w:ind w:right="572"/>
              <w:jc w:val="right"/>
              <w:rPr>
                <w:sz w:val="22"/>
              </w:rPr>
            </w:pPr>
            <w:r>
              <w:rPr>
                <w:sz w:val="22"/>
              </w:rPr>
              <w:t>2.5</w:t>
            </w:r>
          </w:p>
        </w:tc>
      </w:tr>
      <w:tr>
        <w:trPr>
          <w:trHeight w:val="269" w:hRule="exact"/>
        </w:trPr>
        <w:tc>
          <w:tcPr>
            <w:tcW w:w="758" w:type="dxa"/>
            <w:tcBorders>
              <w:top w:val="single" w:sz="6" w:space="0" w:color="000000"/>
            </w:tcBorders>
          </w:tcPr>
          <w:p>
            <w:pPr>
              <w:pStyle w:val="TableParagraph"/>
              <w:ind w:right="4"/>
              <w:rPr>
                <w:sz w:val="22"/>
              </w:rPr>
            </w:pPr>
            <w:r>
              <w:rPr>
                <w:w w:val="100"/>
                <w:sz w:val="22"/>
              </w:rPr>
              <w:t>5</w:t>
            </w:r>
          </w:p>
        </w:tc>
        <w:tc>
          <w:tcPr>
            <w:tcW w:w="1258" w:type="dxa"/>
            <w:tcBorders>
              <w:top w:val="single" w:sz="6" w:space="0" w:color="000000"/>
            </w:tcBorders>
          </w:tcPr>
          <w:p>
            <w:pPr>
              <w:pStyle w:val="TableParagraph"/>
              <w:ind w:left="499"/>
              <w:jc w:val="left"/>
              <w:rPr>
                <w:sz w:val="22"/>
              </w:rPr>
            </w:pPr>
            <w:r>
              <w:rPr>
                <w:sz w:val="22"/>
              </w:rPr>
              <w:t>25</w:t>
            </w:r>
          </w:p>
        </w:tc>
        <w:tc>
          <w:tcPr>
            <w:tcW w:w="2295" w:type="dxa"/>
            <w:tcBorders>
              <w:top w:val="single" w:sz="6" w:space="0" w:color="000000"/>
            </w:tcBorders>
          </w:tcPr>
          <w:p>
            <w:pPr>
              <w:pStyle w:val="TableParagraph"/>
              <w:ind w:left="129" w:right="129"/>
              <w:rPr>
                <w:sz w:val="22"/>
              </w:rPr>
            </w:pPr>
            <w:r>
              <w:rPr>
                <w:sz w:val="22"/>
              </w:rPr>
              <w:t>0.5</w:t>
            </w:r>
          </w:p>
        </w:tc>
        <w:tc>
          <w:tcPr>
            <w:tcW w:w="1667" w:type="dxa"/>
            <w:tcBorders>
              <w:top w:val="single" w:sz="6" w:space="0" w:color="000000"/>
            </w:tcBorders>
          </w:tcPr>
          <w:p>
            <w:pPr>
              <w:pStyle w:val="TableParagraph"/>
              <w:ind w:left="621" w:right="621"/>
              <w:rPr>
                <w:sz w:val="22"/>
              </w:rPr>
            </w:pPr>
            <w:r>
              <w:rPr>
                <w:sz w:val="22"/>
              </w:rPr>
              <w:t>60</w:t>
            </w:r>
          </w:p>
        </w:tc>
        <w:tc>
          <w:tcPr>
            <w:tcW w:w="1263" w:type="dxa"/>
            <w:tcBorders>
              <w:top w:val="single" w:sz="6" w:space="0" w:color="000000"/>
            </w:tcBorders>
          </w:tcPr>
          <w:p>
            <w:pPr>
              <w:pStyle w:val="TableParagraph"/>
              <w:rPr>
                <w:sz w:val="22"/>
              </w:rPr>
            </w:pPr>
            <w:r>
              <w:rPr>
                <w:w w:val="100"/>
                <w:sz w:val="22"/>
              </w:rPr>
              <w:t>8</w:t>
            </w:r>
          </w:p>
        </w:tc>
        <w:tc>
          <w:tcPr>
            <w:tcW w:w="1469" w:type="dxa"/>
            <w:tcBorders>
              <w:top w:val="single" w:sz="6" w:space="0" w:color="000000"/>
            </w:tcBorders>
          </w:tcPr>
          <w:p>
            <w:pPr>
              <w:pStyle w:val="TableParagraph"/>
              <w:ind w:right="572"/>
              <w:jc w:val="right"/>
              <w:rPr>
                <w:sz w:val="22"/>
              </w:rPr>
            </w:pPr>
            <w:r>
              <w:rPr>
                <w:sz w:val="22"/>
              </w:rPr>
              <w:t>2.1</w:t>
            </w:r>
          </w:p>
        </w:tc>
      </w:tr>
      <w:tr>
        <w:trPr>
          <w:trHeight w:val="269" w:hRule="exact"/>
        </w:trPr>
        <w:tc>
          <w:tcPr>
            <w:tcW w:w="758" w:type="dxa"/>
          </w:tcPr>
          <w:p>
            <w:pPr>
              <w:pStyle w:val="TableParagraph"/>
              <w:ind w:right="4"/>
              <w:rPr>
                <w:sz w:val="22"/>
              </w:rPr>
            </w:pPr>
            <w:r>
              <w:rPr>
                <w:w w:val="100"/>
                <w:sz w:val="22"/>
              </w:rPr>
              <w:t>6</w:t>
            </w:r>
          </w:p>
        </w:tc>
        <w:tc>
          <w:tcPr>
            <w:tcW w:w="1258" w:type="dxa"/>
          </w:tcPr>
          <w:p>
            <w:pPr>
              <w:pStyle w:val="TableParagraph"/>
              <w:ind w:left="499"/>
              <w:jc w:val="left"/>
              <w:rPr>
                <w:sz w:val="22"/>
              </w:rPr>
            </w:pPr>
            <w:r>
              <w:rPr>
                <w:sz w:val="22"/>
              </w:rPr>
              <w:t>25</w:t>
            </w:r>
          </w:p>
        </w:tc>
        <w:tc>
          <w:tcPr>
            <w:tcW w:w="2295" w:type="dxa"/>
          </w:tcPr>
          <w:p>
            <w:pPr>
              <w:pStyle w:val="TableParagraph"/>
              <w:ind w:left="2"/>
              <w:rPr>
                <w:sz w:val="22"/>
              </w:rPr>
            </w:pPr>
            <w:r>
              <w:rPr>
                <w:w w:val="100"/>
                <w:sz w:val="22"/>
              </w:rPr>
              <w:t>0</w:t>
            </w:r>
          </w:p>
        </w:tc>
        <w:tc>
          <w:tcPr>
            <w:tcW w:w="1667" w:type="dxa"/>
          </w:tcPr>
          <w:p>
            <w:pPr>
              <w:pStyle w:val="TableParagraph"/>
              <w:ind w:left="621" w:right="621"/>
              <w:rPr>
                <w:sz w:val="22"/>
              </w:rPr>
            </w:pPr>
            <w:r>
              <w:rPr>
                <w:sz w:val="22"/>
              </w:rPr>
              <w:t>45</w:t>
            </w:r>
          </w:p>
        </w:tc>
        <w:tc>
          <w:tcPr>
            <w:tcW w:w="1263" w:type="dxa"/>
          </w:tcPr>
          <w:p>
            <w:pPr>
              <w:pStyle w:val="TableParagraph"/>
              <w:rPr>
                <w:sz w:val="22"/>
              </w:rPr>
            </w:pPr>
            <w:r>
              <w:rPr>
                <w:w w:val="100"/>
                <w:sz w:val="22"/>
              </w:rPr>
              <w:t>8</w:t>
            </w:r>
          </w:p>
        </w:tc>
        <w:tc>
          <w:tcPr>
            <w:tcW w:w="1469" w:type="dxa"/>
          </w:tcPr>
          <w:p>
            <w:pPr>
              <w:pStyle w:val="TableParagraph"/>
              <w:ind w:right="572"/>
              <w:jc w:val="right"/>
              <w:rPr>
                <w:sz w:val="22"/>
              </w:rPr>
            </w:pPr>
            <w:r>
              <w:rPr>
                <w:sz w:val="22"/>
              </w:rPr>
              <w:t>1.4</w:t>
            </w:r>
          </w:p>
        </w:tc>
      </w:tr>
    </w:tbl>
    <w:p>
      <w:pPr>
        <w:spacing w:line="240" w:lineRule="auto" w:before="0"/>
        <w:ind w:left="973" w:right="1793" w:firstLine="0"/>
        <w:jc w:val="left"/>
        <w:rPr>
          <w:sz w:val="18"/>
        </w:rPr>
      </w:pPr>
      <w:r>
        <w:rPr>
          <w:sz w:val="18"/>
        </w:rPr>
        <w:t>Turbiedad inicial 46 – 50 UTN ** tamaño de flóculo de acuerdo al índice de Willcomb. En todos los casos primero se adicionó el coagulante, seguido del polielectrólito.</w:t>
      </w:r>
    </w:p>
    <w:p>
      <w:pPr>
        <w:pStyle w:val="BodyText"/>
        <w:rPr>
          <w:sz w:val="18"/>
        </w:rPr>
      </w:pPr>
    </w:p>
    <w:p>
      <w:pPr>
        <w:pStyle w:val="BodyText"/>
        <w:rPr>
          <w:sz w:val="18"/>
        </w:rPr>
      </w:pPr>
    </w:p>
    <w:p>
      <w:pPr>
        <w:pStyle w:val="BodyText"/>
        <w:spacing w:line="360" w:lineRule="auto"/>
        <w:ind w:left="268" w:right="242"/>
        <w:jc w:val="both"/>
      </w:pPr>
      <w:r>
        <w:rPr/>
        <w:t>También se observa en esta tabla la variación de la dosis de cloruro férrico manteniendo constante la dosis de polielectrólito JF555 0.5 %/V, sin embargo, no se alcanza la misma eficiencia de remoción que aplicando el cloruro férrico  como control 2.1 y 1.4 UTN respectivamente.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232"/>
        <w:jc w:val="both"/>
      </w:pPr>
      <w:r>
        <w:rPr/>
        <w:t>Como conclusión de esta serie de pruebas con el cloruro férrico y </w:t>
      </w:r>
      <w:r>
        <w:rPr>
          <w:spacing w:val="-4"/>
        </w:rPr>
        <w:t>como </w:t>
      </w:r>
      <w:r>
        <w:rPr/>
        <w:t>se observa en la tabla 4.4. que aunque se utilice la dosis óptima de mayor remoción, la  turbiedad no es menor a 2.1 UTN, aplicando el ayudante de coagulación, por lo tanto no es necesario en el</w:t>
      </w:r>
      <w:r>
        <w:rPr>
          <w:spacing w:val="-8"/>
        </w:rPr>
        <w:t> </w:t>
      </w:r>
      <w:r>
        <w:rPr/>
        <w:t>proceso.</w:t>
      </w:r>
    </w:p>
    <w:p>
      <w:pPr>
        <w:pStyle w:val="BodyText"/>
      </w:pPr>
    </w:p>
    <w:p>
      <w:pPr>
        <w:pStyle w:val="BodyText"/>
      </w:pPr>
    </w:p>
    <w:p>
      <w:pPr>
        <w:pStyle w:val="BodyText"/>
      </w:pPr>
    </w:p>
    <w:p>
      <w:pPr>
        <w:pStyle w:val="Heading3"/>
        <w:spacing w:before="1"/>
        <w:jc w:val="both"/>
      </w:pPr>
      <w:r>
        <w:rPr/>
        <w:t>Agua tipo 3</w:t>
      </w:r>
    </w:p>
    <w:p>
      <w:pPr>
        <w:pStyle w:val="BodyText"/>
        <w:rPr>
          <w:b/>
        </w:rPr>
      </w:pPr>
    </w:p>
    <w:p>
      <w:pPr>
        <w:pStyle w:val="BodyText"/>
        <w:spacing w:before="2"/>
        <w:rPr>
          <w:b/>
        </w:rPr>
      </w:pPr>
    </w:p>
    <w:p>
      <w:pPr>
        <w:pStyle w:val="BodyText"/>
        <w:spacing w:line="360" w:lineRule="auto"/>
        <w:ind w:left="268" w:right="182"/>
        <w:jc w:val="both"/>
      </w:pPr>
      <w:r>
        <w:rPr/>
        <w:t>En la figura 4.6. y en el anexo IV tabla IV.4; se observa el porcentaje de remoción con respecto al ayudante de coagulación empleado (vafloc®, Nalco® 8103, Nalco® 8100, mucílago de nopal y povimal®), manteniendo una concentración de 10 mg/L para cloruro férrico. Se consideró importante realizar esta gráfica con respecto al porcentaje de remoción para comparar los polímeros (ayuda coagulantes empleados). La tabla 4.5. corresponde a la figura ya mencionada, tomando como referencia el grupo de la columna A1 corresponde a la dosis de cloruro férrico sin ayuda de coagulante, mientras los grupos de las columnas A2 a la A6 corresponden a los coagulantes mencionados anteriormente en diferentes dosis, realizando en total 30</w:t>
      </w:r>
      <w:r>
        <w:rPr>
          <w:spacing w:val="-3"/>
        </w:rPr>
        <w:t> </w:t>
      </w:r>
      <w:r>
        <w:rPr/>
        <w:t>pruebas.</w:t>
      </w:r>
    </w:p>
    <w:p>
      <w:pPr>
        <w:pStyle w:val="BodyText"/>
      </w:pPr>
    </w:p>
    <w:p>
      <w:pPr>
        <w:pStyle w:val="BodyText"/>
        <w:spacing w:before="139"/>
        <w:ind w:left="268"/>
        <w:jc w:val="both"/>
      </w:pPr>
      <w:r>
        <w:rPr/>
        <w:t>Se puede apreciar la eficiencia de remoción para cloruro férrico como control entre el</w:t>
      </w:r>
    </w:p>
    <w:p>
      <w:pPr>
        <w:pStyle w:val="BodyText"/>
        <w:spacing w:line="360" w:lineRule="auto" w:before="137"/>
        <w:ind w:left="268" w:right="187"/>
        <w:jc w:val="both"/>
      </w:pPr>
      <w:r>
        <w:rPr/>
        <w:t>90 y 95%, misma que se mantiene al adicionar cualquiera de los ayudantes de coagulación, o bien se ve disminuida en el caso del Nalco® 8100 y el mucílago de nopal, por lo que no es conveniente la adición de un ayudante de floculación en el caso de mantener como coagulante primario el cloruro férrico, por otra parte en el caso de aplicar el hidroxicloruro de aluminio como ayudante de coagulación las eficiencias de remoción de turbiedad aumentan entre un 2 y 3%, lo que no es significativo si se aplican dos productos químicos.</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spacing w:before="70"/>
        <w:ind w:left="1324" w:right="234"/>
      </w:pPr>
      <w:r>
        <w:rPr/>
        <w:t>Tabla 4.5. Dosis de ayudante de floculación para la figura 4.6.</w:t>
      </w:r>
    </w:p>
    <w:p>
      <w:pPr>
        <w:pStyle w:val="BodyText"/>
        <w:spacing w:before="9"/>
        <w:rPr>
          <w:b/>
        </w:rPr>
      </w:pPr>
    </w:p>
    <w:tbl>
      <w:tblPr>
        <w:tblW w:w="0" w:type="auto"/>
        <w:jc w:val="left"/>
        <w:tblInd w:w="197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953"/>
        <w:gridCol w:w="452"/>
        <w:gridCol w:w="485"/>
        <w:gridCol w:w="446"/>
        <w:gridCol w:w="452"/>
        <w:gridCol w:w="446"/>
        <w:gridCol w:w="452"/>
      </w:tblGrid>
      <w:tr>
        <w:trPr>
          <w:trHeight w:val="361" w:hRule="exact"/>
        </w:trPr>
        <w:tc>
          <w:tcPr>
            <w:tcW w:w="5686" w:type="dxa"/>
            <w:gridSpan w:val="7"/>
          </w:tcPr>
          <w:p>
            <w:pPr>
              <w:pStyle w:val="TableParagraph"/>
              <w:ind w:left="2175"/>
              <w:jc w:val="left"/>
              <w:rPr>
                <w:b/>
                <w:sz w:val="22"/>
              </w:rPr>
            </w:pPr>
            <w:r>
              <w:rPr>
                <w:b/>
                <w:sz w:val="22"/>
              </w:rPr>
              <w:t>Dosis de coagulante por jarra</w:t>
            </w:r>
          </w:p>
        </w:tc>
      </w:tr>
      <w:tr>
        <w:trPr>
          <w:trHeight w:val="355" w:hRule="exact"/>
        </w:trPr>
        <w:tc>
          <w:tcPr>
            <w:tcW w:w="2953" w:type="dxa"/>
          </w:tcPr>
          <w:p>
            <w:pPr>
              <w:pStyle w:val="TableParagraph"/>
              <w:spacing w:line="243" w:lineRule="exact"/>
              <w:ind w:left="1076" w:right="1076"/>
              <w:rPr>
                <w:b/>
                <w:sz w:val="22"/>
              </w:rPr>
            </w:pPr>
            <w:r>
              <w:rPr>
                <w:b/>
                <w:sz w:val="22"/>
              </w:rPr>
              <w:t>Prueba</w:t>
            </w:r>
          </w:p>
        </w:tc>
        <w:tc>
          <w:tcPr>
            <w:tcW w:w="452" w:type="dxa"/>
          </w:tcPr>
          <w:p>
            <w:pPr>
              <w:pStyle w:val="TableParagraph"/>
              <w:spacing w:line="243" w:lineRule="exact"/>
              <w:ind w:left="52" w:right="63"/>
              <w:rPr>
                <w:b/>
                <w:sz w:val="22"/>
              </w:rPr>
            </w:pPr>
            <w:r>
              <w:rPr>
                <w:b/>
                <w:sz w:val="22"/>
              </w:rPr>
              <w:t>A1</w:t>
            </w:r>
          </w:p>
        </w:tc>
        <w:tc>
          <w:tcPr>
            <w:tcW w:w="485" w:type="dxa"/>
          </w:tcPr>
          <w:p>
            <w:pPr>
              <w:pStyle w:val="TableParagraph"/>
              <w:spacing w:line="243" w:lineRule="exact"/>
              <w:ind w:right="111"/>
              <w:jc w:val="right"/>
              <w:rPr>
                <w:b/>
                <w:sz w:val="22"/>
              </w:rPr>
            </w:pPr>
            <w:r>
              <w:rPr>
                <w:b/>
                <w:sz w:val="22"/>
              </w:rPr>
              <w:t>A2</w:t>
            </w:r>
          </w:p>
        </w:tc>
        <w:tc>
          <w:tcPr>
            <w:tcW w:w="446" w:type="dxa"/>
          </w:tcPr>
          <w:p>
            <w:pPr>
              <w:pStyle w:val="TableParagraph"/>
              <w:spacing w:line="243" w:lineRule="exact"/>
              <w:ind w:left="72"/>
              <w:jc w:val="left"/>
              <w:rPr>
                <w:b/>
                <w:sz w:val="22"/>
              </w:rPr>
            </w:pPr>
            <w:r>
              <w:rPr>
                <w:b/>
                <w:sz w:val="22"/>
              </w:rPr>
              <w:t>A3</w:t>
            </w:r>
          </w:p>
        </w:tc>
        <w:tc>
          <w:tcPr>
            <w:tcW w:w="452" w:type="dxa"/>
          </w:tcPr>
          <w:p>
            <w:pPr>
              <w:pStyle w:val="TableParagraph"/>
              <w:spacing w:line="243" w:lineRule="exact"/>
              <w:ind w:right="87"/>
              <w:jc w:val="right"/>
              <w:rPr>
                <w:b/>
                <w:sz w:val="22"/>
              </w:rPr>
            </w:pPr>
            <w:r>
              <w:rPr>
                <w:b/>
                <w:sz w:val="22"/>
              </w:rPr>
              <w:t>A4</w:t>
            </w:r>
          </w:p>
        </w:tc>
        <w:tc>
          <w:tcPr>
            <w:tcW w:w="446" w:type="dxa"/>
          </w:tcPr>
          <w:p>
            <w:pPr>
              <w:pStyle w:val="TableParagraph"/>
              <w:spacing w:line="243" w:lineRule="exact"/>
              <w:ind w:left="47" w:right="62"/>
              <w:rPr>
                <w:b/>
                <w:sz w:val="22"/>
              </w:rPr>
            </w:pPr>
            <w:r>
              <w:rPr>
                <w:b/>
                <w:sz w:val="22"/>
              </w:rPr>
              <w:t>A5</w:t>
            </w:r>
          </w:p>
        </w:tc>
        <w:tc>
          <w:tcPr>
            <w:tcW w:w="452" w:type="dxa"/>
          </w:tcPr>
          <w:p>
            <w:pPr>
              <w:pStyle w:val="TableParagraph"/>
              <w:spacing w:line="243" w:lineRule="exact"/>
              <w:ind w:left="52" w:right="63"/>
              <w:rPr>
                <w:b/>
                <w:sz w:val="22"/>
              </w:rPr>
            </w:pPr>
            <w:r>
              <w:rPr>
                <w:b/>
                <w:sz w:val="22"/>
              </w:rPr>
              <w:t>A6</w:t>
            </w:r>
          </w:p>
        </w:tc>
      </w:tr>
      <w:tr>
        <w:trPr>
          <w:trHeight w:val="254" w:hRule="exact"/>
        </w:trPr>
        <w:tc>
          <w:tcPr>
            <w:tcW w:w="2953" w:type="dxa"/>
          </w:tcPr>
          <w:p>
            <w:pPr>
              <w:pStyle w:val="TableParagraph"/>
              <w:ind w:left="23"/>
              <w:jc w:val="left"/>
              <w:rPr>
                <w:sz w:val="22"/>
              </w:rPr>
            </w:pPr>
            <w:r>
              <w:rPr>
                <w:sz w:val="22"/>
              </w:rPr>
              <w:t>1.   Vafloc® (mg/L)</w:t>
            </w:r>
          </w:p>
        </w:tc>
        <w:tc>
          <w:tcPr>
            <w:tcW w:w="452" w:type="dxa"/>
          </w:tcPr>
          <w:p>
            <w:pPr>
              <w:pStyle w:val="TableParagraph"/>
              <w:ind w:left="2"/>
              <w:rPr>
                <w:sz w:val="22"/>
              </w:rPr>
            </w:pPr>
            <w:r>
              <w:rPr>
                <w:w w:val="100"/>
                <w:sz w:val="22"/>
              </w:rPr>
              <w:t>0</w:t>
            </w:r>
          </w:p>
        </w:tc>
        <w:tc>
          <w:tcPr>
            <w:tcW w:w="485" w:type="dxa"/>
          </w:tcPr>
          <w:p>
            <w:pPr>
              <w:pStyle w:val="TableParagraph"/>
              <w:ind w:right="82"/>
              <w:jc w:val="right"/>
              <w:rPr>
                <w:sz w:val="22"/>
              </w:rPr>
            </w:pPr>
            <w:r>
              <w:rPr>
                <w:sz w:val="22"/>
              </w:rPr>
              <w:t>0.5</w:t>
            </w:r>
          </w:p>
        </w:tc>
        <w:tc>
          <w:tcPr>
            <w:tcW w:w="446" w:type="dxa"/>
          </w:tcPr>
          <w:p>
            <w:pPr>
              <w:pStyle w:val="TableParagraph"/>
              <w:ind w:left="153"/>
              <w:jc w:val="left"/>
              <w:rPr>
                <w:sz w:val="22"/>
              </w:rPr>
            </w:pPr>
            <w:r>
              <w:rPr>
                <w:w w:val="100"/>
                <w:sz w:val="22"/>
              </w:rPr>
              <w:t>1</w:t>
            </w:r>
          </w:p>
        </w:tc>
        <w:tc>
          <w:tcPr>
            <w:tcW w:w="452" w:type="dxa"/>
          </w:tcPr>
          <w:p>
            <w:pPr>
              <w:pStyle w:val="TableParagraph"/>
              <w:ind w:right="153"/>
              <w:jc w:val="right"/>
              <w:rPr>
                <w:sz w:val="22"/>
              </w:rPr>
            </w:pPr>
            <w:r>
              <w:rPr>
                <w:w w:val="100"/>
                <w:sz w:val="22"/>
              </w:rPr>
              <w:t>2</w:t>
            </w:r>
          </w:p>
        </w:tc>
        <w:tc>
          <w:tcPr>
            <w:tcW w:w="446" w:type="dxa"/>
          </w:tcPr>
          <w:p>
            <w:pPr>
              <w:pStyle w:val="TableParagraph"/>
              <w:rPr>
                <w:sz w:val="22"/>
              </w:rPr>
            </w:pPr>
            <w:r>
              <w:rPr>
                <w:w w:val="100"/>
                <w:sz w:val="22"/>
              </w:rPr>
              <w:t>3</w:t>
            </w:r>
          </w:p>
        </w:tc>
        <w:tc>
          <w:tcPr>
            <w:tcW w:w="452" w:type="dxa"/>
          </w:tcPr>
          <w:p>
            <w:pPr>
              <w:pStyle w:val="TableParagraph"/>
              <w:ind w:left="2"/>
              <w:rPr>
                <w:sz w:val="22"/>
              </w:rPr>
            </w:pPr>
            <w:r>
              <w:rPr>
                <w:w w:val="100"/>
                <w:sz w:val="22"/>
              </w:rPr>
              <w:t>4</w:t>
            </w:r>
          </w:p>
        </w:tc>
      </w:tr>
      <w:tr>
        <w:trPr>
          <w:trHeight w:val="254" w:hRule="exact"/>
        </w:trPr>
        <w:tc>
          <w:tcPr>
            <w:tcW w:w="2953" w:type="dxa"/>
          </w:tcPr>
          <w:p>
            <w:pPr>
              <w:pStyle w:val="TableParagraph"/>
              <w:ind w:left="23"/>
              <w:jc w:val="left"/>
              <w:rPr>
                <w:sz w:val="22"/>
              </w:rPr>
            </w:pPr>
            <w:r>
              <w:rPr>
                <w:sz w:val="22"/>
              </w:rPr>
              <w:t>2.   Nalco® 8103 (mg/L)</w:t>
            </w:r>
          </w:p>
        </w:tc>
        <w:tc>
          <w:tcPr>
            <w:tcW w:w="452" w:type="dxa"/>
          </w:tcPr>
          <w:p>
            <w:pPr>
              <w:pStyle w:val="TableParagraph"/>
              <w:ind w:left="2"/>
              <w:rPr>
                <w:sz w:val="22"/>
              </w:rPr>
            </w:pPr>
            <w:r>
              <w:rPr>
                <w:w w:val="100"/>
                <w:sz w:val="22"/>
              </w:rPr>
              <w:t>0</w:t>
            </w:r>
          </w:p>
        </w:tc>
        <w:tc>
          <w:tcPr>
            <w:tcW w:w="485" w:type="dxa"/>
          </w:tcPr>
          <w:p>
            <w:pPr>
              <w:pStyle w:val="TableParagraph"/>
              <w:ind w:right="82"/>
              <w:jc w:val="right"/>
              <w:rPr>
                <w:sz w:val="22"/>
              </w:rPr>
            </w:pPr>
            <w:r>
              <w:rPr>
                <w:sz w:val="22"/>
              </w:rPr>
              <w:t>0.5</w:t>
            </w:r>
          </w:p>
        </w:tc>
        <w:tc>
          <w:tcPr>
            <w:tcW w:w="446" w:type="dxa"/>
          </w:tcPr>
          <w:p>
            <w:pPr>
              <w:pStyle w:val="TableParagraph"/>
              <w:ind w:left="153"/>
              <w:jc w:val="left"/>
              <w:rPr>
                <w:sz w:val="22"/>
              </w:rPr>
            </w:pPr>
            <w:r>
              <w:rPr>
                <w:w w:val="100"/>
                <w:sz w:val="22"/>
              </w:rPr>
              <w:t>1</w:t>
            </w:r>
          </w:p>
        </w:tc>
        <w:tc>
          <w:tcPr>
            <w:tcW w:w="452" w:type="dxa"/>
          </w:tcPr>
          <w:p>
            <w:pPr>
              <w:pStyle w:val="TableParagraph"/>
              <w:ind w:right="153"/>
              <w:jc w:val="right"/>
              <w:rPr>
                <w:sz w:val="22"/>
              </w:rPr>
            </w:pPr>
            <w:r>
              <w:rPr>
                <w:w w:val="100"/>
                <w:sz w:val="22"/>
              </w:rPr>
              <w:t>2</w:t>
            </w:r>
          </w:p>
        </w:tc>
        <w:tc>
          <w:tcPr>
            <w:tcW w:w="446" w:type="dxa"/>
          </w:tcPr>
          <w:p>
            <w:pPr>
              <w:pStyle w:val="TableParagraph"/>
              <w:rPr>
                <w:sz w:val="22"/>
              </w:rPr>
            </w:pPr>
            <w:r>
              <w:rPr>
                <w:w w:val="100"/>
                <w:sz w:val="22"/>
              </w:rPr>
              <w:t>3</w:t>
            </w:r>
          </w:p>
        </w:tc>
        <w:tc>
          <w:tcPr>
            <w:tcW w:w="452" w:type="dxa"/>
          </w:tcPr>
          <w:p>
            <w:pPr>
              <w:pStyle w:val="TableParagraph"/>
              <w:ind w:left="2"/>
              <w:rPr>
                <w:sz w:val="22"/>
              </w:rPr>
            </w:pPr>
            <w:r>
              <w:rPr>
                <w:w w:val="100"/>
                <w:sz w:val="22"/>
              </w:rPr>
              <w:t>4</w:t>
            </w:r>
          </w:p>
        </w:tc>
      </w:tr>
      <w:tr>
        <w:trPr>
          <w:trHeight w:val="254" w:hRule="exact"/>
        </w:trPr>
        <w:tc>
          <w:tcPr>
            <w:tcW w:w="2953" w:type="dxa"/>
          </w:tcPr>
          <w:p>
            <w:pPr>
              <w:pStyle w:val="TableParagraph"/>
              <w:ind w:left="23"/>
              <w:jc w:val="left"/>
              <w:rPr>
                <w:sz w:val="22"/>
              </w:rPr>
            </w:pPr>
            <w:r>
              <w:rPr>
                <w:sz w:val="22"/>
              </w:rPr>
              <w:t>3.   Nalco® 8100 (mg/L)</w:t>
            </w:r>
          </w:p>
        </w:tc>
        <w:tc>
          <w:tcPr>
            <w:tcW w:w="452" w:type="dxa"/>
          </w:tcPr>
          <w:p>
            <w:pPr>
              <w:pStyle w:val="TableParagraph"/>
              <w:ind w:left="2"/>
              <w:rPr>
                <w:sz w:val="22"/>
              </w:rPr>
            </w:pPr>
            <w:r>
              <w:rPr>
                <w:w w:val="100"/>
                <w:sz w:val="22"/>
              </w:rPr>
              <w:t>0</w:t>
            </w:r>
          </w:p>
        </w:tc>
        <w:tc>
          <w:tcPr>
            <w:tcW w:w="485" w:type="dxa"/>
          </w:tcPr>
          <w:p>
            <w:pPr>
              <w:pStyle w:val="TableParagraph"/>
              <w:ind w:right="82"/>
              <w:jc w:val="right"/>
              <w:rPr>
                <w:sz w:val="22"/>
              </w:rPr>
            </w:pPr>
            <w:r>
              <w:rPr>
                <w:sz w:val="22"/>
              </w:rPr>
              <w:t>0.5</w:t>
            </w:r>
          </w:p>
        </w:tc>
        <w:tc>
          <w:tcPr>
            <w:tcW w:w="446" w:type="dxa"/>
          </w:tcPr>
          <w:p>
            <w:pPr>
              <w:pStyle w:val="TableParagraph"/>
              <w:ind w:left="153"/>
              <w:jc w:val="left"/>
              <w:rPr>
                <w:sz w:val="22"/>
              </w:rPr>
            </w:pPr>
            <w:r>
              <w:rPr>
                <w:w w:val="100"/>
                <w:sz w:val="22"/>
              </w:rPr>
              <w:t>1</w:t>
            </w:r>
          </w:p>
        </w:tc>
        <w:tc>
          <w:tcPr>
            <w:tcW w:w="452" w:type="dxa"/>
          </w:tcPr>
          <w:p>
            <w:pPr>
              <w:pStyle w:val="TableParagraph"/>
              <w:ind w:right="153"/>
              <w:jc w:val="right"/>
              <w:rPr>
                <w:sz w:val="22"/>
              </w:rPr>
            </w:pPr>
            <w:r>
              <w:rPr>
                <w:w w:val="100"/>
                <w:sz w:val="22"/>
              </w:rPr>
              <w:t>2</w:t>
            </w:r>
          </w:p>
        </w:tc>
        <w:tc>
          <w:tcPr>
            <w:tcW w:w="446" w:type="dxa"/>
          </w:tcPr>
          <w:p>
            <w:pPr>
              <w:pStyle w:val="TableParagraph"/>
              <w:rPr>
                <w:sz w:val="22"/>
              </w:rPr>
            </w:pPr>
            <w:r>
              <w:rPr>
                <w:w w:val="100"/>
                <w:sz w:val="22"/>
              </w:rPr>
              <w:t>3</w:t>
            </w:r>
          </w:p>
        </w:tc>
        <w:tc>
          <w:tcPr>
            <w:tcW w:w="452" w:type="dxa"/>
          </w:tcPr>
          <w:p>
            <w:pPr>
              <w:pStyle w:val="TableParagraph"/>
              <w:ind w:left="2"/>
              <w:rPr>
                <w:sz w:val="22"/>
              </w:rPr>
            </w:pPr>
            <w:r>
              <w:rPr>
                <w:w w:val="100"/>
                <w:sz w:val="22"/>
              </w:rPr>
              <w:t>4</w:t>
            </w:r>
          </w:p>
        </w:tc>
      </w:tr>
      <w:tr>
        <w:trPr>
          <w:trHeight w:val="254" w:hRule="exact"/>
        </w:trPr>
        <w:tc>
          <w:tcPr>
            <w:tcW w:w="2953" w:type="dxa"/>
          </w:tcPr>
          <w:p>
            <w:pPr>
              <w:pStyle w:val="TableParagraph"/>
              <w:ind w:left="23"/>
              <w:jc w:val="left"/>
              <w:rPr>
                <w:sz w:val="22"/>
              </w:rPr>
            </w:pPr>
            <w:r>
              <w:rPr>
                <w:sz w:val="22"/>
              </w:rPr>
              <w:t>4.   Mucílago de nopal* (%)</w:t>
            </w:r>
          </w:p>
        </w:tc>
        <w:tc>
          <w:tcPr>
            <w:tcW w:w="452" w:type="dxa"/>
          </w:tcPr>
          <w:p>
            <w:pPr>
              <w:pStyle w:val="TableParagraph"/>
              <w:ind w:left="2"/>
              <w:rPr>
                <w:sz w:val="22"/>
              </w:rPr>
            </w:pPr>
            <w:r>
              <w:rPr>
                <w:w w:val="100"/>
                <w:sz w:val="22"/>
              </w:rPr>
              <w:t>0</w:t>
            </w:r>
          </w:p>
        </w:tc>
        <w:tc>
          <w:tcPr>
            <w:tcW w:w="485" w:type="dxa"/>
          </w:tcPr>
          <w:p>
            <w:pPr>
              <w:pStyle w:val="TableParagraph"/>
              <w:ind w:right="177"/>
              <w:jc w:val="right"/>
              <w:rPr>
                <w:sz w:val="22"/>
              </w:rPr>
            </w:pPr>
            <w:r>
              <w:rPr>
                <w:w w:val="100"/>
                <w:sz w:val="22"/>
              </w:rPr>
              <w:t>5</w:t>
            </w:r>
          </w:p>
        </w:tc>
        <w:tc>
          <w:tcPr>
            <w:tcW w:w="446" w:type="dxa"/>
          </w:tcPr>
          <w:p>
            <w:pPr>
              <w:pStyle w:val="TableParagraph"/>
              <w:ind w:left="91"/>
              <w:jc w:val="left"/>
              <w:rPr>
                <w:sz w:val="22"/>
              </w:rPr>
            </w:pPr>
            <w:r>
              <w:rPr>
                <w:sz w:val="22"/>
              </w:rPr>
              <w:t>10</w:t>
            </w:r>
          </w:p>
        </w:tc>
        <w:tc>
          <w:tcPr>
            <w:tcW w:w="452" w:type="dxa"/>
          </w:tcPr>
          <w:p>
            <w:pPr>
              <w:pStyle w:val="TableParagraph"/>
              <w:ind w:right="89"/>
              <w:jc w:val="right"/>
              <w:rPr>
                <w:sz w:val="22"/>
              </w:rPr>
            </w:pPr>
            <w:r>
              <w:rPr>
                <w:sz w:val="22"/>
              </w:rPr>
              <w:t>15</w:t>
            </w:r>
          </w:p>
        </w:tc>
        <w:tc>
          <w:tcPr>
            <w:tcW w:w="446" w:type="dxa"/>
          </w:tcPr>
          <w:p>
            <w:pPr>
              <w:pStyle w:val="TableParagraph"/>
              <w:ind w:left="47" w:right="47"/>
              <w:rPr>
                <w:sz w:val="22"/>
              </w:rPr>
            </w:pPr>
            <w:r>
              <w:rPr>
                <w:sz w:val="22"/>
              </w:rPr>
              <w:t>20</w:t>
            </w:r>
          </w:p>
        </w:tc>
        <w:tc>
          <w:tcPr>
            <w:tcW w:w="452" w:type="dxa"/>
          </w:tcPr>
          <w:p>
            <w:pPr>
              <w:pStyle w:val="TableParagraph"/>
              <w:ind w:left="52" w:right="48"/>
              <w:rPr>
                <w:sz w:val="22"/>
              </w:rPr>
            </w:pPr>
            <w:r>
              <w:rPr>
                <w:sz w:val="22"/>
              </w:rPr>
              <w:t>25</w:t>
            </w:r>
          </w:p>
        </w:tc>
      </w:tr>
      <w:tr>
        <w:trPr>
          <w:trHeight w:val="255" w:hRule="exact"/>
        </w:trPr>
        <w:tc>
          <w:tcPr>
            <w:tcW w:w="2953" w:type="dxa"/>
          </w:tcPr>
          <w:p>
            <w:pPr>
              <w:pStyle w:val="TableParagraph"/>
              <w:spacing w:line="249" w:lineRule="exact"/>
              <w:ind w:left="23"/>
              <w:jc w:val="left"/>
              <w:rPr>
                <w:sz w:val="22"/>
              </w:rPr>
            </w:pPr>
            <w:r>
              <w:rPr>
                <w:sz w:val="22"/>
              </w:rPr>
              <w:t>5.   Povimal® (mg/L)</w:t>
            </w:r>
          </w:p>
        </w:tc>
        <w:tc>
          <w:tcPr>
            <w:tcW w:w="452" w:type="dxa"/>
          </w:tcPr>
          <w:p>
            <w:pPr>
              <w:pStyle w:val="TableParagraph"/>
              <w:spacing w:line="249" w:lineRule="exact"/>
              <w:ind w:left="2"/>
              <w:rPr>
                <w:sz w:val="22"/>
              </w:rPr>
            </w:pPr>
            <w:r>
              <w:rPr>
                <w:w w:val="100"/>
                <w:sz w:val="22"/>
              </w:rPr>
              <w:t>0</w:t>
            </w:r>
          </w:p>
        </w:tc>
        <w:tc>
          <w:tcPr>
            <w:tcW w:w="485" w:type="dxa"/>
          </w:tcPr>
          <w:p>
            <w:pPr>
              <w:pStyle w:val="TableParagraph"/>
              <w:spacing w:line="249" w:lineRule="exact"/>
              <w:ind w:right="177"/>
              <w:jc w:val="right"/>
              <w:rPr>
                <w:sz w:val="22"/>
              </w:rPr>
            </w:pPr>
            <w:r>
              <w:rPr>
                <w:w w:val="100"/>
                <w:sz w:val="22"/>
              </w:rPr>
              <w:t>1</w:t>
            </w:r>
          </w:p>
        </w:tc>
        <w:tc>
          <w:tcPr>
            <w:tcW w:w="446" w:type="dxa"/>
          </w:tcPr>
          <w:p>
            <w:pPr>
              <w:pStyle w:val="TableParagraph"/>
              <w:spacing w:line="249" w:lineRule="exact"/>
              <w:ind w:left="153"/>
              <w:jc w:val="left"/>
              <w:rPr>
                <w:sz w:val="22"/>
              </w:rPr>
            </w:pPr>
            <w:r>
              <w:rPr>
                <w:w w:val="100"/>
                <w:sz w:val="22"/>
              </w:rPr>
              <w:t>2</w:t>
            </w:r>
          </w:p>
        </w:tc>
        <w:tc>
          <w:tcPr>
            <w:tcW w:w="452" w:type="dxa"/>
          </w:tcPr>
          <w:p>
            <w:pPr>
              <w:pStyle w:val="TableParagraph"/>
              <w:spacing w:line="249" w:lineRule="exact"/>
              <w:ind w:right="153"/>
              <w:jc w:val="right"/>
              <w:rPr>
                <w:sz w:val="22"/>
              </w:rPr>
            </w:pPr>
            <w:r>
              <w:rPr>
                <w:w w:val="100"/>
                <w:sz w:val="22"/>
              </w:rPr>
              <w:t>3</w:t>
            </w:r>
          </w:p>
        </w:tc>
        <w:tc>
          <w:tcPr>
            <w:tcW w:w="446" w:type="dxa"/>
          </w:tcPr>
          <w:p>
            <w:pPr>
              <w:pStyle w:val="TableParagraph"/>
              <w:spacing w:line="249" w:lineRule="exact"/>
              <w:rPr>
                <w:sz w:val="22"/>
              </w:rPr>
            </w:pPr>
            <w:r>
              <w:rPr>
                <w:w w:val="100"/>
                <w:sz w:val="22"/>
              </w:rPr>
              <w:t>4</w:t>
            </w:r>
          </w:p>
        </w:tc>
        <w:tc>
          <w:tcPr>
            <w:tcW w:w="452" w:type="dxa"/>
          </w:tcPr>
          <w:p>
            <w:pPr>
              <w:pStyle w:val="TableParagraph"/>
              <w:spacing w:line="249" w:lineRule="exact"/>
              <w:ind w:left="2"/>
              <w:rPr>
                <w:sz w:val="22"/>
              </w:rPr>
            </w:pPr>
            <w:r>
              <w:rPr>
                <w:w w:val="100"/>
                <w:sz w:val="22"/>
              </w:rPr>
              <w:t>5</w:t>
            </w:r>
          </w:p>
        </w:tc>
      </w:tr>
    </w:tbl>
    <w:p>
      <w:pPr>
        <w:spacing w:line="244" w:lineRule="auto" w:before="0"/>
        <w:ind w:left="1684" w:right="2502" w:firstLine="0"/>
        <w:jc w:val="left"/>
        <w:rPr>
          <w:sz w:val="18"/>
        </w:rPr>
      </w:pPr>
      <w:r>
        <w:rPr/>
        <w:pict>
          <v:group style="position:absolute;margin-left:436.897858pt;margin-top:113.859734pt;width:6.5pt;height:6.5pt;mso-position-horizontal-relative:page;mso-position-vertical-relative:paragraph;z-index:-519568" coordorigin="8738,2277" coordsize="130,130">
            <v:shape style="position:absolute;left:8747;top:2287;width:120;height:120" type="#_x0000_t75" stroked="false">
              <v:imagedata r:id="rId86" o:title=""/>
            </v:shape>
            <v:rect style="position:absolute;left:8747;top:2287;width:103;height:101" filled="false" stroked="true" strokeweight=".947933pt" strokecolor="#000000"/>
            <w10:wrap type="none"/>
          </v:group>
        </w:pict>
      </w:r>
      <w:r>
        <w:rPr>
          <w:sz w:val="18"/>
        </w:rPr>
        <w:t>*Concentración referida a la cantidad de producto (1 kg) por litro de agua (forma de preparación).</w:t>
      </w:r>
    </w:p>
    <w:p>
      <w:pPr>
        <w:pStyle w:val="BodyText"/>
        <w:rPr>
          <w:sz w:val="20"/>
        </w:rPr>
      </w:pPr>
    </w:p>
    <w:p>
      <w:pPr>
        <w:pStyle w:val="BodyText"/>
        <w:rPr>
          <w:sz w:val="20"/>
        </w:rPr>
      </w:pPr>
    </w:p>
    <w:p>
      <w:pPr>
        <w:spacing w:after="0"/>
        <w:rPr>
          <w:sz w:val="20"/>
        </w:rPr>
        <w:sectPr>
          <w:pgSz w:w="12240" w:h="15840"/>
          <w:pgMar w:header="756" w:footer="1006" w:top="1060" w:bottom="1200" w:left="1720" w:right="940"/>
        </w:sectPr>
      </w:pPr>
    </w:p>
    <w:p>
      <w:pPr>
        <w:pStyle w:val="BodyText"/>
        <w:spacing w:before="11"/>
        <w:rPr>
          <w:sz w:val="21"/>
        </w:rPr>
      </w:pPr>
    </w:p>
    <w:p>
      <w:pPr>
        <w:spacing w:before="0"/>
        <w:ind w:left="0" w:right="0" w:firstLine="0"/>
        <w:jc w:val="right"/>
        <w:rPr>
          <w:sz w:val="23"/>
        </w:rPr>
      </w:pPr>
      <w:r>
        <w:rPr>
          <w:sz w:val="23"/>
        </w:rPr>
        <w:t>100</w:t>
      </w:r>
    </w:p>
    <w:p>
      <w:pPr>
        <w:spacing w:before="95"/>
        <w:ind w:left="0" w:right="0" w:firstLine="0"/>
        <w:jc w:val="right"/>
        <w:rPr>
          <w:sz w:val="23"/>
        </w:rPr>
      </w:pPr>
      <w:r>
        <w:rPr>
          <w:sz w:val="23"/>
        </w:rPr>
        <w:t>90</w:t>
      </w:r>
    </w:p>
    <w:p>
      <w:pPr>
        <w:spacing w:before="95"/>
        <w:ind w:left="0" w:right="0" w:firstLine="0"/>
        <w:jc w:val="right"/>
        <w:rPr>
          <w:sz w:val="23"/>
        </w:rPr>
      </w:pPr>
      <w:r>
        <w:rPr>
          <w:sz w:val="23"/>
        </w:rPr>
        <w:t>80</w:t>
      </w:r>
    </w:p>
    <w:p>
      <w:pPr>
        <w:spacing w:before="98"/>
        <w:ind w:left="0" w:right="0" w:firstLine="0"/>
        <w:jc w:val="right"/>
        <w:rPr>
          <w:sz w:val="23"/>
        </w:rPr>
      </w:pPr>
      <w:r>
        <w:rPr/>
        <w:pict>
          <v:shape style="position:absolute;margin-left:137.316315pt;margin-top:8.519386pt;width:13.8pt;height:79.75pt;mso-position-horizontal-relative:page;mso-position-vertical-relative:paragraph;z-index:3808" type="#_x0000_t202" filled="false" stroked="false">
            <v:textbox inset="0,0,0,0" style="layout-flow:vertical;mso-layout-flow-alt:bottom-to-top">
              <w:txbxContent>
                <w:p>
                  <w:pPr>
                    <w:spacing w:line="260" w:lineRule="exact" w:before="0"/>
                    <w:ind w:left="20" w:right="-903" w:firstLine="0"/>
                    <w:jc w:val="left"/>
                    <w:rPr>
                      <w:b/>
                      <w:sz w:val="23"/>
                    </w:rPr>
                  </w:pPr>
                  <w:r>
                    <w:rPr>
                      <w:b/>
                      <w:spacing w:val="9"/>
                      <w:w w:val="102"/>
                      <w:sz w:val="23"/>
                    </w:rPr>
                    <w:t>R</w:t>
                  </w:r>
                  <w:r>
                    <w:rPr>
                      <w:b/>
                      <w:spacing w:val="8"/>
                      <w:w w:val="102"/>
                      <w:sz w:val="23"/>
                    </w:rPr>
                    <w:t>e</w:t>
                  </w:r>
                  <w:r>
                    <w:rPr>
                      <w:b/>
                      <w:spacing w:val="-8"/>
                      <w:w w:val="102"/>
                      <w:sz w:val="23"/>
                    </w:rPr>
                    <w:t>m</w:t>
                  </w:r>
                  <w:r>
                    <w:rPr>
                      <w:b/>
                      <w:spacing w:val="-5"/>
                      <w:w w:val="102"/>
                      <w:sz w:val="23"/>
                    </w:rPr>
                    <w:t>o</w:t>
                  </w:r>
                  <w:r>
                    <w:rPr>
                      <w:b/>
                      <w:spacing w:val="10"/>
                      <w:w w:val="102"/>
                      <w:sz w:val="23"/>
                    </w:rPr>
                    <w:t>c</w:t>
                  </w:r>
                  <w:r>
                    <w:rPr>
                      <w:b/>
                      <w:spacing w:val="-6"/>
                      <w:w w:val="102"/>
                      <w:sz w:val="23"/>
                    </w:rPr>
                    <w:t>i</w:t>
                  </w:r>
                  <w:r>
                    <w:rPr>
                      <w:b/>
                      <w:spacing w:val="-5"/>
                      <w:w w:val="102"/>
                      <w:sz w:val="23"/>
                    </w:rPr>
                    <w:t>ó</w:t>
                  </w:r>
                  <w:r>
                    <w:rPr>
                      <w:b/>
                      <w:w w:val="102"/>
                      <w:sz w:val="23"/>
                    </w:rPr>
                    <w:t>n</w:t>
                  </w:r>
                  <w:r>
                    <w:rPr>
                      <w:b/>
                      <w:spacing w:val="-7"/>
                      <w:sz w:val="23"/>
                    </w:rPr>
                    <w:t> </w:t>
                  </w:r>
                  <w:r>
                    <w:rPr>
                      <w:b/>
                      <w:w w:val="102"/>
                      <w:sz w:val="23"/>
                    </w:rPr>
                    <w:t>(</w:t>
                  </w:r>
                  <w:r>
                    <w:rPr>
                      <w:b/>
                      <w:spacing w:val="-11"/>
                      <w:w w:val="102"/>
                      <w:sz w:val="23"/>
                    </w:rPr>
                    <w:t>%</w:t>
                  </w:r>
                  <w:r>
                    <w:rPr>
                      <w:b/>
                      <w:w w:val="102"/>
                      <w:sz w:val="23"/>
                    </w:rPr>
                    <w:t>)</w:t>
                  </w:r>
                </w:p>
              </w:txbxContent>
            </v:textbox>
            <w10:wrap type="none"/>
          </v:shape>
        </w:pict>
      </w:r>
      <w:r>
        <w:rPr>
          <w:sz w:val="23"/>
        </w:rPr>
        <w:t>70</w:t>
      </w:r>
    </w:p>
    <w:p>
      <w:pPr>
        <w:spacing w:before="95"/>
        <w:ind w:left="0" w:right="0" w:firstLine="0"/>
        <w:jc w:val="right"/>
        <w:rPr>
          <w:sz w:val="23"/>
        </w:rPr>
      </w:pPr>
      <w:r>
        <w:rPr>
          <w:sz w:val="23"/>
        </w:rPr>
        <w:t>60</w:t>
      </w:r>
    </w:p>
    <w:p>
      <w:pPr>
        <w:spacing w:before="96"/>
        <w:ind w:left="0" w:right="0" w:firstLine="0"/>
        <w:jc w:val="right"/>
        <w:rPr>
          <w:sz w:val="23"/>
        </w:rPr>
      </w:pPr>
      <w:r>
        <w:rPr>
          <w:sz w:val="23"/>
        </w:rPr>
        <w:t>50</w:t>
      </w:r>
    </w:p>
    <w:p>
      <w:pPr>
        <w:spacing w:before="95"/>
        <w:ind w:left="0" w:right="0" w:firstLine="0"/>
        <w:jc w:val="right"/>
        <w:rPr>
          <w:sz w:val="23"/>
        </w:rPr>
      </w:pPr>
      <w:r>
        <w:rPr>
          <w:sz w:val="23"/>
        </w:rPr>
        <w:t>40</w:t>
      </w:r>
    </w:p>
    <w:p>
      <w:pPr>
        <w:spacing w:before="95"/>
        <w:ind w:left="0" w:right="0" w:firstLine="0"/>
        <w:jc w:val="right"/>
        <w:rPr>
          <w:sz w:val="23"/>
        </w:rPr>
      </w:pPr>
      <w:r>
        <w:rPr>
          <w:sz w:val="23"/>
        </w:rPr>
        <w:t>30</w:t>
      </w:r>
    </w:p>
    <w:p>
      <w:pPr>
        <w:spacing w:before="98"/>
        <w:ind w:left="0" w:right="0" w:firstLine="0"/>
        <w:jc w:val="right"/>
        <w:rPr>
          <w:sz w:val="23"/>
        </w:rPr>
      </w:pPr>
      <w:r>
        <w:rPr>
          <w:sz w:val="23"/>
        </w:rPr>
        <w:t>20</w:t>
      </w:r>
    </w:p>
    <w:p>
      <w:pPr>
        <w:spacing w:before="95"/>
        <w:ind w:left="0" w:right="0" w:firstLine="0"/>
        <w:jc w:val="right"/>
        <w:rPr>
          <w:sz w:val="23"/>
        </w:rPr>
      </w:pPr>
      <w:r>
        <w:rPr>
          <w:sz w:val="23"/>
        </w:rPr>
        <w:t>10</w:t>
      </w:r>
    </w:p>
    <w:p>
      <w:pPr>
        <w:spacing w:before="95"/>
        <w:ind w:left="0" w:right="0" w:firstLine="0"/>
        <w:jc w:val="right"/>
        <w:rPr>
          <w:sz w:val="23"/>
        </w:rPr>
      </w:pPr>
      <w:r>
        <w:rPr>
          <w:w w:val="102"/>
          <w:sz w:val="23"/>
        </w:rPr>
        <w:t>0</w:t>
      </w:r>
    </w:p>
    <w:p>
      <w:pPr>
        <w:pStyle w:val="BodyText"/>
        <w:rPr>
          <w:sz w:val="20"/>
        </w:rPr>
      </w:pPr>
      <w:r>
        <w:rPr/>
        <w:br w:type="column"/>
      </w:r>
      <w:r>
        <w:rPr>
          <w:sz w:val="20"/>
        </w:rPr>
      </w:r>
    </w:p>
    <w:p>
      <w:pPr>
        <w:pStyle w:val="BodyText"/>
        <w:spacing w:before="2"/>
        <w:rPr>
          <w:sz w:val="10"/>
        </w:rPr>
      </w:pPr>
      <w:r>
        <w:rPr/>
        <w:pict>
          <v:group style="position:absolute;margin-left:181.65155pt;margin-top:7.845998pt;width:243.6pt;height:184.9pt;mso-position-horizontal-relative:page;mso-position-vertical-relative:paragraph;z-index:3640;mso-wrap-distance-left:0;mso-wrap-distance-right:0" coordorigin="3633,157" coordsize="4872,3698">
            <v:line style="position:absolute" from="3707,3421" to="8494,3421" stroked="true" strokeweight=".139345pt" strokecolor="#000000"/>
            <v:line style="position:absolute" from="3707,3062" to="8494,3062" stroked="true" strokeweight=".139345pt" strokecolor="#000000"/>
            <v:line style="position:absolute" from="3707,2699" to="8494,2699" stroked="true" strokeweight=".139345pt" strokecolor="#000000"/>
            <v:line style="position:absolute" from="3707,2339" to="8494,2339" stroked="true" strokeweight=".139345pt" strokecolor="#000000"/>
            <v:line style="position:absolute" from="3707,1979" to="8494,1979" stroked="true" strokeweight=".139345pt" strokecolor="#000000"/>
            <v:line style="position:absolute" from="3707,1619" to="8494,1619" stroked="true" strokeweight=".139345pt" strokecolor="#000000"/>
            <v:line style="position:absolute" from="3707,1259" to="8494,1259" stroked="true" strokeweight=".139345pt" strokecolor="#000000"/>
            <v:line style="position:absolute" from="3707,896" to="8494,896" stroked="true" strokeweight=".139345pt" strokecolor="#000000"/>
            <v:line style="position:absolute" from="3707,536" to="8494,536" stroked="true" strokeweight=".139345pt" strokecolor="#000000"/>
            <v:line style="position:absolute" from="3707,176" to="8494,176" stroked="true" strokeweight=".139345pt" strokecolor="#000000"/>
            <v:rect style="position:absolute;left:3697;top:166;width:4797;height:3605" filled="false" stroked="true" strokeweight=".947631pt" strokecolor="#000000"/>
            <v:shape style="position:absolute;left:3788;top:329;width:122;height:3442" type="#_x0000_t75" stroked="false">
              <v:imagedata r:id="rId87" o:title=""/>
            </v:shape>
            <v:rect style="position:absolute;left:3788;top:329;width:122;height:3442" filled="false" stroked="true" strokeweight=".94915pt" strokecolor="#000000"/>
            <v:shape style="position:absolute;left:4587;top:431;width:123;height:3341" type="#_x0000_t75" stroked="false">
              <v:imagedata r:id="rId88" o:title=""/>
            </v:shape>
            <v:rect style="position:absolute;left:4587;top:431;width:123;height:3341" filled="false" stroked="true" strokeweight=".94915pt" strokecolor="#000000"/>
            <v:shape style="position:absolute;left:5387;top:431;width:123;height:3341" type="#_x0000_t75" stroked="false">
              <v:imagedata r:id="rId89" o:title=""/>
            </v:shape>
            <v:rect style="position:absolute;left:5387;top:431;width:123;height:3341" filled="false" stroked="true" strokeweight=".94915pt" strokecolor="#000000"/>
            <v:shape style="position:absolute;left:6186;top:329;width:122;height:3442" type="#_x0000_t75" stroked="false">
              <v:imagedata r:id="rId90" o:title=""/>
            </v:shape>
            <v:rect style="position:absolute;left:6186;top:329;width:122;height:3442" filled="false" stroked="true" strokeweight=".94915pt" strokecolor="#000000"/>
            <v:shape style="position:absolute;left:6985;top:329;width:123;height:3442" type="#_x0000_t75" stroked="false">
              <v:imagedata r:id="rId91" o:title=""/>
            </v:shape>
            <v:rect style="position:absolute;left:6985;top:329;width:123;height:3442" filled="false" stroked="true" strokeweight=".94915pt" strokecolor="#000000"/>
            <v:shape style="position:absolute;left:7785;top:397;width:122;height:3375" type="#_x0000_t75" stroked="false">
              <v:imagedata r:id="rId92" o:title=""/>
            </v:shape>
            <v:rect style="position:absolute;left:7785;top:397;width:122;height:3375" filled="false" stroked="true" strokeweight=".94915pt" strokecolor="#000000"/>
            <v:shape style="position:absolute;left:4710;top:498;width:122;height:3274" type="#_x0000_t75" stroked="false">
              <v:imagedata r:id="rId93" o:title=""/>
            </v:shape>
            <v:rect style="position:absolute;left:4710;top:498;width:122;height:3274" filled="false" stroked="true" strokeweight=".94915pt" strokecolor="#000000"/>
            <v:shape style="position:absolute;left:5509;top:380;width:123;height:3391" type="#_x0000_t75" stroked="false">
              <v:imagedata r:id="rId94" o:title=""/>
            </v:shape>
            <v:rect style="position:absolute;left:5509;top:380;width:123;height:3391" filled="false" stroked="true" strokeweight=".94915pt" strokecolor="#000000"/>
            <v:shape style="position:absolute;left:6308;top:380;width:123;height:3391" type="#_x0000_t75" stroked="false">
              <v:imagedata r:id="rId95" o:title=""/>
            </v:shape>
            <v:rect style="position:absolute;left:6308;top:380;width:123;height:3391" filled="false" stroked="true" strokeweight=".94915pt" strokecolor="#000000"/>
            <v:shape style="position:absolute;left:7108;top:308;width:122;height:3463" type="#_x0000_t75" stroked="false">
              <v:imagedata r:id="rId96" o:title=""/>
            </v:shape>
            <v:rect style="position:absolute;left:7108;top:308;width:122;height:3463" filled="false" stroked="true" strokeweight=".94915pt" strokecolor="#000000"/>
            <v:shape style="position:absolute;left:7907;top:380;width:123;height:3391" type="#_x0000_t75" stroked="false">
              <v:imagedata r:id="rId97" o:title=""/>
            </v:shape>
            <v:rect style="position:absolute;left:7907;top:380;width:123;height:3391" filled="false" stroked="true" strokeweight=".94915pt" strokecolor="#000000"/>
            <v:shape style="position:absolute;left:4832;top:329;width:125;height:3442" type="#_x0000_t75" stroked="false">
              <v:imagedata r:id="rId98" o:title=""/>
            </v:shape>
            <v:shape style="position:absolute;left:5632;top:462;width:125;height:3310" type="#_x0000_t75" stroked="false">
              <v:imagedata r:id="rId99" o:title=""/>
            </v:shape>
            <v:shape style="position:absolute;left:6431;top:365;width:125;height:3406" type="#_x0000_t75" stroked="false">
              <v:imagedata r:id="rId100" o:title=""/>
            </v:shape>
            <v:shape style="position:absolute;left:7230;top:365;width:125;height:3406" type="#_x0000_t75" stroked="false">
              <v:imagedata r:id="rId101" o:title=""/>
            </v:shape>
            <v:shape style="position:absolute;left:8030;top:332;width:125;height:3439" type="#_x0000_t75" stroked="false">
              <v:imagedata r:id="rId102" o:title=""/>
            </v:shape>
            <v:shape style="position:absolute;left:4957;top:942;width:122;height:2830" type="#_x0000_t75" stroked="false">
              <v:imagedata r:id="rId103" o:title=""/>
            </v:shape>
            <v:rect style="position:absolute;left:4957;top:942;width:122;height:2830" filled="false" stroked="true" strokeweight=".949149pt" strokecolor="#000000"/>
            <v:shape style="position:absolute;left:5757;top:246;width:123;height:3526" type="#_x0000_t75" stroked="false">
              <v:imagedata r:id="rId104" o:title=""/>
            </v:shape>
            <v:rect style="position:absolute;left:5757;top:246;width:123;height:3526" filled="false" stroked="true" strokeweight=".94915pt" strokecolor="#000000"/>
            <v:shape style="position:absolute;left:6556;top:236;width:123;height:3535" type="#_x0000_t75" stroked="false">
              <v:imagedata r:id="rId104" o:title=""/>
            </v:shape>
            <v:rect style="position:absolute;left:6556;top:236;width:123;height:3535" filled="false" stroked="true" strokeweight=".94915pt" strokecolor="#000000"/>
            <v:shape style="position:absolute;left:7355;top:301;width:122;height:3471" type="#_x0000_t75" stroked="false">
              <v:imagedata r:id="rId105" o:title=""/>
            </v:shape>
            <v:rect style="position:absolute;left:7355;top:301;width:122;height:3471" filled="false" stroked="true" strokeweight=".94915pt" strokecolor="#000000"/>
            <v:shape style="position:absolute;left:8155;top:272;width:123;height:3499" type="#_x0000_t75" stroked="false">
              <v:imagedata r:id="rId106" o:title=""/>
            </v:shape>
            <v:rect style="position:absolute;left:8155;top:272;width:123;height:3499" filled="false" stroked="true" strokeweight=".94915pt" strokecolor="#000000"/>
            <v:shape style="position:absolute;left:5079;top:329;width:123;height:3442" type="#_x0000_t75" stroked="false">
              <v:imagedata r:id="rId107" o:title=""/>
            </v:shape>
            <v:rect style="position:absolute;left:5079;top:329;width:123;height:3442" filled="false" stroked="true" strokeweight=".94915pt" strokecolor="#000000"/>
            <v:shape style="position:absolute;left:5879;top:279;width:122;height:3492" type="#_x0000_t75" stroked="false">
              <v:imagedata r:id="rId108" o:title=""/>
            </v:shape>
            <v:rect style="position:absolute;left:5879;top:279;width:122;height:3492" filled="false" stroked="true" strokeweight=".94915pt" strokecolor="#000000"/>
            <v:shape style="position:absolute;left:6678;top:243;width:122;height:3528" type="#_x0000_t75" stroked="false">
              <v:imagedata r:id="rId109" o:title=""/>
            </v:shape>
            <v:rect style="position:absolute;left:6678;top:243;width:122;height:3528" filled="false" stroked="true" strokeweight=".94915pt" strokecolor="#000000"/>
            <v:shape style="position:absolute;left:7478;top:209;width:123;height:3562" type="#_x0000_t75" stroked="false">
              <v:imagedata r:id="rId110" o:title=""/>
            </v:shape>
            <v:rect style="position:absolute;left:7478;top:209;width:123;height:3562" filled="false" stroked="true" strokeweight=".94915pt" strokecolor="#000000"/>
            <v:shape style="position:absolute;left:8277;top:224;width:122;height:3548" type="#_x0000_t75" stroked="false">
              <v:imagedata r:id="rId111" o:title=""/>
            </v:shape>
            <v:rect style="position:absolute;left:8277;top:224;width:122;height:3548" filled="false" stroked="true" strokeweight=".94915pt" strokecolor="#000000"/>
            <v:line style="position:absolute" from="3707,176" to="3707,3779" stroked="true" strokeweight=".139696pt" strokecolor="#000000"/>
            <v:line style="position:absolute" from="3635,3781" to="3704,3781" stroked="true" strokeweight=".139345pt" strokecolor="#000000"/>
            <v:line style="position:absolute" from="3635,3421" to="3704,3421" stroked="true" strokeweight=".139345pt" strokecolor="#000000"/>
            <v:line style="position:absolute" from="3635,3062" to="3704,3062" stroked="true" strokeweight=".139345pt" strokecolor="#000000"/>
            <v:line style="position:absolute" from="3635,2699" to="3704,2699" stroked="true" strokeweight=".139345pt" strokecolor="#000000"/>
            <v:line style="position:absolute" from="3635,2339" to="3704,2339" stroked="true" strokeweight=".139345pt" strokecolor="#000000"/>
            <v:line style="position:absolute" from="3635,1979" to="3704,1979" stroked="true" strokeweight=".139345pt" strokecolor="#000000"/>
            <v:line style="position:absolute" from="3635,1619" to="3704,1619" stroked="true" strokeweight=".139345pt" strokecolor="#000000"/>
            <v:line style="position:absolute" from="3635,1259" to="3704,1259" stroked="true" strokeweight=".139345pt" strokecolor="#000000"/>
            <v:line style="position:absolute" from="3635,896" to="3704,896" stroked="true" strokeweight=".139345pt" strokecolor="#000000"/>
            <v:line style="position:absolute" from="3635,536" to="3704,536" stroked="true" strokeweight=".139345pt" strokecolor="#000000"/>
            <v:line style="position:absolute" from="3635,176" to="3704,176" stroked="true" strokeweight=".139345pt" strokecolor="#000000"/>
            <v:line style="position:absolute" from="3707,3781" to="8501,3781" stroked="true" strokeweight=".139345pt" strokecolor="#000000"/>
            <v:line style="position:absolute" from="3707,3853" to="3707,3784" stroked="true" strokeweight=".139696pt" strokecolor="#000000"/>
            <v:line style="position:absolute" from="4506,3853" to="4506,3784" stroked="true" strokeweight=".139696pt" strokecolor="#000000"/>
            <v:line style="position:absolute" from="5306,3853" to="5306,3784" stroked="true" strokeweight=".139696pt" strokecolor="#000000"/>
            <v:line style="position:absolute" from="6105,3853" to="6105,3784" stroked="true" strokeweight=".139696pt" strokecolor="#000000"/>
            <v:line style="position:absolute" from="6904,3853" to="6904,3784" stroked="true" strokeweight=".139696pt" strokecolor="#000000"/>
            <v:line style="position:absolute" from="7704,3853" to="7704,3784" stroked="true" strokeweight=".139696pt" strokecolor="#000000"/>
            <v:line style="position:absolute" from="8503,3853" to="8503,3784" stroked="true" strokeweight=".139696pt" strokecolor="#000000"/>
            <w10:wrap type="topAndBottom"/>
          </v:group>
        </w:pict>
      </w:r>
      <w:r>
        <w:rPr/>
        <w:pict>
          <v:shape style="position:absolute;margin-left:434.509094pt;margin-top:50.562515pt;width:93.05pt;height:109.25pt;mso-position-horizontal-relative:page;mso-position-vertical-relative:paragraph;z-index:3664;mso-wrap-distance-left:0;mso-wrap-distance-right:0" type="#_x0000_t202" filled="false" stroked="true" strokeweight=".139549pt" strokecolor="#000000">
            <v:textbox inset="0,0,0,0">
              <w:txbxContent>
                <w:p>
                  <w:pPr>
                    <w:spacing w:line="458" w:lineRule="auto" w:before="103"/>
                    <w:ind w:left="224" w:right="605" w:firstLine="0"/>
                    <w:jc w:val="left"/>
                    <w:rPr>
                      <w:sz w:val="20"/>
                    </w:rPr>
                  </w:pPr>
                  <w:r>
                    <w:rPr>
                      <w:sz w:val="20"/>
                    </w:rPr>
                    <w:t>Vafloc Nalco 8100</w:t>
                  </w:r>
                </w:p>
                <w:p>
                  <w:pPr>
                    <w:spacing w:line="458" w:lineRule="auto" w:before="5"/>
                    <w:ind w:left="224" w:right="-18" w:firstLine="0"/>
                    <w:jc w:val="left"/>
                    <w:rPr>
                      <w:sz w:val="20"/>
                    </w:rPr>
                  </w:pPr>
                  <w:r>
                    <w:rPr>
                      <w:sz w:val="20"/>
                    </w:rPr>
                    <w:t>Nalco 8103 Mucílago de nopal</w:t>
                  </w:r>
                </w:p>
                <w:p>
                  <w:pPr>
                    <w:spacing w:before="6"/>
                    <w:ind w:left="224" w:right="605" w:firstLine="0"/>
                    <w:jc w:val="left"/>
                    <w:rPr>
                      <w:sz w:val="20"/>
                    </w:rPr>
                  </w:pPr>
                  <w:r>
                    <w:rPr>
                      <w:sz w:val="20"/>
                    </w:rPr>
                    <w:t>Povimal</w:t>
                  </w:r>
                </w:p>
              </w:txbxContent>
            </v:textbox>
            <w10:wrap type="topAndBottom"/>
          </v:shape>
        </w:pict>
      </w:r>
    </w:p>
    <w:p>
      <w:pPr>
        <w:tabs>
          <w:tab w:pos="799" w:val="left" w:leader="none"/>
          <w:tab w:pos="1598" w:val="left" w:leader="none"/>
          <w:tab w:pos="2398" w:val="left" w:leader="none"/>
          <w:tab w:pos="3197" w:val="left" w:leader="none"/>
          <w:tab w:pos="3997" w:val="left" w:leader="none"/>
        </w:tabs>
        <w:spacing w:before="84"/>
        <w:ind w:left="0" w:right="2666" w:firstLine="0"/>
        <w:jc w:val="center"/>
        <w:rPr>
          <w:sz w:val="23"/>
        </w:rPr>
      </w:pPr>
      <w:r>
        <w:rPr>
          <w:sz w:val="23"/>
        </w:rPr>
        <w:t>A1</w:t>
        <w:tab/>
        <w:t>A2</w:t>
        <w:tab/>
        <w:t>A3</w:t>
        <w:tab/>
        <w:t>A4</w:t>
        <w:tab/>
        <w:t>A5</w:t>
        <w:tab/>
        <w:t>A6</w:t>
      </w:r>
    </w:p>
    <w:p>
      <w:pPr>
        <w:spacing w:line="271" w:lineRule="auto" w:before="139"/>
        <w:ind w:left="630" w:right="3299" w:firstLine="0"/>
        <w:jc w:val="center"/>
        <w:rPr>
          <w:b/>
          <w:sz w:val="23"/>
        </w:rPr>
      </w:pPr>
      <w:r>
        <w:rPr/>
        <w:pict>
          <v:group style="position:absolute;margin-left:436.897858pt;margin-top:-87.510529pt;width:6.5pt;height:6.5pt;mso-position-horizontal-relative:page;mso-position-vertical-relative:paragraph;z-index:-519496" coordorigin="8738,-1750" coordsize="130,130">
            <v:shape style="position:absolute;left:8747;top:-1741;width:120;height:120" type="#_x0000_t75" stroked="false">
              <v:imagedata r:id="rId112" o:title=""/>
            </v:shape>
            <v:rect style="position:absolute;left:8747;top:-1741;width:103;height:101" filled="false" stroked="true" strokeweight=".947933pt" strokecolor="#000000"/>
            <w10:wrap type="none"/>
          </v:group>
        </w:pict>
      </w:r>
      <w:r>
        <w:rPr/>
        <w:pict>
          <v:group style="position:absolute;margin-left:436.897858pt;margin-top:-65.553696pt;width:6.5pt;height:6.5pt;mso-position-horizontal-relative:page;mso-position-vertical-relative:paragraph;z-index:-519472" coordorigin="8738,-1311" coordsize="130,130">
            <v:shape style="position:absolute;left:8747;top:-1302;width:120;height:120" type="#_x0000_t75" stroked="false">
              <v:imagedata r:id="rId113" o:title=""/>
            </v:shape>
            <v:rect style="position:absolute;left:8747;top:-1302;width:103;height:101" filled="false" stroked="true" strokeweight=".947933pt" strokecolor="#000000"/>
            <w10:wrap type="none"/>
          </v:group>
        </w:pict>
      </w:r>
      <w:r>
        <w:rPr>
          <w:b/>
          <w:sz w:val="23"/>
        </w:rPr>
        <w:t>Dosis de ayudantes de floculación (mg/L)</w:t>
      </w:r>
    </w:p>
    <w:p>
      <w:pPr>
        <w:spacing w:after="0" w:line="271" w:lineRule="auto"/>
        <w:jc w:val="center"/>
        <w:rPr>
          <w:sz w:val="23"/>
        </w:rPr>
        <w:sectPr>
          <w:type w:val="continuous"/>
          <w:pgSz w:w="12240" w:h="15840"/>
          <w:pgMar w:top="1380" w:bottom="1200" w:left="1720" w:right="940"/>
          <w:cols w:num="2" w:equalWidth="0">
            <w:col w:w="1799" w:space="40"/>
            <w:col w:w="7741"/>
          </w:cols>
        </w:sectPr>
      </w:pPr>
    </w:p>
    <w:p>
      <w:pPr>
        <w:pStyle w:val="BodyText"/>
        <w:rPr>
          <w:b/>
          <w:sz w:val="19"/>
        </w:rPr>
      </w:pPr>
      <w:r>
        <w:rPr/>
        <w:pict>
          <v:group style="position:absolute;margin-left:436.897858pt;margin-top:334.084686pt;width:6.5pt;height:6.5pt;mso-position-horizontal-relative:page;mso-position-vertical-relative:page;z-index:-519544" coordorigin="8738,6682" coordsize="130,130">
            <v:shape style="position:absolute;left:8747;top:6691;width:120;height:120" type="#_x0000_t75" stroked="false">
              <v:imagedata r:id="rId114" o:title=""/>
            </v:shape>
            <v:rect style="position:absolute;left:8747;top:6691;width:103;height:101" filled="false" stroked="true" strokeweight=".947933pt" strokecolor="#000000"/>
            <w10:wrap type="none"/>
          </v:group>
        </w:pict>
      </w:r>
      <w:r>
        <w:rPr/>
        <w:drawing>
          <wp:anchor distT="0" distB="0" distL="0" distR="0" allowOverlap="1" layoutInCell="1" locked="0" behindDoc="1" simplePos="0" relativeHeight="267915935">
            <wp:simplePos x="0" y="0"/>
            <wp:positionH relativeFrom="page">
              <wp:posOffset>5554635</wp:posOffset>
            </wp:positionH>
            <wp:positionV relativeFrom="page">
              <wp:posOffset>4532345</wp:posOffset>
            </wp:positionV>
            <wp:extent cx="76343" cy="76272"/>
            <wp:effectExtent l="0" t="0" r="0" b="0"/>
            <wp:wrapNone/>
            <wp:docPr id="21" name="image91.png" descr=""/>
            <wp:cNvGraphicFramePr>
              <a:graphicFrameLocks noChangeAspect="1"/>
            </wp:cNvGraphicFramePr>
            <a:graphic>
              <a:graphicData uri="http://schemas.openxmlformats.org/drawingml/2006/picture">
                <pic:pic>
                  <pic:nvPicPr>
                    <pic:cNvPr id="22" name="image91.png"/>
                    <pic:cNvPicPr/>
                  </pic:nvPicPr>
                  <pic:blipFill>
                    <a:blip r:embed="rId115" cstate="print"/>
                    <a:stretch>
                      <a:fillRect/>
                    </a:stretch>
                  </pic:blipFill>
                  <pic:spPr>
                    <a:xfrm>
                      <a:off x="0" y="0"/>
                      <a:ext cx="76343" cy="76272"/>
                    </a:xfrm>
                    <a:prstGeom prst="rect">
                      <a:avLst/>
                    </a:prstGeom>
                  </pic:spPr>
                </pic:pic>
              </a:graphicData>
            </a:graphic>
          </wp:anchor>
        </w:drawing>
      </w:r>
    </w:p>
    <w:p>
      <w:pPr>
        <w:pStyle w:val="Heading3"/>
        <w:spacing w:line="274" w:lineRule="exact" w:before="76"/>
        <w:ind w:left="2471" w:right="304" w:hanging="2084"/>
      </w:pPr>
      <w:r>
        <w:rPr/>
        <w:t>Figura 4.6. Porcentaje de remoción en la turbiedad comparando ayudantes de floculación con cloruro férrico a 10 mg/L.</w:t>
      </w:r>
    </w:p>
    <w:p>
      <w:pPr>
        <w:pStyle w:val="BodyText"/>
        <w:rPr>
          <w:b/>
        </w:rPr>
      </w:pPr>
    </w:p>
    <w:p>
      <w:pPr>
        <w:pStyle w:val="BodyText"/>
        <w:spacing w:before="2"/>
        <w:rPr>
          <w:b/>
          <w:sz w:val="22"/>
        </w:rPr>
      </w:pPr>
    </w:p>
    <w:p>
      <w:pPr>
        <w:pStyle w:val="BodyText"/>
        <w:spacing w:line="360" w:lineRule="auto"/>
        <w:ind w:left="268" w:right="188"/>
        <w:jc w:val="both"/>
      </w:pPr>
      <w:r>
        <w:rPr/>
        <w:t>En el caso del sulfato de aluminio como coagulante primario con dosis de 10 mg/L, se aplicaron como ayudantes de coagulación povimal®, mucílago de nopal y cloruro férrico. Se observa en la figura 4.7, y en el anexo IV, tabla IV.5; que para el sulfato de aluminio como control, se tienen eficiencias de 93.9% columna A1, que es similar a la eficiencia que se obtiene para el caso de cloruro férrico como ayuda coagulante (95%). A una concentración de 5 mg/L de ayuda coagulante, se presenta una mayor remoción expresada como turbiedad</w:t>
      </w:r>
      <w:r>
        <w:rPr>
          <w:spacing w:val="-16"/>
        </w:rPr>
        <w:t> </w:t>
      </w:r>
      <w:r>
        <w:rPr/>
        <w:t>residual.</w:t>
      </w:r>
    </w:p>
    <w:p>
      <w:pPr>
        <w:spacing w:after="0" w:line="360" w:lineRule="auto"/>
        <w:jc w:val="both"/>
        <w:sectPr>
          <w:type w:val="continuous"/>
          <w:pgSz w:w="12240" w:h="15840"/>
          <w:pgMar w:top="1380" w:bottom="1200" w:left="1720" w:right="940"/>
        </w:sectPr>
      </w:pPr>
    </w:p>
    <w:p>
      <w:pPr>
        <w:pStyle w:val="BodyText"/>
        <w:spacing w:before="10"/>
        <w:rPr>
          <w:sz w:val="23"/>
        </w:rPr>
      </w:pPr>
    </w:p>
    <w:p>
      <w:pPr>
        <w:pStyle w:val="BodyText"/>
        <w:spacing w:line="360" w:lineRule="auto" w:before="69"/>
        <w:ind w:left="268" w:right="188"/>
        <w:jc w:val="both"/>
      </w:pPr>
      <w:r>
        <w:rPr/>
        <w:t>Para el caso de mucílago de nopal se incrementa la eficiencia de remoción en un  5%, sin embargo es posible que al utilizar este producto como coagulante se incremente la materia orgánica en el agua (Fall, 2003), sin embargo no se comprobo este incremento. Con el povimal® como ayudante de coagulación la eficiencia sufre un decremento de un</w:t>
      </w:r>
      <w:r>
        <w:rPr>
          <w:spacing w:val="-11"/>
        </w:rPr>
        <w:t> </w:t>
      </w:r>
      <w:r>
        <w:rPr/>
        <w:t>5%.</w:t>
      </w:r>
    </w:p>
    <w:p>
      <w:pPr>
        <w:pStyle w:val="BodyText"/>
      </w:pPr>
    </w:p>
    <w:p>
      <w:pPr>
        <w:pStyle w:val="BodyText"/>
        <w:spacing w:line="360" w:lineRule="auto" w:before="144"/>
        <w:ind w:left="268" w:right="184"/>
        <w:jc w:val="both"/>
      </w:pPr>
      <w:r>
        <w:rPr/>
        <w:t>Respecto al índice de Willcomb, hay un incremento apreciable en el tamaño del flóculo obtenido (&lt; 4 mm) para el caso del mucílago de nopal y povimal® tanto con cloruro férrico, como con sulfato de aluminio usados como coagulantes primarios. La razón por la cual se utilizó el cloruro férrico como ayudante de coagulación fue con el fin de obtener un flóculo con un peso mayor al de sulfato de aluminio como control.</w:t>
      </w:r>
    </w:p>
    <w:p>
      <w:pPr>
        <w:pStyle w:val="BodyText"/>
        <w:spacing w:before="8"/>
        <w:rPr>
          <w:sz w:val="35"/>
        </w:rPr>
      </w:pPr>
    </w:p>
    <w:p>
      <w:pPr>
        <w:pStyle w:val="Heading3"/>
        <w:ind w:left="1324" w:right="234"/>
      </w:pPr>
      <w:r>
        <w:rPr/>
        <w:t>Tabla 4.6. Dosis de ayudante de floculación para la figura 4.7.</w:t>
      </w:r>
    </w:p>
    <w:p>
      <w:pPr>
        <w:pStyle w:val="BodyText"/>
        <w:spacing w:before="9"/>
        <w:rPr>
          <w:b/>
        </w:rPr>
      </w:pPr>
    </w:p>
    <w:tbl>
      <w:tblPr>
        <w:tblW w:w="0" w:type="auto"/>
        <w:jc w:val="left"/>
        <w:tblInd w:w="173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381"/>
        <w:gridCol w:w="446"/>
        <w:gridCol w:w="451"/>
        <w:gridCol w:w="447"/>
        <w:gridCol w:w="451"/>
        <w:gridCol w:w="446"/>
        <w:gridCol w:w="543"/>
      </w:tblGrid>
      <w:tr>
        <w:trPr>
          <w:trHeight w:val="418" w:hRule="exact"/>
        </w:trPr>
        <w:tc>
          <w:tcPr>
            <w:tcW w:w="6166" w:type="dxa"/>
            <w:gridSpan w:val="7"/>
          </w:tcPr>
          <w:p>
            <w:pPr>
              <w:pStyle w:val="TableParagraph"/>
              <w:spacing w:line="243" w:lineRule="exact"/>
              <w:ind w:left="2693"/>
              <w:jc w:val="left"/>
              <w:rPr>
                <w:b/>
                <w:sz w:val="22"/>
              </w:rPr>
            </w:pPr>
            <w:r>
              <w:rPr>
                <w:b/>
                <w:sz w:val="22"/>
              </w:rPr>
              <w:t>Dosis de coagulante por Jarra</w:t>
            </w:r>
          </w:p>
        </w:tc>
      </w:tr>
      <w:tr>
        <w:trPr>
          <w:trHeight w:val="413" w:hRule="exact"/>
        </w:trPr>
        <w:tc>
          <w:tcPr>
            <w:tcW w:w="3381" w:type="dxa"/>
          </w:tcPr>
          <w:p>
            <w:pPr>
              <w:pStyle w:val="TableParagraph"/>
              <w:spacing w:line="243" w:lineRule="exact"/>
              <w:ind w:left="1291" w:right="1289"/>
              <w:rPr>
                <w:b/>
                <w:sz w:val="22"/>
              </w:rPr>
            </w:pPr>
            <w:r>
              <w:rPr>
                <w:b/>
                <w:sz w:val="22"/>
              </w:rPr>
              <w:t>Prueba</w:t>
            </w:r>
          </w:p>
        </w:tc>
        <w:tc>
          <w:tcPr>
            <w:tcW w:w="446" w:type="dxa"/>
          </w:tcPr>
          <w:p>
            <w:pPr>
              <w:pStyle w:val="TableParagraph"/>
              <w:spacing w:line="243" w:lineRule="exact"/>
              <w:ind w:right="87"/>
              <w:jc w:val="right"/>
              <w:rPr>
                <w:b/>
                <w:sz w:val="22"/>
              </w:rPr>
            </w:pPr>
            <w:r>
              <w:rPr>
                <w:b/>
                <w:sz w:val="22"/>
              </w:rPr>
              <w:t>A1</w:t>
            </w:r>
          </w:p>
        </w:tc>
        <w:tc>
          <w:tcPr>
            <w:tcW w:w="451" w:type="dxa"/>
          </w:tcPr>
          <w:p>
            <w:pPr>
              <w:pStyle w:val="TableParagraph"/>
              <w:spacing w:line="243" w:lineRule="exact"/>
              <w:ind w:left="52" w:right="62"/>
              <w:rPr>
                <w:b/>
                <w:sz w:val="22"/>
              </w:rPr>
            </w:pPr>
            <w:r>
              <w:rPr>
                <w:b/>
                <w:sz w:val="22"/>
              </w:rPr>
              <w:t>A2</w:t>
            </w:r>
          </w:p>
        </w:tc>
        <w:tc>
          <w:tcPr>
            <w:tcW w:w="447" w:type="dxa"/>
          </w:tcPr>
          <w:p>
            <w:pPr>
              <w:pStyle w:val="TableParagraph"/>
              <w:spacing w:line="243" w:lineRule="exact"/>
              <w:ind w:left="52" w:right="58"/>
              <w:rPr>
                <w:b/>
                <w:sz w:val="22"/>
              </w:rPr>
            </w:pPr>
            <w:r>
              <w:rPr>
                <w:b/>
                <w:sz w:val="22"/>
              </w:rPr>
              <w:t>A3</w:t>
            </w:r>
          </w:p>
        </w:tc>
        <w:tc>
          <w:tcPr>
            <w:tcW w:w="451" w:type="dxa"/>
          </w:tcPr>
          <w:p>
            <w:pPr>
              <w:pStyle w:val="TableParagraph"/>
              <w:spacing w:line="243" w:lineRule="exact"/>
              <w:ind w:left="52" w:right="62"/>
              <w:rPr>
                <w:b/>
                <w:sz w:val="22"/>
              </w:rPr>
            </w:pPr>
            <w:r>
              <w:rPr>
                <w:b/>
                <w:sz w:val="22"/>
              </w:rPr>
              <w:t>A4</w:t>
            </w:r>
          </w:p>
        </w:tc>
        <w:tc>
          <w:tcPr>
            <w:tcW w:w="446" w:type="dxa"/>
          </w:tcPr>
          <w:p>
            <w:pPr>
              <w:pStyle w:val="TableParagraph"/>
              <w:spacing w:line="243" w:lineRule="exact"/>
              <w:ind w:right="82"/>
              <w:jc w:val="right"/>
              <w:rPr>
                <w:b/>
                <w:sz w:val="22"/>
              </w:rPr>
            </w:pPr>
            <w:r>
              <w:rPr>
                <w:b/>
                <w:sz w:val="22"/>
              </w:rPr>
              <w:t>A5</w:t>
            </w:r>
          </w:p>
        </w:tc>
        <w:tc>
          <w:tcPr>
            <w:tcW w:w="543" w:type="dxa"/>
          </w:tcPr>
          <w:p>
            <w:pPr>
              <w:pStyle w:val="TableParagraph"/>
              <w:spacing w:line="243" w:lineRule="exact"/>
              <w:ind w:left="45" w:right="60"/>
              <w:rPr>
                <w:b/>
                <w:sz w:val="22"/>
              </w:rPr>
            </w:pPr>
            <w:r>
              <w:rPr>
                <w:b/>
                <w:sz w:val="22"/>
              </w:rPr>
              <w:t>A6</w:t>
            </w:r>
          </w:p>
        </w:tc>
      </w:tr>
      <w:tr>
        <w:trPr>
          <w:trHeight w:val="355" w:hRule="exact"/>
        </w:trPr>
        <w:tc>
          <w:tcPr>
            <w:tcW w:w="3381" w:type="dxa"/>
          </w:tcPr>
          <w:p>
            <w:pPr>
              <w:pStyle w:val="TableParagraph"/>
              <w:ind w:left="383"/>
              <w:jc w:val="left"/>
              <w:rPr>
                <w:sz w:val="22"/>
              </w:rPr>
            </w:pPr>
            <w:r>
              <w:rPr>
                <w:sz w:val="22"/>
              </w:rPr>
              <w:t>1.   Povimal® (mg/L)</w:t>
            </w:r>
          </w:p>
        </w:tc>
        <w:tc>
          <w:tcPr>
            <w:tcW w:w="446" w:type="dxa"/>
          </w:tcPr>
          <w:p>
            <w:pPr>
              <w:pStyle w:val="TableParagraph"/>
              <w:ind w:right="153"/>
              <w:jc w:val="right"/>
              <w:rPr>
                <w:sz w:val="22"/>
              </w:rPr>
            </w:pPr>
            <w:r>
              <w:rPr>
                <w:w w:val="100"/>
                <w:sz w:val="22"/>
              </w:rPr>
              <w:t>0</w:t>
            </w:r>
          </w:p>
        </w:tc>
        <w:tc>
          <w:tcPr>
            <w:tcW w:w="451" w:type="dxa"/>
          </w:tcPr>
          <w:p>
            <w:pPr>
              <w:pStyle w:val="TableParagraph"/>
              <w:ind w:left="2"/>
              <w:rPr>
                <w:sz w:val="22"/>
              </w:rPr>
            </w:pPr>
            <w:r>
              <w:rPr>
                <w:w w:val="100"/>
                <w:sz w:val="22"/>
              </w:rPr>
              <w:t>1</w:t>
            </w:r>
          </w:p>
        </w:tc>
        <w:tc>
          <w:tcPr>
            <w:tcW w:w="447" w:type="dxa"/>
          </w:tcPr>
          <w:p>
            <w:pPr>
              <w:pStyle w:val="TableParagraph"/>
              <w:ind w:left="6"/>
              <w:rPr>
                <w:sz w:val="22"/>
              </w:rPr>
            </w:pPr>
            <w:r>
              <w:rPr>
                <w:w w:val="100"/>
                <w:sz w:val="22"/>
              </w:rPr>
              <w:t>2</w:t>
            </w:r>
          </w:p>
        </w:tc>
        <w:tc>
          <w:tcPr>
            <w:tcW w:w="451" w:type="dxa"/>
          </w:tcPr>
          <w:p>
            <w:pPr>
              <w:pStyle w:val="TableParagraph"/>
              <w:ind w:left="2"/>
              <w:rPr>
                <w:sz w:val="22"/>
              </w:rPr>
            </w:pPr>
            <w:r>
              <w:rPr>
                <w:w w:val="100"/>
                <w:sz w:val="22"/>
              </w:rPr>
              <w:t>3</w:t>
            </w:r>
          </w:p>
        </w:tc>
        <w:tc>
          <w:tcPr>
            <w:tcW w:w="446" w:type="dxa"/>
          </w:tcPr>
          <w:p>
            <w:pPr>
              <w:pStyle w:val="TableParagraph"/>
              <w:ind w:right="148"/>
              <w:jc w:val="right"/>
              <w:rPr>
                <w:sz w:val="22"/>
              </w:rPr>
            </w:pPr>
            <w:r>
              <w:rPr>
                <w:w w:val="100"/>
                <w:sz w:val="22"/>
              </w:rPr>
              <w:t>4</w:t>
            </w:r>
          </w:p>
        </w:tc>
        <w:tc>
          <w:tcPr>
            <w:tcW w:w="543" w:type="dxa"/>
          </w:tcPr>
          <w:p>
            <w:pPr>
              <w:pStyle w:val="TableParagraph"/>
              <w:rPr>
                <w:sz w:val="22"/>
              </w:rPr>
            </w:pPr>
            <w:r>
              <w:rPr>
                <w:w w:val="100"/>
                <w:sz w:val="22"/>
              </w:rPr>
              <w:t>5</w:t>
            </w:r>
          </w:p>
        </w:tc>
      </w:tr>
      <w:tr>
        <w:trPr>
          <w:trHeight w:val="418" w:hRule="exact"/>
        </w:trPr>
        <w:tc>
          <w:tcPr>
            <w:tcW w:w="3381" w:type="dxa"/>
          </w:tcPr>
          <w:p>
            <w:pPr>
              <w:pStyle w:val="TableParagraph"/>
              <w:ind w:left="383"/>
              <w:jc w:val="left"/>
              <w:rPr>
                <w:sz w:val="22"/>
              </w:rPr>
            </w:pPr>
            <w:r>
              <w:rPr>
                <w:sz w:val="22"/>
              </w:rPr>
              <w:t>2.   Mucílago de nopal (%)</w:t>
            </w:r>
          </w:p>
        </w:tc>
        <w:tc>
          <w:tcPr>
            <w:tcW w:w="446" w:type="dxa"/>
          </w:tcPr>
          <w:p>
            <w:pPr>
              <w:pStyle w:val="TableParagraph"/>
              <w:ind w:right="153"/>
              <w:jc w:val="right"/>
              <w:rPr>
                <w:sz w:val="22"/>
              </w:rPr>
            </w:pPr>
            <w:r>
              <w:rPr>
                <w:w w:val="100"/>
                <w:sz w:val="22"/>
              </w:rPr>
              <w:t>0</w:t>
            </w:r>
          </w:p>
        </w:tc>
        <w:tc>
          <w:tcPr>
            <w:tcW w:w="451" w:type="dxa"/>
          </w:tcPr>
          <w:p>
            <w:pPr>
              <w:pStyle w:val="TableParagraph"/>
              <w:ind w:left="52" w:right="48"/>
              <w:rPr>
                <w:sz w:val="22"/>
              </w:rPr>
            </w:pPr>
            <w:r>
              <w:rPr>
                <w:sz w:val="22"/>
              </w:rPr>
              <w:t>60</w:t>
            </w:r>
          </w:p>
        </w:tc>
        <w:tc>
          <w:tcPr>
            <w:tcW w:w="447" w:type="dxa"/>
          </w:tcPr>
          <w:p>
            <w:pPr>
              <w:pStyle w:val="TableParagraph"/>
              <w:ind w:left="52" w:right="43"/>
              <w:rPr>
                <w:sz w:val="22"/>
              </w:rPr>
            </w:pPr>
            <w:r>
              <w:rPr>
                <w:sz w:val="22"/>
              </w:rPr>
              <w:t>70</w:t>
            </w:r>
          </w:p>
        </w:tc>
        <w:tc>
          <w:tcPr>
            <w:tcW w:w="451" w:type="dxa"/>
          </w:tcPr>
          <w:p>
            <w:pPr>
              <w:pStyle w:val="TableParagraph"/>
              <w:ind w:left="52" w:right="48"/>
              <w:rPr>
                <w:sz w:val="22"/>
              </w:rPr>
            </w:pPr>
            <w:r>
              <w:rPr>
                <w:sz w:val="22"/>
              </w:rPr>
              <w:t>80</w:t>
            </w:r>
          </w:p>
        </w:tc>
        <w:tc>
          <w:tcPr>
            <w:tcW w:w="446" w:type="dxa"/>
          </w:tcPr>
          <w:p>
            <w:pPr>
              <w:pStyle w:val="TableParagraph"/>
              <w:ind w:right="84"/>
              <w:jc w:val="right"/>
              <w:rPr>
                <w:sz w:val="22"/>
              </w:rPr>
            </w:pPr>
            <w:r>
              <w:rPr>
                <w:sz w:val="22"/>
              </w:rPr>
              <w:t>90</w:t>
            </w:r>
          </w:p>
        </w:tc>
        <w:tc>
          <w:tcPr>
            <w:tcW w:w="543" w:type="dxa"/>
          </w:tcPr>
          <w:p>
            <w:pPr>
              <w:pStyle w:val="TableParagraph"/>
              <w:ind w:left="61" w:right="60"/>
              <w:rPr>
                <w:sz w:val="22"/>
              </w:rPr>
            </w:pPr>
            <w:r>
              <w:rPr>
                <w:sz w:val="22"/>
              </w:rPr>
              <w:t>100</w:t>
            </w:r>
          </w:p>
        </w:tc>
      </w:tr>
      <w:tr>
        <w:trPr>
          <w:trHeight w:val="422" w:hRule="exact"/>
        </w:trPr>
        <w:tc>
          <w:tcPr>
            <w:tcW w:w="3381" w:type="dxa"/>
          </w:tcPr>
          <w:p>
            <w:pPr>
              <w:pStyle w:val="TableParagraph"/>
              <w:ind w:left="383"/>
              <w:jc w:val="left"/>
              <w:rPr>
                <w:sz w:val="22"/>
              </w:rPr>
            </w:pPr>
            <w:r>
              <w:rPr>
                <w:sz w:val="22"/>
              </w:rPr>
              <w:t>3.   Cloruro férrico (mg/L)</w:t>
            </w:r>
          </w:p>
        </w:tc>
        <w:tc>
          <w:tcPr>
            <w:tcW w:w="446" w:type="dxa"/>
          </w:tcPr>
          <w:p>
            <w:pPr>
              <w:pStyle w:val="TableParagraph"/>
              <w:ind w:right="153"/>
              <w:jc w:val="right"/>
              <w:rPr>
                <w:sz w:val="22"/>
              </w:rPr>
            </w:pPr>
            <w:r>
              <w:rPr>
                <w:w w:val="100"/>
                <w:sz w:val="22"/>
              </w:rPr>
              <w:t>0</w:t>
            </w:r>
          </w:p>
        </w:tc>
        <w:tc>
          <w:tcPr>
            <w:tcW w:w="451" w:type="dxa"/>
          </w:tcPr>
          <w:p>
            <w:pPr>
              <w:pStyle w:val="TableParagraph"/>
              <w:ind w:left="2"/>
              <w:rPr>
                <w:sz w:val="22"/>
              </w:rPr>
            </w:pPr>
            <w:r>
              <w:rPr>
                <w:w w:val="100"/>
                <w:sz w:val="22"/>
              </w:rPr>
              <w:t>1</w:t>
            </w:r>
          </w:p>
        </w:tc>
        <w:tc>
          <w:tcPr>
            <w:tcW w:w="447" w:type="dxa"/>
          </w:tcPr>
          <w:p>
            <w:pPr>
              <w:pStyle w:val="TableParagraph"/>
              <w:ind w:left="6"/>
              <w:rPr>
                <w:sz w:val="22"/>
              </w:rPr>
            </w:pPr>
            <w:r>
              <w:rPr>
                <w:w w:val="100"/>
                <w:sz w:val="22"/>
              </w:rPr>
              <w:t>2</w:t>
            </w:r>
          </w:p>
        </w:tc>
        <w:tc>
          <w:tcPr>
            <w:tcW w:w="451" w:type="dxa"/>
          </w:tcPr>
          <w:p>
            <w:pPr>
              <w:pStyle w:val="TableParagraph"/>
              <w:ind w:left="2"/>
              <w:rPr>
                <w:sz w:val="22"/>
              </w:rPr>
            </w:pPr>
            <w:r>
              <w:rPr>
                <w:w w:val="100"/>
                <w:sz w:val="22"/>
              </w:rPr>
              <w:t>3</w:t>
            </w:r>
          </w:p>
        </w:tc>
        <w:tc>
          <w:tcPr>
            <w:tcW w:w="446" w:type="dxa"/>
          </w:tcPr>
          <w:p>
            <w:pPr>
              <w:pStyle w:val="TableParagraph"/>
              <w:ind w:right="148"/>
              <w:jc w:val="right"/>
              <w:rPr>
                <w:sz w:val="22"/>
              </w:rPr>
            </w:pPr>
            <w:r>
              <w:rPr>
                <w:w w:val="100"/>
                <w:sz w:val="22"/>
              </w:rPr>
              <w:t>4</w:t>
            </w:r>
          </w:p>
        </w:tc>
        <w:tc>
          <w:tcPr>
            <w:tcW w:w="543" w:type="dxa"/>
          </w:tcPr>
          <w:p>
            <w:pPr>
              <w:pStyle w:val="TableParagraph"/>
              <w:rPr>
                <w:sz w:val="22"/>
              </w:rPr>
            </w:pPr>
            <w:r>
              <w:rPr>
                <w:w w:val="100"/>
                <w:sz w:val="22"/>
              </w:rPr>
              <w:t>5</w:t>
            </w:r>
          </w:p>
        </w:tc>
      </w:tr>
    </w:tbl>
    <w:p>
      <w:pPr>
        <w:spacing w:line="240" w:lineRule="auto" w:before="0"/>
        <w:ind w:left="1684" w:right="3013" w:firstLine="0"/>
        <w:jc w:val="left"/>
        <w:rPr>
          <w:sz w:val="18"/>
        </w:rPr>
      </w:pPr>
      <w:r>
        <w:rPr>
          <w:sz w:val="18"/>
        </w:rPr>
        <w:t>*Concentración referida a la cantidad de producto por litro de agua (forma de preparación).</w:t>
      </w:r>
    </w:p>
    <w:p>
      <w:pPr>
        <w:spacing w:after="0" w:line="240" w:lineRule="auto"/>
        <w:jc w:val="left"/>
        <w:rPr>
          <w:sz w:val="18"/>
        </w:rPr>
        <w:sectPr>
          <w:pgSz w:w="12240" w:h="15840"/>
          <w:pgMar w:header="756" w:footer="1006" w:top="1060" w:bottom="1200" w:left="1720" w:right="940"/>
        </w:sectPr>
      </w:pPr>
    </w:p>
    <w:p>
      <w:pPr>
        <w:pStyle w:val="BodyText"/>
        <w:rPr>
          <w:sz w:val="20"/>
        </w:rPr>
      </w:pPr>
    </w:p>
    <w:p>
      <w:pPr>
        <w:pStyle w:val="BodyText"/>
        <w:rPr>
          <w:sz w:val="28"/>
        </w:rPr>
      </w:pPr>
    </w:p>
    <w:p>
      <w:pPr>
        <w:spacing w:before="77"/>
        <w:ind w:left="1321" w:right="1563" w:firstLine="0"/>
        <w:jc w:val="left"/>
        <w:rPr>
          <w:sz w:val="22"/>
        </w:rPr>
      </w:pPr>
      <w:r>
        <w:rPr/>
        <w:pict>
          <v:group style="position:absolute;margin-left:170.052917pt;margin-top:10.064785pt;width:358.85pt;height:186.9pt;mso-position-horizontal-relative:page;mso-position-vertical-relative:paragraph;z-index:3856" coordorigin="3401,201" coordsize="7177,3738">
            <v:shape style="position:absolute;left:1044;top:9176;width:5242;height:3297" coordorigin="1044,9176" coordsize="5242,3297" path="m3472,3502l8699,3502m3472,3138l8699,3138m3472,2773l8699,2773m3472,2408l8699,2408m3472,2045l8690,2045m3472,1681l8690,1681m3472,1316l8699,1316m3472,951l8699,951m3472,586l8699,586m3472,221l8699,221e" filled="false" stroked="true" strokeweight=".139476pt" strokecolor="#000000">
              <v:path arrowok="t"/>
            </v:shape>
            <v:shape style="position:absolute;left:1034;top:9166;width:5252;height:3664" coordorigin="1034,9166" coordsize="5252,3664" path="m3462,211l8699,211,8699,1510m8699,2388l8699,3857,3462,3857,3462,211e" filled="false" stroked="true" strokeweight=".971955pt" strokecolor="#000000">
              <v:path arrowok="t"/>
            </v:shape>
            <v:shape style="position:absolute;left:3606;top:977;width:195;height:2880" type="#_x0000_t75" stroked="false">
              <v:imagedata r:id="rId116" o:title=""/>
            </v:shape>
            <v:rect style="position:absolute;left:3606;top:977;width:195;height:2880" filled="false" stroked="true" strokeweight=".972855pt" strokecolor="#000000"/>
            <v:shape style="position:absolute;left:4478;top:540;width:195;height:3317" type="#_x0000_t75" stroked="false">
              <v:imagedata r:id="rId117" o:title=""/>
            </v:shape>
            <v:rect style="position:absolute;left:4478;top:540;width:195;height:3317" filled="false" stroked="true" strokeweight=".972857pt" strokecolor="#000000"/>
            <v:shape style="position:absolute;left:5353;top:1378;width:195;height:2480" type="#_x0000_t75" stroked="false">
              <v:imagedata r:id="rId118" o:title=""/>
            </v:shape>
            <v:rect style="position:absolute;left:5353;top:1378;width:195;height:2480" filled="false" stroked="true" strokeweight=".972853pt" strokecolor="#000000"/>
            <v:shape style="position:absolute;left:6225;top:2655;width:195;height:1203" type="#_x0000_t75" stroked="false">
              <v:imagedata r:id="rId119" o:title=""/>
            </v:shape>
            <v:rect style="position:absolute;left:6225;top:2655;width:195;height:1203" filled="false" stroked="true" strokeweight=".972817pt" strokecolor="#000000"/>
            <v:shape style="position:absolute;left:7097;top:2473;width:195;height:1385" type="#_x0000_t75" stroked="false">
              <v:imagedata r:id="rId120" o:title=""/>
            </v:shape>
            <v:rect style="position:absolute;left:7097;top:2473;width:195;height:1385" filled="false" stroked="true" strokeweight=".972828pt" strokecolor="#000000"/>
            <v:shape style="position:absolute;left:7971;top:2437;width:195;height:1421" type="#_x0000_t75" stroked="false">
              <v:imagedata r:id="rId121" o:title=""/>
            </v:shape>
            <v:rect style="position:absolute;left:7971;top:2437;width:195;height:1421" filled="false" stroked="true" strokeweight=".97283pt" strokecolor="#000000"/>
            <v:shape style="position:absolute;left:4673;top:1450;width:195;height:2408" type="#_x0000_t75" stroked="false">
              <v:imagedata r:id="rId122" o:title=""/>
            </v:shape>
            <v:rect style="position:absolute;left:4673;top:1450;width:195;height:2408" filled="false" stroked="true" strokeweight=".972852pt" strokecolor="#000000"/>
            <v:shape style="position:absolute;left:5547;top:2509;width:192;height:1349" type="#_x0000_t75" stroked="false">
              <v:imagedata r:id="rId123" o:title=""/>
            </v:shape>
            <v:rect style="position:absolute;left:5547;top:2509;width:192;height:1349" filled="false" stroked="true" strokeweight=".972828pt" strokecolor="#000000"/>
            <v:shape style="position:absolute;left:6419;top:1524;width:193;height:2333" type="#_x0000_t75" stroked="false">
              <v:imagedata r:id="rId124" o:title=""/>
            </v:shape>
            <v:rect style="position:absolute;left:6419;top:1524;width:193;height:2333" filled="false" stroked="true" strokeweight=".972851pt" strokecolor="#000000"/>
            <v:shape style="position:absolute;left:7291;top:1342;width:195;height:2516" type="#_x0000_t75" stroked="false">
              <v:imagedata r:id="rId125" o:title=""/>
            </v:shape>
            <v:rect style="position:absolute;left:7291;top:1342;width:195;height:2516" filled="false" stroked="true" strokeweight=".972853pt" strokecolor="#000000"/>
            <v:shape style="position:absolute;left:8166;top:977;width:192;height:2880" type="#_x0000_t75" stroked="false">
              <v:imagedata r:id="rId126" o:title=""/>
            </v:shape>
            <v:rect style="position:absolute;left:8166;top:977;width:192;height:2880" filled="false" stroked="true" strokeweight=".972856pt" strokecolor="#000000"/>
            <v:shape style="position:absolute;left:4868;top:758;width:195;height:3099" type="#_x0000_t75" stroked="false">
              <v:imagedata r:id="rId127" o:title=""/>
            </v:shape>
            <v:rect style="position:absolute;left:4868;top:758;width:195;height:3099" filled="false" stroked="true" strokeweight=".972857pt" strokecolor="#000000"/>
            <v:shape style="position:absolute;left:5740;top:905;width:195;height:2953" type="#_x0000_t75" stroked="false">
              <v:imagedata r:id="rId128" o:title=""/>
            </v:shape>
            <v:rect style="position:absolute;left:5740;top:905;width:195;height:2953" filled="false" stroked="true" strokeweight=".972856pt" strokecolor="#000000"/>
            <v:shape style="position:absolute;left:6612;top:905;width:195;height:2953" type="#_x0000_t75" stroked="false">
              <v:imagedata r:id="rId129" o:title=""/>
            </v:shape>
            <v:rect style="position:absolute;left:6612;top:905;width:195;height:2953" filled="false" stroked="true" strokeweight=".972856pt" strokecolor="#000000"/>
            <v:shape style="position:absolute;left:7486;top:905;width:195;height:2953" type="#_x0000_t75" stroked="false">
              <v:imagedata r:id="rId130" o:title=""/>
            </v:shape>
            <v:rect style="position:absolute;left:7486;top:905;width:195;height:2953" filled="false" stroked="true" strokeweight=".972856pt" strokecolor="#000000"/>
            <v:shape style="position:absolute;left:8358;top:540;width:195;height:3317" type="#_x0000_t75" stroked="false">
              <v:imagedata r:id="rId131" o:title=""/>
            </v:shape>
            <v:rect style="position:absolute;left:8358;top:540;width:195;height:3317" filled="false" stroked="true" strokeweight=".972857pt" strokecolor="#000000"/>
            <v:shape style="position:absolute;left:974;top:9176;width:5322;height:3734" coordorigin="974,9176" coordsize="5322,3734" path="m3472,221l3472,3865m3403,3867l3470,3867m3403,3502l3470,3502m3403,3138l3470,3138m3403,2773l3470,2773m3403,2408l3470,2408m3403,2045l3470,2045m3403,1681l3470,1681m3403,1316l3470,1316m3403,951l3470,951m3403,586l3470,586m3403,221l3470,221m3472,3867l8707,3867m3472,3937l3472,3870m4344,3937l4344,3870m5218,3937l5218,3870m6091,3937l6091,3870m6963,3937l6963,3870m7837,3937l7837,3870m8709,3937l8709,3870e" filled="false" stroked="true" strokeweight=".139476pt" strokecolor="#000000">
              <v:path arrowok="t"/>
            </v:shape>
            <v:rect style="position:absolute;left:8690;top:1510;width:1886;height:859" filled="false" stroked="true" strokeweight=".139390pt" strokecolor="#000000"/>
            <v:shape style="position:absolute;left:8757;top:1601;width:118;height:118" type="#_x0000_t75" stroked="false">
              <v:imagedata r:id="rId132" o:title=""/>
            </v:shape>
            <v:rect style="position:absolute;left:8757;top:1601;width:101;height:98" filled="false" stroked="true" strokeweight=".971933pt" strokecolor="#000000"/>
            <v:shape style="position:absolute;left:8757;top:1894;width:118;height:118" type="#_x0000_t75" stroked="false">
              <v:imagedata r:id="rId133" o:title=""/>
            </v:shape>
            <v:rect style="position:absolute;left:8757;top:1894;width:101;height:98" filled="false" stroked="true" strokeweight=".971933pt" strokecolor="#000000"/>
            <v:shape style="position:absolute;left:8757;top:2187;width:118;height:118" type="#_x0000_t75" stroked="false">
              <v:imagedata r:id="rId134" o:title=""/>
            </v:shape>
            <v:rect style="position:absolute;left:8757;top:2187;width:101;height:99" filled="false" stroked="true" strokeweight=".971937pt" strokecolor="#000000"/>
            <v:shape style="position:absolute;left:8923;top:1571;width:1592;height:781" type="#_x0000_t202" filled="false" stroked="false">
              <v:textbox inset="0,0,0,0">
                <w:txbxContent>
                  <w:p>
                    <w:pPr>
                      <w:spacing w:line="198" w:lineRule="exact" w:before="0"/>
                      <w:ind w:left="0" w:right="0" w:firstLine="0"/>
                      <w:jc w:val="left"/>
                      <w:rPr>
                        <w:sz w:val="19"/>
                      </w:rPr>
                    </w:pPr>
                    <w:r>
                      <w:rPr>
                        <w:sz w:val="19"/>
                      </w:rPr>
                      <w:t>Povimal</w:t>
                    </w:r>
                  </w:p>
                  <w:p>
                    <w:pPr>
                      <w:spacing w:line="290" w:lineRule="atLeast" w:before="3"/>
                      <w:ind w:left="0" w:right="0" w:firstLine="0"/>
                      <w:jc w:val="left"/>
                      <w:rPr>
                        <w:sz w:val="19"/>
                      </w:rPr>
                    </w:pPr>
                    <w:r>
                      <w:rPr>
                        <w:sz w:val="19"/>
                      </w:rPr>
                      <w:t>Mucílago de nopal Cloruro férrico</w:t>
                    </w:r>
                  </w:p>
                </w:txbxContent>
              </v:textbox>
              <w10:wrap type="none"/>
            </v:shape>
            <w10:wrap type="none"/>
          </v:group>
        </w:pict>
      </w:r>
      <w:r>
        <w:rPr>
          <w:w w:val="105"/>
          <w:sz w:val="22"/>
        </w:rPr>
        <w:t>96</w:t>
      </w:r>
    </w:p>
    <w:p>
      <w:pPr>
        <w:spacing w:before="111"/>
        <w:ind w:left="1321" w:right="1563" w:firstLine="0"/>
        <w:jc w:val="left"/>
        <w:rPr>
          <w:sz w:val="22"/>
        </w:rPr>
      </w:pPr>
      <w:r>
        <w:rPr>
          <w:w w:val="105"/>
          <w:sz w:val="22"/>
        </w:rPr>
        <w:t>95</w:t>
      </w:r>
    </w:p>
    <w:p>
      <w:pPr>
        <w:spacing w:before="112"/>
        <w:ind w:left="1321" w:right="1563" w:firstLine="0"/>
        <w:jc w:val="left"/>
        <w:rPr>
          <w:sz w:val="22"/>
        </w:rPr>
      </w:pPr>
      <w:r>
        <w:rPr>
          <w:w w:val="105"/>
          <w:sz w:val="22"/>
        </w:rPr>
        <w:t>94</w:t>
      </w:r>
    </w:p>
    <w:p>
      <w:pPr>
        <w:spacing w:before="111"/>
        <w:ind w:left="1321" w:right="1563" w:firstLine="0"/>
        <w:jc w:val="left"/>
        <w:rPr>
          <w:sz w:val="22"/>
        </w:rPr>
      </w:pPr>
      <w:r>
        <w:rPr/>
        <w:pict>
          <v:shape style="position:absolute;margin-left:134.020691pt;margin-top:10.324104pt;width:13.3pt;height:76.650pt;mso-position-horizontal-relative:page;mso-position-vertical-relative:paragraph;z-index:3880" type="#_x0000_t202" filled="false" stroked="false">
            <v:textbox inset="0,0,0,0" style="layout-flow:vertical;mso-layout-flow-alt:bottom-to-top">
              <w:txbxContent>
                <w:p>
                  <w:pPr>
                    <w:spacing w:line="250" w:lineRule="exact" w:before="0"/>
                    <w:ind w:left="20" w:right="-846" w:firstLine="0"/>
                    <w:jc w:val="left"/>
                    <w:rPr>
                      <w:b/>
                      <w:sz w:val="22"/>
                    </w:rPr>
                  </w:pPr>
                  <w:r>
                    <w:rPr>
                      <w:b/>
                      <w:spacing w:val="-3"/>
                      <w:w w:val="102"/>
                      <w:sz w:val="22"/>
                    </w:rPr>
                    <w:t>R</w:t>
                  </w:r>
                  <w:r>
                    <w:rPr>
                      <w:b/>
                      <w:spacing w:val="-6"/>
                      <w:w w:val="102"/>
                      <w:sz w:val="22"/>
                    </w:rPr>
                    <w:t>e</w:t>
                  </w:r>
                  <w:r>
                    <w:rPr>
                      <w:b/>
                      <w:spacing w:val="-2"/>
                      <w:w w:val="102"/>
                      <w:sz w:val="22"/>
                    </w:rPr>
                    <w:t>m</w:t>
                  </w:r>
                  <w:r>
                    <w:rPr>
                      <w:b/>
                      <w:spacing w:val="3"/>
                      <w:w w:val="102"/>
                      <w:sz w:val="22"/>
                    </w:rPr>
                    <w:t>o</w:t>
                  </w:r>
                  <w:r>
                    <w:rPr>
                      <w:b/>
                      <w:spacing w:val="-6"/>
                      <w:w w:val="102"/>
                      <w:sz w:val="22"/>
                    </w:rPr>
                    <w:t>c</w:t>
                  </w:r>
                  <w:r>
                    <w:rPr>
                      <w:b/>
                      <w:spacing w:val="-3"/>
                      <w:w w:val="102"/>
                      <w:sz w:val="22"/>
                    </w:rPr>
                    <w:t>i</w:t>
                  </w:r>
                  <w:r>
                    <w:rPr>
                      <w:b/>
                      <w:w w:val="102"/>
                      <w:sz w:val="22"/>
                    </w:rPr>
                    <w:t>ón</w:t>
                  </w:r>
                  <w:r>
                    <w:rPr>
                      <w:b/>
                      <w:spacing w:val="-1"/>
                      <w:sz w:val="22"/>
                    </w:rPr>
                    <w:t> </w:t>
                  </w:r>
                  <w:r>
                    <w:rPr>
                      <w:b/>
                      <w:spacing w:val="6"/>
                      <w:w w:val="102"/>
                      <w:sz w:val="22"/>
                    </w:rPr>
                    <w:t>(</w:t>
                  </w:r>
                  <w:r>
                    <w:rPr>
                      <w:b/>
                      <w:spacing w:val="-2"/>
                      <w:w w:val="102"/>
                      <w:sz w:val="22"/>
                    </w:rPr>
                    <w:t>%</w:t>
                  </w:r>
                  <w:r>
                    <w:rPr>
                      <w:b/>
                      <w:w w:val="102"/>
                      <w:sz w:val="22"/>
                    </w:rPr>
                    <w:t>)</w:t>
                  </w:r>
                </w:p>
              </w:txbxContent>
            </v:textbox>
            <w10:wrap type="none"/>
          </v:shape>
        </w:pict>
      </w:r>
      <w:r>
        <w:rPr>
          <w:w w:val="105"/>
          <w:sz w:val="22"/>
        </w:rPr>
        <w:t>93</w:t>
      </w:r>
    </w:p>
    <w:p>
      <w:pPr>
        <w:spacing w:before="112"/>
        <w:ind w:left="1321" w:right="1563" w:firstLine="0"/>
        <w:jc w:val="left"/>
        <w:rPr>
          <w:sz w:val="22"/>
        </w:rPr>
      </w:pPr>
      <w:r>
        <w:rPr>
          <w:w w:val="105"/>
          <w:sz w:val="22"/>
        </w:rPr>
        <w:t>92</w:t>
      </w:r>
    </w:p>
    <w:p>
      <w:pPr>
        <w:spacing w:before="111"/>
        <w:ind w:left="1321" w:right="1563" w:firstLine="0"/>
        <w:jc w:val="left"/>
        <w:rPr>
          <w:sz w:val="22"/>
        </w:rPr>
      </w:pPr>
      <w:r>
        <w:rPr>
          <w:w w:val="105"/>
          <w:sz w:val="22"/>
        </w:rPr>
        <w:t>91</w:t>
      </w:r>
    </w:p>
    <w:p>
      <w:pPr>
        <w:spacing w:before="109"/>
        <w:ind w:left="1321" w:right="1563" w:firstLine="0"/>
        <w:jc w:val="left"/>
        <w:rPr>
          <w:sz w:val="22"/>
        </w:rPr>
      </w:pPr>
      <w:r>
        <w:rPr>
          <w:w w:val="105"/>
          <w:sz w:val="22"/>
        </w:rPr>
        <w:t>90</w:t>
      </w:r>
    </w:p>
    <w:p>
      <w:pPr>
        <w:spacing w:before="111"/>
        <w:ind w:left="1321" w:right="1563" w:firstLine="0"/>
        <w:jc w:val="left"/>
        <w:rPr>
          <w:sz w:val="22"/>
        </w:rPr>
      </w:pPr>
      <w:r>
        <w:rPr>
          <w:w w:val="105"/>
          <w:sz w:val="22"/>
        </w:rPr>
        <w:t>89</w:t>
      </w:r>
    </w:p>
    <w:p>
      <w:pPr>
        <w:spacing w:before="111"/>
        <w:ind w:left="1321" w:right="1563" w:firstLine="0"/>
        <w:jc w:val="left"/>
        <w:rPr>
          <w:sz w:val="22"/>
        </w:rPr>
      </w:pPr>
      <w:r>
        <w:rPr>
          <w:w w:val="105"/>
          <w:sz w:val="22"/>
        </w:rPr>
        <w:t>88</w:t>
      </w:r>
    </w:p>
    <w:p>
      <w:pPr>
        <w:spacing w:before="112"/>
        <w:ind w:left="1321" w:right="1563" w:firstLine="0"/>
        <w:jc w:val="left"/>
        <w:rPr>
          <w:sz w:val="22"/>
        </w:rPr>
      </w:pPr>
      <w:r>
        <w:rPr>
          <w:w w:val="105"/>
          <w:sz w:val="22"/>
        </w:rPr>
        <w:t>87</w:t>
      </w:r>
    </w:p>
    <w:p>
      <w:pPr>
        <w:spacing w:before="112"/>
        <w:ind w:left="1321" w:right="1563" w:firstLine="0"/>
        <w:jc w:val="left"/>
        <w:rPr>
          <w:sz w:val="22"/>
        </w:rPr>
      </w:pPr>
      <w:r>
        <w:rPr>
          <w:w w:val="105"/>
          <w:sz w:val="22"/>
        </w:rPr>
        <w:t>86</w:t>
      </w:r>
    </w:p>
    <w:p>
      <w:pPr>
        <w:tabs>
          <w:tab w:pos="872" w:val="left" w:leader="none"/>
          <w:tab w:pos="1744" w:val="left" w:leader="none"/>
          <w:tab w:pos="2618" w:val="left" w:leader="none"/>
          <w:tab w:pos="3490" w:val="left" w:leader="none"/>
          <w:tab w:pos="4362" w:val="left" w:leader="none"/>
        </w:tabs>
        <w:spacing w:before="71"/>
        <w:ind w:left="0" w:right="1793" w:firstLine="0"/>
        <w:jc w:val="center"/>
        <w:rPr>
          <w:sz w:val="22"/>
        </w:rPr>
      </w:pPr>
      <w:r>
        <w:rPr>
          <w:w w:val="105"/>
          <w:sz w:val="22"/>
        </w:rPr>
        <w:t>A1</w:t>
        <w:tab/>
        <w:t>A2</w:t>
        <w:tab/>
        <w:t>A3</w:t>
        <w:tab/>
        <w:t>A4</w:t>
        <w:tab/>
        <w:t>A5</w:t>
        <w:tab/>
        <w:t>A6</w:t>
      </w:r>
    </w:p>
    <w:p>
      <w:pPr>
        <w:spacing w:before="128"/>
        <w:ind w:left="0" w:right="1790" w:firstLine="0"/>
        <w:jc w:val="center"/>
        <w:rPr>
          <w:b/>
          <w:sz w:val="22"/>
        </w:rPr>
      </w:pPr>
      <w:r>
        <w:rPr>
          <w:b/>
          <w:w w:val="105"/>
          <w:sz w:val="22"/>
        </w:rPr>
        <w:t>Dosis de ayudante de floculación (mg/L) ó (%)</w:t>
      </w:r>
    </w:p>
    <w:p>
      <w:pPr>
        <w:pStyle w:val="BodyText"/>
        <w:rPr>
          <w:b/>
          <w:sz w:val="20"/>
        </w:rPr>
      </w:pPr>
    </w:p>
    <w:p>
      <w:pPr>
        <w:pStyle w:val="BodyText"/>
        <w:spacing w:before="3"/>
        <w:rPr>
          <w:b/>
          <w:sz w:val="22"/>
        </w:rPr>
      </w:pPr>
    </w:p>
    <w:p>
      <w:pPr>
        <w:pStyle w:val="Heading3"/>
        <w:spacing w:line="274" w:lineRule="exact" w:before="75"/>
        <w:ind w:left="2159" w:right="1244" w:hanging="1772"/>
      </w:pPr>
      <w:r>
        <w:rPr/>
        <w:t>Figura 4.7. Porcentaje de remoción en la turbiedad comparando ayudantes de floculación para sulfato de aluminio a 10 mg/L.</w:t>
      </w:r>
    </w:p>
    <w:p>
      <w:pPr>
        <w:pStyle w:val="BodyText"/>
        <w:rPr>
          <w:b/>
        </w:rPr>
      </w:pPr>
    </w:p>
    <w:p>
      <w:pPr>
        <w:pStyle w:val="BodyText"/>
        <w:spacing w:before="3"/>
        <w:rPr>
          <w:b/>
        </w:rPr>
      </w:pPr>
    </w:p>
    <w:p>
      <w:pPr>
        <w:pStyle w:val="BodyText"/>
        <w:spacing w:line="360" w:lineRule="auto"/>
        <w:ind w:left="268" w:right="1123"/>
        <w:jc w:val="both"/>
      </w:pPr>
      <w:r>
        <w:rPr/>
        <w:t>Di Bernardo 1998a y b no menciona datos obtenidos sobre resultados con alguno de los ayudantes de floculación y solo se limitan a mencionar reducciones en el  consumo de coagulante entre 50-75%, adicionando 0.1 mg/L de polímero sintético ó  1 mg/L de polímero</w:t>
      </w:r>
      <w:r>
        <w:rPr>
          <w:spacing w:val="-11"/>
        </w:rPr>
        <w:t> </w:t>
      </w:r>
      <w:r>
        <w:rPr/>
        <w:t>natural.</w:t>
      </w:r>
    </w:p>
    <w:p>
      <w:pPr>
        <w:pStyle w:val="BodyText"/>
      </w:pPr>
    </w:p>
    <w:p>
      <w:pPr>
        <w:pStyle w:val="BodyText"/>
        <w:spacing w:line="360" w:lineRule="auto" w:before="145"/>
        <w:ind w:left="268" w:right="1123"/>
        <w:jc w:val="both"/>
      </w:pPr>
      <w:r>
        <w:rPr/>
        <w:t>Considerando que los coagulantes a emplear requieren de indicaciones en cuanto a forma de almacenamiento, esto se reporta en la propuesta de manual de operación y control de la PPP, (Manejo de sustancias químicas) que indica la forma de almacenamiento y seguridad que se debe seguir con los productos químicos a emplear. Anexo III. Propuesta del manual de operación.</w:t>
      </w:r>
    </w:p>
    <w:p>
      <w:pPr>
        <w:spacing w:after="0" w:line="360" w:lineRule="auto"/>
        <w:jc w:val="both"/>
        <w:sectPr>
          <w:pgSz w:w="12240" w:h="15840"/>
          <w:pgMar w:header="756" w:footer="1006" w:top="1060" w:bottom="1200" w:left="1720" w:right="0"/>
        </w:sectPr>
      </w:pPr>
    </w:p>
    <w:p>
      <w:pPr>
        <w:pStyle w:val="BodyText"/>
        <w:spacing w:before="5"/>
        <w:rPr>
          <w:sz w:val="23"/>
        </w:rPr>
      </w:pPr>
    </w:p>
    <w:p>
      <w:pPr>
        <w:pStyle w:val="Heading3"/>
        <w:numPr>
          <w:ilvl w:val="3"/>
          <w:numId w:val="27"/>
        </w:numPr>
        <w:tabs>
          <w:tab w:pos="1208" w:val="left" w:leader="none"/>
        </w:tabs>
        <w:spacing w:line="240" w:lineRule="auto" w:before="70" w:after="0"/>
        <w:ind w:left="1207" w:right="0" w:hanging="939"/>
        <w:jc w:val="both"/>
      </w:pPr>
      <w:r>
        <w:rPr/>
        <w:t>Caracterización del medio</w:t>
      </w:r>
      <w:r>
        <w:rPr>
          <w:spacing w:val="-28"/>
        </w:rPr>
        <w:t> </w:t>
      </w:r>
      <w:r>
        <w:rPr/>
        <w:t>filtrante</w:t>
      </w:r>
    </w:p>
    <w:p>
      <w:pPr>
        <w:pStyle w:val="BodyText"/>
        <w:rPr>
          <w:b/>
        </w:rPr>
      </w:pPr>
    </w:p>
    <w:p>
      <w:pPr>
        <w:pStyle w:val="BodyText"/>
        <w:spacing w:before="3"/>
        <w:rPr>
          <w:b/>
        </w:rPr>
      </w:pPr>
    </w:p>
    <w:p>
      <w:pPr>
        <w:pStyle w:val="ListParagraph"/>
        <w:numPr>
          <w:ilvl w:val="4"/>
          <w:numId w:val="27"/>
        </w:numPr>
        <w:tabs>
          <w:tab w:pos="1339" w:val="left" w:leader="none"/>
        </w:tabs>
        <w:spacing w:line="240" w:lineRule="auto" w:before="0" w:after="0"/>
        <w:ind w:left="1338" w:right="0" w:hanging="1070"/>
        <w:jc w:val="both"/>
        <w:rPr>
          <w:b/>
          <w:sz w:val="24"/>
        </w:rPr>
      </w:pPr>
      <w:r>
        <w:rPr>
          <w:b/>
          <w:sz w:val="24"/>
        </w:rPr>
        <w:t>Granulometría de la arena sílica del medio</w:t>
      </w:r>
      <w:r>
        <w:rPr>
          <w:b/>
          <w:spacing w:val="-21"/>
          <w:sz w:val="24"/>
        </w:rPr>
        <w:t> </w:t>
      </w:r>
      <w:r>
        <w:rPr>
          <w:b/>
          <w:sz w:val="24"/>
        </w:rPr>
        <w:t>filtrante</w:t>
      </w:r>
    </w:p>
    <w:p>
      <w:pPr>
        <w:pStyle w:val="BodyText"/>
        <w:rPr>
          <w:b/>
        </w:rPr>
      </w:pPr>
    </w:p>
    <w:p>
      <w:pPr>
        <w:pStyle w:val="BodyText"/>
        <w:spacing w:before="2"/>
        <w:rPr>
          <w:b/>
        </w:rPr>
      </w:pPr>
    </w:p>
    <w:p>
      <w:pPr>
        <w:pStyle w:val="BodyText"/>
        <w:spacing w:line="360" w:lineRule="auto"/>
        <w:ind w:left="268" w:right="184"/>
        <w:jc w:val="both"/>
      </w:pPr>
      <w:r>
        <w:rPr/>
        <w:t>El coeficiente de uniformidad se determinó para la arena sílica. En la tabla 4.7. se presenta el análisis granulométrico para una muestra de 200 g. En el caso de la arena de río (descripción y dimensiones de la planta plano A-02) ésta  fue previamente tamizada en malla 18 que corresponde a 1.0 mm de tamaño de  abertura, por lo que no se realizó el análisis</w:t>
      </w:r>
      <w:r>
        <w:rPr>
          <w:spacing w:val="-24"/>
        </w:rPr>
        <w:t> </w:t>
      </w:r>
      <w:r>
        <w:rPr/>
        <w:t>granulométrico.</w:t>
      </w:r>
    </w:p>
    <w:p>
      <w:pPr>
        <w:pStyle w:val="BodyText"/>
        <w:spacing w:before="5"/>
      </w:pPr>
    </w:p>
    <w:p>
      <w:pPr>
        <w:pStyle w:val="BodyText"/>
        <w:spacing w:line="360" w:lineRule="auto"/>
        <w:ind w:left="268" w:right="205"/>
        <w:jc w:val="both"/>
      </w:pPr>
      <w:r>
        <w:rPr/>
        <w:t>Para la arena sílica tabla 4.7. y figura 4.8., se obtuvo un tamaño efectivo de 0.22 mm, el tamaño del 60% corresponde a 0.5 mm, y un 17.24% es menor a 0.149 mm.</w:t>
      </w:r>
    </w:p>
    <w:p>
      <w:pPr>
        <w:pStyle w:val="BodyText"/>
        <w:spacing w:before="5"/>
      </w:pPr>
    </w:p>
    <w:p>
      <w:pPr>
        <w:pStyle w:val="BodyText"/>
        <w:spacing w:line="722" w:lineRule="auto"/>
        <w:ind w:left="973" w:right="3036" w:hanging="706"/>
      </w:pPr>
      <w:r>
        <w:rPr/>
        <w:t>De acuerdo a los resultados anteriores se tiene: </w:t>
      </w:r>
      <w:r>
        <w:rPr>
          <w:position w:val="2"/>
        </w:rPr>
        <w:t>Coeficiente de uniformidad =  D</w:t>
      </w:r>
      <w:r>
        <w:rPr>
          <w:sz w:val="16"/>
        </w:rPr>
        <w:t>60</w:t>
      </w:r>
      <w:r>
        <w:rPr>
          <w:position w:val="2"/>
        </w:rPr>
        <w:t>/D</w:t>
      </w:r>
      <w:r>
        <w:rPr>
          <w:sz w:val="16"/>
        </w:rPr>
        <w:t>10 </w:t>
      </w:r>
      <w:r>
        <w:rPr>
          <w:position w:val="2"/>
        </w:rPr>
        <w:t>= 2.27</w:t>
      </w:r>
    </w:p>
    <w:p>
      <w:pPr>
        <w:pStyle w:val="Heading3"/>
        <w:spacing w:before="137"/>
        <w:ind w:left="2020" w:right="234"/>
      </w:pPr>
      <w:r>
        <w:rPr/>
        <w:t>Tabla 4.7. Análisis granulométrico de arena sílica</w:t>
      </w:r>
    </w:p>
    <w:p>
      <w:pPr>
        <w:pStyle w:val="BodyText"/>
        <w:spacing w:before="8"/>
        <w:rPr>
          <w:b/>
          <w:sz w:val="22"/>
        </w:rPr>
      </w:pPr>
    </w:p>
    <w:tbl>
      <w:tblPr>
        <w:tblW w:w="0" w:type="auto"/>
        <w:jc w:val="left"/>
        <w:tblInd w:w="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6"/>
        <w:gridCol w:w="1109"/>
        <w:gridCol w:w="1441"/>
        <w:gridCol w:w="1263"/>
        <w:gridCol w:w="1441"/>
        <w:gridCol w:w="1392"/>
        <w:gridCol w:w="1335"/>
      </w:tblGrid>
      <w:tr>
        <w:trPr>
          <w:trHeight w:val="1022" w:hRule="exact"/>
        </w:trPr>
        <w:tc>
          <w:tcPr>
            <w:tcW w:w="1056" w:type="dxa"/>
          </w:tcPr>
          <w:p>
            <w:pPr>
              <w:pStyle w:val="TableParagraph"/>
              <w:spacing w:line="242" w:lineRule="auto"/>
              <w:ind w:left="187" w:right="179" w:firstLine="24"/>
              <w:jc w:val="left"/>
              <w:rPr>
                <w:b/>
                <w:sz w:val="22"/>
              </w:rPr>
            </w:pPr>
            <w:r>
              <w:rPr>
                <w:b/>
                <w:sz w:val="22"/>
              </w:rPr>
              <w:t>Tamiz (serie)</w:t>
            </w:r>
          </w:p>
        </w:tc>
        <w:tc>
          <w:tcPr>
            <w:tcW w:w="1109" w:type="dxa"/>
          </w:tcPr>
          <w:p>
            <w:pPr>
              <w:pStyle w:val="TableParagraph"/>
              <w:spacing w:line="240" w:lineRule="auto"/>
              <w:ind w:left="105" w:right="111" w:firstLine="3"/>
              <w:rPr>
                <w:b/>
                <w:sz w:val="22"/>
              </w:rPr>
            </w:pPr>
            <w:r>
              <w:rPr>
                <w:b/>
                <w:sz w:val="22"/>
              </w:rPr>
              <w:t>Tamaño de abertura (mm)</w:t>
            </w:r>
          </w:p>
        </w:tc>
        <w:tc>
          <w:tcPr>
            <w:tcW w:w="1441" w:type="dxa"/>
          </w:tcPr>
          <w:p>
            <w:pPr>
              <w:pStyle w:val="TableParagraph"/>
              <w:spacing w:line="240" w:lineRule="auto"/>
              <w:ind w:left="211" w:right="218"/>
              <w:rPr>
                <w:b/>
                <w:sz w:val="22"/>
              </w:rPr>
            </w:pPr>
            <w:r>
              <w:rPr>
                <w:b/>
                <w:sz w:val="22"/>
              </w:rPr>
              <w:t>Tamaño promedio (mm)</w:t>
            </w:r>
          </w:p>
        </w:tc>
        <w:tc>
          <w:tcPr>
            <w:tcW w:w="1263" w:type="dxa"/>
          </w:tcPr>
          <w:p>
            <w:pPr>
              <w:pStyle w:val="TableParagraph"/>
              <w:spacing w:line="240" w:lineRule="auto"/>
              <w:ind w:left="187" w:right="194" w:hanging="6"/>
              <w:rPr>
                <w:b/>
                <w:sz w:val="22"/>
              </w:rPr>
            </w:pPr>
            <w:r>
              <w:rPr>
                <w:b/>
                <w:sz w:val="22"/>
              </w:rPr>
              <w:t>Peso retenido (g)</w:t>
            </w:r>
          </w:p>
        </w:tc>
        <w:tc>
          <w:tcPr>
            <w:tcW w:w="1441" w:type="dxa"/>
          </w:tcPr>
          <w:p>
            <w:pPr>
              <w:pStyle w:val="TableParagraph"/>
              <w:spacing w:line="240" w:lineRule="auto"/>
              <w:ind w:left="129" w:right="137" w:hanging="1"/>
              <w:rPr>
                <w:b/>
                <w:sz w:val="22"/>
              </w:rPr>
            </w:pPr>
            <w:r>
              <w:rPr>
                <w:b/>
                <w:sz w:val="22"/>
              </w:rPr>
              <w:t>Peso retenido acumulado (g)</w:t>
            </w:r>
          </w:p>
        </w:tc>
        <w:tc>
          <w:tcPr>
            <w:tcW w:w="1392" w:type="dxa"/>
          </w:tcPr>
          <w:p>
            <w:pPr>
              <w:pStyle w:val="TableParagraph"/>
              <w:spacing w:line="242" w:lineRule="auto"/>
              <w:ind w:left="331" w:right="78" w:hanging="245"/>
              <w:jc w:val="left"/>
              <w:rPr>
                <w:b/>
                <w:sz w:val="22"/>
              </w:rPr>
            </w:pPr>
            <w:r>
              <w:rPr>
                <w:b/>
                <w:sz w:val="22"/>
              </w:rPr>
              <w:t>% Retenido parcial</w:t>
            </w:r>
          </w:p>
        </w:tc>
        <w:tc>
          <w:tcPr>
            <w:tcW w:w="1335" w:type="dxa"/>
          </w:tcPr>
          <w:p>
            <w:pPr>
              <w:pStyle w:val="TableParagraph"/>
              <w:spacing w:line="242" w:lineRule="auto"/>
              <w:ind w:left="182" w:right="103" w:hanging="68"/>
              <w:jc w:val="left"/>
              <w:rPr>
                <w:b/>
                <w:sz w:val="22"/>
              </w:rPr>
            </w:pPr>
            <w:r>
              <w:rPr>
                <w:b/>
                <w:sz w:val="22"/>
              </w:rPr>
              <w:t>% en peso que pasa</w:t>
            </w:r>
          </w:p>
        </w:tc>
      </w:tr>
      <w:tr>
        <w:trPr>
          <w:trHeight w:val="265" w:hRule="exact"/>
        </w:trPr>
        <w:tc>
          <w:tcPr>
            <w:tcW w:w="1056" w:type="dxa"/>
          </w:tcPr>
          <w:p>
            <w:pPr>
              <w:pStyle w:val="TableParagraph"/>
              <w:spacing w:line="249" w:lineRule="exact"/>
              <w:ind w:left="317" w:right="317"/>
              <w:rPr>
                <w:sz w:val="22"/>
              </w:rPr>
            </w:pPr>
            <w:r>
              <w:rPr>
                <w:sz w:val="22"/>
              </w:rPr>
              <w:t>20</w:t>
            </w:r>
          </w:p>
        </w:tc>
        <w:tc>
          <w:tcPr>
            <w:tcW w:w="1109" w:type="dxa"/>
          </w:tcPr>
          <w:p>
            <w:pPr>
              <w:pStyle w:val="TableParagraph"/>
              <w:spacing w:line="249" w:lineRule="exact"/>
              <w:ind w:left="331"/>
              <w:jc w:val="left"/>
              <w:rPr>
                <w:sz w:val="22"/>
              </w:rPr>
            </w:pPr>
            <w:r>
              <w:rPr>
                <w:sz w:val="22"/>
              </w:rPr>
              <w:t>0.84</w:t>
            </w:r>
          </w:p>
        </w:tc>
        <w:tc>
          <w:tcPr>
            <w:tcW w:w="1441" w:type="dxa"/>
          </w:tcPr>
          <w:p>
            <w:pPr>
              <w:pStyle w:val="TableParagraph"/>
              <w:spacing w:line="249" w:lineRule="exact"/>
              <w:ind w:right="1"/>
              <w:rPr>
                <w:sz w:val="22"/>
              </w:rPr>
            </w:pPr>
            <w:r>
              <w:rPr>
                <w:w w:val="100"/>
                <w:sz w:val="22"/>
              </w:rPr>
              <w:t>-</w:t>
            </w:r>
          </w:p>
        </w:tc>
        <w:tc>
          <w:tcPr>
            <w:tcW w:w="1263" w:type="dxa"/>
          </w:tcPr>
          <w:p>
            <w:pPr>
              <w:pStyle w:val="TableParagraph"/>
              <w:spacing w:line="249" w:lineRule="exact"/>
              <w:ind w:right="5"/>
              <w:rPr>
                <w:sz w:val="22"/>
              </w:rPr>
            </w:pPr>
            <w:r>
              <w:rPr>
                <w:w w:val="100"/>
                <w:sz w:val="22"/>
              </w:rPr>
              <w:t>5</w:t>
            </w:r>
          </w:p>
        </w:tc>
        <w:tc>
          <w:tcPr>
            <w:tcW w:w="1441" w:type="dxa"/>
          </w:tcPr>
          <w:p>
            <w:pPr>
              <w:pStyle w:val="TableParagraph"/>
              <w:spacing w:line="249" w:lineRule="exact"/>
              <w:rPr>
                <w:sz w:val="22"/>
              </w:rPr>
            </w:pPr>
            <w:r>
              <w:rPr>
                <w:w w:val="100"/>
                <w:sz w:val="22"/>
              </w:rPr>
              <w:t>5</w:t>
            </w:r>
          </w:p>
        </w:tc>
        <w:tc>
          <w:tcPr>
            <w:tcW w:w="1392" w:type="dxa"/>
          </w:tcPr>
          <w:p>
            <w:pPr>
              <w:pStyle w:val="TableParagraph"/>
              <w:spacing w:line="249" w:lineRule="exact"/>
              <w:ind w:right="476"/>
              <w:jc w:val="right"/>
              <w:rPr>
                <w:sz w:val="22"/>
              </w:rPr>
            </w:pPr>
            <w:r>
              <w:rPr>
                <w:sz w:val="22"/>
              </w:rPr>
              <w:t>2.53</w:t>
            </w:r>
          </w:p>
        </w:tc>
        <w:tc>
          <w:tcPr>
            <w:tcW w:w="1335" w:type="dxa"/>
          </w:tcPr>
          <w:p>
            <w:pPr>
              <w:pStyle w:val="TableParagraph"/>
              <w:spacing w:line="249" w:lineRule="exact"/>
              <w:ind w:left="366" w:right="367"/>
              <w:rPr>
                <w:sz w:val="22"/>
              </w:rPr>
            </w:pPr>
            <w:r>
              <w:rPr>
                <w:sz w:val="22"/>
              </w:rPr>
              <w:t>97.47</w:t>
            </w:r>
          </w:p>
        </w:tc>
      </w:tr>
      <w:tr>
        <w:trPr>
          <w:trHeight w:val="259" w:hRule="exact"/>
        </w:trPr>
        <w:tc>
          <w:tcPr>
            <w:tcW w:w="1056" w:type="dxa"/>
          </w:tcPr>
          <w:p>
            <w:pPr>
              <w:pStyle w:val="TableParagraph"/>
              <w:ind w:left="317" w:right="317"/>
              <w:rPr>
                <w:sz w:val="22"/>
              </w:rPr>
            </w:pPr>
            <w:r>
              <w:rPr>
                <w:sz w:val="22"/>
              </w:rPr>
              <w:t>40</w:t>
            </w:r>
          </w:p>
        </w:tc>
        <w:tc>
          <w:tcPr>
            <w:tcW w:w="1109" w:type="dxa"/>
          </w:tcPr>
          <w:p>
            <w:pPr>
              <w:pStyle w:val="TableParagraph"/>
              <w:ind w:left="331"/>
              <w:jc w:val="left"/>
              <w:rPr>
                <w:sz w:val="22"/>
              </w:rPr>
            </w:pPr>
            <w:r>
              <w:rPr>
                <w:sz w:val="22"/>
              </w:rPr>
              <w:t>0.42</w:t>
            </w:r>
          </w:p>
        </w:tc>
        <w:tc>
          <w:tcPr>
            <w:tcW w:w="1441" w:type="dxa"/>
          </w:tcPr>
          <w:p>
            <w:pPr>
              <w:pStyle w:val="TableParagraph"/>
              <w:ind w:left="211" w:right="211"/>
              <w:rPr>
                <w:sz w:val="22"/>
              </w:rPr>
            </w:pPr>
            <w:r>
              <w:rPr>
                <w:sz w:val="22"/>
              </w:rPr>
              <w:t>0.59</w:t>
            </w:r>
          </w:p>
        </w:tc>
        <w:tc>
          <w:tcPr>
            <w:tcW w:w="1263" w:type="dxa"/>
          </w:tcPr>
          <w:p>
            <w:pPr>
              <w:pStyle w:val="TableParagraph"/>
              <w:ind w:left="90" w:right="96"/>
              <w:rPr>
                <w:sz w:val="22"/>
              </w:rPr>
            </w:pPr>
            <w:r>
              <w:rPr>
                <w:sz w:val="22"/>
              </w:rPr>
              <w:t>100.0</w:t>
            </w:r>
          </w:p>
        </w:tc>
        <w:tc>
          <w:tcPr>
            <w:tcW w:w="1441" w:type="dxa"/>
          </w:tcPr>
          <w:p>
            <w:pPr>
              <w:pStyle w:val="TableParagraph"/>
              <w:ind w:left="419" w:right="420"/>
              <w:rPr>
                <w:sz w:val="22"/>
              </w:rPr>
            </w:pPr>
            <w:r>
              <w:rPr>
                <w:sz w:val="22"/>
              </w:rPr>
              <w:t>105.0</w:t>
            </w:r>
          </w:p>
        </w:tc>
        <w:tc>
          <w:tcPr>
            <w:tcW w:w="1392" w:type="dxa"/>
          </w:tcPr>
          <w:p>
            <w:pPr>
              <w:pStyle w:val="TableParagraph"/>
              <w:ind w:right="414"/>
              <w:jc w:val="right"/>
              <w:rPr>
                <w:sz w:val="22"/>
              </w:rPr>
            </w:pPr>
            <w:r>
              <w:rPr>
                <w:sz w:val="22"/>
              </w:rPr>
              <w:t>20.56</w:t>
            </w:r>
          </w:p>
        </w:tc>
        <w:tc>
          <w:tcPr>
            <w:tcW w:w="1335" w:type="dxa"/>
          </w:tcPr>
          <w:p>
            <w:pPr>
              <w:pStyle w:val="TableParagraph"/>
              <w:ind w:left="366" w:right="367"/>
              <w:rPr>
                <w:sz w:val="22"/>
              </w:rPr>
            </w:pPr>
            <w:r>
              <w:rPr>
                <w:sz w:val="22"/>
              </w:rPr>
              <w:t>46.92</w:t>
            </w:r>
          </w:p>
        </w:tc>
      </w:tr>
      <w:tr>
        <w:trPr>
          <w:trHeight w:val="264" w:hRule="exact"/>
        </w:trPr>
        <w:tc>
          <w:tcPr>
            <w:tcW w:w="1056" w:type="dxa"/>
          </w:tcPr>
          <w:p>
            <w:pPr>
              <w:pStyle w:val="TableParagraph"/>
              <w:spacing w:line="240" w:lineRule="auto"/>
              <w:ind w:left="317" w:right="317"/>
              <w:rPr>
                <w:sz w:val="22"/>
              </w:rPr>
            </w:pPr>
            <w:r>
              <w:rPr>
                <w:sz w:val="22"/>
              </w:rPr>
              <w:t>80</w:t>
            </w:r>
          </w:p>
        </w:tc>
        <w:tc>
          <w:tcPr>
            <w:tcW w:w="1109" w:type="dxa"/>
          </w:tcPr>
          <w:p>
            <w:pPr>
              <w:pStyle w:val="TableParagraph"/>
              <w:spacing w:line="240" w:lineRule="auto"/>
              <w:ind w:left="269"/>
              <w:jc w:val="left"/>
              <w:rPr>
                <w:sz w:val="22"/>
              </w:rPr>
            </w:pPr>
            <w:r>
              <w:rPr>
                <w:sz w:val="22"/>
              </w:rPr>
              <w:t>0.279</w:t>
            </w:r>
          </w:p>
        </w:tc>
        <w:tc>
          <w:tcPr>
            <w:tcW w:w="1441" w:type="dxa"/>
          </w:tcPr>
          <w:p>
            <w:pPr>
              <w:pStyle w:val="TableParagraph"/>
              <w:spacing w:line="240" w:lineRule="auto"/>
              <w:ind w:left="211" w:right="211"/>
              <w:rPr>
                <w:sz w:val="22"/>
              </w:rPr>
            </w:pPr>
            <w:r>
              <w:rPr>
                <w:sz w:val="22"/>
              </w:rPr>
              <w:t>0.34</w:t>
            </w:r>
          </w:p>
        </w:tc>
        <w:tc>
          <w:tcPr>
            <w:tcW w:w="1263" w:type="dxa"/>
          </w:tcPr>
          <w:p>
            <w:pPr>
              <w:pStyle w:val="TableParagraph"/>
              <w:spacing w:line="240" w:lineRule="auto"/>
              <w:ind w:left="91" w:right="96"/>
              <w:rPr>
                <w:sz w:val="22"/>
              </w:rPr>
            </w:pPr>
            <w:r>
              <w:rPr>
                <w:sz w:val="22"/>
              </w:rPr>
              <w:t>55.9</w:t>
            </w:r>
          </w:p>
        </w:tc>
        <w:tc>
          <w:tcPr>
            <w:tcW w:w="1441" w:type="dxa"/>
          </w:tcPr>
          <w:p>
            <w:pPr>
              <w:pStyle w:val="TableParagraph"/>
              <w:spacing w:line="240" w:lineRule="auto"/>
              <w:ind w:left="419" w:right="420"/>
              <w:rPr>
                <w:sz w:val="22"/>
              </w:rPr>
            </w:pPr>
            <w:r>
              <w:rPr>
                <w:sz w:val="22"/>
              </w:rPr>
              <w:t>160.9</w:t>
            </w:r>
          </w:p>
        </w:tc>
        <w:tc>
          <w:tcPr>
            <w:tcW w:w="1392" w:type="dxa"/>
          </w:tcPr>
          <w:p>
            <w:pPr>
              <w:pStyle w:val="TableParagraph"/>
              <w:spacing w:line="240" w:lineRule="auto"/>
              <w:ind w:right="414"/>
              <w:jc w:val="right"/>
              <w:rPr>
                <w:sz w:val="22"/>
              </w:rPr>
            </w:pPr>
            <w:r>
              <w:rPr>
                <w:sz w:val="22"/>
              </w:rPr>
              <w:t>28.26</w:t>
            </w:r>
          </w:p>
        </w:tc>
        <w:tc>
          <w:tcPr>
            <w:tcW w:w="1335" w:type="dxa"/>
          </w:tcPr>
          <w:p>
            <w:pPr>
              <w:pStyle w:val="TableParagraph"/>
              <w:spacing w:line="240" w:lineRule="auto"/>
              <w:ind w:left="366" w:right="367"/>
              <w:rPr>
                <w:sz w:val="22"/>
              </w:rPr>
            </w:pPr>
            <w:r>
              <w:rPr>
                <w:sz w:val="22"/>
              </w:rPr>
              <w:t>18.66</w:t>
            </w:r>
          </w:p>
        </w:tc>
      </w:tr>
      <w:tr>
        <w:trPr>
          <w:trHeight w:val="264" w:hRule="exact"/>
        </w:trPr>
        <w:tc>
          <w:tcPr>
            <w:tcW w:w="1056" w:type="dxa"/>
          </w:tcPr>
          <w:p>
            <w:pPr>
              <w:pStyle w:val="TableParagraph"/>
              <w:ind w:left="317" w:right="322"/>
              <w:rPr>
                <w:sz w:val="22"/>
              </w:rPr>
            </w:pPr>
            <w:r>
              <w:rPr>
                <w:sz w:val="22"/>
              </w:rPr>
              <w:t>100</w:t>
            </w:r>
          </w:p>
        </w:tc>
        <w:tc>
          <w:tcPr>
            <w:tcW w:w="1109" w:type="dxa"/>
          </w:tcPr>
          <w:p>
            <w:pPr>
              <w:pStyle w:val="TableParagraph"/>
              <w:ind w:left="269"/>
              <w:jc w:val="left"/>
              <w:rPr>
                <w:sz w:val="22"/>
              </w:rPr>
            </w:pPr>
            <w:r>
              <w:rPr>
                <w:sz w:val="22"/>
              </w:rPr>
              <w:t>0.149</w:t>
            </w:r>
          </w:p>
        </w:tc>
        <w:tc>
          <w:tcPr>
            <w:tcW w:w="1441" w:type="dxa"/>
          </w:tcPr>
          <w:p>
            <w:pPr>
              <w:pStyle w:val="TableParagraph"/>
              <w:ind w:left="211" w:right="211"/>
              <w:rPr>
                <w:sz w:val="22"/>
              </w:rPr>
            </w:pPr>
            <w:r>
              <w:rPr>
                <w:sz w:val="22"/>
              </w:rPr>
              <w:t>0.20</w:t>
            </w:r>
          </w:p>
        </w:tc>
        <w:tc>
          <w:tcPr>
            <w:tcW w:w="1263" w:type="dxa"/>
          </w:tcPr>
          <w:p>
            <w:pPr>
              <w:pStyle w:val="TableParagraph"/>
              <w:ind w:left="91" w:right="96"/>
              <w:rPr>
                <w:sz w:val="22"/>
              </w:rPr>
            </w:pPr>
            <w:r>
              <w:rPr>
                <w:sz w:val="22"/>
              </w:rPr>
              <w:t>34.1</w:t>
            </w:r>
          </w:p>
        </w:tc>
        <w:tc>
          <w:tcPr>
            <w:tcW w:w="1441" w:type="dxa"/>
          </w:tcPr>
          <w:p>
            <w:pPr>
              <w:pStyle w:val="TableParagraph"/>
              <w:ind w:left="419" w:right="420"/>
              <w:rPr>
                <w:sz w:val="22"/>
              </w:rPr>
            </w:pPr>
            <w:r>
              <w:rPr>
                <w:sz w:val="22"/>
              </w:rPr>
              <w:t>195.0</w:t>
            </w:r>
          </w:p>
        </w:tc>
        <w:tc>
          <w:tcPr>
            <w:tcW w:w="1392" w:type="dxa"/>
          </w:tcPr>
          <w:p>
            <w:pPr>
              <w:pStyle w:val="TableParagraph"/>
              <w:ind w:right="414"/>
              <w:jc w:val="right"/>
              <w:rPr>
                <w:sz w:val="22"/>
              </w:rPr>
            </w:pPr>
            <w:r>
              <w:rPr>
                <w:sz w:val="22"/>
              </w:rPr>
              <w:t>17.24</w:t>
            </w:r>
          </w:p>
        </w:tc>
        <w:tc>
          <w:tcPr>
            <w:tcW w:w="1335" w:type="dxa"/>
          </w:tcPr>
          <w:p>
            <w:pPr>
              <w:pStyle w:val="TableParagraph"/>
              <w:ind w:left="366" w:right="367"/>
              <w:rPr>
                <w:sz w:val="22"/>
              </w:rPr>
            </w:pPr>
            <w:r>
              <w:rPr>
                <w:sz w:val="22"/>
              </w:rPr>
              <w:t>1.42</w:t>
            </w:r>
          </w:p>
        </w:tc>
      </w:tr>
      <w:tr>
        <w:trPr>
          <w:trHeight w:val="264" w:hRule="exact"/>
        </w:trPr>
        <w:tc>
          <w:tcPr>
            <w:tcW w:w="1056" w:type="dxa"/>
          </w:tcPr>
          <w:p>
            <w:pPr>
              <w:pStyle w:val="TableParagraph"/>
              <w:ind w:left="317" w:right="322"/>
              <w:rPr>
                <w:sz w:val="22"/>
              </w:rPr>
            </w:pPr>
            <w:r>
              <w:rPr>
                <w:sz w:val="22"/>
              </w:rPr>
              <w:t>200</w:t>
            </w:r>
          </w:p>
        </w:tc>
        <w:tc>
          <w:tcPr>
            <w:tcW w:w="1109" w:type="dxa"/>
          </w:tcPr>
          <w:p>
            <w:pPr>
              <w:pStyle w:val="TableParagraph"/>
              <w:ind w:left="269"/>
              <w:jc w:val="left"/>
              <w:rPr>
                <w:sz w:val="22"/>
              </w:rPr>
            </w:pPr>
            <w:r>
              <w:rPr>
                <w:sz w:val="22"/>
              </w:rPr>
              <w:t>0.074</w:t>
            </w:r>
          </w:p>
        </w:tc>
        <w:tc>
          <w:tcPr>
            <w:tcW w:w="1441" w:type="dxa"/>
          </w:tcPr>
          <w:p>
            <w:pPr>
              <w:pStyle w:val="TableParagraph"/>
              <w:ind w:left="211" w:right="211"/>
              <w:rPr>
                <w:sz w:val="22"/>
              </w:rPr>
            </w:pPr>
            <w:r>
              <w:rPr>
                <w:sz w:val="22"/>
              </w:rPr>
              <w:t>0.11</w:t>
            </w:r>
          </w:p>
        </w:tc>
        <w:tc>
          <w:tcPr>
            <w:tcW w:w="1263" w:type="dxa"/>
          </w:tcPr>
          <w:p>
            <w:pPr>
              <w:pStyle w:val="TableParagraph"/>
              <w:ind w:left="86" w:right="96"/>
              <w:rPr>
                <w:sz w:val="22"/>
              </w:rPr>
            </w:pPr>
            <w:r>
              <w:rPr>
                <w:sz w:val="22"/>
              </w:rPr>
              <w:t>2.8</w:t>
            </w:r>
          </w:p>
        </w:tc>
        <w:tc>
          <w:tcPr>
            <w:tcW w:w="1441" w:type="dxa"/>
          </w:tcPr>
          <w:p>
            <w:pPr>
              <w:pStyle w:val="TableParagraph"/>
              <w:ind w:left="419" w:right="420"/>
              <w:rPr>
                <w:sz w:val="22"/>
              </w:rPr>
            </w:pPr>
            <w:r>
              <w:rPr>
                <w:sz w:val="22"/>
              </w:rPr>
              <w:t>197.8</w:t>
            </w:r>
          </w:p>
        </w:tc>
        <w:tc>
          <w:tcPr>
            <w:tcW w:w="1392" w:type="dxa"/>
          </w:tcPr>
          <w:p>
            <w:pPr>
              <w:pStyle w:val="TableParagraph"/>
              <w:ind w:right="476"/>
              <w:jc w:val="right"/>
              <w:rPr>
                <w:sz w:val="22"/>
              </w:rPr>
            </w:pPr>
            <w:r>
              <w:rPr>
                <w:sz w:val="22"/>
              </w:rPr>
              <w:t>1.42</w:t>
            </w:r>
          </w:p>
        </w:tc>
        <w:tc>
          <w:tcPr>
            <w:tcW w:w="1335" w:type="dxa"/>
          </w:tcPr>
          <w:p>
            <w:pPr>
              <w:pStyle w:val="TableParagraph"/>
              <w:rPr>
                <w:sz w:val="22"/>
              </w:rPr>
            </w:pPr>
            <w:r>
              <w:rPr>
                <w:w w:val="100"/>
                <w:sz w:val="22"/>
              </w:rPr>
              <w:t>0</w:t>
            </w:r>
          </w:p>
        </w:tc>
      </w:tr>
      <w:tr>
        <w:trPr>
          <w:trHeight w:val="279" w:hRule="exact"/>
        </w:trPr>
        <w:tc>
          <w:tcPr>
            <w:tcW w:w="1056" w:type="dxa"/>
          </w:tcPr>
          <w:p>
            <w:pPr>
              <w:pStyle w:val="TableParagraph"/>
              <w:spacing w:line="269" w:lineRule="exact"/>
              <w:ind w:right="3"/>
              <w:rPr>
                <w:rFonts w:ascii="Symbol" w:hAnsi="Symbol"/>
                <w:sz w:val="22"/>
              </w:rPr>
            </w:pPr>
            <w:r>
              <w:rPr>
                <w:rFonts w:ascii="Symbol" w:hAnsi="Symbol"/>
                <w:w w:val="100"/>
                <w:sz w:val="22"/>
              </w:rPr>
              <w:t></w:t>
            </w:r>
          </w:p>
        </w:tc>
        <w:tc>
          <w:tcPr>
            <w:tcW w:w="1109" w:type="dxa"/>
          </w:tcPr>
          <w:p>
            <w:pPr/>
          </w:p>
        </w:tc>
        <w:tc>
          <w:tcPr>
            <w:tcW w:w="1441" w:type="dxa"/>
          </w:tcPr>
          <w:p>
            <w:pPr/>
          </w:p>
        </w:tc>
        <w:tc>
          <w:tcPr>
            <w:tcW w:w="1263" w:type="dxa"/>
          </w:tcPr>
          <w:p>
            <w:pPr>
              <w:pStyle w:val="TableParagraph"/>
              <w:ind w:left="90" w:right="96"/>
              <w:rPr>
                <w:sz w:val="22"/>
              </w:rPr>
            </w:pPr>
            <w:r>
              <w:rPr>
                <w:sz w:val="22"/>
              </w:rPr>
              <w:t>197.8</w:t>
            </w:r>
          </w:p>
        </w:tc>
        <w:tc>
          <w:tcPr>
            <w:tcW w:w="1441" w:type="dxa"/>
          </w:tcPr>
          <w:p>
            <w:pPr>
              <w:pStyle w:val="TableParagraph"/>
              <w:ind w:right="1"/>
              <w:rPr>
                <w:sz w:val="22"/>
              </w:rPr>
            </w:pPr>
            <w:r>
              <w:rPr>
                <w:w w:val="100"/>
                <w:sz w:val="22"/>
              </w:rPr>
              <w:t>-</w:t>
            </w:r>
          </w:p>
        </w:tc>
        <w:tc>
          <w:tcPr>
            <w:tcW w:w="1392" w:type="dxa"/>
          </w:tcPr>
          <w:p>
            <w:pPr>
              <w:pStyle w:val="TableParagraph"/>
              <w:ind w:right="1"/>
              <w:rPr>
                <w:sz w:val="22"/>
              </w:rPr>
            </w:pPr>
            <w:r>
              <w:rPr>
                <w:w w:val="100"/>
                <w:sz w:val="22"/>
              </w:rPr>
              <w:t>-</w:t>
            </w:r>
          </w:p>
        </w:tc>
        <w:tc>
          <w:tcPr>
            <w:tcW w:w="1335" w:type="dxa"/>
          </w:tcPr>
          <w:p>
            <w:pPr>
              <w:pStyle w:val="TableParagraph"/>
              <w:ind w:right="1"/>
              <w:rPr>
                <w:sz w:val="22"/>
              </w:rPr>
            </w:pPr>
            <w:r>
              <w:rPr>
                <w:w w:val="100"/>
                <w:sz w:val="22"/>
              </w:rPr>
              <w:t>-</w:t>
            </w:r>
          </w:p>
        </w:tc>
      </w:tr>
    </w:tbl>
    <w:p>
      <w:pPr>
        <w:spacing w:after="0"/>
        <w:rPr>
          <w:sz w:val="22"/>
        </w:rPr>
        <w:sectPr>
          <w:pgSz w:w="12240" w:h="15840"/>
          <w:pgMar w:header="756" w:footer="1006" w:top="1060" w:bottom="1200" w:left="1720" w:right="940"/>
        </w:sectPr>
      </w:pPr>
    </w:p>
    <w:p>
      <w:pPr>
        <w:pStyle w:val="BodyText"/>
        <w:rPr>
          <w:b/>
          <w:sz w:val="20"/>
        </w:rPr>
      </w:pPr>
    </w:p>
    <w:p>
      <w:pPr>
        <w:pStyle w:val="BodyText"/>
        <w:rPr>
          <w:b/>
          <w:sz w:val="20"/>
        </w:rPr>
      </w:pPr>
    </w:p>
    <w:p>
      <w:pPr>
        <w:spacing w:before="194"/>
        <w:ind w:left="1542" w:right="1563" w:firstLine="0"/>
        <w:jc w:val="left"/>
        <w:rPr>
          <w:sz w:val="23"/>
        </w:rPr>
      </w:pPr>
      <w:r>
        <w:rPr/>
        <w:pict>
          <v:shape style="position:absolute;margin-left:191.057373pt;margin-top:16.232193pt;width:312.95pt;height:207.45pt;mso-position-horizontal-relative:page;mso-position-vertical-relative:paragraph;z-index:3976" type="#_x0000_t202" filled="false" stroked="false">
            <v:textbox inset="0,0,0,0">
              <w:txbxContent>
                <w:tbl>
                  <w:tblPr>
                    <w:tblW w:w="0" w:type="auto"/>
                    <w:jc w:val="lef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28"/>
                    <w:gridCol w:w="365"/>
                    <w:gridCol w:w="259"/>
                    <w:gridCol w:w="197"/>
                    <w:gridCol w:w="163"/>
                    <w:gridCol w:w="140"/>
                    <w:gridCol w:w="120"/>
                    <w:gridCol w:w="105"/>
                    <w:gridCol w:w="96"/>
                    <w:gridCol w:w="619"/>
                    <w:gridCol w:w="365"/>
                    <w:gridCol w:w="254"/>
                    <w:gridCol w:w="202"/>
                    <w:gridCol w:w="163"/>
                    <w:gridCol w:w="140"/>
                    <w:gridCol w:w="120"/>
                    <w:gridCol w:w="105"/>
                    <w:gridCol w:w="91"/>
                    <w:gridCol w:w="624"/>
                    <w:gridCol w:w="360"/>
                    <w:gridCol w:w="259"/>
                    <w:gridCol w:w="202"/>
                    <w:gridCol w:w="163"/>
                    <w:gridCol w:w="135"/>
                    <w:gridCol w:w="120"/>
                    <w:gridCol w:w="149"/>
                  </w:tblGrid>
                  <w:tr>
                    <w:trPr>
                      <w:trHeight w:val="696" w:hRule="exact"/>
                    </w:trPr>
                    <w:tc>
                      <w:tcPr>
                        <w:tcW w:w="628" w:type="dxa"/>
                        <w:tcBorders>
                          <w:bottom w:val="single" w:sz="2" w:space="0" w:color="000000"/>
                          <w:right w:val="single" w:sz="2" w:space="0" w:color="000000"/>
                        </w:tcBorders>
                      </w:tcPr>
                      <w:p>
                        <w:pPr/>
                      </w:p>
                    </w:tc>
                    <w:tc>
                      <w:tcPr>
                        <w:tcW w:w="365" w:type="dxa"/>
                        <w:tcBorders>
                          <w:left w:val="single" w:sz="2" w:space="0" w:color="000000"/>
                          <w:bottom w:val="single" w:sz="2" w:space="0" w:color="000000"/>
                          <w:right w:val="single" w:sz="2" w:space="0" w:color="000000"/>
                        </w:tcBorders>
                      </w:tcPr>
                      <w:p>
                        <w:pPr/>
                      </w:p>
                    </w:tc>
                    <w:tc>
                      <w:tcPr>
                        <w:tcW w:w="259" w:type="dxa"/>
                        <w:tcBorders>
                          <w:left w:val="single" w:sz="2" w:space="0" w:color="000000"/>
                          <w:bottom w:val="single" w:sz="2" w:space="0" w:color="000000"/>
                          <w:right w:val="single" w:sz="2" w:space="0" w:color="000000"/>
                        </w:tcBorders>
                      </w:tcPr>
                      <w:p>
                        <w:pPr/>
                      </w:p>
                    </w:tc>
                    <w:tc>
                      <w:tcPr>
                        <w:tcW w:w="197" w:type="dxa"/>
                        <w:tcBorders>
                          <w:left w:val="single" w:sz="2" w:space="0" w:color="000000"/>
                          <w:bottom w:val="single" w:sz="2" w:space="0" w:color="000000"/>
                          <w:right w:val="single" w:sz="2" w:space="0" w:color="000000"/>
                        </w:tcBorders>
                      </w:tcPr>
                      <w:p>
                        <w:pPr/>
                      </w:p>
                    </w:tc>
                    <w:tc>
                      <w:tcPr>
                        <w:tcW w:w="163" w:type="dxa"/>
                        <w:tcBorders>
                          <w:left w:val="single" w:sz="2" w:space="0" w:color="000000"/>
                          <w:bottom w:val="single" w:sz="2" w:space="0" w:color="000000"/>
                          <w:right w:val="single" w:sz="2" w:space="0" w:color="000000"/>
                        </w:tcBorders>
                      </w:tcPr>
                      <w:p>
                        <w:pPr/>
                      </w:p>
                    </w:tc>
                    <w:tc>
                      <w:tcPr>
                        <w:tcW w:w="140" w:type="dxa"/>
                        <w:tcBorders>
                          <w:left w:val="single" w:sz="2" w:space="0" w:color="000000"/>
                          <w:bottom w:val="single" w:sz="2" w:space="0" w:color="000000"/>
                          <w:right w:val="single" w:sz="2" w:space="0" w:color="000000"/>
                        </w:tcBorders>
                      </w:tcPr>
                      <w:p>
                        <w:pPr/>
                      </w:p>
                    </w:tc>
                    <w:tc>
                      <w:tcPr>
                        <w:tcW w:w="120" w:type="dxa"/>
                        <w:tcBorders>
                          <w:left w:val="single" w:sz="2" w:space="0" w:color="000000"/>
                          <w:bottom w:val="single" w:sz="2" w:space="0" w:color="000000"/>
                          <w:right w:val="single" w:sz="2" w:space="0" w:color="000000"/>
                        </w:tcBorders>
                      </w:tcPr>
                      <w:p>
                        <w:pPr/>
                      </w:p>
                    </w:tc>
                    <w:tc>
                      <w:tcPr>
                        <w:tcW w:w="105" w:type="dxa"/>
                        <w:tcBorders>
                          <w:left w:val="single" w:sz="2" w:space="0" w:color="000000"/>
                          <w:bottom w:val="single" w:sz="2" w:space="0" w:color="000000"/>
                          <w:right w:val="single" w:sz="2" w:space="0" w:color="000000"/>
                        </w:tcBorders>
                      </w:tcPr>
                      <w:p>
                        <w:pPr/>
                      </w:p>
                    </w:tc>
                    <w:tc>
                      <w:tcPr>
                        <w:tcW w:w="96" w:type="dxa"/>
                        <w:tcBorders>
                          <w:left w:val="single" w:sz="2" w:space="0" w:color="000000"/>
                          <w:bottom w:val="single" w:sz="2" w:space="0" w:color="000000"/>
                          <w:right w:val="single" w:sz="2" w:space="0" w:color="000000"/>
                        </w:tcBorders>
                      </w:tcPr>
                      <w:p>
                        <w:pPr/>
                      </w:p>
                    </w:tc>
                    <w:tc>
                      <w:tcPr>
                        <w:tcW w:w="619" w:type="dxa"/>
                        <w:tcBorders>
                          <w:left w:val="single" w:sz="2" w:space="0" w:color="000000"/>
                          <w:bottom w:val="single" w:sz="2" w:space="0" w:color="000000"/>
                          <w:right w:val="single" w:sz="2" w:space="0" w:color="000000"/>
                        </w:tcBorders>
                      </w:tcPr>
                      <w:p>
                        <w:pPr/>
                      </w:p>
                    </w:tc>
                    <w:tc>
                      <w:tcPr>
                        <w:tcW w:w="365" w:type="dxa"/>
                        <w:tcBorders>
                          <w:left w:val="single" w:sz="2" w:space="0" w:color="000000"/>
                          <w:bottom w:val="single" w:sz="2" w:space="0" w:color="000000"/>
                          <w:right w:val="single" w:sz="2" w:space="0" w:color="000000"/>
                        </w:tcBorders>
                      </w:tcPr>
                      <w:p>
                        <w:pPr/>
                      </w:p>
                    </w:tc>
                    <w:tc>
                      <w:tcPr>
                        <w:tcW w:w="254" w:type="dxa"/>
                        <w:tcBorders>
                          <w:left w:val="single" w:sz="2" w:space="0" w:color="000000"/>
                          <w:bottom w:val="single" w:sz="2" w:space="0" w:color="000000"/>
                          <w:right w:val="single" w:sz="2" w:space="0" w:color="000000"/>
                        </w:tcBorders>
                      </w:tcPr>
                      <w:p>
                        <w:pPr/>
                      </w:p>
                    </w:tc>
                    <w:tc>
                      <w:tcPr>
                        <w:tcW w:w="202" w:type="dxa"/>
                        <w:tcBorders>
                          <w:left w:val="single" w:sz="2" w:space="0" w:color="000000"/>
                          <w:bottom w:val="single" w:sz="2" w:space="0" w:color="000000"/>
                          <w:right w:val="single" w:sz="2" w:space="0" w:color="000000"/>
                        </w:tcBorders>
                      </w:tcPr>
                      <w:p>
                        <w:pPr/>
                      </w:p>
                    </w:tc>
                    <w:tc>
                      <w:tcPr>
                        <w:tcW w:w="163" w:type="dxa"/>
                        <w:tcBorders>
                          <w:left w:val="single" w:sz="2" w:space="0" w:color="000000"/>
                          <w:bottom w:val="single" w:sz="2" w:space="0" w:color="000000"/>
                          <w:right w:val="single" w:sz="2" w:space="0" w:color="000000"/>
                        </w:tcBorders>
                      </w:tcPr>
                      <w:p>
                        <w:pPr/>
                      </w:p>
                    </w:tc>
                    <w:tc>
                      <w:tcPr>
                        <w:tcW w:w="140" w:type="dxa"/>
                        <w:tcBorders>
                          <w:left w:val="single" w:sz="2" w:space="0" w:color="000000"/>
                          <w:bottom w:val="single" w:sz="2" w:space="0" w:color="000000"/>
                          <w:right w:val="single" w:sz="2" w:space="0" w:color="000000"/>
                        </w:tcBorders>
                      </w:tcPr>
                      <w:p>
                        <w:pPr/>
                      </w:p>
                    </w:tc>
                    <w:tc>
                      <w:tcPr>
                        <w:tcW w:w="120" w:type="dxa"/>
                        <w:tcBorders>
                          <w:left w:val="single" w:sz="2" w:space="0" w:color="000000"/>
                          <w:bottom w:val="single" w:sz="2" w:space="0" w:color="000000"/>
                          <w:right w:val="single" w:sz="2" w:space="0" w:color="000000"/>
                        </w:tcBorders>
                      </w:tcPr>
                      <w:p>
                        <w:pPr/>
                      </w:p>
                    </w:tc>
                    <w:tc>
                      <w:tcPr>
                        <w:tcW w:w="105" w:type="dxa"/>
                        <w:tcBorders>
                          <w:left w:val="single" w:sz="2" w:space="0" w:color="000000"/>
                          <w:bottom w:val="single" w:sz="2" w:space="0" w:color="000000"/>
                          <w:right w:val="single" w:sz="2" w:space="0" w:color="000000"/>
                        </w:tcBorders>
                      </w:tcPr>
                      <w:p>
                        <w:pPr/>
                      </w:p>
                    </w:tc>
                    <w:tc>
                      <w:tcPr>
                        <w:tcW w:w="91" w:type="dxa"/>
                        <w:tcBorders>
                          <w:left w:val="single" w:sz="2" w:space="0" w:color="000000"/>
                          <w:bottom w:val="single" w:sz="2" w:space="0" w:color="000000"/>
                          <w:right w:val="single" w:sz="2" w:space="0" w:color="000000"/>
                        </w:tcBorders>
                      </w:tcPr>
                      <w:p>
                        <w:pPr/>
                      </w:p>
                    </w:tc>
                    <w:tc>
                      <w:tcPr>
                        <w:tcW w:w="624" w:type="dxa"/>
                        <w:tcBorders>
                          <w:left w:val="single" w:sz="2" w:space="0" w:color="000000"/>
                          <w:bottom w:val="single" w:sz="2" w:space="0" w:color="000000"/>
                          <w:right w:val="single" w:sz="2" w:space="0" w:color="000000"/>
                        </w:tcBorders>
                      </w:tcPr>
                      <w:p>
                        <w:pPr/>
                      </w:p>
                    </w:tc>
                    <w:tc>
                      <w:tcPr>
                        <w:tcW w:w="360" w:type="dxa"/>
                        <w:tcBorders>
                          <w:left w:val="single" w:sz="2" w:space="0" w:color="000000"/>
                          <w:bottom w:val="single" w:sz="2" w:space="0" w:color="000000"/>
                          <w:right w:val="single" w:sz="2" w:space="0" w:color="000000"/>
                        </w:tcBorders>
                      </w:tcPr>
                      <w:p>
                        <w:pPr/>
                      </w:p>
                    </w:tc>
                    <w:tc>
                      <w:tcPr>
                        <w:tcW w:w="259" w:type="dxa"/>
                        <w:tcBorders>
                          <w:left w:val="single" w:sz="2" w:space="0" w:color="000000"/>
                          <w:bottom w:val="single" w:sz="2" w:space="0" w:color="000000"/>
                          <w:right w:val="single" w:sz="2" w:space="0" w:color="000000"/>
                        </w:tcBorders>
                      </w:tcPr>
                      <w:p>
                        <w:pPr/>
                      </w:p>
                    </w:tc>
                    <w:tc>
                      <w:tcPr>
                        <w:tcW w:w="202" w:type="dxa"/>
                        <w:tcBorders>
                          <w:left w:val="single" w:sz="2" w:space="0" w:color="000000"/>
                          <w:bottom w:val="single" w:sz="2" w:space="0" w:color="000000"/>
                          <w:right w:val="single" w:sz="2" w:space="0" w:color="000000"/>
                        </w:tcBorders>
                      </w:tcPr>
                      <w:p>
                        <w:pPr/>
                      </w:p>
                    </w:tc>
                    <w:tc>
                      <w:tcPr>
                        <w:tcW w:w="163" w:type="dxa"/>
                        <w:tcBorders>
                          <w:left w:val="single" w:sz="2" w:space="0" w:color="000000"/>
                          <w:bottom w:val="single" w:sz="2" w:space="0" w:color="000000"/>
                          <w:right w:val="single" w:sz="2" w:space="0" w:color="000000"/>
                        </w:tcBorders>
                      </w:tcPr>
                      <w:p>
                        <w:pPr/>
                      </w:p>
                    </w:tc>
                    <w:tc>
                      <w:tcPr>
                        <w:tcW w:w="135" w:type="dxa"/>
                        <w:tcBorders>
                          <w:left w:val="single" w:sz="2" w:space="0" w:color="000000"/>
                          <w:bottom w:val="single" w:sz="2" w:space="0" w:color="000000"/>
                          <w:right w:val="single" w:sz="2" w:space="0" w:color="000000"/>
                        </w:tcBorders>
                      </w:tcPr>
                      <w:p>
                        <w:pPr/>
                      </w:p>
                    </w:tc>
                    <w:tc>
                      <w:tcPr>
                        <w:tcW w:w="120" w:type="dxa"/>
                        <w:tcBorders>
                          <w:left w:val="single" w:sz="2" w:space="0" w:color="000000"/>
                          <w:bottom w:val="single" w:sz="2" w:space="0" w:color="000000"/>
                          <w:right w:val="single" w:sz="2" w:space="0" w:color="000000"/>
                        </w:tcBorders>
                      </w:tcPr>
                      <w:p>
                        <w:pPr/>
                      </w:p>
                    </w:tc>
                    <w:tc>
                      <w:tcPr>
                        <w:tcW w:w="149" w:type="dxa"/>
                        <w:tcBorders>
                          <w:left w:val="single" w:sz="2" w:space="0" w:color="000000"/>
                          <w:bottom w:val="single" w:sz="2" w:space="0" w:color="000000"/>
                          <w:right w:val="double" w:sz="13" w:space="0" w:color="000000"/>
                        </w:tcBorders>
                      </w:tcPr>
                      <w:p>
                        <w:pPr/>
                      </w:p>
                    </w:tc>
                  </w:tr>
                  <w:tr>
                    <w:trPr>
                      <w:trHeight w:val="687" w:hRule="exact"/>
                    </w:trPr>
                    <w:tc>
                      <w:tcPr>
                        <w:tcW w:w="628" w:type="dxa"/>
                        <w:tcBorders>
                          <w:top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197"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6" w:type="dxa"/>
                        <w:tcBorders>
                          <w:top w:val="single" w:sz="2" w:space="0" w:color="000000"/>
                          <w:left w:val="single" w:sz="2" w:space="0" w:color="000000"/>
                          <w:bottom w:val="single" w:sz="2" w:space="0" w:color="000000"/>
                          <w:right w:val="single" w:sz="2" w:space="0" w:color="000000"/>
                        </w:tcBorders>
                      </w:tcPr>
                      <w:p>
                        <w:pPr/>
                      </w:p>
                    </w:tc>
                    <w:tc>
                      <w:tcPr>
                        <w:tcW w:w="619" w:type="dxa"/>
                        <w:tcBorders>
                          <w:top w:val="single" w:sz="2" w:space="0" w:color="000000"/>
                          <w:left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4"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1" w:type="dxa"/>
                        <w:tcBorders>
                          <w:top w:val="single" w:sz="2" w:space="0" w:color="000000"/>
                          <w:left w:val="single" w:sz="2" w:space="0" w:color="000000"/>
                          <w:bottom w:val="single" w:sz="2" w:space="0" w:color="000000"/>
                          <w:right w:val="single" w:sz="2" w:space="0" w:color="000000"/>
                        </w:tcBorders>
                      </w:tcPr>
                      <w:p>
                        <w:pPr/>
                      </w:p>
                    </w:tc>
                    <w:tc>
                      <w:tcPr>
                        <w:tcW w:w="624" w:type="dxa"/>
                        <w:tcBorders>
                          <w:top w:val="single" w:sz="2" w:space="0" w:color="000000"/>
                          <w:left w:val="single" w:sz="2" w:space="0" w:color="000000"/>
                          <w:bottom w:val="single" w:sz="2" w:space="0" w:color="000000"/>
                          <w:right w:val="single" w:sz="2" w:space="0" w:color="000000"/>
                        </w:tcBorders>
                      </w:tcPr>
                      <w:p>
                        <w:pPr/>
                      </w:p>
                    </w:tc>
                    <w:tc>
                      <w:tcPr>
                        <w:tcW w:w="360"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35"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49" w:type="dxa"/>
                        <w:tcBorders>
                          <w:top w:val="single" w:sz="2" w:space="0" w:color="000000"/>
                          <w:left w:val="single" w:sz="2" w:space="0" w:color="000000"/>
                          <w:bottom w:val="single" w:sz="2" w:space="0" w:color="000000"/>
                          <w:right w:val="double" w:sz="13" w:space="0" w:color="000000"/>
                        </w:tcBorders>
                      </w:tcPr>
                      <w:p>
                        <w:pPr/>
                      </w:p>
                    </w:tc>
                  </w:tr>
                  <w:tr>
                    <w:trPr>
                      <w:trHeight w:val="692" w:hRule="exact"/>
                    </w:trPr>
                    <w:tc>
                      <w:tcPr>
                        <w:tcW w:w="628" w:type="dxa"/>
                        <w:tcBorders>
                          <w:top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197"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6" w:type="dxa"/>
                        <w:tcBorders>
                          <w:top w:val="single" w:sz="2" w:space="0" w:color="000000"/>
                          <w:left w:val="single" w:sz="2" w:space="0" w:color="000000"/>
                          <w:bottom w:val="single" w:sz="2" w:space="0" w:color="000000"/>
                          <w:right w:val="single" w:sz="2" w:space="0" w:color="000000"/>
                        </w:tcBorders>
                      </w:tcPr>
                      <w:p>
                        <w:pPr/>
                      </w:p>
                    </w:tc>
                    <w:tc>
                      <w:tcPr>
                        <w:tcW w:w="619" w:type="dxa"/>
                        <w:tcBorders>
                          <w:top w:val="single" w:sz="2" w:space="0" w:color="000000"/>
                          <w:left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4"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1" w:type="dxa"/>
                        <w:tcBorders>
                          <w:top w:val="single" w:sz="2" w:space="0" w:color="000000"/>
                          <w:left w:val="single" w:sz="2" w:space="0" w:color="000000"/>
                          <w:bottom w:val="single" w:sz="2" w:space="0" w:color="000000"/>
                          <w:right w:val="single" w:sz="2" w:space="0" w:color="000000"/>
                        </w:tcBorders>
                      </w:tcPr>
                      <w:p>
                        <w:pPr/>
                      </w:p>
                    </w:tc>
                    <w:tc>
                      <w:tcPr>
                        <w:tcW w:w="624" w:type="dxa"/>
                        <w:tcBorders>
                          <w:top w:val="single" w:sz="2" w:space="0" w:color="000000"/>
                          <w:left w:val="single" w:sz="2" w:space="0" w:color="000000"/>
                          <w:bottom w:val="single" w:sz="2" w:space="0" w:color="000000"/>
                          <w:right w:val="single" w:sz="2" w:space="0" w:color="000000"/>
                        </w:tcBorders>
                      </w:tcPr>
                      <w:p>
                        <w:pPr/>
                      </w:p>
                    </w:tc>
                    <w:tc>
                      <w:tcPr>
                        <w:tcW w:w="360"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35"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49" w:type="dxa"/>
                        <w:tcBorders>
                          <w:top w:val="single" w:sz="2" w:space="0" w:color="000000"/>
                          <w:left w:val="single" w:sz="2" w:space="0" w:color="000000"/>
                          <w:bottom w:val="single" w:sz="2" w:space="0" w:color="000000"/>
                          <w:right w:val="double" w:sz="13" w:space="0" w:color="000000"/>
                        </w:tcBorders>
                      </w:tcPr>
                      <w:p>
                        <w:pPr/>
                      </w:p>
                    </w:tc>
                  </w:tr>
                  <w:tr>
                    <w:trPr>
                      <w:trHeight w:val="688" w:hRule="exact"/>
                    </w:trPr>
                    <w:tc>
                      <w:tcPr>
                        <w:tcW w:w="628" w:type="dxa"/>
                        <w:tcBorders>
                          <w:top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197"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6" w:type="dxa"/>
                        <w:tcBorders>
                          <w:top w:val="single" w:sz="2" w:space="0" w:color="000000"/>
                          <w:left w:val="single" w:sz="2" w:space="0" w:color="000000"/>
                          <w:bottom w:val="single" w:sz="2" w:space="0" w:color="000000"/>
                          <w:right w:val="single" w:sz="2" w:space="0" w:color="000000"/>
                        </w:tcBorders>
                      </w:tcPr>
                      <w:p>
                        <w:pPr/>
                      </w:p>
                    </w:tc>
                    <w:tc>
                      <w:tcPr>
                        <w:tcW w:w="619" w:type="dxa"/>
                        <w:tcBorders>
                          <w:top w:val="single" w:sz="2" w:space="0" w:color="000000"/>
                          <w:left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4"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1" w:type="dxa"/>
                        <w:tcBorders>
                          <w:top w:val="single" w:sz="2" w:space="0" w:color="000000"/>
                          <w:left w:val="single" w:sz="2" w:space="0" w:color="000000"/>
                          <w:bottom w:val="single" w:sz="2" w:space="0" w:color="000000"/>
                          <w:right w:val="single" w:sz="2" w:space="0" w:color="000000"/>
                        </w:tcBorders>
                      </w:tcPr>
                      <w:p>
                        <w:pPr/>
                      </w:p>
                    </w:tc>
                    <w:tc>
                      <w:tcPr>
                        <w:tcW w:w="624" w:type="dxa"/>
                        <w:tcBorders>
                          <w:top w:val="single" w:sz="2" w:space="0" w:color="000000"/>
                          <w:left w:val="single" w:sz="2" w:space="0" w:color="000000"/>
                          <w:bottom w:val="single" w:sz="2" w:space="0" w:color="000000"/>
                          <w:right w:val="single" w:sz="2" w:space="0" w:color="000000"/>
                        </w:tcBorders>
                      </w:tcPr>
                      <w:p>
                        <w:pPr/>
                      </w:p>
                    </w:tc>
                    <w:tc>
                      <w:tcPr>
                        <w:tcW w:w="360"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35"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49" w:type="dxa"/>
                        <w:tcBorders>
                          <w:top w:val="single" w:sz="2" w:space="0" w:color="000000"/>
                          <w:left w:val="single" w:sz="2" w:space="0" w:color="000000"/>
                          <w:bottom w:val="single" w:sz="2" w:space="0" w:color="000000"/>
                          <w:right w:val="double" w:sz="13" w:space="0" w:color="000000"/>
                        </w:tcBorders>
                      </w:tcPr>
                      <w:p>
                        <w:pPr/>
                      </w:p>
                    </w:tc>
                  </w:tr>
                  <w:tr>
                    <w:trPr>
                      <w:trHeight w:val="687" w:hRule="exact"/>
                    </w:trPr>
                    <w:tc>
                      <w:tcPr>
                        <w:tcW w:w="628" w:type="dxa"/>
                        <w:tcBorders>
                          <w:top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197"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6" w:type="dxa"/>
                        <w:tcBorders>
                          <w:top w:val="single" w:sz="2" w:space="0" w:color="000000"/>
                          <w:left w:val="single" w:sz="2" w:space="0" w:color="000000"/>
                          <w:bottom w:val="single" w:sz="2" w:space="0" w:color="000000"/>
                          <w:right w:val="single" w:sz="2" w:space="0" w:color="000000"/>
                        </w:tcBorders>
                      </w:tcPr>
                      <w:p>
                        <w:pPr/>
                      </w:p>
                    </w:tc>
                    <w:tc>
                      <w:tcPr>
                        <w:tcW w:w="619" w:type="dxa"/>
                        <w:tcBorders>
                          <w:top w:val="single" w:sz="2" w:space="0" w:color="000000"/>
                          <w:left w:val="single" w:sz="2" w:space="0" w:color="000000"/>
                          <w:bottom w:val="single" w:sz="2" w:space="0" w:color="000000"/>
                          <w:right w:val="single" w:sz="2" w:space="0" w:color="000000"/>
                        </w:tcBorders>
                      </w:tcPr>
                      <w:p>
                        <w:pPr/>
                      </w:p>
                    </w:tc>
                    <w:tc>
                      <w:tcPr>
                        <w:tcW w:w="365" w:type="dxa"/>
                        <w:tcBorders>
                          <w:top w:val="single" w:sz="2" w:space="0" w:color="000000"/>
                          <w:left w:val="single" w:sz="2" w:space="0" w:color="000000"/>
                          <w:bottom w:val="single" w:sz="2" w:space="0" w:color="000000"/>
                          <w:right w:val="single" w:sz="2" w:space="0" w:color="000000"/>
                        </w:tcBorders>
                      </w:tcPr>
                      <w:p>
                        <w:pPr/>
                      </w:p>
                    </w:tc>
                    <w:tc>
                      <w:tcPr>
                        <w:tcW w:w="254"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40"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05" w:type="dxa"/>
                        <w:tcBorders>
                          <w:top w:val="single" w:sz="2" w:space="0" w:color="000000"/>
                          <w:left w:val="single" w:sz="2" w:space="0" w:color="000000"/>
                          <w:bottom w:val="single" w:sz="2" w:space="0" w:color="000000"/>
                          <w:right w:val="single" w:sz="2" w:space="0" w:color="000000"/>
                        </w:tcBorders>
                      </w:tcPr>
                      <w:p>
                        <w:pPr/>
                      </w:p>
                    </w:tc>
                    <w:tc>
                      <w:tcPr>
                        <w:tcW w:w="91" w:type="dxa"/>
                        <w:tcBorders>
                          <w:top w:val="single" w:sz="2" w:space="0" w:color="000000"/>
                          <w:left w:val="single" w:sz="2" w:space="0" w:color="000000"/>
                          <w:bottom w:val="single" w:sz="2" w:space="0" w:color="000000"/>
                          <w:right w:val="single" w:sz="2" w:space="0" w:color="000000"/>
                        </w:tcBorders>
                      </w:tcPr>
                      <w:p>
                        <w:pPr/>
                      </w:p>
                    </w:tc>
                    <w:tc>
                      <w:tcPr>
                        <w:tcW w:w="624" w:type="dxa"/>
                        <w:tcBorders>
                          <w:top w:val="single" w:sz="2" w:space="0" w:color="000000"/>
                          <w:left w:val="single" w:sz="2" w:space="0" w:color="000000"/>
                          <w:bottom w:val="single" w:sz="2" w:space="0" w:color="000000"/>
                          <w:right w:val="single" w:sz="2" w:space="0" w:color="000000"/>
                        </w:tcBorders>
                      </w:tcPr>
                      <w:p>
                        <w:pPr/>
                      </w:p>
                    </w:tc>
                    <w:tc>
                      <w:tcPr>
                        <w:tcW w:w="360" w:type="dxa"/>
                        <w:tcBorders>
                          <w:top w:val="single" w:sz="2" w:space="0" w:color="000000"/>
                          <w:left w:val="single" w:sz="2" w:space="0" w:color="000000"/>
                          <w:bottom w:val="single" w:sz="2" w:space="0" w:color="000000"/>
                          <w:right w:val="single" w:sz="2" w:space="0" w:color="000000"/>
                        </w:tcBorders>
                      </w:tcPr>
                      <w:p>
                        <w:pPr/>
                      </w:p>
                    </w:tc>
                    <w:tc>
                      <w:tcPr>
                        <w:tcW w:w="259" w:type="dxa"/>
                        <w:tcBorders>
                          <w:top w:val="single" w:sz="2" w:space="0" w:color="000000"/>
                          <w:left w:val="single" w:sz="2" w:space="0" w:color="000000"/>
                          <w:bottom w:val="single" w:sz="2" w:space="0" w:color="000000"/>
                          <w:right w:val="single" w:sz="2" w:space="0" w:color="000000"/>
                        </w:tcBorders>
                      </w:tcPr>
                      <w:p>
                        <w:pPr/>
                      </w:p>
                    </w:tc>
                    <w:tc>
                      <w:tcPr>
                        <w:tcW w:w="202" w:type="dxa"/>
                        <w:tcBorders>
                          <w:top w:val="single" w:sz="2" w:space="0" w:color="000000"/>
                          <w:left w:val="single" w:sz="2" w:space="0" w:color="000000"/>
                          <w:bottom w:val="single" w:sz="2" w:space="0" w:color="000000"/>
                          <w:right w:val="single" w:sz="2" w:space="0" w:color="000000"/>
                        </w:tcBorders>
                      </w:tcPr>
                      <w:p>
                        <w:pPr/>
                      </w:p>
                    </w:tc>
                    <w:tc>
                      <w:tcPr>
                        <w:tcW w:w="163" w:type="dxa"/>
                        <w:tcBorders>
                          <w:top w:val="single" w:sz="2" w:space="0" w:color="000000"/>
                          <w:left w:val="single" w:sz="2" w:space="0" w:color="000000"/>
                          <w:bottom w:val="single" w:sz="2" w:space="0" w:color="000000"/>
                          <w:right w:val="single" w:sz="2" w:space="0" w:color="000000"/>
                        </w:tcBorders>
                      </w:tcPr>
                      <w:p>
                        <w:pPr/>
                      </w:p>
                    </w:tc>
                    <w:tc>
                      <w:tcPr>
                        <w:tcW w:w="135" w:type="dxa"/>
                        <w:tcBorders>
                          <w:top w:val="single" w:sz="2" w:space="0" w:color="000000"/>
                          <w:left w:val="single" w:sz="2" w:space="0" w:color="000000"/>
                          <w:bottom w:val="single" w:sz="2" w:space="0" w:color="000000"/>
                          <w:right w:val="single" w:sz="2" w:space="0" w:color="000000"/>
                        </w:tcBorders>
                      </w:tcPr>
                      <w:p>
                        <w:pPr/>
                      </w:p>
                    </w:tc>
                    <w:tc>
                      <w:tcPr>
                        <w:tcW w:w="120" w:type="dxa"/>
                        <w:tcBorders>
                          <w:top w:val="single" w:sz="2" w:space="0" w:color="000000"/>
                          <w:left w:val="single" w:sz="2" w:space="0" w:color="000000"/>
                          <w:bottom w:val="single" w:sz="2" w:space="0" w:color="000000"/>
                          <w:right w:val="single" w:sz="2" w:space="0" w:color="000000"/>
                        </w:tcBorders>
                      </w:tcPr>
                      <w:p>
                        <w:pPr/>
                      </w:p>
                    </w:tc>
                    <w:tc>
                      <w:tcPr>
                        <w:tcW w:w="149" w:type="dxa"/>
                        <w:tcBorders>
                          <w:top w:val="single" w:sz="2" w:space="0" w:color="000000"/>
                          <w:left w:val="single" w:sz="2" w:space="0" w:color="000000"/>
                          <w:bottom w:val="single" w:sz="2" w:space="0" w:color="000000"/>
                          <w:right w:val="double" w:sz="13" w:space="0" w:color="000000"/>
                        </w:tcBorders>
                      </w:tcPr>
                      <w:p>
                        <w:pPr/>
                      </w:p>
                    </w:tc>
                  </w:tr>
                  <w:tr>
                    <w:trPr>
                      <w:trHeight w:val="679" w:hRule="exact"/>
                    </w:trPr>
                    <w:tc>
                      <w:tcPr>
                        <w:tcW w:w="628" w:type="dxa"/>
                        <w:tcBorders>
                          <w:top w:val="single" w:sz="2" w:space="0" w:color="000000"/>
                          <w:right w:val="single" w:sz="2" w:space="0" w:color="000000"/>
                        </w:tcBorders>
                      </w:tcPr>
                      <w:p>
                        <w:pPr/>
                      </w:p>
                    </w:tc>
                    <w:tc>
                      <w:tcPr>
                        <w:tcW w:w="365" w:type="dxa"/>
                        <w:tcBorders>
                          <w:top w:val="single" w:sz="2" w:space="0" w:color="000000"/>
                          <w:left w:val="single" w:sz="2" w:space="0" w:color="000000"/>
                          <w:right w:val="single" w:sz="2" w:space="0" w:color="000000"/>
                        </w:tcBorders>
                      </w:tcPr>
                      <w:p>
                        <w:pPr/>
                      </w:p>
                    </w:tc>
                    <w:tc>
                      <w:tcPr>
                        <w:tcW w:w="259" w:type="dxa"/>
                        <w:tcBorders>
                          <w:top w:val="single" w:sz="2" w:space="0" w:color="000000"/>
                          <w:left w:val="single" w:sz="2" w:space="0" w:color="000000"/>
                          <w:right w:val="single" w:sz="2" w:space="0" w:color="000000"/>
                        </w:tcBorders>
                      </w:tcPr>
                      <w:p>
                        <w:pPr/>
                      </w:p>
                    </w:tc>
                    <w:tc>
                      <w:tcPr>
                        <w:tcW w:w="197" w:type="dxa"/>
                        <w:tcBorders>
                          <w:top w:val="single" w:sz="2" w:space="0" w:color="000000"/>
                          <w:left w:val="single" w:sz="2" w:space="0" w:color="000000"/>
                          <w:right w:val="single" w:sz="2" w:space="0" w:color="000000"/>
                        </w:tcBorders>
                      </w:tcPr>
                      <w:p>
                        <w:pPr/>
                      </w:p>
                    </w:tc>
                    <w:tc>
                      <w:tcPr>
                        <w:tcW w:w="163" w:type="dxa"/>
                        <w:tcBorders>
                          <w:top w:val="single" w:sz="2" w:space="0" w:color="000000"/>
                          <w:left w:val="single" w:sz="2" w:space="0" w:color="000000"/>
                          <w:right w:val="single" w:sz="2" w:space="0" w:color="000000"/>
                        </w:tcBorders>
                      </w:tcPr>
                      <w:p>
                        <w:pPr/>
                      </w:p>
                    </w:tc>
                    <w:tc>
                      <w:tcPr>
                        <w:tcW w:w="140" w:type="dxa"/>
                        <w:tcBorders>
                          <w:top w:val="single" w:sz="2" w:space="0" w:color="000000"/>
                          <w:left w:val="single" w:sz="2" w:space="0" w:color="000000"/>
                          <w:right w:val="single" w:sz="2" w:space="0" w:color="000000"/>
                        </w:tcBorders>
                      </w:tcPr>
                      <w:p>
                        <w:pPr/>
                      </w:p>
                    </w:tc>
                    <w:tc>
                      <w:tcPr>
                        <w:tcW w:w="120" w:type="dxa"/>
                        <w:tcBorders>
                          <w:top w:val="single" w:sz="2" w:space="0" w:color="000000"/>
                          <w:left w:val="single" w:sz="2" w:space="0" w:color="000000"/>
                          <w:right w:val="single" w:sz="2" w:space="0" w:color="000000"/>
                        </w:tcBorders>
                      </w:tcPr>
                      <w:p>
                        <w:pPr/>
                      </w:p>
                    </w:tc>
                    <w:tc>
                      <w:tcPr>
                        <w:tcW w:w="105" w:type="dxa"/>
                        <w:tcBorders>
                          <w:top w:val="single" w:sz="2" w:space="0" w:color="000000"/>
                          <w:left w:val="single" w:sz="2" w:space="0" w:color="000000"/>
                          <w:right w:val="single" w:sz="2" w:space="0" w:color="000000"/>
                        </w:tcBorders>
                      </w:tcPr>
                      <w:p>
                        <w:pPr/>
                      </w:p>
                    </w:tc>
                    <w:tc>
                      <w:tcPr>
                        <w:tcW w:w="96" w:type="dxa"/>
                        <w:tcBorders>
                          <w:top w:val="single" w:sz="2" w:space="0" w:color="000000"/>
                          <w:left w:val="single" w:sz="2" w:space="0" w:color="000000"/>
                          <w:right w:val="single" w:sz="2" w:space="0" w:color="000000"/>
                        </w:tcBorders>
                      </w:tcPr>
                      <w:p>
                        <w:pPr/>
                      </w:p>
                    </w:tc>
                    <w:tc>
                      <w:tcPr>
                        <w:tcW w:w="619" w:type="dxa"/>
                        <w:tcBorders>
                          <w:top w:val="single" w:sz="2" w:space="0" w:color="000000"/>
                          <w:left w:val="single" w:sz="2" w:space="0" w:color="000000"/>
                          <w:right w:val="single" w:sz="2" w:space="0" w:color="000000"/>
                        </w:tcBorders>
                      </w:tcPr>
                      <w:p>
                        <w:pPr/>
                      </w:p>
                    </w:tc>
                    <w:tc>
                      <w:tcPr>
                        <w:tcW w:w="365" w:type="dxa"/>
                        <w:tcBorders>
                          <w:top w:val="single" w:sz="2" w:space="0" w:color="000000"/>
                          <w:left w:val="single" w:sz="2" w:space="0" w:color="000000"/>
                          <w:right w:val="single" w:sz="2" w:space="0" w:color="000000"/>
                        </w:tcBorders>
                      </w:tcPr>
                      <w:p>
                        <w:pPr/>
                      </w:p>
                    </w:tc>
                    <w:tc>
                      <w:tcPr>
                        <w:tcW w:w="254" w:type="dxa"/>
                        <w:tcBorders>
                          <w:top w:val="single" w:sz="2" w:space="0" w:color="000000"/>
                          <w:left w:val="single" w:sz="2" w:space="0" w:color="000000"/>
                          <w:right w:val="single" w:sz="2" w:space="0" w:color="000000"/>
                        </w:tcBorders>
                      </w:tcPr>
                      <w:p>
                        <w:pPr/>
                      </w:p>
                    </w:tc>
                    <w:tc>
                      <w:tcPr>
                        <w:tcW w:w="202" w:type="dxa"/>
                        <w:tcBorders>
                          <w:top w:val="single" w:sz="2" w:space="0" w:color="000000"/>
                          <w:left w:val="single" w:sz="2" w:space="0" w:color="000000"/>
                          <w:right w:val="single" w:sz="2" w:space="0" w:color="000000"/>
                        </w:tcBorders>
                      </w:tcPr>
                      <w:p>
                        <w:pPr/>
                      </w:p>
                    </w:tc>
                    <w:tc>
                      <w:tcPr>
                        <w:tcW w:w="163" w:type="dxa"/>
                        <w:tcBorders>
                          <w:top w:val="single" w:sz="2" w:space="0" w:color="000000"/>
                          <w:left w:val="single" w:sz="2" w:space="0" w:color="000000"/>
                          <w:right w:val="single" w:sz="2" w:space="0" w:color="000000"/>
                        </w:tcBorders>
                      </w:tcPr>
                      <w:p>
                        <w:pPr/>
                      </w:p>
                    </w:tc>
                    <w:tc>
                      <w:tcPr>
                        <w:tcW w:w="140" w:type="dxa"/>
                        <w:tcBorders>
                          <w:top w:val="single" w:sz="2" w:space="0" w:color="000000"/>
                          <w:left w:val="single" w:sz="2" w:space="0" w:color="000000"/>
                          <w:right w:val="single" w:sz="2" w:space="0" w:color="000000"/>
                        </w:tcBorders>
                      </w:tcPr>
                      <w:p>
                        <w:pPr/>
                      </w:p>
                    </w:tc>
                    <w:tc>
                      <w:tcPr>
                        <w:tcW w:w="120" w:type="dxa"/>
                        <w:tcBorders>
                          <w:top w:val="single" w:sz="2" w:space="0" w:color="000000"/>
                          <w:left w:val="single" w:sz="2" w:space="0" w:color="000000"/>
                          <w:right w:val="single" w:sz="2" w:space="0" w:color="000000"/>
                        </w:tcBorders>
                      </w:tcPr>
                      <w:p>
                        <w:pPr/>
                      </w:p>
                    </w:tc>
                    <w:tc>
                      <w:tcPr>
                        <w:tcW w:w="105" w:type="dxa"/>
                        <w:tcBorders>
                          <w:top w:val="single" w:sz="2" w:space="0" w:color="000000"/>
                          <w:left w:val="single" w:sz="2" w:space="0" w:color="000000"/>
                          <w:right w:val="single" w:sz="2" w:space="0" w:color="000000"/>
                        </w:tcBorders>
                      </w:tcPr>
                      <w:p>
                        <w:pPr/>
                      </w:p>
                    </w:tc>
                    <w:tc>
                      <w:tcPr>
                        <w:tcW w:w="91" w:type="dxa"/>
                        <w:tcBorders>
                          <w:top w:val="single" w:sz="2" w:space="0" w:color="000000"/>
                          <w:left w:val="single" w:sz="2" w:space="0" w:color="000000"/>
                          <w:right w:val="single" w:sz="2" w:space="0" w:color="000000"/>
                        </w:tcBorders>
                      </w:tcPr>
                      <w:p>
                        <w:pPr/>
                      </w:p>
                    </w:tc>
                    <w:tc>
                      <w:tcPr>
                        <w:tcW w:w="624" w:type="dxa"/>
                        <w:tcBorders>
                          <w:top w:val="single" w:sz="2" w:space="0" w:color="000000"/>
                          <w:left w:val="single" w:sz="2" w:space="0" w:color="000000"/>
                          <w:right w:val="single" w:sz="2" w:space="0" w:color="000000"/>
                        </w:tcBorders>
                      </w:tcPr>
                      <w:p>
                        <w:pPr/>
                      </w:p>
                    </w:tc>
                    <w:tc>
                      <w:tcPr>
                        <w:tcW w:w="360" w:type="dxa"/>
                        <w:tcBorders>
                          <w:top w:val="single" w:sz="2" w:space="0" w:color="000000"/>
                          <w:left w:val="single" w:sz="2" w:space="0" w:color="000000"/>
                          <w:right w:val="single" w:sz="2" w:space="0" w:color="000000"/>
                        </w:tcBorders>
                      </w:tcPr>
                      <w:p>
                        <w:pPr/>
                      </w:p>
                    </w:tc>
                    <w:tc>
                      <w:tcPr>
                        <w:tcW w:w="259" w:type="dxa"/>
                        <w:tcBorders>
                          <w:top w:val="single" w:sz="2" w:space="0" w:color="000000"/>
                          <w:left w:val="single" w:sz="2" w:space="0" w:color="000000"/>
                          <w:right w:val="single" w:sz="2" w:space="0" w:color="000000"/>
                        </w:tcBorders>
                      </w:tcPr>
                      <w:p>
                        <w:pPr/>
                      </w:p>
                    </w:tc>
                    <w:tc>
                      <w:tcPr>
                        <w:tcW w:w="202" w:type="dxa"/>
                        <w:tcBorders>
                          <w:top w:val="single" w:sz="2" w:space="0" w:color="000000"/>
                          <w:left w:val="single" w:sz="2" w:space="0" w:color="000000"/>
                          <w:right w:val="single" w:sz="2" w:space="0" w:color="000000"/>
                        </w:tcBorders>
                      </w:tcPr>
                      <w:p>
                        <w:pPr/>
                      </w:p>
                    </w:tc>
                    <w:tc>
                      <w:tcPr>
                        <w:tcW w:w="163" w:type="dxa"/>
                        <w:tcBorders>
                          <w:top w:val="single" w:sz="2" w:space="0" w:color="000000"/>
                          <w:left w:val="single" w:sz="2" w:space="0" w:color="000000"/>
                          <w:right w:val="single" w:sz="2" w:space="0" w:color="000000"/>
                        </w:tcBorders>
                      </w:tcPr>
                      <w:p>
                        <w:pPr/>
                      </w:p>
                    </w:tc>
                    <w:tc>
                      <w:tcPr>
                        <w:tcW w:w="135" w:type="dxa"/>
                        <w:tcBorders>
                          <w:top w:val="single" w:sz="2" w:space="0" w:color="000000"/>
                          <w:left w:val="single" w:sz="2" w:space="0" w:color="000000"/>
                          <w:right w:val="single" w:sz="2" w:space="0" w:color="000000"/>
                        </w:tcBorders>
                      </w:tcPr>
                      <w:p>
                        <w:pPr/>
                      </w:p>
                    </w:tc>
                    <w:tc>
                      <w:tcPr>
                        <w:tcW w:w="120" w:type="dxa"/>
                        <w:tcBorders>
                          <w:top w:val="single" w:sz="2" w:space="0" w:color="000000"/>
                          <w:left w:val="single" w:sz="2" w:space="0" w:color="000000"/>
                          <w:right w:val="single" w:sz="2" w:space="0" w:color="000000"/>
                        </w:tcBorders>
                      </w:tcPr>
                      <w:p>
                        <w:pPr/>
                      </w:p>
                    </w:tc>
                    <w:tc>
                      <w:tcPr>
                        <w:tcW w:w="149" w:type="dxa"/>
                        <w:tcBorders>
                          <w:top w:val="single" w:sz="2" w:space="0" w:color="000000"/>
                          <w:left w:val="single" w:sz="2" w:space="0" w:color="000000"/>
                          <w:right w:val="double" w:sz="13" w:space="0" w:color="000000"/>
                        </w:tcBorders>
                      </w:tcPr>
                      <w:p>
                        <w:pPr/>
                      </w:p>
                    </w:tc>
                  </w:tr>
                </w:tbl>
                <w:p>
                  <w:pPr>
                    <w:pStyle w:val="BodyText"/>
                  </w:pPr>
                </w:p>
              </w:txbxContent>
            </v:textbox>
            <w10:wrap type="none"/>
          </v:shape>
        </w:pict>
      </w:r>
      <w:r>
        <w:rPr>
          <w:sz w:val="23"/>
        </w:rPr>
        <w:t>120</w:t>
      </w:r>
    </w:p>
    <w:p>
      <w:pPr>
        <w:pStyle w:val="BodyText"/>
        <w:rPr>
          <w:sz w:val="20"/>
        </w:rPr>
      </w:pPr>
    </w:p>
    <w:p>
      <w:pPr>
        <w:spacing w:before="193"/>
        <w:ind w:left="1542" w:right="1563" w:firstLine="0"/>
        <w:jc w:val="left"/>
        <w:rPr>
          <w:sz w:val="23"/>
        </w:rPr>
      </w:pPr>
      <w:r>
        <w:rPr/>
        <w:pict>
          <v:group style="position:absolute;margin-left:309.625366pt;margin-top:18.030821pt;width:83.35pt;height:171.2pt;mso-position-horizontal-relative:page;mso-position-vertical-relative:paragraph;z-index:3904" coordorigin="6193,361" coordsize="1667,3424">
            <v:shape style="position:absolute;left:3682;top:9057;width:1556;height:3325" coordorigin="3682,9057" coordsize="1556,3325" path="m7801,418l7720,640,7639,870,7557,1106,7475,1337,7394,1563,7355,1673,7317,1779,7278,1880,7245,1976,7211,2072,7177,2159m7177,2159l7149,2240,7120,2318,7096,2394,7072,2466,7028,2596,6990,2716,6952,2827,6913,2933,6865,3034,6812,3130m6812,3130l6750,3226,6687,3318,6620,3404,6548,3486,6476,3558,6399,3625,6327,3678,6250,3726e" filled="false" stroked="true" strokeweight=".97157pt" strokecolor="#000000">
              <v:path arrowok="t"/>
            </v:shape>
            <v:shape style="position:absolute;left:7744;top:361;width:115;height:116" type="#_x0000_t75" stroked="false">
              <v:imagedata r:id="rId135" o:title=""/>
            </v:shape>
            <v:shape style="position:absolute;left:7119;top:2101;width:116;height:116" type="#_x0000_t75" stroked="false">
              <v:imagedata r:id="rId136" o:title=""/>
            </v:shape>
            <v:shape style="position:absolute;left:6755;top:3072;width:115;height:116" type="#_x0000_t75" stroked="false">
              <v:imagedata r:id="rId137" o:title=""/>
            </v:shape>
            <v:shape style="position:absolute;left:6193;top:3668;width:115;height:116" type="#_x0000_t75" stroked="false">
              <v:imagedata r:id="rId138" o:title=""/>
            </v:shape>
            <w10:wrap type="none"/>
          </v:group>
        </w:pict>
      </w:r>
      <w:r>
        <w:rPr>
          <w:sz w:val="23"/>
        </w:rPr>
        <w:t>100</w:t>
      </w:r>
    </w:p>
    <w:p>
      <w:pPr>
        <w:pStyle w:val="BodyText"/>
        <w:rPr>
          <w:sz w:val="20"/>
        </w:rPr>
      </w:pPr>
    </w:p>
    <w:p>
      <w:pPr>
        <w:spacing w:before="193"/>
        <w:ind w:left="1672" w:right="1563" w:firstLine="0"/>
        <w:jc w:val="left"/>
        <w:rPr>
          <w:sz w:val="23"/>
        </w:rPr>
      </w:pPr>
      <w:r>
        <w:rPr/>
        <w:pict>
          <v:shape style="position:absolute;margin-left:144.405502pt;margin-top:2.205618pt;width:13.8pt;height:97.4pt;mso-position-horizontal-relative:page;mso-position-vertical-relative:paragraph;z-index:3952" type="#_x0000_t202" filled="false" stroked="false">
            <v:textbox inset="0,0,0,0" style="layout-flow:vertical;mso-layout-flow-alt:bottom-to-top">
              <w:txbxContent>
                <w:p>
                  <w:pPr>
                    <w:spacing w:line="260" w:lineRule="exact" w:before="0"/>
                    <w:ind w:left="20" w:right="-328" w:firstLine="0"/>
                    <w:jc w:val="left"/>
                    <w:rPr>
                      <w:b/>
                      <w:sz w:val="23"/>
                    </w:rPr>
                  </w:pPr>
                  <w:r>
                    <w:rPr>
                      <w:b/>
                      <w:w w:val="102"/>
                      <w:sz w:val="23"/>
                    </w:rPr>
                    <w:t>%</w:t>
                  </w:r>
                  <w:r>
                    <w:rPr>
                      <w:b/>
                      <w:spacing w:val="-14"/>
                      <w:sz w:val="23"/>
                    </w:rPr>
                    <w:t> </w:t>
                  </w:r>
                  <w:r>
                    <w:rPr>
                      <w:b/>
                      <w:spacing w:val="-5"/>
                      <w:w w:val="102"/>
                      <w:sz w:val="23"/>
                    </w:rPr>
                    <w:t>p</w:t>
                  </w:r>
                  <w:r>
                    <w:rPr>
                      <w:b/>
                      <w:spacing w:val="12"/>
                      <w:w w:val="102"/>
                      <w:sz w:val="23"/>
                    </w:rPr>
                    <w:t>e</w:t>
                  </w:r>
                  <w:r>
                    <w:rPr>
                      <w:b/>
                      <w:spacing w:val="7"/>
                      <w:w w:val="102"/>
                      <w:sz w:val="23"/>
                    </w:rPr>
                    <w:t>s</w:t>
                  </w:r>
                  <w:r>
                    <w:rPr>
                      <w:b/>
                      <w:w w:val="102"/>
                      <w:sz w:val="23"/>
                    </w:rPr>
                    <w:t>o</w:t>
                  </w:r>
                  <w:r>
                    <w:rPr>
                      <w:b/>
                      <w:spacing w:val="-12"/>
                      <w:sz w:val="23"/>
                    </w:rPr>
                    <w:t> </w:t>
                  </w:r>
                  <w:r>
                    <w:rPr>
                      <w:b/>
                      <w:w w:val="102"/>
                      <w:sz w:val="23"/>
                    </w:rPr>
                    <w:t>q</w:t>
                  </w:r>
                  <w:r>
                    <w:rPr>
                      <w:b/>
                      <w:spacing w:val="-6"/>
                      <w:w w:val="102"/>
                      <w:sz w:val="23"/>
                    </w:rPr>
                    <w:t>u</w:t>
                  </w:r>
                  <w:r>
                    <w:rPr>
                      <w:b/>
                      <w:w w:val="102"/>
                      <w:sz w:val="23"/>
                    </w:rPr>
                    <w:t>e</w:t>
                  </w:r>
                  <w:r>
                    <w:rPr>
                      <w:b/>
                      <w:spacing w:val="1"/>
                      <w:sz w:val="23"/>
                    </w:rPr>
                    <w:t> </w:t>
                  </w:r>
                  <w:r>
                    <w:rPr>
                      <w:b/>
                      <w:w w:val="102"/>
                      <w:sz w:val="23"/>
                    </w:rPr>
                    <w:t>p</w:t>
                  </w:r>
                  <w:r>
                    <w:rPr>
                      <w:b/>
                      <w:spacing w:val="7"/>
                      <w:w w:val="102"/>
                      <w:sz w:val="23"/>
                    </w:rPr>
                    <w:t>a</w:t>
                  </w:r>
                  <w:r>
                    <w:rPr>
                      <w:b/>
                      <w:spacing w:val="7"/>
                      <w:w w:val="102"/>
                      <w:sz w:val="23"/>
                    </w:rPr>
                    <w:t>s</w:t>
                  </w:r>
                  <w:r>
                    <w:rPr>
                      <w:b/>
                      <w:w w:val="102"/>
                      <w:sz w:val="23"/>
                    </w:rPr>
                    <w:t>a</w:t>
                  </w:r>
                </w:p>
              </w:txbxContent>
            </v:textbox>
            <w10:wrap type="none"/>
          </v:shape>
        </w:pict>
      </w:r>
      <w:r>
        <w:rPr>
          <w:sz w:val="23"/>
        </w:rPr>
        <w:t>80</w:t>
      </w:r>
    </w:p>
    <w:p>
      <w:pPr>
        <w:pStyle w:val="BodyText"/>
        <w:rPr>
          <w:sz w:val="20"/>
        </w:rPr>
      </w:pPr>
    </w:p>
    <w:p>
      <w:pPr>
        <w:spacing w:before="198"/>
        <w:ind w:left="1672" w:right="1563" w:firstLine="0"/>
        <w:jc w:val="left"/>
        <w:rPr>
          <w:sz w:val="23"/>
        </w:rPr>
      </w:pPr>
      <w:r>
        <w:rPr>
          <w:sz w:val="23"/>
        </w:rPr>
        <w:t>60</w:t>
      </w:r>
    </w:p>
    <w:p>
      <w:pPr>
        <w:pStyle w:val="BodyText"/>
        <w:rPr>
          <w:sz w:val="20"/>
        </w:rPr>
      </w:pPr>
    </w:p>
    <w:p>
      <w:pPr>
        <w:spacing w:before="193"/>
        <w:ind w:left="1672" w:right="1563" w:firstLine="0"/>
        <w:jc w:val="left"/>
        <w:rPr>
          <w:sz w:val="23"/>
        </w:rPr>
      </w:pPr>
      <w:r>
        <w:rPr>
          <w:sz w:val="23"/>
        </w:rPr>
        <w:t>40</w:t>
      </w:r>
    </w:p>
    <w:p>
      <w:pPr>
        <w:pStyle w:val="BodyText"/>
        <w:rPr>
          <w:sz w:val="20"/>
        </w:rPr>
      </w:pPr>
    </w:p>
    <w:p>
      <w:pPr>
        <w:spacing w:before="193"/>
        <w:ind w:left="1672" w:right="1563" w:firstLine="0"/>
        <w:jc w:val="left"/>
        <w:rPr>
          <w:sz w:val="23"/>
        </w:rPr>
      </w:pPr>
      <w:r>
        <w:rPr>
          <w:sz w:val="23"/>
        </w:rPr>
        <w:t>20</w:t>
      </w:r>
    </w:p>
    <w:p>
      <w:pPr>
        <w:pStyle w:val="BodyText"/>
        <w:rPr>
          <w:sz w:val="20"/>
        </w:rPr>
      </w:pPr>
    </w:p>
    <w:p>
      <w:pPr>
        <w:spacing w:before="193"/>
        <w:ind w:left="1801" w:right="0" w:firstLine="0"/>
        <w:jc w:val="left"/>
        <w:rPr>
          <w:sz w:val="23"/>
        </w:rPr>
      </w:pPr>
      <w:r>
        <w:rPr/>
        <w:drawing>
          <wp:anchor distT="0" distB="0" distL="0" distR="0" allowOverlap="1" layoutInCell="1" locked="0" behindDoc="0" simplePos="0" relativeHeight="3928">
            <wp:simplePos x="0" y="0"/>
            <wp:positionH relativeFrom="page">
              <wp:posOffset>3532729</wp:posOffset>
            </wp:positionH>
            <wp:positionV relativeFrom="paragraph">
              <wp:posOffset>174049</wp:posOffset>
            </wp:positionV>
            <wp:extent cx="73228" cy="73459"/>
            <wp:effectExtent l="0" t="0" r="0" b="0"/>
            <wp:wrapNone/>
            <wp:docPr id="23" name="image115.png" descr=""/>
            <wp:cNvGraphicFramePr>
              <a:graphicFrameLocks noChangeAspect="1"/>
            </wp:cNvGraphicFramePr>
            <a:graphic>
              <a:graphicData uri="http://schemas.openxmlformats.org/drawingml/2006/picture">
                <pic:pic>
                  <pic:nvPicPr>
                    <pic:cNvPr id="24" name="image115.png"/>
                    <pic:cNvPicPr/>
                  </pic:nvPicPr>
                  <pic:blipFill>
                    <a:blip r:embed="rId139" cstate="print"/>
                    <a:stretch>
                      <a:fillRect/>
                    </a:stretch>
                  </pic:blipFill>
                  <pic:spPr>
                    <a:xfrm>
                      <a:off x="0" y="0"/>
                      <a:ext cx="73228" cy="73459"/>
                    </a:xfrm>
                    <a:prstGeom prst="rect">
                      <a:avLst/>
                    </a:prstGeom>
                  </pic:spPr>
                </pic:pic>
              </a:graphicData>
            </a:graphic>
          </wp:anchor>
        </w:drawing>
      </w:r>
      <w:r>
        <w:rPr>
          <w:w w:val="102"/>
          <w:sz w:val="23"/>
        </w:rPr>
        <w:t>0</w:t>
      </w:r>
    </w:p>
    <w:p>
      <w:pPr>
        <w:tabs>
          <w:tab w:pos="2128" w:val="left" w:leader="none"/>
          <w:tab w:pos="4289" w:val="left" w:leader="none"/>
          <w:tab w:pos="6287" w:val="left" w:leader="none"/>
        </w:tabs>
        <w:spacing w:before="81"/>
        <w:ind w:left="0" w:right="203" w:firstLine="0"/>
        <w:jc w:val="center"/>
        <w:rPr>
          <w:sz w:val="23"/>
        </w:rPr>
      </w:pPr>
      <w:r>
        <w:rPr>
          <w:w w:val="105"/>
          <w:sz w:val="23"/>
        </w:rPr>
        <w:t>0.01</w:t>
        <w:tab/>
        <w:t>0.1</w:t>
        <w:tab/>
        <w:t>1</w:t>
        <w:tab/>
        <w:t>10</w:t>
      </w:r>
    </w:p>
    <w:p>
      <w:pPr>
        <w:spacing w:before="139"/>
        <w:ind w:left="0" w:right="106" w:firstLine="0"/>
        <w:jc w:val="center"/>
        <w:rPr>
          <w:b/>
          <w:sz w:val="23"/>
        </w:rPr>
      </w:pPr>
      <w:r>
        <w:rPr>
          <w:b/>
          <w:w w:val="105"/>
          <w:sz w:val="23"/>
        </w:rPr>
        <w:t>Tamaño de malla (mm)</w:t>
      </w:r>
    </w:p>
    <w:p>
      <w:pPr>
        <w:pStyle w:val="BodyText"/>
        <w:rPr>
          <w:b/>
          <w:sz w:val="20"/>
        </w:rPr>
      </w:pPr>
    </w:p>
    <w:p>
      <w:pPr>
        <w:pStyle w:val="BodyText"/>
        <w:spacing w:before="1"/>
        <w:rPr>
          <w:b/>
          <w:sz w:val="22"/>
        </w:rPr>
      </w:pPr>
    </w:p>
    <w:p>
      <w:pPr>
        <w:spacing w:before="73"/>
        <w:ind w:left="0" w:right="868" w:firstLine="0"/>
        <w:jc w:val="center"/>
        <w:rPr>
          <w:b/>
          <w:sz w:val="22"/>
        </w:rPr>
      </w:pPr>
      <w:r>
        <w:rPr>
          <w:b/>
          <w:sz w:val="22"/>
        </w:rPr>
        <w:t>Figura 4.8. Análisis granulométrico del medio filtrante (arena sílica).</w:t>
      </w:r>
    </w:p>
    <w:p>
      <w:pPr>
        <w:pStyle w:val="BodyText"/>
        <w:rPr>
          <w:b/>
          <w:sz w:val="22"/>
        </w:rPr>
      </w:pPr>
    </w:p>
    <w:p>
      <w:pPr>
        <w:pStyle w:val="BodyText"/>
        <w:rPr>
          <w:b/>
          <w:sz w:val="22"/>
        </w:rPr>
      </w:pPr>
    </w:p>
    <w:p>
      <w:pPr>
        <w:pStyle w:val="BodyText"/>
        <w:spacing w:before="168"/>
        <w:ind w:left="268"/>
        <w:jc w:val="both"/>
      </w:pPr>
      <w:r>
        <w:rPr/>
        <w:t>Para filtros rápidos, Collins y colaboradores en 1996 reportan un tamaño efectivo </w:t>
      </w:r>
      <w:r>
        <w:rPr>
          <w:spacing w:val="63"/>
        </w:rPr>
        <w:t> </w:t>
      </w:r>
      <w:r>
        <w:rPr/>
        <w:t>de</w:t>
      </w:r>
    </w:p>
    <w:p>
      <w:pPr>
        <w:pStyle w:val="BodyText"/>
        <w:spacing w:line="360" w:lineRule="auto" w:before="137"/>
        <w:ind w:left="268" w:right="1127"/>
        <w:jc w:val="both"/>
      </w:pPr>
      <w:r>
        <w:rPr/>
        <w:t>0.35 mm y un coeficiente de uniformidad de 3.4. Fall (2003) indica que la arena debe de seleccionarse con anterioridad para un filtro rápido, el diámetro efectivo es    entre</w:t>
      </w:r>
    </w:p>
    <w:p>
      <w:pPr>
        <w:pStyle w:val="BodyText"/>
        <w:spacing w:line="360" w:lineRule="auto" w:before="2"/>
        <w:ind w:left="268" w:right="1134"/>
        <w:jc w:val="both"/>
      </w:pPr>
      <w:r>
        <w:rPr/>
        <w:t>0.5 a 0.6 mm y el CU &lt; 1.7. Por otra parte Di Bernado (1992) para filtros de doble capa arena antracita recomienda un tamaño efectivo entre 0.45 y 0.6 mm, con un coeficiente de uniformidad menor a 1.5. Por lo que este material no cumple con las especificaciones para filtro rápido.</w:t>
      </w:r>
    </w:p>
    <w:p>
      <w:pPr>
        <w:pStyle w:val="BodyText"/>
      </w:pPr>
    </w:p>
    <w:p>
      <w:pPr>
        <w:pStyle w:val="Heading3"/>
        <w:numPr>
          <w:ilvl w:val="4"/>
          <w:numId w:val="27"/>
        </w:numPr>
        <w:tabs>
          <w:tab w:pos="1407" w:val="left" w:leader="none"/>
        </w:tabs>
        <w:spacing w:line="240" w:lineRule="auto" w:before="140" w:after="0"/>
        <w:ind w:left="1406" w:right="0" w:hanging="1138"/>
        <w:jc w:val="both"/>
      </w:pPr>
      <w:r>
        <w:rPr/>
        <w:t>Peso específico de la arena sílica del medio</w:t>
      </w:r>
      <w:r>
        <w:rPr>
          <w:spacing w:val="-32"/>
        </w:rPr>
        <w:t> </w:t>
      </w:r>
      <w:r>
        <w:rPr/>
        <w:t>filtrante</w:t>
      </w:r>
    </w:p>
    <w:p>
      <w:pPr>
        <w:pStyle w:val="BodyText"/>
        <w:rPr>
          <w:b/>
        </w:rPr>
      </w:pPr>
    </w:p>
    <w:p>
      <w:pPr>
        <w:pStyle w:val="BodyText"/>
        <w:spacing w:before="2"/>
        <w:rPr>
          <w:b/>
        </w:rPr>
      </w:pPr>
    </w:p>
    <w:p>
      <w:pPr>
        <w:pStyle w:val="BodyText"/>
        <w:spacing w:line="362" w:lineRule="auto"/>
        <w:ind w:left="268" w:right="1128"/>
        <w:jc w:val="both"/>
      </w:pPr>
      <w:r>
        <w:rPr/>
        <w:t>El peso específico es de 2.52, comparado con datos de literatura (Arboleda, 1993 y Pérez y Cánepa, 1992) cae dentro de los valores recomendados de entre 1.04 y 4.9 de acuerdo al material y al nivel de homogeneidad.</w:t>
      </w:r>
    </w:p>
    <w:p>
      <w:pPr>
        <w:spacing w:after="0" w:line="362" w:lineRule="auto"/>
        <w:jc w:val="both"/>
        <w:sectPr>
          <w:pgSz w:w="12240" w:h="15840"/>
          <w:pgMar w:header="756" w:footer="1006" w:top="1060" w:bottom="1200" w:left="1720" w:right="0"/>
        </w:sectPr>
      </w:pPr>
    </w:p>
    <w:p>
      <w:pPr>
        <w:pStyle w:val="BodyText"/>
        <w:spacing w:before="10"/>
        <w:rPr>
          <w:sz w:val="23"/>
        </w:rPr>
      </w:pPr>
    </w:p>
    <w:p>
      <w:pPr>
        <w:pStyle w:val="BodyText"/>
        <w:spacing w:before="69"/>
        <w:ind w:left="268"/>
        <w:jc w:val="both"/>
      </w:pPr>
      <w:r>
        <w:rPr/>
        <w:t>La porosidad para la arena sílica es de 37.99%.</w:t>
      </w:r>
    </w:p>
    <w:p>
      <w:pPr>
        <w:pStyle w:val="BodyText"/>
      </w:pPr>
    </w:p>
    <w:p>
      <w:pPr>
        <w:pStyle w:val="BodyText"/>
        <w:spacing w:before="9"/>
        <w:rPr>
          <w:sz w:val="23"/>
        </w:rPr>
      </w:pPr>
    </w:p>
    <w:p>
      <w:pPr>
        <w:pStyle w:val="Heading3"/>
        <w:numPr>
          <w:ilvl w:val="1"/>
          <w:numId w:val="28"/>
        </w:numPr>
        <w:tabs>
          <w:tab w:pos="805" w:val="left" w:leader="none"/>
        </w:tabs>
        <w:spacing w:line="240" w:lineRule="auto" w:before="0" w:after="0"/>
        <w:ind w:left="804" w:right="0" w:hanging="536"/>
        <w:jc w:val="both"/>
      </w:pPr>
      <w:r>
        <w:rPr/>
        <w:t>Calculo de los parámetros teóricos de diseño y</w:t>
      </w:r>
      <w:r>
        <w:rPr>
          <w:spacing w:val="-24"/>
        </w:rPr>
        <w:t> </w:t>
      </w:r>
      <w:r>
        <w:rPr/>
        <w:t>operación</w:t>
      </w:r>
    </w:p>
    <w:p>
      <w:pPr>
        <w:pStyle w:val="BodyText"/>
        <w:rPr>
          <w:b/>
        </w:rPr>
      </w:pPr>
    </w:p>
    <w:p>
      <w:pPr>
        <w:pStyle w:val="BodyText"/>
        <w:spacing w:before="9"/>
        <w:rPr>
          <w:b/>
          <w:sz w:val="23"/>
        </w:rPr>
      </w:pPr>
    </w:p>
    <w:p>
      <w:pPr>
        <w:pStyle w:val="ListParagraph"/>
        <w:numPr>
          <w:ilvl w:val="2"/>
          <w:numId w:val="28"/>
        </w:numPr>
        <w:tabs>
          <w:tab w:pos="1123" w:val="left" w:leader="none"/>
        </w:tabs>
        <w:spacing w:line="362" w:lineRule="auto" w:before="0" w:after="0"/>
        <w:ind w:left="268" w:right="184" w:firstLine="0"/>
        <w:jc w:val="both"/>
        <w:rPr>
          <w:b/>
          <w:sz w:val="24"/>
        </w:rPr>
      </w:pPr>
      <w:r>
        <w:rPr>
          <w:b/>
          <w:sz w:val="24"/>
        </w:rPr>
        <w:t>Comportamiento de la velocidad de flujo con respecto a la zona de cambio de área del</w:t>
      </w:r>
      <w:r>
        <w:rPr>
          <w:b/>
          <w:spacing w:val="-15"/>
          <w:sz w:val="24"/>
        </w:rPr>
        <w:t> </w:t>
      </w:r>
      <w:r>
        <w:rPr>
          <w:b/>
          <w:sz w:val="24"/>
        </w:rPr>
        <w:t>sistema</w:t>
      </w:r>
    </w:p>
    <w:p>
      <w:pPr>
        <w:pStyle w:val="BodyText"/>
        <w:rPr>
          <w:b/>
        </w:rPr>
      </w:pPr>
    </w:p>
    <w:p>
      <w:pPr>
        <w:pStyle w:val="BodyText"/>
        <w:spacing w:line="360" w:lineRule="auto" w:before="142"/>
        <w:ind w:left="268" w:right="232"/>
        <w:jc w:val="both"/>
      </w:pPr>
      <w:r>
        <w:rPr/>
        <w:t>Fue de particular importancia conocer la variación de velocidad en las zonas  de forma cónica con las que cuenta el sistema, con un gasto de 0.0005 m</w:t>
      </w:r>
      <w:r>
        <w:rPr>
          <w:position w:val="8"/>
          <w:sz w:val="16"/>
        </w:rPr>
        <w:t>3</w:t>
      </w:r>
      <w:r>
        <w:rPr/>
        <w:t>/s y tomando como referencia xy en un eje cartesiano el inicio de la tolva inferior (recirculación de lodo), para obtener en función de la altura (y) el área transversal y con esta la velocidad, los cálculos se describen en la memoria de cálculo (anexo II). La figura</w:t>
      </w:r>
    </w:p>
    <w:p>
      <w:pPr>
        <w:pStyle w:val="BodyText"/>
        <w:spacing w:line="362" w:lineRule="auto" w:before="2"/>
        <w:ind w:left="268" w:right="248"/>
        <w:jc w:val="both"/>
      </w:pPr>
      <w:r>
        <w:rPr/>
        <w:t>4.9. muestra este comportamiento con respecto a la altura, donde se observa una disminución del área que corresponde al punto donde pasa el agua a través de una pequeña reducción para entrar a la zona de formación del manto de lodo.</w:t>
      </w:r>
    </w:p>
    <w:p>
      <w:pPr>
        <w:pStyle w:val="BodyText"/>
        <w:rPr>
          <w:sz w:val="20"/>
        </w:rPr>
      </w:pPr>
    </w:p>
    <w:p>
      <w:pPr>
        <w:pStyle w:val="BodyText"/>
        <w:rPr>
          <w:sz w:val="20"/>
        </w:rPr>
      </w:pPr>
    </w:p>
    <w:p>
      <w:pPr>
        <w:pStyle w:val="BodyText"/>
        <w:spacing w:before="11"/>
      </w:pPr>
    </w:p>
    <w:p>
      <w:pPr>
        <w:spacing w:before="76"/>
        <w:ind w:left="1112" w:right="234" w:firstLine="0"/>
        <w:jc w:val="left"/>
        <w:rPr>
          <w:sz w:val="22"/>
        </w:rPr>
      </w:pPr>
      <w:r>
        <w:rPr/>
        <w:pict>
          <v:group style="position:absolute;margin-left:161.935349pt;margin-top:9.655536pt;width:374.95pt;height:197.7pt;mso-position-horizontal-relative:page;mso-position-vertical-relative:paragraph;z-index:4120" coordorigin="3239,193" coordsize="7499,3954">
            <v:shape style="position:absolute;left:10189;top:-37455;width:66251;height:28885" coordorigin="10189,-37455" coordsize="66251,28885" path="m3308,3430l10725,3430m3308,2786l10725,2786m3308,2141l10725,2141m3308,1490l10725,1490m3308,846l10725,846m3308,201l10725,201e" filled="false" stroked="true" strokeweight=".330143pt" strokecolor="#000000">
              <v:path arrowok="t"/>
            </v:shape>
            <v:rect style="position:absolute;left:3307;top:200;width:7424;height:3873" filled="false" stroked="true" strokeweight=".657257pt" strokecolor="#808080"/>
            <v:shape style="position:absolute;left:9600;top:-37455;width:66898;height:35263" coordorigin="9600,-37455" coordsize="66898,35263" path="m3308,201l3308,4067m3242,4074l3302,4074m3242,3430l3302,3430m3242,2786l3302,2786m3242,2141l3302,2141m3242,1490l3302,1490m3242,846l3302,846m3242,201l3302,201m3308,4074l10725,4074m3308,4143l3308,4081m4546,4143l4546,4081m5785,4143l5785,4081m7023,4143l7023,4081m8255,4143l8255,4081m9493,4143l9493,4081m10732,4143l10732,4081e" filled="false" stroked="true" strokeweight=".330143pt" strokecolor="#000000">
              <v:path arrowok="t"/>
            </v:shape>
            <v:shape style="position:absolute;left:10179;top:-27346;width:27654;height:24470" coordorigin="10179,-27346" coordsize="27654,24470" path="m3307,4066l3459,4039,3617,4011,3775,3977,3847,3957,3926,3929m3926,3929l4078,3861,4236,3778,4394,3689,4545,3580m4545,3580l4697,3463,4855,3333,5013,3189,5165,3031m5165,3031l5316,2860,5474,2682,5632,2490,5784,2284m5784,2284l5863,2167,5948,2044,6034,1914,6120,1784,6205,1653,6278,1530,6344,1420,6377,1372,6403,1331e" filled="false" stroked="true" strokeweight=".657557pt" strokecolor="#090909">
              <v:path arrowok="t"/>
            </v:shape>
            <v:shape style="position:absolute;left:6396;top:954;width:198;height:383" type="#_x0000_t75" stroked="false">
              <v:imagedata r:id="rId141" o:title=""/>
            </v:shape>
            <v:shape style="position:absolute;left:39480;top:-30229;width:31478;height:26493" coordorigin="39480,-30229" coordsize="31478,26493" path="m6587,1009l6594,1057,6601,1112,6607,1174,6607,1242,6614,1324,6620,1407,6627,1503,6633,1599,6640,1804,6653,2030,6666,2263,6673,2503,6686,2736,6699,2963,6713,3182,6713,3285,6719,3381,6726,3477,6732,3559,6739,3641,6746,3710,6752,3772,6759,3826,6765,3874,6772,3909m6772,3909l6778,3936,6785,3957,6792,3963,6798,3970,6805,3970,6811,3963,6811,3950,6818,3929,6831,3881,6844,3813,6851,3737,6864,3648,6877,3545,6897,3449,6930,3244,6943,3148,6969,3059,6989,2983,7016,2922m7016,2922l7075,2812,7141,2709,7220,2606,7299,2503,7470,2318,7556,2229,7635,2140m7635,2140l7786,1976,7944,1825,8102,1688,8254,1564m8254,1564l8412,1448,8577,1352,8735,1263,8807,1228,8873,1194m8873,1194l8932,1167,8979,1153,9018,1139,9058,1126,9104,1119,9150,1112,9209,1112,9275,1105m9275,1105l9361,1098,9453,1098,9558,1098,9664,1098,9894,1105,10006,1105,10112,1105e" filled="false" stroked="true" strokeweight=".657557pt" strokecolor="#090909">
              <v:path arrowok="t"/>
            </v:shape>
            <v:shape style="position:absolute;left:3254;top:4012;width:105;height:109" type="#_x0000_t75" stroked="false">
              <v:imagedata r:id="rId142" o:title=""/>
            </v:shape>
            <v:shape style="position:absolute;left:3873;top:3875;width:105;height:109" type="#_x0000_t75" stroked="false">
              <v:imagedata r:id="rId143" o:title=""/>
            </v:shape>
            <v:shape style="position:absolute;left:4493;top:3525;width:105;height:109" type="#_x0000_t75" stroked="false">
              <v:imagedata r:id="rId144" o:title=""/>
            </v:shape>
            <v:shape style="position:absolute;left:5112;top:2977;width:105;height:109" type="#_x0000_t75" stroked="false">
              <v:imagedata r:id="rId145" o:title=""/>
            </v:shape>
            <v:shape style="position:absolute;left:5731;top:2229;width:105;height:109" type="#_x0000_t75" stroked="false">
              <v:imagedata r:id="rId146" o:title=""/>
            </v:shape>
            <v:shape style="position:absolute;left:6350;top:1277;width:105;height:109" type="#_x0000_t75" stroked="false">
              <v:imagedata r:id="rId147" o:title=""/>
            </v:shape>
            <v:shape style="position:absolute;left:6535;top:954;width:105;height:109" type="#_x0000_t75" stroked="false">
              <v:imagedata r:id="rId148" o:title=""/>
            </v:shape>
            <v:shape style="position:absolute;left:6719;top:3854;width:105;height:109" type="#_x0000_t75" stroked="false">
              <v:imagedata r:id="rId149" o:title=""/>
            </v:shape>
            <v:shape style="position:absolute;left:6963;top:2867;width:105;height:109" type="#_x0000_t75" stroked="false">
              <v:imagedata r:id="rId150" o:title=""/>
            </v:shape>
            <v:shape style="position:absolute;left:7582;top:2086;width:105;height:109" type="#_x0000_t75" stroked="false">
              <v:imagedata r:id="rId151" o:title=""/>
            </v:shape>
            <v:shape style="position:absolute;left:8201;top:1510;width:105;height:109" type="#_x0000_t75" stroked="false">
              <v:imagedata r:id="rId152" o:title=""/>
            </v:shape>
            <v:shape style="position:absolute;left:8820;top:1140;width:105;height:109" type="#_x0000_t75" stroked="false">
              <v:imagedata r:id="rId153" o:title=""/>
            </v:shape>
            <v:shape style="position:absolute;left:9222;top:1050;width:105;height:109" type="#_x0000_t75" stroked="false">
              <v:imagedata r:id="rId154" o:title=""/>
            </v:shape>
            <v:shape style="position:absolute;left:10059;top:1050;width:105;height:109" type="#_x0000_t75" stroked="false">
              <v:imagedata r:id="rId154" o:title=""/>
            </v:shape>
            <v:shape style="position:absolute;left:38538;top:-37465;width:24006;height:34466" coordorigin="38538,-37465" coordsize="24006,34466" path="m6482,200l6482,4053m9163,200l9170,4053e" filled="false" stroked="true" strokeweight=".657557pt" strokecolor="#000000">
              <v:path arrowok="t"/>
            </v:shape>
            <v:shape style="position:absolute;left:3307;top:1490;width:3176;height:652" type="#_x0000_t202" filled="false" stroked="false">
              <v:textbox inset="0,0,0,0">
                <w:txbxContent>
                  <w:p>
                    <w:pPr>
                      <w:spacing w:before="60"/>
                      <w:ind w:left="85" w:right="0" w:firstLine="0"/>
                      <w:jc w:val="left"/>
                      <w:rPr>
                        <w:sz w:val="22"/>
                      </w:rPr>
                    </w:pPr>
                    <w:r>
                      <w:rPr>
                        <w:w w:val="105"/>
                        <w:sz w:val="22"/>
                      </w:rPr>
                      <w:t>Zona de recirculación</w:t>
                    </w:r>
                  </w:p>
                </w:txbxContent>
              </v:textbox>
              <w10:wrap type="none"/>
            </v:shape>
            <v:shape style="position:absolute;left:6482;top:2141;width:4249;height:645" type="#_x0000_t202" filled="false" stroked="false">
              <v:textbox inset="0,0,0,0">
                <w:txbxContent>
                  <w:p>
                    <w:pPr>
                      <w:spacing w:line="240" w:lineRule="auto" w:before="7"/>
                      <w:rPr>
                        <w:b/>
                        <w:sz w:val="32"/>
                      </w:rPr>
                    </w:pPr>
                  </w:p>
                  <w:p>
                    <w:pPr>
                      <w:spacing w:before="0"/>
                      <w:ind w:left="2727" w:right="0" w:firstLine="0"/>
                      <w:jc w:val="left"/>
                      <w:rPr>
                        <w:sz w:val="22"/>
                      </w:rPr>
                    </w:pPr>
                    <w:r>
                      <w:rPr>
                        <w:w w:val="105"/>
                        <w:sz w:val="22"/>
                      </w:rPr>
                      <w:t>Zona de</w:t>
                    </w:r>
                  </w:p>
                </w:txbxContent>
              </v:textbox>
              <w10:wrap type="none"/>
            </v:shape>
            <v:shape style="position:absolute;left:6482;top:3430;width:4249;height:644" type="#_x0000_t202" filled="false" stroked="false">
              <v:textbox inset="0,0,0,0">
                <w:txbxContent>
                  <w:p>
                    <w:pPr>
                      <w:spacing w:line="135" w:lineRule="exact" w:before="0"/>
                      <w:ind w:left="665" w:right="0" w:firstLine="0"/>
                      <w:jc w:val="left"/>
                      <w:rPr>
                        <w:sz w:val="22"/>
                      </w:rPr>
                    </w:pPr>
                    <w:r>
                      <w:rPr>
                        <w:w w:val="105"/>
                        <w:sz w:val="22"/>
                      </w:rPr>
                      <w:t>de lodos</w:t>
                    </w:r>
                  </w:p>
                </w:txbxContent>
              </v:textbox>
              <w10:wrap type="none"/>
            </v:shape>
            <v:shape style="position:absolute;left:9209;top:2814;width:1148;height:226" type="#_x0000_t202" filled="false" stroked="false">
              <v:textbox inset="0,0,0,0">
                <w:txbxContent>
                  <w:p>
                    <w:pPr>
                      <w:spacing w:line="226" w:lineRule="exact" w:before="0"/>
                      <w:ind w:left="0" w:right="0" w:firstLine="0"/>
                      <w:jc w:val="left"/>
                      <w:rPr>
                        <w:sz w:val="22"/>
                      </w:rPr>
                    </w:pPr>
                    <w:r>
                      <w:rPr>
                        <w:spacing w:val="-4"/>
                        <w:sz w:val="22"/>
                      </w:rPr>
                      <w:t>clarificación</w:t>
                    </w:r>
                  </w:p>
                </w:txbxContent>
              </v:textbox>
              <w10:wrap type="none"/>
            </v:shape>
            <v:shape style="position:absolute;left:7147;top:3061;width:1463;height:226" type="#_x0000_t202" filled="false" stroked="false">
              <v:textbox inset="0,0,0,0">
                <w:txbxContent>
                  <w:p>
                    <w:pPr>
                      <w:spacing w:line="226" w:lineRule="exact" w:before="0"/>
                      <w:ind w:left="0" w:right="-16" w:firstLine="0"/>
                      <w:jc w:val="left"/>
                      <w:rPr>
                        <w:sz w:val="22"/>
                      </w:rPr>
                    </w:pPr>
                    <w:r>
                      <w:rPr>
                        <w:w w:val="105"/>
                        <w:sz w:val="22"/>
                      </w:rPr>
                      <w:t>Zona</w:t>
                    </w:r>
                    <w:r>
                      <w:rPr>
                        <w:spacing w:val="-31"/>
                        <w:w w:val="105"/>
                        <w:sz w:val="22"/>
                      </w:rPr>
                      <w:t> </w:t>
                    </w:r>
                    <w:r>
                      <w:rPr>
                        <w:spacing w:val="-4"/>
                        <w:w w:val="105"/>
                        <w:sz w:val="22"/>
                      </w:rPr>
                      <w:t>de</w:t>
                    </w:r>
                    <w:r>
                      <w:rPr>
                        <w:spacing w:val="-31"/>
                        <w:w w:val="105"/>
                        <w:sz w:val="22"/>
                      </w:rPr>
                      <w:t> </w:t>
                    </w:r>
                    <w:r>
                      <w:rPr>
                        <w:spacing w:val="-5"/>
                        <w:w w:val="105"/>
                        <w:sz w:val="22"/>
                      </w:rPr>
                      <w:t>manto</w:t>
                    </w:r>
                  </w:p>
                </w:txbxContent>
              </v:textbox>
              <w10:wrap type="none"/>
            </v:shape>
            <w10:wrap type="none"/>
          </v:group>
        </w:pict>
      </w:r>
      <w:r>
        <w:rPr>
          <w:w w:val="105"/>
          <w:sz w:val="22"/>
        </w:rPr>
        <w:t>1.2</w:t>
      </w:r>
    </w:p>
    <w:p>
      <w:pPr>
        <w:pStyle w:val="BodyText"/>
        <w:spacing w:before="4"/>
        <w:rPr>
          <w:sz w:val="27"/>
        </w:rPr>
      </w:pPr>
    </w:p>
    <w:p>
      <w:pPr>
        <w:spacing w:before="77"/>
        <w:ind w:left="1297" w:right="0" w:firstLine="0"/>
        <w:jc w:val="left"/>
        <w:rPr>
          <w:sz w:val="22"/>
        </w:rPr>
      </w:pPr>
      <w:r>
        <w:rPr>
          <w:w w:val="102"/>
          <w:sz w:val="22"/>
        </w:rPr>
        <w:t>1</w:t>
      </w:r>
    </w:p>
    <w:p>
      <w:pPr>
        <w:pStyle w:val="BodyText"/>
        <w:spacing w:before="4"/>
        <w:rPr>
          <w:sz w:val="27"/>
        </w:rPr>
      </w:pPr>
    </w:p>
    <w:p>
      <w:pPr>
        <w:spacing w:before="77"/>
        <w:ind w:left="1112" w:right="234" w:firstLine="0"/>
        <w:jc w:val="left"/>
        <w:rPr>
          <w:sz w:val="22"/>
        </w:rPr>
      </w:pPr>
      <w:r>
        <w:rPr/>
        <w:pict>
          <v:shape style="position:absolute;margin-left:121.680603pt;margin-top:16.26193pt;width:15.9pt;height:52.05pt;mso-position-horizontal-relative:page;mso-position-vertical-relative:paragraph;z-index:4144" type="#_x0000_t202" filled="false" stroked="false">
            <v:textbox inset="0,0,0,0" style="layout-flow:vertical;mso-layout-flow-alt:bottom-to-top">
              <w:txbxContent>
                <w:p>
                  <w:pPr>
                    <w:spacing w:before="3"/>
                    <w:ind w:left="20" w:right="-188" w:firstLine="0"/>
                    <w:jc w:val="left"/>
                    <w:rPr>
                      <w:b/>
                      <w:sz w:val="22"/>
                    </w:rPr>
                  </w:pPr>
                  <w:r>
                    <w:rPr>
                      <w:b/>
                      <w:spacing w:val="-6"/>
                      <w:w w:val="102"/>
                      <w:sz w:val="22"/>
                    </w:rPr>
                    <w:t>Á</w:t>
                  </w:r>
                  <w:r>
                    <w:rPr>
                      <w:b/>
                      <w:spacing w:val="-3"/>
                      <w:w w:val="102"/>
                      <w:sz w:val="22"/>
                    </w:rPr>
                    <w:t>r</w:t>
                  </w:r>
                  <w:r>
                    <w:rPr>
                      <w:b/>
                      <w:spacing w:val="-8"/>
                      <w:w w:val="102"/>
                      <w:sz w:val="22"/>
                    </w:rPr>
                    <w:t>e</w:t>
                  </w:r>
                  <w:r>
                    <w:rPr>
                      <w:b/>
                      <w:w w:val="102"/>
                      <w:sz w:val="22"/>
                    </w:rPr>
                    <w:t>a</w:t>
                  </w:r>
                  <w:r>
                    <w:rPr>
                      <w:b/>
                      <w:spacing w:val="-10"/>
                      <w:sz w:val="22"/>
                    </w:rPr>
                    <w:t> </w:t>
                  </w:r>
                  <w:r>
                    <w:rPr>
                      <w:b/>
                      <w:spacing w:val="-3"/>
                      <w:w w:val="102"/>
                      <w:sz w:val="22"/>
                    </w:rPr>
                    <w:t>(</w:t>
                  </w:r>
                  <w:r>
                    <w:rPr>
                      <w:b/>
                      <w:w w:val="102"/>
                      <w:sz w:val="22"/>
                    </w:rPr>
                    <w:t>m</w:t>
                  </w:r>
                  <w:r>
                    <w:rPr>
                      <w:b/>
                      <w:spacing w:val="-31"/>
                      <w:sz w:val="22"/>
                    </w:rPr>
                    <w:t> </w:t>
                  </w:r>
                  <w:r>
                    <w:rPr>
                      <w:b/>
                      <w:spacing w:val="-2"/>
                      <w:w w:val="100"/>
                      <w:position w:val="11"/>
                      <w:sz w:val="15"/>
                    </w:rPr>
                    <w:t>2</w:t>
                  </w:r>
                  <w:r>
                    <w:rPr>
                      <w:b/>
                      <w:w w:val="102"/>
                      <w:sz w:val="22"/>
                    </w:rPr>
                    <w:t>)</w:t>
                  </w:r>
                </w:p>
              </w:txbxContent>
            </v:textbox>
            <w10:wrap type="none"/>
          </v:shape>
        </w:pict>
      </w:r>
      <w:r>
        <w:rPr>
          <w:w w:val="105"/>
          <w:sz w:val="22"/>
        </w:rPr>
        <w:t>0.8</w:t>
      </w:r>
    </w:p>
    <w:p>
      <w:pPr>
        <w:pStyle w:val="BodyText"/>
        <w:spacing w:before="11"/>
        <w:rPr>
          <w:sz w:val="27"/>
        </w:rPr>
      </w:pPr>
    </w:p>
    <w:p>
      <w:pPr>
        <w:spacing w:before="76"/>
        <w:ind w:left="1112" w:right="234" w:firstLine="0"/>
        <w:jc w:val="left"/>
        <w:rPr>
          <w:sz w:val="22"/>
        </w:rPr>
      </w:pPr>
      <w:r>
        <w:rPr>
          <w:w w:val="105"/>
          <w:sz w:val="22"/>
        </w:rPr>
        <w:t>0.6</w:t>
      </w:r>
    </w:p>
    <w:p>
      <w:pPr>
        <w:pStyle w:val="BodyText"/>
        <w:rPr>
          <w:sz w:val="22"/>
        </w:rPr>
      </w:pPr>
    </w:p>
    <w:p>
      <w:pPr>
        <w:spacing w:before="138"/>
        <w:ind w:left="1112" w:right="234" w:firstLine="0"/>
        <w:jc w:val="left"/>
        <w:rPr>
          <w:sz w:val="22"/>
        </w:rPr>
      </w:pPr>
      <w:r>
        <w:rPr>
          <w:w w:val="105"/>
          <w:sz w:val="22"/>
        </w:rPr>
        <w:t>0.4</w:t>
      </w:r>
    </w:p>
    <w:p>
      <w:pPr>
        <w:pStyle w:val="BodyText"/>
        <w:spacing w:before="4"/>
        <w:rPr>
          <w:sz w:val="27"/>
        </w:rPr>
      </w:pPr>
    </w:p>
    <w:p>
      <w:pPr>
        <w:spacing w:before="77"/>
        <w:ind w:left="1112" w:right="234" w:firstLine="0"/>
        <w:jc w:val="left"/>
        <w:rPr>
          <w:sz w:val="22"/>
        </w:rPr>
      </w:pPr>
      <w:r>
        <w:rPr>
          <w:w w:val="105"/>
          <w:sz w:val="22"/>
        </w:rPr>
        <w:t>0.2</w:t>
      </w:r>
    </w:p>
    <w:p>
      <w:pPr>
        <w:pStyle w:val="BodyText"/>
        <w:spacing w:before="4"/>
        <w:rPr>
          <w:sz w:val="27"/>
        </w:rPr>
      </w:pPr>
    </w:p>
    <w:p>
      <w:pPr>
        <w:spacing w:before="77"/>
        <w:ind w:left="1297" w:right="0" w:firstLine="0"/>
        <w:jc w:val="left"/>
        <w:rPr>
          <w:sz w:val="22"/>
        </w:rPr>
      </w:pPr>
      <w:r>
        <w:rPr>
          <w:w w:val="102"/>
          <w:sz w:val="22"/>
        </w:rPr>
        <w:t>0</w:t>
      </w:r>
    </w:p>
    <w:p>
      <w:pPr>
        <w:tabs>
          <w:tab w:pos="2263" w:val="left" w:leader="none"/>
          <w:tab w:pos="3501" w:val="left" w:leader="none"/>
          <w:tab w:pos="4740" w:val="left" w:leader="none"/>
          <w:tab w:pos="5971" w:val="left" w:leader="none"/>
          <w:tab w:pos="7302" w:val="left" w:leader="none"/>
          <w:tab w:pos="8448" w:val="left" w:leader="none"/>
        </w:tabs>
        <w:spacing w:before="69"/>
        <w:ind w:left="1117" w:right="0" w:firstLine="0"/>
        <w:jc w:val="center"/>
        <w:rPr>
          <w:sz w:val="22"/>
        </w:rPr>
      </w:pPr>
      <w:r>
        <w:rPr>
          <w:w w:val="105"/>
          <w:sz w:val="22"/>
        </w:rPr>
        <w:t>0</w:t>
        <w:tab/>
        <w:t>0.2</w:t>
        <w:tab/>
        <w:t>0.4</w:t>
        <w:tab/>
        <w:t>0.6</w:t>
        <w:tab/>
        <w:t>0.8</w:t>
        <w:tab/>
        <w:t>1</w:t>
        <w:tab/>
        <w:t>1.2</w:t>
      </w:r>
    </w:p>
    <w:p>
      <w:pPr>
        <w:spacing w:before="113"/>
        <w:ind w:left="1342" w:right="328" w:firstLine="0"/>
        <w:jc w:val="center"/>
        <w:rPr>
          <w:b/>
          <w:sz w:val="21"/>
        </w:rPr>
      </w:pPr>
      <w:r>
        <w:rPr>
          <w:b/>
          <w:sz w:val="21"/>
        </w:rPr>
        <w:t>Altura (m)</w:t>
      </w:r>
    </w:p>
    <w:p>
      <w:pPr>
        <w:pStyle w:val="BodyText"/>
        <w:spacing w:before="8"/>
        <w:rPr>
          <w:b/>
          <w:sz w:val="23"/>
        </w:rPr>
      </w:pPr>
    </w:p>
    <w:p>
      <w:pPr>
        <w:pStyle w:val="Heading3"/>
        <w:spacing w:before="70"/>
        <w:ind w:left="393" w:right="234"/>
      </w:pPr>
      <w:r>
        <w:rPr/>
        <w:t>Figura 4.9. Variación de áreas en la zona de sedimentación de la planta piloto</w:t>
      </w:r>
    </w:p>
    <w:p>
      <w:pPr>
        <w:spacing w:after="0"/>
        <w:sectPr>
          <w:footerReference w:type="default" r:id="rId140"/>
          <w:pgSz w:w="12240" w:h="15840"/>
          <w:pgMar w:footer="1006" w:header="756" w:top="1060" w:bottom="1200" w:left="1720" w:right="940"/>
        </w:sectPr>
      </w:pPr>
    </w:p>
    <w:p>
      <w:pPr>
        <w:pStyle w:val="BodyText"/>
        <w:spacing w:before="10"/>
        <w:rPr>
          <w:b/>
          <w:sz w:val="23"/>
        </w:rPr>
      </w:pPr>
    </w:p>
    <w:p>
      <w:pPr>
        <w:pStyle w:val="BodyText"/>
        <w:spacing w:line="360" w:lineRule="auto" w:before="69"/>
        <w:ind w:left="268" w:right="195"/>
        <w:jc w:val="both"/>
      </w:pPr>
      <w:r>
        <w:rPr/>
        <w:t>En la figura 4.10 se presentan los cambios de velocidad en los cambios de área mencionados en la figura 4.9 en la cual se observa en la zona de formación el manto de lodo, que el intervalo de velocidad ascensional se encuentra entre 0.00054 m/s (1.94 m/h) y 0.0098 m/s (35.3 m/h) que se contrastará con la velocidad de sedimentación del lodo formado con los diferentes coagulantes con el fin de tener un equilibrio entre velocidades y la formación del manto de lodo.</w:t>
      </w:r>
    </w:p>
    <w:p>
      <w:pPr>
        <w:pStyle w:val="BodyText"/>
        <w:rPr>
          <w:sz w:val="20"/>
        </w:rPr>
      </w:pPr>
    </w:p>
    <w:p>
      <w:pPr>
        <w:pStyle w:val="BodyText"/>
        <w:rPr>
          <w:sz w:val="20"/>
        </w:rPr>
      </w:pPr>
    </w:p>
    <w:p>
      <w:pPr>
        <w:pStyle w:val="BodyText"/>
        <w:rPr>
          <w:sz w:val="20"/>
        </w:rPr>
      </w:pPr>
    </w:p>
    <w:p>
      <w:pPr>
        <w:pStyle w:val="BodyText"/>
        <w:rPr>
          <w:sz w:val="20"/>
        </w:rPr>
      </w:pPr>
    </w:p>
    <w:p>
      <w:pPr>
        <w:spacing w:before="0"/>
        <w:ind w:left="1588" w:right="234" w:firstLine="0"/>
        <w:jc w:val="left"/>
        <w:rPr>
          <w:sz w:val="21"/>
        </w:rPr>
      </w:pPr>
      <w:r>
        <w:rPr/>
        <w:pict>
          <v:group style="position:absolute;margin-left:213.994003pt;margin-top:5.988915pt;width:285.850pt;height:163.7pt;mso-position-horizontal-relative:page;mso-position-vertical-relative:paragraph;z-index:4216" coordorigin="4280,120" coordsize="5717,3274">
            <v:shape style="position:absolute;left:1763;top:6686;width:5644;height:2661" coordorigin="1763,6686" coordsize="5644,2661" path="m4346,2791l9985,2791m9907,2258l9985,2258m4346,2258l7745,2258m9907,1727l9985,1727m4346,1727l7745,1727m4346,1195l9985,1195m7205,664l9985,664m4346,664l5045,664m4346,131l9985,131e" filled="false" stroked="true" strokeweight=".139937pt" strokecolor="#000000">
              <v:path arrowok="t"/>
            </v:shape>
            <v:rect style="position:absolute;left:4345;top:130;width:5641;height:3191" filled="false" stroked="true" strokeweight=".959785pt" strokecolor="#000000"/>
            <v:shape style="position:absolute;left:1698;top:6686;width:5712;height:3261" coordorigin="1698,6686" coordsize="5712,3261" path="m4346,131l4346,3319m4281,3322l4344,3322m4281,2791l4344,2791m4281,2258l4344,2258m4281,1727l4344,1727m4281,1195l4344,1195m4281,664l4344,664m4281,131l4344,131m4346,3322l9985,3322m4346,3391l4346,3324m5474,3391l5474,3324m6603,3391l6603,3324m7730,3391l7730,3324m8860,3391l8860,3324m9987,3391l9987,3324e" filled="false" stroked="true" strokeweight=".139937pt" strokecolor="#000000">
              <v:path arrowok="t"/>
            </v:shape>
            <v:shape style="position:absolute;left:2326;top:7217;width:4716;height:2557" coordorigin="2326,7217" coordsize="4716,2557" path="m4908,663l4944,775,4978,895,5014,1015,5050,1138,5119,1390,5155,1513,5189,1637,5225,1757,5261,1873,5295,1985,5331,2091,5350,2144,5367,2192,5384,2240,5403,2286,5420,2329,5436,2370,5456,2408,5472,2444m5472,2444l5504,2502,5537,2552,5571,2598,5607,2639,5643,2675,5681,2706,5717,2732,5755,2756,5794,2778,5830,2797,5904,2831,5974,2862,6038,2895m6038,2895l6108,2931,6180,2963,6249,2989,6321,3011,6391,3030,6460,3047,6602,3080m6602,3080l6674,3095,6753,3109,6830,3121,6909,3131,6983,3140,7019,3145,7053,3147,7084,3152,7113,3155,7142,3159,7166,3162m7166,3162l7171,3164,7180,3167,7190,3174,7202,3179,7226,3193,7254,3207,7269,3215,7281,3217,7295,3219,7307,3219,7317,3217,7326,3212,7331,3203,7336,3188m7336,3188l7338,3169,7343,3145,7348,3121,7350,3095,7355,3066,7358,3035,7362,3001,7367,2967,7374,2893,7384,2811,7394,2727,7403,2636,7413,2540,7420,2442,7430,2341,7442,2238,7461,2026,7480,1813,7489,1709,7499,1606,7509,1505,7518,1407,7528,1313,7537,1225,7547,1140,7557,1061,7564,989,7569,955,7573,924,7576,893,7581,867,7585,840,7588,816,7593,795,7597,775,7600,759,7605,744,7607,735,7609,725,7614,718,7617,715m7617,715l7619,715,7621,718,7624,723,7629,730,7629,739,7631,751,7633,766,7636,783,7638,802,7638,823,7641,847,7641,871,7643,900,7643,929,7645,991,7648,1061,7650,1135,7650,1215,7650,1299,7653,1388,7653,1479,7655,1573,7655,1666,7657,1861,7662,2055,7665,2151,7667,2245,7669,2336,7674,2425,7676,2511,7681,2591,7688,2665,7693,2737,7700,2799,7705,2828,7710,2857,7715,2883,7720,2907,7724,2929,7729,2948m7729,2948l7736,2972,7746,2996,7758,3018,7770,3035,7784,3051,7799,3066,7816,3078,7832,3087,7868,3104,7907,3116,7947,3121,7991,3123,8034,3123,8077,3121,8120,3116,8161,3111,8199,3107,8233,3104,8266,3104,8293,3107m8293,3107l8362,3119,8434,3126,8504,3133,8576,3138,8717,3143,8859,3150m8859,3150l8931,3155,9008,3157,9087,3159,9164,3164,9238,3167,9308,3167,9339,3169,9370,3169,9399,3171,9423,3171m9423,3171l9456,3171,9487,3174,9514,3174,9538,3174,9562,3176,9581,3176,9619,3176e" filled="false" stroked="true" strokeweight=".95957pt" strokecolor="#000000">
              <v:path arrowok="t"/>
            </v:shape>
            <v:shape style="position:absolute;left:4848;top:603;width:120;height:120" type="#_x0000_t75" stroked="false">
              <v:imagedata r:id="rId66" o:title=""/>
            </v:shape>
            <v:shape style="position:absolute;left:5412;top:2384;width:120;height:120" type="#_x0000_t75" stroked="false">
              <v:imagedata r:id="rId156" o:title=""/>
            </v:shape>
            <v:shape style="position:absolute;left:5978;top:2835;width:120;height:120" type="#_x0000_t75" stroked="false">
              <v:imagedata r:id="rId66" o:title=""/>
            </v:shape>
            <v:shape style="position:absolute;left:6542;top:3020;width:120;height:120" type="#_x0000_t75" stroked="false">
              <v:imagedata r:id="rId66" o:title=""/>
            </v:shape>
            <v:shape style="position:absolute;left:7106;top:3102;width:120;height:120" type="#_x0000_t75" stroked="false">
              <v:imagedata r:id="rId66" o:title=""/>
            </v:shape>
            <v:shape style="position:absolute;left:7276;top:3128;width:120;height:120" type="#_x0000_t75" stroked="false">
              <v:imagedata r:id="rId66" o:title=""/>
            </v:shape>
            <v:shape style="position:absolute;left:7557;top:655;width:120;height:120" type="#_x0000_t75" stroked="false">
              <v:imagedata r:id="rId66" o:title=""/>
            </v:shape>
            <v:shape style="position:absolute;left:7669;top:2888;width:120;height:120" type="#_x0000_t75" stroked="false">
              <v:imagedata r:id="rId66" o:title=""/>
            </v:shape>
            <v:shape style="position:absolute;left:8233;top:3047;width:120;height:120" type="#_x0000_t75" stroked="false">
              <v:imagedata r:id="rId66" o:title=""/>
            </v:shape>
            <v:shape style="position:absolute;left:8799;top:3090;width:121;height:120" type="#_x0000_t75" stroked="false">
              <v:imagedata r:id="rId157" o:title=""/>
            </v:shape>
            <v:shape style="position:absolute;left:9372;top:3121;width:101;height:101" coordorigin="9372,3121" coordsize="101,101" path="m9423,3121l9372,3171,9423,3222,9473,3171,9423,3121xe" filled="true" fillcolor="#000000" stroked="false">
              <v:path arrowok="t"/>
              <v:fill type="solid"/>
            </v:shape>
            <v:shape style="position:absolute;left:9372;top:3121;width:101;height:101" coordorigin="9372,3121" coordsize="101,101" path="m9423,3121l9473,3171,9423,3222,9372,3171,9423,3121xe" filled="false" stroked="true" strokeweight=".959569pt" strokecolor="#000000">
              <v:path arrowok="t"/>
            </v:shape>
            <v:shape style="position:absolute;left:9569;top:3126;width:101;height:101" coordorigin="9569,3126" coordsize="101,101" path="m9619,3126l9569,3176,9619,3227,9670,3176,9619,3126xe" filled="true" fillcolor="#000000" stroked="false">
              <v:path arrowok="t"/>
              <v:fill type="solid"/>
            </v:shape>
            <v:shape style="position:absolute;left:9569;top:3126;width:101;height:101" coordorigin="9569,3126" coordsize="101,101" path="m9619,3126l9670,3176,9619,3227,9569,3176,9619,3126xe" filled="false" stroked="true" strokeweight=".959569pt" strokecolor="#000000">
              <v:path arrowok="t"/>
            </v:shape>
            <v:rect style="position:absolute;left:5045;top:146;width:2160;height:721" filled="true" fillcolor="#ffffff" stroked="false">
              <v:fill type="solid"/>
            </v:rect>
            <v:shape style="position:absolute;left:5045;top:146;width:4862;height:2161" coordorigin="5045,146" coordsize="4862,2161" path="m5045,867l7205,867,7205,146,5045,146,5045,867xm7745,2307l9907,2307,9907,1641,7745,1641,7745,2307xe" filled="false" stroked="true" strokeweight=".75pt" strokecolor="#000000">
              <v:path arrowok="t"/>
            </v:shape>
            <v:shape style="position:absolute;left:5045;top:130;width:2160;height:738" type="#_x0000_t202" filled="false" stroked="false">
              <v:textbox inset="0,0,0,0">
                <w:txbxContent>
                  <w:p>
                    <w:pPr>
                      <w:spacing w:line="256" w:lineRule="exact" w:before="96"/>
                      <w:ind w:left="563" w:right="285" w:hanging="409"/>
                      <w:jc w:val="left"/>
                      <w:rPr>
                        <w:sz w:val="22"/>
                      </w:rPr>
                    </w:pPr>
                    <w:r>
                      <w:rPr>
                        <w:sz w:val="22"/>
                      </w:rPr>
                      <w:t>y = 0.0146e</w:t>
                    </w:r>
                    <w:r>
                      <w:rPr>
                        <w:position w:val="8"/>
                        <w:sz w:val="14"/>
                      </w:rPr>
                      <w:t>-6.6204x </w:t>
                    </w:r>
                    <w:r>
                      <w:rPr>
                        <w:sz w:val="22"/>
                      </w:rPr>
                      <w:t>R</w:t>
                    </w:r>
                    <w:r>
                      <w:rPr>
                        <w:position w:val="8"/>
                        <w:sz w:val="14"/>
                      </w:rPr>
                      <w:t>2  </w:t>
                    </w:r>
                    <w:r>
                      <w:rPr>
                        <w:sz w:val="22"/>
                      </w:rPr>
                      <w:t>= 0.968</w:t>
                    </w:r>
                  </w:p>
                </w:txbxContent>
              </v:textbox>
              <w10:wrap type="none"/>
            </v:shape>
            <v:shape style="position:absolute;left:7745;top:1684;width:2202;height:602" type="#_x0000_t202" filled="false" stroked="false">
              <v:textbox inset="0,0,0,0">
                <w:txbxContent>
                  <w:p>
                    <w:pPr>
                      <w:spacing w:line="254" w:lineRule="exact" w:before="37"/>
                      <w:ind w:left="153" w:right="320" w:firstLine="0"/>
                      <w:jc w:val="left"/>
                      <w:rPr>
                        <w:sz w:val="22"/>
                      </w:rPr>
                    </w:pPr>
                    <w:r>
                      <w:rPr>
                        <w:sz w:val="22"/>
                      </w:rPr>
                      <w:t>y = 0.0871e</w:t>
                    </w:r>
                    <w:r>
                      <w:rPr>
                        <w:position w:val="8"/>
                        <w:sz w:val="14"/>
                      </w:rPr>
                      <w:t>-5-7697x </w:t>
                    </w:r>
                    <w:r>
                      <w:rPr>
                        <w:sz w:val="22"/>
                      </w:rPr>
                      <w:t>R</w:t>
                    </w:r>
                    <w:r>
                      <w:rPr>
                        <w:position w:val="8"/>
                        <w:sz w:val="14"/>
                      </w:rPr>
                      <w:t>2  </w:t>
                    </w:r>
                    <w:r>
                      <w:rPr>
                        <w:sz w:val="22"/>
                      </w:rPr>
                      <w:t>= 0.6079</w:t>
                    </w:r>
                  </w:p>
                </w:txbxContent>
              </v:textbox>
              <w10:wrap type="none"/>
            </v:shape>
            <w10:wrap type="none"/>
          </v:group>
        </w:pict>
      </w:r>
      <w:r>
        <w:rPr>
          <w:w w:val="105"/>
          <w:sz w:val="21"/>
        </w:rPr>
        <w:t>1.20E-02</w:t>
      </w:r>
    </w:p>
    <w:p>
      <w:pPr>
        <w:pStyle w:val="BodyText"/>
        <w:spacing w:before="3"/>
        <w:rPr>
          <w:sz w:val="25"/>
        </w:rPr>
      </w:pPr>
    </w:p>
    <w:p>
      <w:pPr>
        <w:spacing w:before="1"/>
        <w:ind w:left="1588" w:right="234" w:firstLine="0"/>
        <w:jc w:val="left"/>
        <w:rPr>
          <w:sz w:val="21"/>
        </w:rPr>
      </w:pPr>
      <w:r>
        <w:rPr>
          <w:w w:val="105"/>
          <w:sz w:val="21"/>
        </w:rPr>
        <w:t>1.00E-02</w:t>
      </w:r>
    </w:p>
    <w:p>
      <w:pPr>
        <w:pStyle w:val="BodyText"/>
        <w:spacing w:before="4"/>
        <w:rPr>
          <w:sz w:val="18"/>
        </w:rPr>
      </w:pPr>
    </w:p>
    <w:p>
      <w:pPr>
        <w:spacing w:before="78"/>
        <w:ind w:left="1588" w:right="234" w:firstLine="0"/>
        <w:jc w:val="left"/>
        <w:rPr>
          <w:sz w:val="21"/>
        </w:rPr>
      </w:pPr>
      <w:r>
        <w:rPr/>
        <w:pict>
          <v:shape style="position:absolute;margin-left:144.625153pt;margin-top:-5.602536pt;width:13.3pt;height:85.1pt;mso-position-horizontal-relative:page;mso-position-vertical-relative:paragraph;z-index:4240" type="#_x0000_t202" filled="false" stroked="false">
            <v:textbox inset="0,0,0,0" style="layout-flow:vertical;mso-layout-flow-alt:bottom-to-top">
              <w:txbxContent>
                <w:p>
                  <w:pPr>
                    <w:spacing w:line="249" w:lineRule="exact" w:before="0"/>
                    <w:ind w:left="20" w:right="-834" w:firstLine="0"/>
                    <w:jc w:val="left"/>
                    <w:rPr>
                      <w:b/>
                      <w:sz w:val="22"/>
                    </w:rPr>
                  </w:pPr>
                  <w:r>
                    <w:rPr>
                      <w:b/>
                      <w:w w:val="102"/>
                      <w:sz w:val="22"/>
                    </w:rPr>
                    <w:t>V</w:t>
                  </w:r>
                  <w:r>
                    <w:rPr>
                      <w:b/>
                      <w:w w:val="102"/>
                      <w:sz w:val="22"/>
                    </w:rPr>
                    <w:t>e</w:t>
                  </w:r>
                  <w:r>
                    <w:rPr>
                      <w:b/>
                      <w:spacing w:val="-1"/>
                      <w:w w:val="102"/>
                      <w:sz w:val="22"/>
                    </w:rPr>
                    <w:t>l</w:t>
                  </w:r>
                  <w:r>
                    <w:rPr>
                      <w:b/>
                      <w:spacing w:val="-2"/>
                      <w:w w:val="102"/>
                      <w:sz w:val="22"/>
                    </w:rPr>
                    <w:t>o</w:t>
                  </w:r>
                  <w:r>
                    <w:rPr>
                      <w:b/>
                      <w:w w:val="102"/>
                      <w:sz w:val="22"/>
                    </w:rPr>
                    <w:t>c</w:t>
                  </w:r>
                  <w:r>
                    <w:rPr>
                      <w:b/>
                      <w:spacing w:val="-1"/>
                      <w:w w:val="102"/>
                      <w:sz w:val="22"/>
                    </w:rPr>
                    <w:t>i</w:t>
                  </w:r>
                  <w:r>
                    <w:rPr>
                      <w:b/>
                      <w:spacing w:val="-2"/>
                      <w:w w:val="102"/>
                      <w:sz w:val="22"/>
                    </w:rPr>
                    <w:t>d</w:t>
                  </w:r>
                  <w:r>
                    <w:rPr>
                      <w:b/>
                      <w:w w:val="102"/>
                      <w:sz w:val="22"/>
                    </w:rPr>
                    <w:t>ad</w:t>
                  </w:r>
                  <w:r>
                    <w:rPr>
                      <w:b/>
                      <w:sz w:val="22"/>
                    </w:rPr>
                    <w:t> </w:t>
                  </w:r>
                  <w:r>
                    <w:rPr>
                      <w:b/>
                      <w:spacing w:val="-2"/>
                      <w:w w:val="102"/>
                      <w:sz w:val="22"/>
                    </w:rPr>
                    <w:t>(</w:t>
                  </w:r>
                  <w:r>
                    <w:rPr>
                      <w:b/>
                      <w:w w:val="102"/>
                      <w:sz w:val="22"/>
                    </w:rPr>
                    <w:t>m/</w:t>
                  </w:r>
                  <w:r>
                    <w:rPr>
                      <w:b/>
                      <w:spacing w:val="-1"/>
                      <w:w w:val="102"/>
                      <w:sz w:val="22"/>
                    </w:rPr>
                    <w:t>s</w:t>
                  </w:r>
                  <w:r>
                    <w:rPr>
                      <w:b/>
                      <w:w w:val="102"/>
                      <w:sz w:val="22"/>
                    </w:rPr>
                    <w:t>)</w:t>
                  </w:r>
                </w:p>
              </w:txbxContent>
            </v:textbox>
            <w10:wrap type="none"/>
          </v:shape>
        </w:pict>
      </w:r>
      <w:r>
        <w:rPr>
          <w:w w:val="105"/>
          <w:sz w:val="21"/>
        </w:rPr>
        <w:t>8.00E-03</w:t>
      </w:r>
    </w:p>
    <w:p>
      <w:pPr>
        <w:pStyle w:val="BodyText"/>
        <w:spacing w:before="3"/>
        <w:rPr>
          <w:sz w:val="25"/>
        </w:rPr>
      </w:pPr>
    </w:p>
    <w:p>
      <w:pPr>
        <w:spacing w:before="1"/>
        <w:ind w:left="1588" w:right="234" w:firstLine="0"/>
        <w:jc w:val="left"/>
        <w:rPr>
          <w:sz w:val="21"/>
        </w:rPr>
      </w:pPr>
      <w:r>
        <w:rPr>
          <w:w w:val="105"/>
          <w:sz w:val="21"/>
        </w:rPr>
        <w:t>6.00E-03</w:t>
      </w:r>
    </w:p>
    <w:p>
      <w:pPr>
        <w:pStyle w:val="BodyText"/>
        <w:spacing w:before="1"/>
        <w:rPr>
          <w:sz w:val="25"/>
        </w:rPr>
      </w:pPr>
    </w:p>
    <w:p>
      <w:pPr>
        <w:spacing w:before="1"/>
        <w:ind w:left="1588" w:right="234" w:firstLine="0"/>
        <w:jc w:val="left"/>
        <w:rPr>
          <w:sz w:val="21"/>
        </w:rPr>
      </w:pPr>
      <w:r>
        <w:rPr>
          <w:w w:val="105"/>
          <w:sz w:val="21"/>
        </w:rPr>
        <w:t>4.00E-03</w:t>
      </w:r>
    </w:p>
    <w:p>
      <w:pPr>
        <w:pStyle w:val="BodyText"/>
        <w:spacing w:before="6"/>
        <w:rPr>
          <w:sz w:val="18"/>
        </w:rPr>
      </w:pPr>
    </w:p>
    <w:p>
      <w:pPr>
        <w:spacing w:before="78"/>
        <w:ind w:left="1588" w:right="234" w:firstLine="0"/>
        <w:jc w:val="left"/>
        <w:rPr>
          <w:sz w:val="21"/>
        </w:rPr>
      </w:pPr>
      <w:r>
        <w:rPr>
          <w:w w:val="105"/>
          <w:sz w:val="21"/>
        </w:rPr>
        <w:t>2.00E-03</w:t>
      </w:r>
    </w:p>
    <w:p>
      <w:pPr>
        <w:pStyle w:val="BodyText"/>
        <w:spacing w:before="4"/>
        <w:rPr>
          <w:sz w:val="18"/>
        </w:rPr>
      </w:pPr>
    </w:p>
    <w:p>
      <w:pPr>
        <w:spacing w:after="0"/>
        <w:rPr>
          <w:sz w:val="18"/>
        </w:rPr>
        <w:sectPr>
          <w:footerReference w:type="default" r:id="rId155"/>
          <w:pgSz w:w="12240" w:h="15840"/>
          <w:pgMar w:footer="1006" w:header="756" w:top="1060" w:bottom="1200" w:left="1720" w:right="940"/>
          <w:pgNumType w:start="101"/>
        </w:sectPr>
      </w:pPr>
    </w:p>
    <w:p>
      <w:pPr>
        <w:spacing w:before="78"/>
        <w:ind w:left="1533" w:right="0" w:firstLine="0"/>
        <w:jc w:val="left"/>
        <w:rPr>
          <w:sz w:val="21"/>
        </w:rPr>
      </w:pPr>
      <w:r>
        <w:rPr>
          <w:sz w:val="21"/>
        </w:rPr>
        <w:t>0.00E+00</w:t>
      </w:r>
    </w:p>
    <w:p>
      <w:pPr>
        <w:pStyle w:val="BodyText"/>
        <w:rPr>
          <w:sz w:val="22"/>
        </w:rPr>
      </w:pPr>
      <w:r>
        <w:rPr/>
        <w:br w:type="column"/>
      </w:r>
      <w:r>
        <w:rPr>
          <w:sz w:val="22"/>
        </w:rPr>
      </w:r>
    </w:p>
    <w:p>
      <w:pPr>
        <w:tabs>
          <w:tab w:pos="1033" w:val="left" w:leader="none"/>
          <w:tab w:pos="2163" w:val="left" w:leader="none"/>
          <w:tab w:pos="3290" w:val="left" w:leader="none"/>
          <w:tab w:pos="4420" w:val="left" w:leader="none"/>
          <w:tab w:pos="5641" w:val="left" w:leader="none"/>
        </w:tabs>
        <w:spacing w:before="145"/>
        <w:ind w:left="0" w:right="1189" w:firstLine="0"/>
        <w:jc w:val="center"/>
        <w:rPr>
          <w:sz w:val="22"/>
        </w:rPr>
      </w:pPr>
      <w:r>
        <w:rPr>
          <w:sz w:val="22"/>
        </w:rPr>
        <w:t>0</w:t>
        <w:tab/>
        <w:t>0.2</w:t>
        <w:tab/>
        <w:t>0.4</w:t>
        <w:tab/>
        <w:t>0.6</w:t>
        <w:tab/>
        <w:t>0.8</w:t>
        <w:tab/>
        <w:t>1</w:t>
      </w:r>
    </w:p>
    <w:p>
      <w:pPr>
        <w:spacing w:before="128"/>
        <w:ind w:left="0" w:right="1190" w:firstLine="0"/>
        <w:jc w:val="center"/>
        <w:rPr>
          <w:b/>
          <w:sz w:val="22"/>
        </w:rPr>
      </w:pPr>
      <w:r>
        <w:rPr>
          <w:b/>
          <w:sz w:val="22"/>
        </w:rPr>
        <w:t>Altura (m)</w:t>
      </w:r>
    </w:p>
    <w:p>
      <w:pPr>
        <w:spacing w:after="0"/>
        <w:jc w:val="center"/>
        <w:rPr>
          <w:sz w:val="22"/>
        </w:rPr>
        <w:sectPr>
          <w:type w:val="continuous"/>
          <w:pgSz w:w="12240" w:h="15840"/>
          <w:pgMar w:top="1380" w:bottom="1200" w:left="1720" w:right="940"/>
          <w:cols w:num="2" w:equalWidth="0">
            <w:col w:w="2464" w:space="40"/>
            <w:col w:w="7076"/>
          </w:cols>
        </w:sectPr>
      </w:pPr>
    </w:p>
    <w:p>
      <w:pPr>
        <w:pStyle w:val="BodyText"/>
        <w:rPr>
          <w:b/>
          <w:sz w:val="20"/>
        </w:rPr>
      </w:pPr>
    </w:p>
    <w:p>
      <w:pPr>
        <w:pStyle w:val="BodyText"/>
        <w:spacing w:before="5"/>
        <w:rPr>
          <w:b/>
          <w:sz w:val="23"/>
        </w:rPr>
      </w:pPr>
    </w:p>
    <w:p>
      <w:pPr>
        <w:pStyle w:val="Heading3"/>
        <w:spacing w:before="70"/>
        <w:ind w:left="450" w:right="234"/>
      </w:pPr>
      <w:r>
        <w:rPr/>
        <w:t>Figura 4.10. Variación de la velocidad en la zona de sedimentación de la PPP</w:t>
      </w:r>
    </w:p>
    <w:p>
      <w:pPr>
        <w:pStyle w:val="BodyText"/>
        <w:rPr>
          <w:b/>
        </w:rPr>
      </w:pPr>
    </w:p>
    <w:p>
      <w:pPr>
        <w:pStyle w:val="BodyText"/>
        <w:rPr>
          <w:b/>
        </w:rPr>
      </w:pPr>
    </w:p>
    <w:p>
      <w:pPr>
        <w:spacing w:line="360" w:lineRule="auto" w:before="204"/>
        <w:ind w:left="268" w:right="196" w:firstLine="0"/>
        <w:jc w:val="both"/>
        <w:rPr>
          <w:b/>
          <w:sz w:val="24"/>
        </w:rPr>
      </w:pPr>
      <w:r>
        <w:rPr>
          <w:b/>
          <w:sz w:val="24"/>
        </w:rPr>
        <w:t>4.2.2. Cálculo de los parámetros de diseño de cada operación unitaria de la planta</w:t>
      </w:r>
    </w:p>
    <w:p>
      <w:pPr>
        <w:pStyle w:val="BodyText"/>
        <w:spacing w:before="9"/>
        <w:rPr>
          <w:b/>
          <w:sz w:val="22"/>
        </w:rPr>
      </w:pPr>
    </w:p>
    <w:p>
      <w:pPr>
        <w:pStyle w:val="BodyText"/>
        <w:spacing w:line="360" w:lineRule="auto"/>
        <w:ind w:left="268" w:right="235"/>
        <w:jc w:val="both"/>
      </w:pPr>
      <w:r>
        <w:rPr/>
        <w:t>De acuerdo a las ecuaciones descritas en la metodología (ecuaciones 3.3 a 3.16) se realizó el cálculo de los parámetros de operación de la planta para un caudal de 0.0005 m</w:t>
      </w:r>
      <w:r>
        <w:rPr>
          <w:position w:val="8"/>
          <w:sz w:val="16"/>
        </w:rPr>
        <w:t>3</w:t>
      </w:r>
      <w:r>
        <w:rPr/>
        <w:t>/s. Se presentan en las tablas 4.8.y 4.9. Siendo la primera para áreas constantes en las unidades de mezcla rápida, floculación primera sección y clarificación, y la segunda para las secciones de variación de área siendo estas: floculación en su segunda etapa, sección de recirculación de lodo y sección de formación del manto de lodo.</w:t>
      </w:r>
    </w:p>
    <w:p>
      <w:pPr>
        <w:spacing w:after="0" w:line="360" w:lineRule="auto"/>
        <w:jc w:val="both"/>
        <w:sectPr>
          <w:type w:val="continuous"/>
          <w:pgSz w:w="12240" w:h="15840"/>
          <w:pgMar w:top="1380" w:bottom="1200" w:left="1720" w:right="940"/>
        </w:sectPr>
      </w:pPr>
    </w:p>
    <w:p>
      <w:pPr>
        <w:pStyle w:val="BodyText"/>
        <w:spacing w:before="10"/>
        <w:rPr>
          <w:sz w:val="23"/>
        </w:rPr>
      </w:pPr>
    </w:p>
    <w:p>
      <w:pPr>
        <w:pStyle w:val="BodyText"/>
        <w:spacing w:line="360" w:lineRule="auto" w:before="69"/>
        <w:ind w:left="268" w:right="179"/>
        <w:jc w:val="both"/>
      </w:pPr>
      <w:r>
        <w:rPr/>
        <w:t>En el caso de </w:t>
      </w:r>
      <w:r>
        <w:rPr>
          <w:spacing w:val="2"/>
        </w:rPr>
        <w:t>los </w:t>
      </w:r>
      <w:r>
        <w:rPr/>
        <w:t>valores en las secciones de área constante, (tabla 4.8.) se tiene que el valor del gradiente de velocidad para la mezcla rápida (G = 1500.1 </w:t>
      </w:r>
      <w:r>
        <w:rPr>
          <w:spacing w:val="2"/>
        </w:rPr>
        <w:t>s</w:t>
      </w:r>
      <w:r>
        <w:rPr>
          <w:spacing w:val="2"/>
          <w:position w:val="8"/>
          <w:sz w:val="16"/>
        </w:rPr>
        <w:t>-1</w:t>
      </w:r>
      <w:r>
        <w:rPr>
          <w:spacing w:val="2"/>
        </w:rPr>
        <w:t>) </w:t>
      </w:r>
      <w:r>
        <w:rPr/>
        <w:t>está dentro de lo recomendado en la literatura de acuerdo a Arboleda (2000) y Amirtharajah and Trussler (1986), entre 1000 – 2000 s</w:t>
      </w:r>
      <w:r>
        <w:rPr>
          <w:position w:val="8"/>
          <w:sz w:val="16"/>
        </w:rPr>
        <w:t>-1 </w:t>
      </w:r>
      <w:r>
        <w:rPr/>
        <w:t>y 1000 – 3000 s</w:t>
      </w:r>
      <w:r>
        <w:rPr>
          <w:position w:val="8"/>
          <w:sz w:val="16"/>
        </w:rPr>
        <w:t>-1 </w:t>
      </w:r>
      <w:r>
        <w:rPr/>
        <w:t>respectivamente, el tiempo de retención teórico (nominal) es de 12 s, el cual se encuentra por debajo del valor marcado por Amirtharajah para coagulación por barrido (30-180 s) y por encima del valor marcado por </w:t>
      </w:r>
      <w:r>
        <w:rPr>
          <w:spacing w:val="5"/>
        </w:rPr>
        <w:t>el </w:t>
      </w:r>
      <w:r>
        <w:rPr>
          <w:spacing w:val="-3"/>
        </w:rPr>
        <w:t>mismo </w:t>
      </w:r>
      <w:r>
        <w:rPr/>
        <w:t>autor para coagulación por adsorción desestabilización (1–5</w:t>
      </w:r>
      <w:r>
        <w:rPr>
          <w:spacing w:val="-13"/>
        </w:rPr>
        <w:t> </w:t>
      </w:r>
      <w:r>
        <w:rPr/>
        <w:t>s).</w:t>
      </w:r>
    </w:p>
    <w:p>
      <w:pPr>
        <w:pStyle w:val="BodyText"/>
      </w:pPr>
    </w:p>
    <w:p>
      <w:pPr>
        <w:pStyle w:val="BodyText"/>
        <w:spacing w:line="360" w:lineRule="auto" w:before="145"/>
        <w:ind w:left="268" w:right="205"/>
        <w:jc w:val="both"/>
      </w:pPr>
      <w:r>
        <w:rPr/>
        <w:t>En cuanto al número de Camp, es superior a lo recomendado por este mismo autor de entre 12,000 a 14,400 siendo el resultado obtenido experimentalmente de 18001.15</w:t>
      </w:r>
    </w:p>
    <w:p>
      <w:pPr>
        <w:pStyle w:val="BodyText"/>
      </w:pPr>
    </w:p>
    <w:p>
      <w:pPr>
        <w:pStyle w:val="BodyText"/>
        <w:spacing w:before="9"/>
        <w:rPr>
          <w:sz w:val="23"/>
        </w:rPr>
      </w:pPr>
    </w:p>
    <w:p>
      <w:pPr>
        <w:pStyle w:val="Heading3"/>
        <w:spacing w:before="1"/>
        <w:ind w:left="388" w:right="234"/>
      </w:pPr>
      <w:r>
        <w:rPr/>
        <w:t>Tabla 4.8. Parámetros teóricos calculados para secciones sin cambio de área.</w:t>
      </w:r>
    </w:p>
    <w:p>
      <w:pPr>
        <w:pStyle w:val="BodyText"/>
        <w:spacing w:before="9"/>
        <w:rPr>
          <w:b/>
        </w:rPr>
      </w:pPr>
    </w:p>
    <w:tbl>
      <w:tblPr>
        <w:tblW w:w="0" w:type="auto"/>
        <w:jc w:val="left"/>
        <w:tblInd w:w="7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07"/>
        <w:gridCol w:w="1261"/>
        <w:gridCol w:w="1010"/>
        <w:gridCol w:w="1134"/>
        <w:gridCol w:w="945"/>
        <w:gridCol w:w="866"/>
        <w:gridCol w:w="1261"/>
      </w:tblGrid>
      <w:tr>
        <w:trPr>
          <w:trHeight w:val="1018" w:hRule="exact"/>
        </w:trPr>
        <w:tc>
          <w:tcPr>
            <w:tcW w:w="1607" w:type="dxa"/>
          </w:tcPr>
          <w:p>
            <w:pPr>
              <w:pStyle w:val="TableParagraph"/>
              <w:spacing w:line="240" w:lineRule="auto" w:before="4"/>
              <w:ind w:left="17"/>
              <w:rPr>
                <w:b/>
                <w:sz w:val="20"/>
              </w:rPr>
            </w:pPr>
            <w:r>
              <w:rPr>
                <w:b/>
                <w:sz w:val="20"/>
              </w:rPr>
              <w:t>Sección</w:t>
            </w:r>
          </w:p>
        </w:tc>
        <w:tc>
          <w:tcPr>
            <w:tcW w:w="1261" w:type="dxa"/>
          </w:tcPr>
          <w:p>
            <w:pPr>
              <w:pStyle w:val="TableParagraph"/>
              <w:spacing w:line="396" w:lineRule="auto" w:before="4"/>
              <w:ind w:left="32" w:right="17"/>
              <w:rPr>
                <w:b/>
                <w:sz w:val="20"/>
              </w:rPr>
            </w:pPr>
            <w:r>
              <w:rPr>
                <w:b/>
                <w:sz w:val="20"/>
              </w:rPr>
              <w:t>Diámetro de</w:t>
            </w:r>
            <w:r>
              <w:rPr>
                <w:b/>
                <w:w w:val="99"/>
                <w:sz w:val="20"/>
              </w:rPr>
              <w:t> </w:t>
            </w:r>
            <w:r>
              <w:rPr>
                <w:b/>
                <w:sz w:val="20"/>
              </w:rPr>
              <w:t>cada</w:t>
            </w:r>
          </w:p>
          <w:p>
            <w:pPr>
              <w:pStyle w:val="TableParagraph"/>
              <w:spacing w:line="240" w:lineRule="auto" w:before="6"/>
              <w:ind w:left="29" w:right="17"/>
              <w:rPr>
                <w:b/>
                <w:sz w:val="20"/>
              </w:rPr>
            </w:pPr>
            <w:r>
              <w:rPr>
                <w:b/>
                <w:sz w:val="20"/>
              </w:rPr>
              <w:t>sección (m)</w:t>
            </w:r>
          </w:p>
        </w:tc>
        <w:tc>
          <w:tcPr>
            <w:tcW w:w="1010" w:type="dxa"/>
          </w:tcPr>
          <w:p>
            <w:pPr>
              <w:pStyle w:val="TableParagraph"/>
              <w:spacing w:line="379" w:lineRule="auto" w:before="4"/>
              <w:ind w:left="21" w:right="4"/>
              <w:rPr>
                <w:b/>
                <w:sz w:val="20"/>
              </w:rPr>
            </w:pPr>
            <w:r>
              <w:rPr>
                <w:b/>
                <w:sz w:val="20"/>
              </w:rPr>
              <w:t>Área de la sección</w:t>
            </w:r>
          </w:p>
          <w:p>
            <w:pPr>
              <w:pStyle w:val="TableParagraph"/>
              <w:spacing w:line="240" w:lineRule="auto" w:before="5"/>
              <w:ind w:left="17" w:right="4"/>
              <w:rPr>
                <w:b/>
                <w:sz w:val="20"/>
              </w:rPr>
            </w:pPr>
            <w:r>
              <w:rPr>
                <w:b/>
                <w:sz w:val="20"/>
              </w:rPr>
              <w:t>(m</w:t>
            </w:r>
            <w:r>
              <w:rPr>
                <w:b/>
                <w:position w:val="10"/>
                <w:sz w:val="13"/>
              </w:rPr>
              <w:t>2</w:t>
            </w:r>
            <w:r>
              <w:rPr>
                <w:b/>
                <w:sz w:val="20"/>
              </w:rPr>
              <w:t>)</w:t>
            </w:r>
          </w:p>
        </w:tc>
        <w:tc>
          <w:tcPr>
            <w:tcW w:w="1134" w:type="dxa"/>
          </w:tcPr>
          <w:p>
            <w:pPr>
              <w:pStyle w:val="TableParagraph"/>
              <w:spacing w:line="268" w:lineRule="auto" w:before="4"/>
              <w:ind w:left="97" w:right="79"/>
              <w:rPr>
                <w:b/>
                <w:sz w:val="20"/>
              </w:rPr>
            </w:pPr>
            <w:r>
              <w:rPr>
                <w:b/>
                <w:w w:val="95"/>
                <w:sz w:val="20"/>
              </w:rPr>
              <w:t>Velocidad </w:t>
            </w:r>
            <w:r>
              <w:rPr>
                <w:b/>
                <w:sz w:val="20"/>
              </w:rPr>
              <w:t>en cada sección (m/s)</w:t>
            </w:r>
          </w:p>
        </w:tc>
        <w:tc>
          <w:tcPr>
            <w:tcW w:w="945" w:type="dxa"/>
          </w:tcPr>
          <w:p>
            <w:pPr>
              <w:pStyle w:val="TableParagraph"/>
              <w:spacing w:line="240" w:lineRule="auto" w:before="4"/>
              <w:ind w:left="88" w:right="73"/>
              <w:rPr>
                <w:b/>
                <w:sz w:val="20"/>
              </w:rPr>
            </w:pPr>
            <w:r>
              <w:rPr>
                <w:b/>
                <w:sz w:val="20"/>
              </w:rPr>
              <w:t>Re</w:t>
            </w:r>
          </w:p>
        </w:tc>
        <w:tc>
          <w:tcPr>
            <w:tcW w:w="866" w:type="dxa"/>
          </w:tcPr>
          <w:p>
            <w:pPr>
              <w:pStyle w:val="TableParagraph"/>
              <w:spacing w:line="240" w:lineRule="auto" w:before="4"/>
              <w:ind w:left="54" w:right="41"/>
              <w:rPr>
                <w:b/>
                <w:sz w:val="20"/>
              </w:rPr>
            </w:pPr>
            <w:r>
              <w:rPr>
                <w:b/>
                <w:sz w:val="20"/>
              </w:rPr>
              <w:t>Long.</w:t>
            </w:r>
          </w:p>
          <w:p>
            <w:pPr>
              <w:pStyle w:val="TableParagraph"/>
              <w:spacing w:line="240" w:lineRule="auto"/>
              <w:jc w:val="left"/>
              <w:rPr>
                <w:b/>
                <w:sz w:val="20"/>
              </w:rPr>
            </w:pPr>
          </w:p>
          <w:p>
            <w:pPr>
              <w:pStyle w:val="TableParagraph"/>
              <w:spacing w:line="240" w:lineRule="auto" w:before="2"/>
              <w:jc w:val="left"/>
              <w:rPr>
                <w:b/>
                <w:sz w:val="26"/>
              </w:rPr>
            </w:pPr>
          </w:p>
          <w:p>
            <w:pPr>
              <w:pStyle w:val="TableParagraph"/>
              <w:spacing w:line="240" w:lineRule="auto"/>
              <w:ind w:left="54" w:right="40"/>
              <w:rPr>
                <w:b/>
                <w:sz w:val="20"/>
              </w:rPr>
            </w:pPr>
            <w:r>
              <w:rPr>
                <w:b/>
                <w:sz w:val="20"/>
              </w:rPr>
              <w:t>(m)</w:t>
            </w:r>
          </w:p>
        </w:tc>
        <w:tc>
          <w:tcPr>
            <w:tcW w:w="1261" w:type="dxa"/>
          </w:tcPr>
          <w:p>
            <w:pPr>
              <w:pStyle w:val="TableParagraph"/>
              <w:spacing w:line="240" w:lineRule="auto" w:before="4"/>
              <w:ind w:left="179" w:hanging="60"/>
              <w:jc w:val="left"/>
              <w:rPr>
                <w:b/>
                <w:sz w:val="20"/>
              </w:rPr>
            </w:pPr>
            <w:r>
              <w:rPr>
                <w:b/>
                <w:sz w:val="20"/>
              </w:rPr>
              <w:t>Pérdida de</w:t>
            </w:r>
          </w:p>
          <w:p>
            <w:pPr>
              <w:pStyle w:val="TableParagraph"/>
              <w:spacing w:line="240" w:lineRule="auto"/>
              <w:jc w:val="left"/>
              <w:rPr>
                <w:b/>
                <w:sz w:val="20"/>
              </w:rPr>
            </w:pPr>
          </w:p>
          <w:p>
            <w:pPr>
              <w:pStyle w:val="TableParagraph"/>
              <w:spacing w:line="240" w:lineRule="auto" w:before="2"/>
              <w:jc w:val="left"/>
              <w:rPr>
                <w:b/>
                <w:sz w:val="26"/>
              </w:rPr>
            </w:pPr>
          </w:p>
          <w:p>
            <w:pPr>
              <w:pStyle w:val="TableParagraph"/>
              <w:spacing w:line="240" w:lineRule="auto"/>
              <w:ind w:left="179"/>
              <w:jc w:val="left"/>
              <w:rPr>
                <w:b/>
                <w:sz w:val="20"/>
              </w:rPr>
            </w:pPr>
            <w:r>
              <w:rPr>
                <w:b/>
                <w:sz w:val="20"/>
              </w:rPr>
              <w:t>carga (m)</w:t>
            </w:r>
          </w:p>
        </w:tc>
      </w:tr>
      <w:tr>
        <w:trPr>
          <w:trHeight w:val="247" w:hRule="exact"/>
        </w:trPr>
        <w:tc>
          <w:tcPr>
            <w:tcW w:w="1607" w:type="dxa"/>
          </w:tcPr>
          <w:p>
            <w:pPr>
              <w:pStyle w:val="TableParagraph"/>
              <w:spacing w:line="222" w:lineRule="exact"/>
              <w:ind w:left="18"/>
              <w:rPr>
                <w:b/>
                <w:sz w:val="20"/>
              </w:rPr>
            </w:pPr>
            <w:r>
              <w:rPr>
                <w:b/>
                <w:sz w:val="20"/>
              </w:rPr>
              <w:t>Mezcla rápida</w:t>
            </w:r>
          </w:p>
        </w:tc>
        <w:tc>
          <w:tcPr>
            <w:tcW w:w="1261" w:type="dxa"/>
          </w:tcPr>
          <w:p>
            <w:pPr>
              <w:pStyle w:val="TableParagraph"/>
              <w:spacing w:line="222" w:lineRule="exact"/>
              <w:ind w:left="32" w:right="16"/>
              <w:rPr>
                <w:sz w:val="20"/>
              </w:rPr>
            </w:pPr>
            <w:r>
              <w:rPr>
                <w:sz w:val="20"/>
              </w:rPr>
              <w:t>0.0500</w:t>
            </w:r>
          </w:p>
        </w:tc>
        <w:tc>
          <w:tcPr>
            <w:tcW w:w="1010" w:type="dxa"/>
          </w:tcPr>
          <w:p>
            <w:pPr>
              <w:pStyle w:val="TableParagraph"/>
              <w:spacing w:line="222" w:lineRule="exact"/>
              <w:ind w:left="21" w:right="3"/>
              <w:rPr>
                <w:sz w:val="20"/>
              </w:rPr>
            </w:pPr>
            <w:r>
              <w:rPr>
                <w:sz w:val="20"/>
              </w:rPr>
              <w:t>0.002</w:t>
            </w:r>
          </w:p>
        </w:tc>
        <w:tc>
          <w:tcPr>
            <w:tcW w:w="1134" w:type="dxa"/>
          </w:tcPr>
          <w:p>
            <w:pPr>
              <w:pStyle w:val="TableParagraph"/>
              <w:spacing w:line="222" w:lineRule="exact"/>
              <w:ind w:left="97" w:right="78"/>
              <w:rPr>
                <w:sz w:val="20"/>
              </w:rPr>
            </w:pPr>
            <w:r>
              <w:rPr>
                <w:sz w:val="20"/>
              </w:rPr>
              <w:t>0.25</w:t>
            </w:r>
          </w:p>
        </w:tc>
        <w:tc>
          <w:tcPr>
            <w:tcW w:w="945" w:type="dxa"/>
          </w:tcPr>
          <w:p>
            <w:pPr>
              <w:pStyle w:val="TableParagraph"/>
              <w:spacing w:line="222" w:lineRule="exact"/>
              <w:ind w:left="89" w:right="73"/>
              <w:rPr>
                <w:sz w:val="20"/>
              </w:rPr>
            </w:pPr>
            <w:r>
              <w:rPr>
                <w:sz w:val="20"/>
              </w:rPr>
              <w:t>1096.49</w:t>
            </w:r>
          </w:p>
        </w:tc>
        <w:tc>
          <w:tcPr>
            <w:tcW w:w="866" w:type="dxa"/>
          </w:tcPr>
          <w:p>
            <w:pPr>
              <w:pStyle w:val="TableParagraph"/>
              <w:spacing w:line="222" w:lineRule="exact"/>
              <w:ind w:left="54" w:right="36"/>
              <w:rPr>
                <w:sz w:val="20"/>
              </w:rPr>
            </w:pPr>
            <w:r>
              <w:rPr>
                <w:sz w:val="20"/>
              </w:rPr>
              <w:t>2.78</w:t>
            </w:r>
          </w:p>
        </w:tc>
        <w:tc>
          <w:tcPr>
            <w:tcW w:w="1261" w:type="dxa"/>
          </w:tcPr>
          <w:p>
            <w:pPr>
              <w:pStyle w:val="TableParagraph"/>
              <w:spacing w:line="222" w:lineRule="exact"/>
              <w:ind w:right="362"/>
              <w:jc w:val="right"/>
              <w:rPr>
                <w:sz w:val="20"/>
              </w:rPr>
            </w:pPr>
            <w:r>
              <w:rPr>
                <w:sz w:val="20"/>
              </w:rPr>
              <w:t>0.045</w:t>
            </w:r>
          </w:p>
        </w:tc>
      </w:tr>
      <w:tr>
        <w:trPr>
          <w:trHeight w:val="742" w:hRule="exact"/>
        </w:trPr>
        <w:tc>
          <w:tcPr>
            <w:tcW w:w="1607" w:type="dxa"/>
          </w:tcPr>
          <w:p>
            <w:pPr>
              <w:pStyle w:val="TableParagraph"/>
              <w:spacing w:line="240" w:lineRule="auto" w:before="4"/>
              <w:ind w:left="13"/>
              <w:rPr>
                <w:b/>
                <w:sz w:val="20"/>
              </w:rPr>
            </w:pPr>
            <w:r>
              <w:rPr>
                <w:b/>
                <w:sz w:val="20"/>
              </w:rPr>
              <w:t>Primera sección</w:t>
            </w:r>
          </w:p>
          <w:p>
            <w:pPr>
              <w:pStyle w:val="TableParagraph"/>
              <w:spacing w:line="240" w:lineRule="auto" w:before="4"/>
              <w:jc w:val="left"/>
              <w:rPr>
                <w:b/>
                <w:sz w:val="22"/>
              </w:rPr>
            </w:pPr>
          </w:p>
          <w:p>
            <w:pPr>
              <w:pStyle w:val="TableParagraph"/>
              <w:spacing w:line="240" w:lineRule="auto"/>
              <w:ind w:left="14"/>
              <w:rPr>
                <w:b/>
                <w:sz w:val="20"/>
              </w:rPr>
            </w:pPr>
            <w:r>
              <w:rPr>
                <w:b/>
                <w:sz w:val="20"/>
              </w:rPr>
              <w:t>floculación</w:t>
            </w:r>
          </w:p>
        </w:tc>
        <w:tc>
          <w:tcPr>
            <w:tcW w:w="1261" w:type="dxa"/>
          </w:tcPr>
          <w:p>
            <w:pPr>
              <w:pStyle w:val="TableParagraph"/>
              <w:spacing w:line="227" w:lineRule="exact"/>
              <w:ind w:left="32" w:right="16"/>
              <w:rPr>
                <w:sz w:val="20"/>
              </w:rPr>
            </w:pPr>
            <w:r>
              <w:rPr>
                <w:sz w:val="20"/>
              </w:rPr>
              <w:t>0.2</w:t>
            </w:r>
          </w:p>
        </w:tc>
        <w:tc>
          <w:tcPr>
            <w:tcW w:w="1010"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21" w:right="3"/>
              <w:rPr>
                <w:sz w:val="20"/>
              </w:rPr>
            </w:pPr>
            <w:r>
              <w:rPr>
                <w:sz w:val="20"/>
              </w:rPr>
              <w:t>0.029</w:t>
            </w:r>
          </w:p>
        </w:tc>
        <w:tc>
          <w:tcPr>
            <w:tcW w:w="1134"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97" w:right="78"/>
              <w:rPr>
                <w:sz w:val="20"/>
              </w:rPr>
            </w:pPr>
            <w:r>
              <w:rPr>
                <w:sz w:val="20"/>
              </w:rPr>
              <w:t>0.01724</w:t>
            </w:r>
          </w:p>
        </w:tc>
        <w:tc>
          <w:tcPr>
            <w:tcW w:w="945"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89" w:right="73"/>
              <w:rPr>
                <w:sz w:val="20"/>
              </w:rPr>
            </w:pPr>
            <w:r>
              <w:rPr>
                <w:sz w:val="20"/>
              </w:rPr>
              <w:t>302.48</w:t>
            </w:r>
          </w:p>
        </w:tc>
        <w:tc>
          <w:tcPr>
            <w:tcW w:w="866"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54" w:right="36"/>
              <w:rPr>
                <w:sz w:val="20"/>
              </w:rPr>
            </w:pPr>
            <w:r>
              <w:rPr>
                <w:sz w:val="20"/>
              </w:rPr>
              <w:t>1.87</w:t>
            </w:r>
          </w:p>
        </w:tc>
        <w:tc>
          <w:tcPr>
            <w:tcW w:w="1261"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right="362"/>
              <w:jc w:val="right"/>
              <w:rPr>
                <w:sz w:val="20"/>
              </w:rPr>
            </w:pPr>
            <w:r>
              <w:rPr>
                <w:sz w:val="20"/>
              </w:rPr>
              <w:t>0.062</w:t>
            </w:r>
          </w:p>
        </w:tc>
      </w:tr>
      <w:tr>
        <w:trPr>
          <w:trHeight w:val="494" w:hRule="exact"/>
        </w:trPr>
        <w:tc>
          <w:tcPr>
            <w:tcW w:w="1607" w:type="dxa"/>
          </w:tcPr>
          <w:p>
            <w:pPr>
              <w:pStyle w:val="TableParagraph"/>
              <w:spacing w:line="268" w:lineRule="auto" w:before="4"/>
              <w:ind w:left="220" w:firstLine="198"/>
              <w:jc w:val="left"/>
              <w:rPr>
                <w:b/>
                <w:sz w:val="20"/>
              </w:rPr>
            </w:pPr>
            <w:r>
              <w:rPr>
                <w:b/>
                <w:sz w:val="20"/>
              </w:rPr>
              <w:t>Zona de clarificación</w:t>
            </w:r>
          </w:p>
        </w:tc>
        <w:tc>
          <w:tcPr>
            <w:tcW w:w="1261" w:type="dxa"/>
          </w:tcPr>
          <w:p>
            <w:pPr>
              <w:pStyle w:val="TableParagraph"/>
              <w:spacing w:line="240" w:lineRule="auto" w:before="9"/>
              <w:jc w:val="left"/>
              <w:rPr>
                <w:b/>
                <w:sz w:val="20"/>
              </w:rPr>
            </w:pPr>
          </w:p>
          <w:p>
            <w:pPr>
              <w:pStyle w:val="TableParagraph"/>
              <w:spacing w:line="240" w:lineRule="auto"/>
              <w:ind w:left="32" w:right="16"/>
              <w:rPr>
                <w:sz w:val="20"/>
              </w:rPr>
            </w:pPr>
            <w:r>
              <w:rPr>
                <w:sz w:val="20"/>
              </w:rPr>
              <w:t>1.1</w:t>
            </w:r>
          </w:p>
        </w:tc>
        <w:tc>
          <w:tcPr>
            <w:tcW w:w="1010" w:type="dxa"/>
          </w:tcPr>
          <w:p>
            <w:pPr>
              <w:pStyle w:val="TableParagraph"/>
              <w:spacing w:line="240" w:lineRule="auto" w:before="9"/>
              <w:jc w:val="left"/>
              <w:rPr>
                <w:b/>
                <w:sz w:val="20"/>
              </w:rPr>
            </w:pPr>
          </w:p>
          <w:p>
            <w:pPr>
              <w:pStyle w:val="TableParagraph"/>
              <w:spacing w:line="240" w:lineRule="auto"/>
              <w:ind w:left="21" w:right="3"/>
              <w:rPr>
                <w:sz w:val="20"/>
              </w:rPr>
            </w:pPr>
            <w:r>
              <w:rPr>
                <w:sz w:val="20"/>
              </w:rPr>
              <w:t>0.92</w:t>
            </w:r>
          </w:p>
        </w:tc>
        <w:tc>
          <w:tcPr>
            <w:tcW w:w="1134" w:type="dxa"/>
          </w:tcPr>
          <w:p>
            <w:pPr>
              <w:pStyle w:val="TableParagraph"/>
              <w:spacing w:line="240" w:lineRule="auto" w:before="9"/>
              <w:jc w:val="left"/>
              <w:rPr>
                <w:b/>
                <w:sz w:val="20"/>
              </w:rPr>
            </w:pPr>
          </w:p>
          <w:p>
            <w:pPr>
              <w:pStyle w:val="TableParagraph"/>
              <w:spacing w:line="240" w:lineRule="auto"/>
              <w:ind w:left="97" w:right="78"/>
              <w:rPr>
                <w:sz w:val="20"/>
              </w:rPr>
            </w:pPr>
            <w:r>
              <w:rPr>
                <w:sz w:val="20"/>
              </w:rPr>
              <w:t>0.00054</w:t>
            </w:r>
          </w:p>
        </w:tc>
        <w:tc>
          <w:tcPr>
            <w:tcW w:w="945" w:type="dxa"/>
          </w:tcPr>
          <w:p>
            <w:pPr>
              <w:pStyle w:val="TableParagraph"/>
              <w:spacing w:line="240" w:lineRule="auto" w:before="9"/>
              <w:jc w:val="left"/>
              <w:rPr>
                <w:b/>
                <w:sz w:val="20"/>
              </w:rPr>
            </w:pPr>
          </w:p>
          <w:p>
            <w:pPr>
              <w:pStyle w:val="TableParagraph"/>
              <w:spacing w:line="240" w:lineRule="auto"/>
              <w:ind w:left="89" w:right="73"/>
              <w:rPr>
                <w:sz w:val="20"/>
              </w:rPr>
            </w:pPr>
            <w:r>
              <w:rPr>
                <w:sz w:val="20"/>
              </w:rPr>
              <w:t>52.44</w:t>
            </w:r>
          </w:p>
        </w:tc>
        <w:tc>
          <w:tcPr>
            <w:tcW w:w="866" w:type="dxa"/>
          </w:tcPr>
          <w:p>
            <w:pPr>
              <w:pStyle w:val="TableParagraph"/>
              <w:spacing w:line="240" w:lineRule="auto" w:before="9"/>
              <w:jc w:val="left"/>
              <w:rPr>
                <w:b/>
                <w:sz w:val="20"/>
              </w:rPr>
            </w:pPr>
          </w:p>
          <w:p>
            <w:pPr>
              <w:pStyle w:val="TableParagraph"/>
              <w:spacing w:line="240" w:lineRule="auto"/>
              <w:ind w:left="54" w:right="36"/>
              <w:rPr>
                <w:sz w:val="20"/>
              </w:rPr>
            </w:pPr>
            <w:r>
              <w:rPr>
                <w:sz w:val="20"/>
              </w:rPr>
              <w:t>1.87</w:t>
            </w:r>
          </w:p>
        </w:tc>
        <w:tc>
          <w:tcPr>
            <w:tcW w:w="1261" w:type="dxa"/>
          </w:tcPr>
          <w:p>
            <w:pPr>
              <w:pStyle w:val="TableParagraph"/>
              <w:spacing w:line="240" w:lineRule="auto" w:before="9"/>
              <w:jc w:val="left"/>
              <w:rPr>
                <w:b/>
                <w:sz w:val="20"/>
              </w:rPr>
            </w:pPr>
          </w:p>
          <w:p>
            <w:pPr>
              <w:pStyle w:val="TableParagraph"/>
              <w:spacing w:line="240" w:lineRule="auto"/>
              <w:ind w:right="362"/>
              <w:jc w:val="right"/>
              <w:rPr>
                <w:sz w:val="20"/>
              </w:rPr>
            </w:pPr>
            <w:r>
              <w:rPr>
                <w:sz w:val="20"/>
              </w:rPr>
              <w:t>0.203</w:t>
            </w:r>
          </w:p>
        </w:tc>
      </w:tr>
    </w:tbl>
    <w:p>
      <w:pPr>
        <w:tabs>
          <w:tab w:pos="4703" w:val="left" w:leader="none"/>
        </w:tabs>
        <w:spacing w:line="253" w:lineRule="exact" w:before="0"/>
        <w:ind w:left="826" w:right="234" w:firstLine="0"/>
        <w:jc w:val="left"/>
        <w:rPr>
          <w:b/>
          <w:sz w:val="20"/>
        </w:rPr>
      </w:pPr>
      <w:r>
        <w:rPr>
          <w:b/>
          <w:sz w:val="20"/>
        </w:rPr>
        <w:t>* Utilizando el</w:t>
      </w:r>
      <w:r>
        <w:rPr>
          <w:b/>
          <w:spacing w:val="-9"/>
          <w:sz w:val="20"/>
        </w:rPr>
        <w:t> </w:t>
      </w:r>
      <w:r>
        <w:rPr>
          <w:b/>
          <w:sz w:val="20"/>
        </w:rPr>
        <w:t>coagulante</w:t>
      </w:r>
      <w:r>
        <w:rPr>
          <w:b/>
          <w:spacing w:val="-4"/>
          <w:sz w:val="20"/>
        </w:rPr>
        <w:t> </w:t>
      </w:r>
      <w:r>
        <w:rPr>
          <w:b/>
          <w:sz w:val="20"/>
        </w:rPr>
        <w:t>povimal</w:t>
        <w:tab/>
        <w:t>*Viscosidad cinemática </w:t>
      </w:r>
      <w:r>
        <w:rPr>
          <w:rFonts w:ascii="Symbol" w:hAnsi="Symbol"/>
          <w:b/>
          <w:sz w:val="20"/>
        </w:rPr>
        <w:t></w:t>
      </w:r>
      <w:r>
        <w:rPr>
          <w:rFonts w:ascii="Times New Roman" w:hAnsi="Times New Roman"/>
          <w:b/>
          <w:sz w:val="20"/>
        </w:rPr>
        <w:t> </w:t>
      </w:r>
      <w:r>
        <w:rPr>
          <w:b/>
          <w:sz w:val="20"/>
        </w:rPr>
        <w:t>= 1.14*10</w:t>
      </w:r>
      <w:r>
        <w:rPr>
          <w:b/>
          <w:position w:val="10"/>
          <w:sz w:val="13"/>
        </w:rPr>
        <w:t>-5 </w:t>
      </w:r>
      <w:r>
        <w:rPr>
          <w:b/>
          <w:sz w:val="20"/>
        </w:rPr>
        <w:t>m</w:t>
      </w:r>
      <w:r>
        <w:rPr>
          <w:b/>
          <w:position w:val="10"/>
          <w:sz w:val="13"/>
        </w:rPr>
        <w:t>2</w:t>
      </w:r>
      <w:r>
        <w:rPr>
          <w:b/>
          <w:sz w:val="20"/>
        </w:rPr>
        <w:t>/s a</w:t>
      </w:r>
      <w:r>
        <w:rPr>
          <w:b/>
          <w:spacing w:val="-3"/>
          <w:sz w:val="20"/>
        </w:rPr>
        <w:t> </w:t>
      </w:r>
      <w:r>
        <w:rPr>
          <w:b/>
          <w:sz w:val="20"/>
        </w:rPr>
        <w:t>1</w:t>
      </w:r>
    </w:p>
    <w:p>
      <w:pPr>
        <w:spacing w:before="7"/>
        <w:ind w:left="826" w:right="234" w:firstLine="0"/>
        <w:jc w:val="left"/>
        <w:rPr>
          <w:b/>
          <w:sz w:val="20"/>
        </w:rPr>
      </w:pPr>
      <w:r>
        <w:rPr>
          <w:b/>
          <w:sz w:val="20"/>
        </w:rPr>
        <w:t>*Densidad de sólidos = 2135.5 kg/m</w:t>
      </w:r>
      <w:r>
        <w:rPr>
          <w:b/>
          <w:position w:val="10"/>
          <w:sz w:val="13"/>
        </w:rPr>
        <w:t>3 </w:t>
      </w:r>
      <w:r>
        <w:rPr>
          <w:b/>
          <w:sz w:val="20"/>
        </w:rPr>
        <w:t>valor obtenido experimentalmente</w:t>
      </w:r>
    </w:p>
    <w:p>
      <w:pPr>
        <w:pStyle w:val="BodyText"/>
        <w:spacing w:before="2"/>
        <w:rPr>
          <w:b/>
          <w:sz w:val="22"/>
        </w:rPr>
      </w:pPr>
    </w:p>
    <w:tbl>
      <w:tblPr>
        <w:tblW w:w="0" w:type="auto"/>
        <w:jc w:val="left"/>
        <w:tblInd w:w="7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07"/>
        <w:gridCol w:w="1261"/>
        <w:gridCol w:w="1010"/>
        <w:gridCol w:w="1134"/>
        <w:gridCol w:w="945"/>
        <w:gridCol w:w="866"/>
        <w:gridCol w:w="1261"/>
      </w:tblGrid>
      <w:tr>
        <w:trPr>
          <w:trHeight w:val="742" w:hRule="exact"/>
        </w:trPr>
        <w:tc>
          <w:tcPr>
            <w:tcW w:w="1607" w:type="dxa"/>
          </w:tcPr>
          <w:p>
            <w:pPr>
              <w:pStyle w:val="TableParagraph"/>
              <w:spacing w:line="240" w:lineRule="auto" w:before="4"/>
              <w:ind w:left="17"/>
              <w:rPr>
                <w:b/>
                <w:sz w:val="20"/>
              </w:rPr>
            </w:pPr>
            <w:r>
              <w:rPr>
                <w:b/>
                <w:sz w:val="20"/>
              </w:rPr>
              <w:t>Sección</w:t>
            </w:r>
          </w:p>
        </w:tc>
        <w:tc>
          <w:tcPr>
            <w:tcW w:w="1261" w:type="dxa"/>
          </w:tcPr>
          <w:p>
            <w:pPr>
              <w:pStyle w:val="TableParagraph"/>
              <w:spacing w:line="268" w:lineRule="auto" w:before="4"/>
              <w:ind w:left="158" w:right="103" w:hanging="39"/>
              <w:jc w:val="both"/>
              <w:rPr>
                <w:b/>
                <w:sz w:val="20"/>
              </w:rPr>
            </w:pPr>
            <w:r>
              <w:rPr>
                <w:b/>
                <w:sz w:val="20"/>
              </w:rPr>
              <w:t>Pérdida</w:t>
            </w:r>
            <w:r>
              <w:rPr>
                <w:b/>
                <w:spacing w:val="-8"/>
                <w:sz w:val="20"/>
              </w:rPr>
              <w:t> </w:t>
            </w:r>
            <w:r>
              <w:rPr>
                <w:b/>
                <w:sz w:val="20"/>
              </w:rPr>
              <w:t>de carga con lodo</w:t>
            </w:r>
            <w:r>
              <w:rPr>
                <w:b/>
                <w:spacing w:val="-3"/>
                <w:sz w:val="20"/>
              </w:rPr>
              <w:t> </w:t>
            </w:r>
            <w:r>
              <w:rPr>
                <w:b/>
                <w:sz w:val="20"/>
              </w:rPr>
              <w:t>(m)</w:t>
            </w:r>
          </w:p>
        </w:tc>
        <w:tc>
          <w:tcPr>
            <w:tcW w:w="1010" w:type="dxa"/>
          </w:tcPr>
          <w:p>
            <w:pPr>
              <w:pStyle w:val="TableParagraph"/>
              <w:spacing w:line="240" w:lineRule="auto" w:before="6"/>
              <w:ind w:left="17" w:right="4"/>
              <w:rPr>
                <w:b/>
                <w:sz w:val="20"/>
              </w:rPr>
            </w:pPr>
            <w:r>
              <w:rPr>
                <w:b/>
                <w:sz w:val="20"/>
              </w:rPr>
              <w:t>V (m</w:t>
            </w:r>
            <w:r>
              <w:rPr>
                <w:b/>
                <w:position w:val="10"/>
                <w:sz w:val="13"/>
              </w:rPr>
              <w:t>3</w:t>
            </w:r>
            <w:r>
              <w:rPr>
                <w:b/>
                <w:sz w:val="20"/>
              </w:rPr>
              <w:t>)</w:t>
            </w:r>
          </w:p>
        </w:tc>
        <w:tc>
          <w:tcPr>
            <w:tcW w:w="1134" w:type="dxa"/>
          </w:tcPr>
          <w:p>
            <w:pPr>
              <w:pStyle w:val="TableParagraph"/>
              <w:spacing w:line="240" w:lineRule="auto" w:before="4"/>
              <w:ind w:left="100" w:firstLine="50"/>
              <w:jc w:val="left"/>
              <w:rPr>
                <w:b/>
                <w:sz w:val="20"/>
              </w:rPr>
            </w:pPr>
            <w:r>
              <w:rPr>
                <w:b/>
                <w:sz w:val="20"/>
              </w:rPr>
              <w:t>Potencia</w:t>
            </w:r>
          </w:p>
          <w:p>
            <w:pPr>
              <w:pStyle w:val="TableParagraph"/>
              <w:spacing w:line="240" w:lineRule="auto" w:before="4"/>
              <w:jc w:val="left"/>
              <w:rPr>
                <w:b/>
                <w:sz w:val="19"/>
              </w:rPr>
            </w:pPr>
          </w:p>
          <w:p>
            <w:pPr>
              <w:pStyle w:val="TableParagraph"/>
              <w:spacing w:line="240" w:lineRule="auto"/>
              <w:ind w:left="100"/>
              <w:jc w:val="left"/>
              <w:rPr>
                <w:b/>
                <w:sz w:val="13"/>
              </w:rPr>
            </w:pPr>
            <w:r>
              <w:rPr>
                <w:b/>
                <w:sz w:val="20"/>
              </w:rPr>
              <w:t>(Nm/s)/m</w:t>
            </w:r>
            <w:r>
              <w:rPr>
                <w:b/>
                <w:position w:val="10"/>
                <w:sz w:val="13"/>
              </w:rPr>
              <w:t>3</w:t>
            </w:r>
          </w:p>
        </w:tc>
        <w:tc>
          <w:tcPr>
            <w:tcW w:w="945" w:type="dxa"/>
          </w:tcPr>
          <w:p>
            <w:pPr>
              <w:pStyle w:val="TableParagraph"/>
              <w:spacing w:line="240" w:lineRule="auto" w:before="4"/>
              <w:ind w:left="16"/>
              <w:rPr>
                <w:b/>
                <w:sz w:val="20"/>
              </w:rPr>
            </w:pPr>
            <w:r>
              <w:rPr>
                <w:b/>
                <w:w w:val="99"/>
                <w:sz w:val="20"/>
              </w:rPr>
              <w:t>G</w:t>
            </w:r>
          </w:p>
          <w:p>
            <w:pPr>
              <w:pStyle w:val="TableParagraph"/>
              <w:spacing w:line="240" w:lineRule="auto" w:before="4"/>
              <w:jc w:val="left"/>
              <w:rPr>
                <w:b/>
                <w:sz w:val="19"/>
              </w:rPr>
            </w:pPr>
          </w:p>
          <w:p>
            <w:pPr>
              <w:pStyle w:val="TableParagraph"/>
              <w:spacing w:line="240" w:lineRule="auto"/>
              <w:ind w:left="89" w:right="73"/>
              <w:rPr>
                <w:b/>
                <w:sz w:val="20"/>
              </w:rPr>
            </w:pPr>
            <w:r>
              <w:rPr>
                <w:b/>
                <w:sz w:val="20"/>
              </w:rPr>
              <w:t>(s</w:t>
            </w:r>
            <w:r>
              <w:rPr>
                <w:b/>
                <w:position w:val="10"/>
                <w:sz w:val="13"/>
              </w:rPr>
              <w:t>-1</w:t>
            </w:r>
            <w:r>
              <w:rPr>
                <w:b/>
                <w:sz w:val="20"/>
              </w:rPr>
              <w:t>)</w:t>
            </w:r>
          </w:p>
        </w:tc>
        <w:tc>
          <w:tcPr>
            <w:tcW w:w="866" w:type="dxa"/>
          </w:tcPr>
          <w:p>
            <w:pPr>
              <w:pStyle w:val="TableParagraph"/>
              <w:spacing w:line="240" w:lineRule="auto" w:before="4"/>
              <w:ind w:left="54" w:right="41"/>
              <w:rPr>
                <w:b/>
                <w:sz w:val="20"/>
              </w:rPr>
            </w:pPr>
            <w:r>
              <w:rPr>
                <w:b/>
                <w:sz w:val="20"/>
              </w:rPr>
              <w:t>Tiempo</w:t>
            </w:r>
          </w:p>
          <w:p>
            <w:pPr>
              <w:pStyle w:val="TableParagraph"/>
              <w:spacing w:line="240" w:lineRule="auto" w:before="4"/>
              <w:jc w:val="left"/>
              <w:rPr>
                <w:b/>
                <w:sz w:val="22"/>
              </w:rPr>
            </w:pPr>
          </w:p>
          <w:p>
            <w:pPr>
              <w:pStyle w:val="TableParagraph"/>
              <w:spacing w:line="240" w:lineRule="auto"/>
              <w:ind w:left="54" w:right="39"/>
              <w:rPr>
                <w:b/>
                <w:sz w:val="20"/>
              </w:rPr>
            </w:pPr>
            <w:r>
              <w:rPr>
                <w:b/>
                <w:sz w:val="20"/>
              </w:rPr>
              <w:t>(s)</w:t>
            </w:r>
          </w:p>
        </w:tc>
        <w:tc>
          <w:tcPr>
            <w:tcW w:w="1261" w:type="dxa"/>
          </w:tcPr>
          <w:p>
            <w:pPr>
              <w:pStyle w:val="TableParagraph"/>
              <w:spacing w:line="240" w:lineRule="auto" w:before="4"/>
              <w:ind w:left="85" w:right="71"/>
              <w:rPr>
                <w:b/>
                <w:sz w:val="20"/>
              </w:rPr>
            </w:pPr>
            <w:r>
              <w:rPr>
                <w:b/>
                <w:sz w:val="20"/>
              </w:rPr>
              <w:t>Número de</w:t>
            </w:r>
          </w:p>
          <w:p>
            <w:pPr>
              <w:pStyle w:val="TableParagraph"/>
              <w:spacing w:line="240" w:lineRule="auto" w:before="4"/>
              <w:jc w:val="left"/>
              <w:rPr>
                <w:b/>
                <w:sz w:val="22"/>
              </w:rPr>
            </w:pPr>
          </w:p>
          <w:p>
            <w:pPr>
              <w:pStyle w:val="TableParagraph"/>
              <w:spacing w:line="240" w:lineRule="auto"/>
              <w:ind w:left="85" w:right="70"/>
              <w:rPr>
                <w:b/>
                <w:sz w:val="20"/>
              </w:rPr>
            </w:pPr>
            <w:r>
              <w:rPr>
                <w:b/>
                <w:sz w:val="20"/>
              </w:rPr>
              <w:t>Camp</w:t>
            </w:r>
          </w:p>
        </w:tc>
      </w:tr>
      <w:tr>
        <w:trPr>
          <w:trHeight w:val="247" w:hRule="exact"/>
        </w:trPr>
        <w:tc>
          <w:tcPr>
            <w:tcW w:w="1607" w:type="dxa"/>
          </w:tcPr>
          <w:p>
            <w:pPr>
              <w:pStyle w:val="TableParagraph"/>
              <w:spacing w:line="222" w:lineRule="exact"/>
              <w:ind w:left="18"/>
              <w:rPr>
                <w:b/>
                <w:sz w:val="20"/>
              </w:rPr>
            </w:pPr>
            <w:r>
              <w:rPr>
                <w:b/>
                <w:sz w:val="20"/>
              </w:rPr>
              <w:t>Mezcla rápida</w:t>
            </w:r>
          </w:p>
        </w:tc>
        <w:tc>
          <w:tcPr>
            <w:tcW w:w="1261" w:type="dxa"/>
          </w:tcPr>
          <w:p>
            <w:pPr>
              <w:pStyle w:val="TableParagraph"/>
              <w:spacing w:line="222" w:lineRule="exact"/>
              <w:ind w:right="418"/>
              <w:jc w:val="right"/>
              <w:rPr>
                <w:sz w:val="20"/>
              </w:rPr>
            </w:pPr>
            <w:r>
              <w:rPr>
                <w:sz w:val="20"/>
              </w:rPr>
              <w:t>3.14</w:t>
            </w:r>
          </w:p>
        </w:tc>
        <w:tc>
          <w:tcPr>
            <w:tcW w:w="1010" w:type="dxa"/>
          </w:tcPr>
          <w:p>
            <w:pPr>
              <w:pStyle w:val="TableParagraph"/>
              <w:spacing w:line="222" w:lineRule="exact"/>
              <w:ind w:left="21" w:right="3"/>
              <w:rPr>
                <w:sz w:val="20"/>
              </w:rPr>
            </w:pPr>
            <w:r>
              <w:rPr>
                <w:sz w:val="20"/>
              </w:rPr>
              <w:t>0.006</w:t>
            </w:r>
          </w:p>
        </w:tc>
        <w:tc>
          <w:tcPr>
            <w:tcW w:w="1134" w:type="dxa"/>
          </w:tcPr>
          <w:p>
            <w:pPr>
              <w:pStyle w:val="TableParagraph"/>
              <w:spacing w:line="222" w:lineRule="exact"/>
              <w:ind w:left="97" w:right="78"/>
              <w:rPr>
                <w:sz w:val="20"/>
              </w:rPr>
            </w:pPr>
            <w:r>
              <w:rPr>
                <w:sz w:val="20"/>
              </w:rPr>
              <w:t>2565.3</w:t>
            </w:r>
          </w:p>
        </w:tc>
        <w:tc>
          <w:tcPr>
            <w:tcW w:w="945" w:type="dxa"/>
          </w:tcPr>
          <w:p>
            <w:pPr>
              <w:pStyle w:val="TableParagraph"/>
              <w:spacing w:line="222" w:lineRule="exact"/>
              <w:ind w:left="89" w:right="73"/>
              <w:rPr>
                <w:sz w:val="20"/>
              </w:rPr>
            </w:pPr>
            <w:r>
              <w:rPr>
                <w:sz w:val="20"/>
              </w:rPr>
              <w:t>1500.1</w:t>
            </w:r>
          </w:p>
        </w:tc>
        <w:tc>
          <w:tcPr>
            <w:tcW w:w="866" w:type="dxa"/>
          </w:tcPr>
          <w:p>
            <w:pPr>
              <w:pStyle w:val="TableParagraph"/>
              <w:spacing w:line="222" w:lineRule="exact"/>
              <w:ind w:left="54" w:right="38"/>
              <w:rPr>
                <w:sz w:val="20"/>
              </w:rPr>
            </w:pPr>
            <w:r>
              <w:rPr>
                <w:sz w:val="20"/>
              </w:rPr>
              <w:t>12</w:t>
            </w:r>
          </w:p>
        </w:tc>
        <w:tc>
          <w:tcPr>
            <w:tcW w:w="1261" w:type="dxa"/>
          </w:tcPr>
          <w:p>
            <w:pPr>
              <w:pStyle w:val="TableParagraph"/>
              <w:spacing w:line="222" w:lineRule="exact"/>
              <w:ind w:left="85" w:right="69"/>
              <w:rPr>
                <w:sz w:val="20"/>
              </w:rPr>
            </w:pPr>
            <w:r>
              <w:rPr>
                <w:sz w:val="20"/>
              </w:rPr>
              <w:t>18001.15</w:t>
            </w:r>
          </w:p>
        </w:tc>
      </w:tr>
      <w:tr>
        <w:trPr>
          <w:trHeight w:val="742" w:hRule="exact"/>
        </w:trPr>
        <w:tc>
          <w:tcPr>
            <w:tcW w:w="1607" w:type="dxa"/>
          </w:tcPr>
          <w:p>
            <w:pPr>
              <w:pStyle w:val="TableParagraph"/>
              <w:spacing w:line="240" w:lineRule="auto" w:before="4"/>
              <w:ind w:left="13"/>
              <w:rPr>
                <w:b/>
                <w:sz w:val="20"/>
              </w:rPr>
            </w:pPr>
            <w:r>
              <w:rPr>
                <w:b/>
                <w:sz w:val="20"/>
              </w:rPr>
              <w:t>Primera sección</w:t>
            </w:r>
          </w:p>
          <w:p>
            <w:pPr>
              <w:pStyle w:val="TableParagraph"/>
              <w:spacing w:line="240" w:lineRule="auto" w:before="4"/>
              <w:jc w:val="left"/>
              <w:rPr>
                <w:b/>
                <w:sz w:val="22"/>
              </w:rPr>
            </w:pPr>
          </w:p>
          <w:p>
            <w:pPr>
              <w:pStyle w:val="TableParagraph"/>
              <w:spacing w:line="240" w:lineRule="auto"/>
              <w:ind w:left="14"/>
              <w:rPr>
                <w:b/>
                <w:sz w:val="20"/>
              </w:rPr>
            </w:pPr>
            <w:r>
              <w:rPr>
                <w:b/>
                <w:sz w:val="20"/>
              </w:rPr>
              <w:t>floculación</w:t>
            </w:r>
          </w:p>
        </w:tc>
        <w:tc>
          <w:tcPr>
            <w:tcW w:w="1261"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right="418"/>
              <w:jc w:val="right"/>
              <w:rPr>
                <w:sz w:val="20"/>
              </w:rPr>
            </w:pPr>
            <w:r>
              <w:rPr>
                <w:sz w:val="20"/>
              </w:rPr>
              <w:t>2.02</w:t>
            </w:r>
          </w:p>
        </w:tc>
        <w:tc>
          <w:tcPr>
            <w:tcW w:w="1010"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21" w:right="3"/>
              <w:rPr>
                <w:sz w:val="20"/>
              </w:rPr>
            </w:pPr>
            <w:r>
              <w:rPr>
                <w:sz w:val="20"/>
              </w:rPr>
              <w:t>0.055</w:t>
            </w:r>
          </w:p>
        </w:tc>
        <w:tc>
          <w:tcPr>
            <w:tcW w:w="1134"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97" w:right="78"/>
              <w:rPr>
                <w:sz w:val="20"/>
              </w:rPr>
            </w:pPr>
            <w:r>
              <w:rPr>
                <w:sz w:val="20"/>
              </w:rPr>
              <w:t>180.0</w:t>
            </w:r>
          </w:p>
        </w:tc>
        <w:tc>
          <w:tcPr>
            <w:tcW w:w="945"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89" w:right="73"/>
              <w:rPr>
                <w:sz w:val="20"/>
              </w:rPr>
            </w:pPr>
            <w:r>
              <w:rPr>
                <w:sz w:val="20"/>
              </w:rPr>
              <w:t>397.4</w:t>
            </w:r>
          </w:p>
        </w:tc>
        <w:tc>
          <w:tcPr>
            <w:tcW w:w="866"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54" w:right="38"/>
              <w:rPr>
                <w:sz w:val="20"/>
              </w:rPr>
            </w:pPr>
            <w:r>
              <w:rPr>
                <w:sz w:val="20"/>
              </w:rPr>
              <w:t>110</w:t>
            </w:r>
          </w:p>
        </w:tc>
        <w:tc>
          <w:tcPr>
            <w:tcW w:w="1261" w:type="dxa"/>
          </w:tcPr>
          <w:p>
            <w:pPr>
              <w:pStyle w:val="TableParagraph"/>
              <w:spacing w:line="240" w:lineRule="auto"/>
              <w:jc w:val="left"/>
              <w:rPr>
                <w:b/>
                <w:sz w:val="20"/>
              </w:rPr>
            </w:pPr>
          </w:p>
          <w:p>
            <w:pPr>
              <w:pStyle w:val="TableParagraph"/>
              <w:spacing w:line="240" w:lineRule="auto" w:before="4"/>
              <w:jc w:val="left"/>
              <w:rPr>
                <w:b/>
                <w:sz w:val="22"/>
              </w:rPr>
            </w:pPr>
          </w:p>
          <w:p>
            <w:pPr>
              <w:pStyle w:val="TableParagraph"/>
              <w:spacing w:line="240" w:lineRule="auto"/>
              <w:ind w:left="85" w:right="69"/>
              <w:rPr>
                <w:sz w:val="20"/>
              </w:rPr>
            </w:pPr>
            <w:r>
              <w:rPr>
                <w:sz w:val="20"/>
              </w:rPr>
              <w:t>43713.01</w:t>
            </w:r>
          </w:p>
        </w:tc>
      </w:tr>
      <w:tr>
        <w:trPr>
          <w:trHeight w:val="494" w:hRule="exact"/>
        </w:trPr>
        <w:tc>
          <w:tcPr>
            <w:tcW w:w="1607" w:type="dxa"/>
          </w:tcPr>
          <w:p>
            <w:pPr>
              <w:pStyle w:val="TableParagraph"/>
              <w:spacing w:line="268" w:lineRule="auto" w:before="4"/>
              <w:ind w:left="103" w:firstLine="316"/>
              <w:jc w:val="left"/>
              <w:rPr>
                <w:b/>
                <w:sz w:val="20"/>
              </w:rPr>
            </w:pPr>
            <w:r>
              <w:rPr>
                <w:b/>
                <w:sz w:val="20"/>
              </w:rPr>
              <w:t>Zona de </w:t>
            </w:r>
            <w:r>
              <w:rPr>
                <w:b/>
                <w:w w:val="95"/>
                <w:sz w:val="20"/>
              </w:rPr>
              <w:t>sedimentación</w:t>
            </w:r>
          </w:p>
        </w:tc>
        <w:tc>
          <w:tcPr>
            <w:tcW w:w="1261" w:type="dxa"/>
          </w:tcPr>
          <w:p>
            <w:pPr>
              <w:pStyle w:val="TableParagraph"/>
              <w:spacing w:line="240" w:lineRule="auto" w:before="9"/>
              <w:jc w:val="left"/>
              <w:rPr>
                <w:b/>
                <w:sz w:val="20"/>
              </w:rPr>
            </w:pPr>
          </w:p>
          <w:p>
            <w:pPr>
              <w:pStyle w:val="TableParagraph"/>
              <w:spacing w:line="240" w:lineRule="auto"/>
              <w:ind w:right="418"/>
              <w:jc w:val="right"/>
              <w:rPr>
                <w:sz w:val="20"/>
              </w:rPr>
            </w:pPr>
            <w:r>
              <w:rPr>
                <w:sz w:val="20"/>
              </w:rPr>
              <w:t>2.08</w:t>
            </w:r>
          </w:p>
        </w:tc>
        <w:tc>
          <w:tcPr>
            <w:tcW w:w="1010" w:type="dxa"/>
          </w:tcPr>
          <w:p>
            <w:pPr>
              <w:pStyle w:val="TableParagraph"/>
              <w:spacing w:line="240" w:lineRule="auto" w:before="9"/>
              <w:jc w:val="left"/>
              <w:rPr>
                <w:b/>
                <w:sz w:val="20"/>
              </w:rPr>
            </w:pPr>
          </w:p>
          <w:p>
            <w:pPr>
              <w:pStyle w:val="TableParagraph"/>
              <w:spacing w:line="240" w:lineRule="auto"/>
              <w:ind w:left="21" w:right="3"/>
              <w:rPr>
                <w:sz w:val="20"/>
              </w:rPr>
            </w:pPr>
            <w:r>
              <w:rPr>
                <w:sz w:val="20"/>
              </w:rPr>
              <w:t>1.72</w:t>
            </w:r>
          </w:p>
        </w:tc>
        <w:tc>
          <w:tcPr>
            <w:tcW w:w="1134" w:type="dxa"/>
          </w:tcPr>
          <w:p>
            <w:pPr>
              <w:pStyle w:val="TableParagraph"/>
              <w:spacing w:line="240" w:lineRule="auto" w:before="9"/>
              <w:jc w:val="left"/>
              <w:rPr>
                <w:b/>
                <w:sz w:val="20"/>
              </w:rPr>
            </w:pPr>
          </w:p>
          <w:p>
            <w:pPr>
              <w:pStyle w:val="TableParagraph"/>
              <w:spacing w:line="240" w:lineRule="auto"/>
              <w:ind w:left="97" w:right="78"/>
              <w:rPr>
                <w:sz w:val="20"/>
              </w:rPr>
            </w:pPr>
            <w:r>
              <w:rPr>
                <w:sz w:val="20"/>
              </w:rPr>
              <w:t>5.9</w:t>
            </w:r>
          </w:p>
        </w:tc>
        <w:tc>
          <w:tcPr>
            <w:tcW w:w="945" w:type="dxa"/>
          </w:tcPr>
          <w:p>
            <w:pPr>
              <w:pStyle w:val="TableParagraph"/>
              <w:spacing w:line="240" w:lineRule="auto" w:before="9"/>
              <w:jc w:val="left"/>
              <w:rPr>
                <w:b/>
                <w:sz w:val="20"/>
              </w:rPr>
            </w:pPr>
          </w:p>
          <w:p>
            <w:pPr>
              <w:pStyle w:val="TableParagraph"/>
              <w:spacing w:line="240" w:lineRule="auto"/>
              <w:ind w:left="89" w:right="72"/>
              <w:rPr>
                <w:sz w:val="20"/>
              </w:rPr>
            </w:pPr>
            <w:r>
              <w:rPr>
                <w:sz w:val="20"/>
              </w:rPr>
              <w:t>72.0</w:t>
            </w:r>
          </w:p>
        </w:tc>
        <w:tc>
          <w:tcPr>
            <w:tcW w:w="866" w:type="dxa"/>
          </w:tcPr>
          <w:p>
            <w:pPr>
              <w:pStyle w:val="TableParagraph"/>
              <w:spacing w:line="240" w:lineRule="auto" w:before="9"/>
              <w:jc w:val="left"/>
              <w:rPr>
                <w:b/>
                <w:sz w:val="20"/>
              </w:rPr>
            </w:pPr>
          </w:p>
          <w:p>
            <w:pPr>
              <w:pStyle w:val="TableParagraph"/>
              <w:spacing w:line="240" w:lineRule="auto"/>
              <w:ind w:left="54" w:right="38"/>
              <w:rPr>
                <w:sz w:val="20"/>
              </w:rPr>
            </w:pPr>
            <w:r>
              <w:rPr>
                <w:sz w:val="20"/>
              </w:rPr>
              <w:t>3440</w:t>
            </w:r>
          </w:p>
        </w:tc>
        <w:tc>
          <w:tcPr>
            <w:tcW w:w="1261" w:type="dxa"/>
          </w:tcPr>
          <w:p>
            <w:pPr>
              <w:pStyle w:val="TableParagraph"/>
              <w:spacing w:line="240" w:lineRule="auto" w:before="9"/>
              <w:jc w:val="left"/>
              <w:rPr>
                <w:b/>
                <w:sz w:val="20"/>
              </w:rPr>
            </w:pPr>
          </w:p>
          <w:p>
            <w:pPr>
              <w:pStyle w:val="TableParagraph"/>
              <w:spacing w:line="240" w:lineRule="auto"/>
              <w:ind w:left="18"/>
              <w:rPr>
                <w:sz w:val="20"/>
              </w:rPr>
            </w:pPr>
            <w:r>
              <w:rPr>
                <w:w w:val="99"/>
                <w:sz w:val="20"/>
              </w:rPr>
              <w:t>-</w:t>
            </w:r>
          </w:p>
        </w:tc>
      </w:tr>
    </w:tbl>
    <w:p>
      <w:pPr>
        <w:spacing w:line="249" w:lineRule="exact" w:before="0"/>
        <w:ind w:left="826" w:right="234" w:firstLine="0"/>
        <w:jc w:val="left"/>
        <w:rPr>
          <w:b/>
          <w:sz w:val="20"/>
        </w:rPr>
      </w:pPr>
      <w:r>
        <w:rPr>
          <w:b/>
          <w:sz w:val="20"/>
        </w:rPr>
        <w:t>~ peso específico de 9798 N/m</w:t>
      </w:r>
      <w:r>
        <w:rPr>
          <w:b/>
          <w:position w:val="10"/>
          <w:sz w:val="13"/>
        </w:rPr>
        <w:t>3 </w:t>
      </w:r>
      <w:r>
        <w:rPr>
          <w:b/>
          <w:sz w:val="20"/>
        </w:rPr>
        <w:t>a 15 °C</w:t>
      </w:r>
    </w:p>
    <w:p>
      <w:pPr>
        <w:pStyle w:val="BodyText"/>
        <w:rPr>
          <w:b/>
          <w:sz w:val="20"/>
        </w:rPr>
      </w:pPr>
    </w:p>
    <w:p>
      <w:pPr>
        <w:pStyle w:val="BodyText"/>
        <w:rPr>
          <w:b/>
          <w:sz w:val="20"/>
        </w:rPr>
      </w:pPr>
    </w:p>
    <w:p>
      <w:pPr>
        <w:pStyle w:val="BodyText"/>
        <w:spacing w:before="3"/>
        <w:rPr>
          <w:b/>
          <w:sz w:val="16"/>
        </w:rPr>
      </w:pPr>
    </w:p>
    <w:p>
      <w:pPr>
        <w:pStyle w:val="BodyText"/>
        <w:spacing w:before="70"/>
        <w:ind w:left="268" w:right="234"/>
      </w:pPr>
      <w:r>
        <w:rPr/>
        <w:t>Para mezcla lenta (floculación) se obtuvo para el gradiente de velocidad un valor  de</w:t>
      </w:r>
    </w:p>
    <w:p>
      <w:pPr>
        <w:spacing w:after="0"/>
        <w:sectPr>
          <w:pgSz w:w="12240" w:h="15840"/>
          <w:pgMar w:header="756" w:footer="1006" w:top="1060" w:bottom="1200" w:left="1720" w:right="940"/>
        </w:sectPr>
      </w:pPr>
    </w:p>
    <w:p>
      <w:pPr>
        <w:pStyle w:val="BodyText"/>
        <w:spacing w:before="6"/>
        <w:rPr>
          <w:sz w:val="22"/>
        </w:rPr>
      </w:pPr>
    </w:p>
    <w:p>
      <w:pPr>
        <w:pStyle w:val="BodyText"/>
        <w:spacing w:line="360" w:lineRule="auto" w:before="80"/>
        <w:ind w:left="268" w:right="244"/>
        <w:jc w:val="both"/>
      </w:pPr>
      <w:r>
        <w:rPr/>
        <w:t>397.39 s</w:t>
      </w:r>
      <w:r>
        <w:rPr>
          <w:position w:val="8"/>
          <w:sz w:val="16"/>
        </w:rPr>
        <w:t>-1 </w:t>
      </w:r>
      <w:r>
        <w:rPr/>
        <w:t>el cual está por encima del valor reportado por diversos autores con un máximo de 100 s</w:t>
      </w:r>
      <w:r>
        <w:rPr>
          <w:position w:val="8"/>
          <w:sz w:val="16"/>
        </w:rPr>
        <w:t>-1 </w:t>
      </w:r>
      <w:r>
        <w:rPr/>
        <w:t>(Arboleda, 2000; Fair and Geyer, 1987). El tiempo obtenido es de 110 s es superior a lo recomendado en la literatura por los autores ya mencionados de 60 s. Sin embargo, el número de Camp se encuentra en lo recomendado por la AWWA (30,000 – 150,000) con un valor de 43713.01.</w:t>
      </w:r>
    </w:p>
    <w:p>
      <w:pPr>
        <w:pStyle w:val="BodyText"/>
      </w:pPr>
    </w:p>
    <w:p>
      <w:pPr>
        <w:pStyle w:val="BodyText"/>
        <w:spacing w:before="144"/>
        <w:ind w:left="268"/>
        <w:jc w:val="both"/>
      </w:pPr>
      <w:r>
        <w:rPr/>
        <w:t>En el caso de la etapa de sedimentación se determinó la carga superficial que es</w:t>
      </w:r>
      <w:r>
        <w:rPr>
          <w:spacing w:val="61"/>
        </w:rPr>
        <w:t> </w:t>
      </w:r>
      <w:r>
        <w:rPr/>
        <w:t>de</w:t>
      </w:r>
    </w:p>
    <w:p>
      <w:pPr>
        <w:pStyle w:val="BodyText"/>
        <w:spacing w:line="360" w:lineRule="auto" w:before="135"/>
        <w:ind w:left="268" w:right="249"/>
        <w:jc w:val="both"/>
      </w:pPr>
      <w:r>
        <w:rPr/>
        <w:t>46.9 m</w:t>
      </w:r>
      <w:r>
        <w:rPr>
          <w:position w:val="8"/>
          <w:sz w:val="16"/>
        </w:rPr>
        <w:t>3</w:t>
      </w:r>
      <w:r>
        <w:rPr/>
        <w:t>/m</w:t>
      </w:r>
      <w:r>
        <w:rPr>
          <w:position w:val="8"/>
          <w:sz w:val="16"/>
        </w:rPr>
        <w:t>2</w:t>
      </w:r>
      <w:r>
        <w:rPr>
          <w:rFonts w:ascii="Symbol" w:hAnsi="Symbol"/>
        </w:rPr>
        <w:t></w:t>
      </w:r>
      <w:r>
        <w:rPr/>
        <w:t>d, el cual se encuentra dentro de lo reportado en literatura (Romero, 1999) de entre 22 a 58 m</w:t>
      </w:r>
      <w:r>
        <w:rPr>
          <w:position w:val="8"/>
          <w:sz w:val="16"/>
        </w:rPr>
        <w:t>3</w:t>
      </w:r>
      <w:r>
        <w:rPr/>
        <w:t>/m</w:t>
      </w:r>
      <w:r>
        <w:rPr>
          <w:position w:val="8"/>
          <w:sz w:val="16"/>
        </w:rPr>
        <w:t>2</w:t>
      </w:r>
      <w:r>
        <w:rPr>
          <w:rFonts w:ascii="Symbol" w:hAnsi="Symbol"/>
        </w:rPr>
        <w:t></w:t>
      </w:r>
      <w:r>
        <w:rPr/>
        <w:t>d para agua fría.</w:t>
      </w:r>
    </w:p>
    <w:p>
      <w:pPr>
        <w:pStyle w:val="BodyText"/>
        <w:spacing w:before="1"/>
        <w:rPr>
          <w:sz w:val="36"/>
        </w:rPr>
      </w:pPr>
    </w:p>
    <w:p>
      <w:pPr>
        <w:pStyle w:val="BodyText"/>
        <w:spacing w:line="360" w:lineRule="auto"/>
        <w:ind w:left="268" w:right="191"/>
        <w:jc w:val="both"/>
      </w:pPr>
      <w:r>
        <w:rPr/>
        <w:t>En los casos de las zonas de cambio de área tabla 4.9. se puede observar la variación de la velocidad, en la zona de floculación la velocidad disminuye debido a que el área aumenta, en la zona de recirculación es el efecto contrario, y en la zona de manto de lodo se presenta un decremento de la velocidad de 0.0098 a 0.0005 m/s. como se mostró en la figura 4.10. Para los tres casos se presenta la relación de diámetros menor y mayor y la constante de expansión o reducción según sea el caso, para concluir con la pérdida de carga que para los tres casos es </w:t>
      </w:r>
      <w:r>
        <w:rPr>
          <w:spacing w:val="-3"/>
        </w:rPr>
        <w:t>muy </w:t>
      </w:r>
      <w:r>
        <w:rPr/>
        <w:t>pequeña (10</w:t>
      </w:r>
      <w:r>
        <w:rPr>
          <w:position w:val="8"/>
          <w:sz w:val="16"/>
        </w:rPr>
        <w:t>-6</w:t>
      </w:r>
      <w:r>
        <w:rPr/>
        <w:t>).</w:t>
      </w:r>
    </w:p>
    <w:p>
      <w:pPr>
        <w:pStyle w:val="BodyText"/>
        <w:spacing w:before="9"/>
        <w:rPr>
          <w:sz w:val="35"/>
        </w:rPr>
      </w:pPr>
    </w:p>
    <w:p>
      <w:pPr>
        <w:pStyle w:val="BodyText"/>
        <w:spacing w:line="360" w:lineRule="auto"/>
        <w:ind w:left="268" w:right="195"/>
        <w:jc w:val="both"/>
      </w:pPr>
      <w:r>
        <w:rPr/>
        <w:t>Es importante mencionar que los valores recomendados por diversos autores corresponden a sistemas hidráulicos de tratamiento de agua convencionales, por lo que no se espera que se ajusten en su totalidad a un diseño como el estudiado en el presente proyecto.</w:t>
      </w:r>
    </w:p>
    <w:p>
      <w:pPr>
        <w:spacing w:after="0" w:line="360" w:lineRule="auto"/>
        <w:jc w:val="both"/>
        <w:sectPr>
          <w:pgSz w:w="12240" w:h="15840"/>
          <w:pgMar w:header="756" w:footer="1006" w:top="1060" w:bottom="1200" w:left="1720" w:right="940"/>
        </w:sectPr>
      </w:pPr>
    </w:p>
    <w:p>
      <w:pPr>
        <w:pStyle w:val="BodyText"/>
        <w:rPr>
          <w:sz w:val="20"/>
        </w:rPr>
      </w:pPr>
    </w:p>
    <w:p>
      <w:pPr>
        <w:pStyle w:val="BodyText"/>
        <w:rPr>
          <w:sz w:val="20"/>
        </w:rPr>
      </w:pPr>
    </w:p>
    <w:p>
      <w:pPr>
        <w:pStyle w:val="BodyText"/>
        <w:spacing w:before="9"/>
        <w:rPr>
          <w:sz w:val="19"/>
        </w:rPr>
      </w:pPr>
    </w:p>
    <w:p>
      <w:pPr>
        <w:pStyle w:val="Heading3"/>
        <w:spacing w:before="69"/>
        <w:ind w:left="421"/>
      </w:pPr>
      <w:r>
        <w:rPr/>
        <w:t>Tabla 4.9. Parámetros teóricos calculados para secciones de cambio de área.</w:t>
      </w:r>
    </w:p>
    <w:p>
      <w:pPr>
        <w:spacing w:before="182" w:after="6"/>
        <w:ind w:left="307" w:right="0" w:firstLine="0"/>
        <w:jc w:val="left"/>
        <w:rPr>
          <w:b/>
          <w:sz w:val="15"/>
        </w:rPr>
      </w:pPr>
      <w:r>
        <w:rPr>
          <w:b/>
          <w:w w:val="105"/>
          <w:sz w:val="15"/>
        </w:rPr>
        <w:t>Zona de floculación, segunda sección</w:t>
      </w:r>
    </w:p>
    <w:tbl>
      <w:tblPr>
        <w:tblW w:w="0" w:type="auto"/>
        <w:jc w:val="left"/>
        <w:tblInd w:w="26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08"/>
        <w:gridCol w:w="496"/>
        <w:gridCol w:w="917"/>
        <w:gridCol w:w="855"/>
        <w:gridCol w:w="657"/>
        <w:gridCol w:w="768"/>
        <w:gridCol w:w="993"/>
        <w:gridCol w:w="558"/>
        <w:gridCol w:w="607"/>
        <w:gridCol w:w="830"/>
        <w:gridCol w:w="681"/>
        <w:gridCol w:w="521"/>
        <w:gridCol w:w="843"/>
      </w:tblGrid>
      <w:tr>
        <w:trPr>
          <w:trHeight w:val="583" w:hRule="exact"/>
        </w:trPr>
        <w:tc>
          <w:tcPr>
            <w:tcW w:w="608" w:type="dxa"/>
            <w:tcBorders>
              <w:bottom w:val="single" w:sz="6" w:space="0" w:color="000000"/>
              <w:right w:val="single" w:sz="6" w:space="0" w:color="000000"/>
            </w:tcBorders>
          </w:tcPr>
          <w:p>
            <w:pPr>
              <w:pStyle w:val="TableParagraph"/>
              <w:spacing w:line="240" w:lineRule="auto" w:before="10"/>
              <w:ind w:left="55" w:right="42"/>
              <w:rPr>
                <w:b/>
                <w:sz w:val="15"/>
              </w:rPr>
            </w:pPr>
            <w:r>
              <w:rPr>
                <w:b/>
                <w:w w:val="105"/>
                <w:sz w:val="15"/>
              </w:rPr>
              <w:t>Altura</w:t>
            </w:r>
          </w:p>
          <w:p>
            <w:pPr>
              <w:pStyle w:val="TableParagraph"/>
              <w:spacing w:line="240" w:lineRule="auto" w:before="3"/>
              <w:jc w:val="left"/>
              <w:rPr>
                <w:b/>
                <w:sz w:val="18"/>
              </w:rPr>
            </w:pPr>
          </w:p>
          <w:p>
            <w:pPr>
              <w:pStyle w:val="TableParagraph"/>
              <w:spacing w:line="240" w:lineRule="auto" w:before="1"/>
              <w:ind w:left="55" w:right="40"/>
              <w:rPr>
                <w:b/>
                <w:sz w:val="15"/>
              </w:rPr>
            </w:pPr>
            <w:r>
              <w:rPr>
                <w:b/>
                <w:w w:val="105"/>
                <w:sz w:val="15"/>
              </w:rPr>
              <w:t>(m)</w:t>
            </w:r>
          </w:p>
        </w:tc>
        <w:tc>
          <w:tcPr>
            <w:tcW w:w="496" w:type="dxa"/>
            <w:tcBorders>
              <w:left w:val="single" w:sz="6" w:space="0" w:color="000000"/>
              <w:bottom w:val="single" w:sz="6" w:space="0" w:color="000000"/>
            </w:tcBorders>
          </w:tcPr>
          <w:p>
            <w:pPr>
              <w:pStyle w:val="TableParagraph"/>
              <w:spacing w:line="240" w:lineRule="auto" w:before="10"/>
              <w:ind w:left="94" w:hanging="20"/>
              <w:jc w:val="left"/>
              <w:rPr>
                <w:b/>
                <w:sz w:val="15"/>
              </w:rPr>
            </w:pPr>
            <w:r>
              <w:rPr>
                <w:b/>
                <w:w w:val="105"/>
                <w:sz w:val="15"/>
              </w:rPr>
              <w:t>Área</w:t>
            </w:r>
          </w:p>
          <w:p>
            <w:pPr>
              <w:pStyle w:val="TableParagraph"/>
              <w:spacing w:line="240" w:lineRule="auto" w:before="5"/>
              <w:jc w:val="left"/>
              <w:rPr>
                <w:b/>
                <w:sz w:val="15"/>
              </w:rPr>
            </w:pPr>
          </w:p>
          <w:p>
            <w:pPr>
              <w:pStyle w:val="TableParagraph"/>
              <w:spacing w:line="240" w:lineRule="auto"/>
              <w:ind w:left="94"/>
              <w:jc w:val="left"/>
              <w:rPr>
                <w:b/>
                <w:sz w:val="15"/>
              </w:rPr>
            </w:pPr>
            <w:r>
              <w:rPr>
                <w:b/>
                <w:w w:val="105"/>
                <w:sz w:val="15"/>
              </w:rPr>
              <w:t>(m</w:t>
            </w:r>
            <w:r>
              <w:rPr>
                <w:b/>
                <w:w w:val="105"/>
                <w:position w:val="8"/>
                <w:sz w:val="10"/>
              </w:rPr>
              <w:t>2</w:t>
            </w:r>
            <w:r>
              <w:rPr>
                <w:b/>
                <w:w w:val="105"/>
                <w:sz w:val="15"/>
              </w:rPr>
              <w:t>)</w:t>
            </w:r>
          </w:p>
        </w:tc>
        <w:tc>
          <w:tcPr>
            <w:tcW w:w="917" w:type="dxa"/>
            <w:tcBorders>
              <w:bottom w:val="single" w:sz="6" w:space="0" w:color="000000"/>
              <w:right w:val="single" w:sz="6" w:space="0" w:color="000000"/>
            </w:tcBorders>
          </w:tcPr>
          <w:p>
            <w:pPr>
              <w:pStyle w:val="TableParagraph"/>
              <w:spacing w:line="240" w:lineRule="auto" w:before="10"/>
              <w:ind w:left="63" w:right="53"/>
              <w:rPr>
                <w:b/>
                <w:sz w:val="15"/>
              </w:rPr>
            </w:pPr>
            <w:r>
              <w:rPr>
                <w:b/>
                <w:w w:val="105"/>
                <w:sz w:val="15"/>
              </w:rPr>
              <w:t>Velocidad</w:t>
            </w:r>
          </w:p>
          <w:p>
            <w:pPr>
              <w:pStyle w:val="TableParagraph"/>
              <w:spacing w:line="240" w:lineRule="auto" w:before="3"/>
              <w:jc w:val="left"/>
              <w:rPr>
                <w:b/>
                <w:sz w:val="18"/>
              </w:rPr>
            </w:pPr>
          </w:p>
          <w:p>
            <w:pPr>
              <w:pStyle w:val="TableParagraph"/>
              <w:spacing w:line="240" w:lineRule="auto" w:before="1"/>
              <w:ind w:left="63" w:right="51"/>
              <w:rPr>
                <w:b/>
                <w:sz w:val="15"/>
              </w:rPr>
            </w:pPr>
            <w:r>
              <w:rPr>
                <w:b/>
                <w:w w:val="105"/>
                <w:sz w:val="15"/>
              </w:rPr>
              <w:t>(m/s)</w:t>
            </w:r>
          </w:p>
        </w:tc>
        <w:tc>
          <w:tcPr>
            <w:tcW w:w="855" w:type="dxa"/>
            <w:tcBorders>
              <w:left w:val="single" w:sz="6" w:space="0" w:color="000000"/>
              <w:bottom w:val="single" w:sz="6" w:space="0" w:color="000000"/>
            </w:tcBorders>
          </w:tcPr>
          <w:p>
            <w:pPr>
              <w:pStyle w:val="TableParagraph"/>
              <w:spacing w:line="240" w:lineRule="auto" w:before="10"/>
              <w:ind w:left="169" w:hanging="83"/>
              <w:jc w:val="left"/>
              <w:rPr>
                <w:b/>
                <w:sz w:val="15"/>
              </w:rPr>
            </w:pPr>
            <w:r>
              <w:rPr>
                <w:b/>
                <w:w w:val="105"/>
                <w:sz w:val="15"/>
              </w:rPr>
              <w:t>Diámetro</w:t>
            </w:r>
          </w:p>
          <w:p>
            <w:pPr>
              <w:pStyle w:val="TableParagraph"/>
              <w:spacing w:line="240" w:lineRule="auto" w:before="3"/>
              <w:jc w:val="left"/>
              <w:rPr>
                <w:b/>
                <w:sz w:val="18"/>
              </w:rPr>
            </w:pPr>
          </w:p>
          <w:p>
            <w:pPr>
              <w:pStyle w:val="TableParagraph"/>
              <w:spacing w:line="240" w:lineRule="auto" w:before="1"/>
              <w:ind w:left="169"/>
              <w:jc w:val="left"/>
              <w:rPr>
                <w:b/>
                <w:sz w:val="15"/>
              </w:rPr>
            </w:pPr>
            <w:r>
              <w:rPr>
                <w:b/>
                <w:w w:val="105"/>
                <w:sz w:val="15"/>
              </w:rPr>
              <w:t>eq. (m)</w:t>
            </w:r>
          </w:p>
        </w:tc>
        <w:tc>
          <w:tcPr>
            <w:tcW w:w="657" w:type="dxa"/>
            <w:tcBorders>
              <w:bottom w:val="single" w:sz="6" w:space="0" w:color="000000"/>
            </w:tcBorders>
          </w:tcPr>
          <w:p>
            <w:pPr>
              <w:pStyle w:val="TableParagraph"/>
              <w:spacing w:line="240" w:lineRule="auto" w:before="10"/>
              <w:ind w:left="64" w:right="53"/>
              <w:rPr>
                <w:b/>
                <w:sz w:val="15"/>
              </w:rPr>
            </w:pPr>
            <w:r>
              <w:rPr>
                <w:b/>
                <w:w w:val="105"/>
                <w:sz w:val="15"/>
              </w:rPr>
              <w:t>Re</w:t>
            </w:r>
          </w:p>
        </w:tc>
        <w:tc>
          <w:tcPr>
            <w:tcW w:w="768" w:type="dxa"/>
            <w:tcBorders>
              <w:bottom w:val="single" w:sz="6" w:space="0" w:color="000000"/>
              <w:right w:val="single" w:sz="6" w:space="0" w:color="000000"/>
            </w:tcBorders>
          </w:tcPr>
          <w:p>
            <w:pPr>
              <w:pStyle w:val="TableParagraph"/>
              <w:spacing w:line="240" w:lineRule="auto" w:before="10"/>
              <w:ind w:left="230" w:firstLine="99"/>
              <w:jc w:val="left"/>
              <w:rPr>
                <w:b/>
                <w:sz w:val="15"/>
              </w:rPr>
            </w:pPr>
            <w:r>
              <w:rPr>
                <w:b/>
                <w:w w:val="104"/>
                <w:sz w:val="15"/>
              </w:rPr>
              <w:t>V</w:t>
            </w:r>
          </w:p>
          <w:p>
            <w:pPr>
              <w:pStyle w:val="TableParagraph"/>
              <w:spacing w:line="240" w:lineRule="auto" w:before="5"/>
              <w:jc w:val="left"/>
              <w:rPr>
                <w:b/>
                <w:sz w:val="15"/>
              </w:rPr>
            </w:pPr>
          </w:p>
          <w:p>
            <w:pPr>
              <w:pStyle w:val="TableParagraph"/>
              <w:spacing w:line="240" w:lineRule="auto"/>
              <w:ind w:left="230"/>
              <w:jc w:val="left"/>
              <w:rPr>
                <w:b/>
                <w:sz w:val="15"/>
              </w:rPr>
            </w:pPr>
            <w:r>
              <w:rPr>
                <w:b/>
                <w:w w:val="105"/>
                <w:sz w:val="15"/>
              </w:rPr>
              <w:t>(m</w:t>
            </w:r>
            <w:r>
              <w:rPr>
                <w:b/>
                <w:w w:val="105"/>
                <w:position w:val="8"/>
                <w:sz w:val="10"/>
              </w:rPr>
              <w:t>3</w:t>
            </w:r>
            <w:r>
              <w:rPr>
                <w:b/>
                <w:w w:val="105"/>
                <w:sz w:val="15"/>
              </w:rPr>
              <w:t>)</w:t>
            </w:r>
          </w:p>
        </w:tc>
        <w:tc>
          <w:tcPr>
            <w:tcW w:w="993" w:type="dxa"/>
            <w:tcBorders>
              <w:left w:val="single" w:sz="6" w:space="0" w:color="000000"/>
              <w:bottom w:val="single" w:sz="6" w:space="0" w:color="000000"/>
              <w:right w:val="single" w:sz="6" w:space="0" w:color="000000"/>
            </w:tcBorders>
          </w:tcPr>
          <w:p>
            <w:pPr>
              <w:pStyle w:val="TableParagraph"/>
              <w:spacing w:line="240" w:lineRule="auto" w:before="10"/>
              <w:ind w:left="13"/>
              <w:rPr>
                <w:b/>
                <w:sz w:val="15"/>
              </w:rPr>
            </w:pPr>
            <w:r>
              <w:rPr>
                <w:b/>
                <w:w w:val="104"/>
                <w:sz w:val="15"/>
              </w:rPr>
              <w:t>P</w:t>
            </w:r>
          </w:p>
          <w:p>
            <w:pPr>
              <w:pStyle w:val="TableParagraph"/>
              <w:spacing w:line="240" w:lineRule="auto" w:before="5"/>
              <w:jc w:val="left"/>
              <w:rPr>
                <w:b/>
                <w:sz w:val="15"/>
              </w:rPr>
            </w:pPr>
          </w:p>
          <w:p>
            <w:pPr>
              <w:pStyle w:val="TableParagraph"/>
              <w:spacing w:line="240" w:lineRule="auto"/>
              <w:ind w:left="108" w:right="97"/>
              <w:rPr>
                <w:b/>
                <w:sz w:val="10"/>
              </w:rPr>
            </w:pPr>
            <w:r>
              <w:rPr>
                <w:b/>
                <w:w w:val="105"/>
                <w:sz w:val="15"/>
              </w:rPr>
              <w:t>(Nm/s)/m</w:t>
            </w:r>
            <w:r>
              <w:rPr>
                <w:b/>
                <w:w w:val="105"/>
                <w:position w:val="8"/>
                <w:sz w:val="10"/>
              </w:rPr>
              <w:t>3</w:t>
            </w:r>
          </w:p>
        </w:tc>
        <w:tc>
          <w:tcPr>
            <w:tcW w:w="558" w:type="dxa"/>
            <w:tcBorders>
              <w:left w:val="single" w:sz="6" w:space="0" w:color="000000"/>
              <w:bottom w:val="single" w:sz="6" w:space="0" w:color="000000"/>
              <w:right w:val="single" w:sz="6" w:space="0" w:color="000000"/>
            </w:tcBorders>
          </w:tcPr>
          <w:p>
            <w:pPr>
              <w:pStyle w:val="TableParagraph"/>
              <w:spacing w:line="240" w:lineRule="auto" w:before="10"/>
              <w:ind w:left="135" w:firstLine="81"/>
              <w:jc w:val="left"/>
              <w:rPr>
                <w:b/>
                <w:sz w:val="15"/>
              </w:rPr>
            </w:pPr>
            <w:r>
              <w:rPr>
                <w:b/>
                <w:w w:val="104"/>
                <w:sz w:val="15"/>
              </w:rPr>
              <w:t>G</w:t>
            </w:r>
          </w:p>
          <w:p>
            <w:pPr>
              <w:pStyle w:val="TableParagraph"/>
              <w:spacing w:line="240" w:lineRule="auto" w:before="5"/>
              <w:jc w:val="left"/>
              <w:rPr>
                <w:b/>
                <w:sz w:val="15"/>
              </w:rPr>
            </w:pPr>
          </w:p>
          <w:p>
            <w:pPr>
              <w:pStyle w:val="TableParagraph"/>
              <w:spacing w:line="240" w:lineRule="auto"/>
              <w:ind w:left="135"/>
              <w:jc w:val="left"/>
              <w:rPr>
                <w:b/>
                <w:sz w:val="15"/>
              </w:rPr>
            </w:pPr>
            <w:r>
              <w:rPr>
                <w:b/>
                <w:w w:val="105"/>
                <w:sz w:val="15"/>
              </w:rPr>
              <w:t>(s</w:t>
            </w:r>
            <w:r>
              <w:rPr>
                <w:b/>
                <w:w w:val="105"/>
                <w:position w:val="8"/>
                <w:sz w:val="10"/>
              </w:rPr>
              <w:t>-1</w:t>
            </w:r>
            <w:r>
              <w:rPr>
                <w:b/>
                <w:w w:val="105"/>
                <w:sz w:val="15"/>
              </w:rPr>
              <w:t>)</w:t>
            </w:r>
          </w:p>
        </w:tc>
        <w:tc>
          <w:tcPr>
            <w:tcW w:w="607" w:type="dxa"/>
            <w:tcBorders>
              <w:left w:val="single" w:sz="6" w:space="0" w:color="000000"/>
              <w:bottom w:val="single" w:sz="6" w:space="0" w:color="000000"/>
            </w:tcBorders>
          </w:tcPr>
          <w:p>
            <w:pPr>
              <w:pStyle w:val="TableParagraph"/>
              <w:spacing w:line="240" w:lineRule="auto" w:before="5"/>
              <w:ind w:left="205" w:firstLine="54"/>
              <w:jc w:val="left"/>
              <w:rPr>
                <w:rFonts w:ascii="Symbol" w:hAnsi="Symbol"/>
                <w:b/>
                <w:sz w:val="15"/>
              </w:rPr>
            </w:pPr>
            <w:r>
              <w:rPr>
                <w:rFonts w:ascii="Symbol" w:hAnsi="Symbol"/>
                <w:b/>
                <w:w w:val="103"/>
                <w:sz w:val="15"/>
              </w:rPr>
              <w:t></w:t>
            </w:r>
          </w:p>
          <w:p>
            <w:pPr>
              <w:pStyle w:val="TableParagraph"/>
              <w:spacing w:line="240" w:lineRule="auto" w:before="8"/>
              <w:jc w:val="left"/>
              <w:rPr>
                <w:b/>
                <w:sz w:val="17"/>
              </w:rPr>
            </w:pPr>
          </w:p>
          <w:p>
            <w:pPr>
              <w:pStyle w:val="TableParagraph"/>
              <w:spacing w:line="240" w:lineRule="auto"/>
              <w:ind w:left="205"/>
              <w:jc w:val="left"/>
              <w:rPr>
                <w:b/>
                <w:sz w:val="15"/>
              </w:rPr>
            </w:pPr>
            <w:r>
              <w:rPr>
                <w:b/>
                <w:w w:val="105"/>
                <w:sz w:val="15"/>
              </w:rPr>
              <w:t>(s)</w:t>
            </w:r>
          </w:p>
        </w:tc>
        <w:tc>
          <w:tcPr>
            <w:tcW w:w="830" w:type="dxa"/>
            <w:tcBorders>
              <w:bottom w:val="single" w:sz="6" w:space="0" w:color="000000"/>
              <w:right w:val="single" w:sz="6" w:space="0" w:color="000000"/>
            </w:tcBorders>
          </w:tcPr>
          <w:p>
            <w:pPr>
              <w:pStyle w:val="TableParagraph"/>
              <w:spacing w:line="240" w:lineRule="auto" w:before="10"/>
              <w:ind w:left="55"/>
              <w:rPr>
                <w:b/>
                <w:sz w:val="15"/>
              </w:rPr>
            </w:pPr>
            <w:r>
              <w:rPr>
                <w:b/>
                <w:w w:val="104"/>
                <w:sz w:val="15"/>
              </w:rPr>
              <w:t>C</w:t>
            </w:r>
          </w:p>
        </w:tc>
        <w:tc>
          <w:tcPr>
            <w:tcW w:w="681" w:type="dxa"/>
            <w:tcBorders>
              <w:left w:val="single" w:sz="6" w:space="0" w:color="000000"/>
              <w:bottom w:val="single" w:sz="6" w:space="0" w:color="000000"/>
            </w:tcBorders>
          </w:tcPr>
          <w:p>
            <w:pPr>
              <w:pStyle w:val="TableParagraph"/>
              <w:spacing w:line="240" w:lineRule="auto" w:before="10"/>
              <w:ind w:left="93" w:right="79"/>
              <w:rPr>
                <w:b/>
                <w:sz w:val="10"/>
              </w:rPr>
            </w:pPr>
            <w:r>
              <w:rPr>
                <w:b/>
                <w:w w:val="105"/>
                <w:sz w:val="15"/>
              </w:rPr>
              <w:t>D</w:t>
            </w:r>
            <w:r>
              <w:rPr>
                <w:b/>
                <w:w w:val="105"/>
                <w:position w:val="-2"/>
                <w:sz w:val="10"/>
              </w:rPr>
              <w:t>m</w:t>
            </w:r>
            <w:r>
              <w:rPr>
                <w:b/>
                <w:w w:val="105"/>
                <w:sz w:val="15"/>
              </w:rPr>
              <w:t>/D</w:t>
            </w:r>
            <w:r>
              <w:rPr>
                <w:b/>
                <w:w w:val="105"/>
                <w:position w:val="-2"/>
                <w:sz w:val="10"/>
              </w:rPr>
              <w:t>M</w:t>
            </w:r>
          </w:p>
        </w:tc>
        <w:tc>
          <w:tcPr>
            <w:tcW w:w="521" w:type="dxa"/>
            <w:tcBorders>
              <w:bottom w:val="single" w:sz="6" w:space="0" w:color="000000"/>
            </w:tcBorders>
          </w:tcPr>
          <w:p>
            <w:pPr>
              <w:pStyle w:val="TableParagraph"/>
              <w:spacing w:line="240" w:lineRule="auto" w:before="12"/>
              <w:ind w:left="132"/>
              <w:jc w:val="left"/>
              <w:rPr>
                <w:b/>
                <w:sz w:val="11"/>
              </w:rPr>
            </w:pPr>
            <w:r>
              <w:rPr>
                <w:b/>
                <w:w w:val="105"/>
                <w:position w:val="3"/>
                <w:sz w:val="17"/>
              </w:rPr>
              <w:t>K</w:t>
            </w:r>
            <w:r>
              <w:rPr>
                <w:b/>
                <w:w w:val="105"/>
                <w:sz w:val="11"/>
              </w:rPr>
              <w:t>ex</w:t>
            </w:r>
          </w:p>
        </w:tc>
        <w:tc>
          <w:tcPr>
            <w:tcW w:w="843" w:type="dxa"/>
            <w:tcBorders>
              <w:bottom w:val="single" w:sz="6" w:space="0" w:color="000000"/>
            </w:tcBorders>
          </w:tcPr>
          <w:p>
            <w:pPr>
              <w:pStyle w:val="TableParagraph"/>
              <w:spacing w:line="280" w:lineRule="auto" w:before="10"/>
              <w:ind w:left="98" w:right="84" w:firstLine="1"/>
              <w:rPr>
                <w:b/>
                <w:sz w:val="15"/>
              </w:rPr>
            </w:pPr>
            <w:r>
              <w:rPr>
                <w:b/>
                <w:w w:val="105"/>
                <w:sz w:val="15"/>
              </w:rPr>
              <w:t>Pérdida de</w:t>
            </w:r>
            <w:r>
              <w:rPr>
                <w:b/>
                <w:spacing w:val="-7"/>
                <w:w w:val="105"/>
                <w:sz w:val="15"/>
              </w:rPr>
              <w:t> </w:t>
            </w:r>
            <w:r>
              <w:rPr>
                <w:b/>
                <w:w w:val="105"/>
                <w:sz w:val="15"/>
              </w:rPr>
              <w:t>carga (m)</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0.001</w:t>
            </w:r>
          </w:p>
        </w:tc>
        <w:tc>
          <w:tcPr>
            <w:tcW w:w="496" w:type="dxa"/>
            <w:tcBorders>
              <w:top w:val="single" w:sz="6" w:space="0" w:color="000000"/>
              <w:left w:val="single" w:sz="6" w:space="0" w:color="000000"/>
            </w:tcBorders>
          </w:tcPr>
          <w:p>
            <w:pPr>
              <w:pStyle w:val="TableParagraph"/>
              <w:spacing w:line="240" w:lineRule="auto" w:before="1"/>
              <w:ind w:left="74" w:right="60"/>
              <w:rPr>
                <w:sz w:val="15"/>
              </w:rPr>
            </w:pPr>
            <w:r>
              <w:rPr>
                <w:w w:val="105"/>
                <w:sz w:val="15"/>
              </w:rPr>
              <w:t>0.90</w:t>
            </w:r>
          </w:p>
        </w:tc>
        <w:tc>
          <w:tcPr>
            <w:tcW w:w="917" w:type="dxa"/>
            <w:tcBorders>
              <w:top w:val="single" w:sz="6" w:space="0" w:color="000000"/>
              <w:right w:val="single" w:sz="6" w:space="0" w:color="000000"/>
            </w:tcBorders>
          </w:tcPr>
          <w:p>
            <w:pPr>
              <w:pStyle w:val="TableParagraph"/>
              <w:spacing w:line="240" w:lineRule="auto" w:before="1"/>
              <w:ind w:left="63" w:right="50"/>
              <w:rPr>
                <w:sz w:val="15"/>
              </w:rPr>
            </w:pPr>
            <w:r>
              <w:rPr>
                <w:w w:val="105"/>
                <w:sz w:val="15"/>
              </w:rPr>
              <w:t>0.00055</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0.605</w:t>
            </w:r>
          </w:p>
        </w:tc>
        <w:tc>
          <w:tcPr>
            <w:tcW w:w="657" w:type="dxa"/>
            <w:tcBorders>
              <w:top w:val="single" w:sz="6" w:space="0" w:color="000000"/>
            </w:tcBorders>
          </w:tcPr>
          <w:p>
            <w:pPr>
              <w:pStyle w:val="TableParagraph"/>
              <w:spacing w:line="240" w:lineRule="auto" w:before="1"/>
              <w:ind w:left="66" w:right="53"/>
              <w:rPr>
                <w:sz w:val="15"/>
              </w:rPr>
            </w:pPr>
            <w:r>
              <w:rPr>
                <w:w w:val="105"/>
                <w:sz w:val="15"/>
              </w:rPr>
              <w:t>299.2</w:t>
            </w:r>
          </w:p>
        </w:tc>
        <w:tc>
          <w:tcPr>
            <w:tcW w:w="768" w:type="dxa"/>
            <w:tcBorders>
              <w:top w:val="single" w:sz="6" w:space="0" w:color="000000"/>
              <w:right w:val="single" w:sz="6" w:space="0" w:color="000000"/>
            </w:tcBorders>
          </w:tcPr>
          <w:p>
            <w:pPr>
              <w:pStyle w:val="TableParagraph"/>
              <w:spacing w:line="240" w:lineRule="auto" w:before="1"/>
              <w:ind w:left="145"/>
              <w:jc w:val="left"/>
              <w:rPr>
                <w:sz w:val="15"/>
              </w:rPr>
            </w:pPr>
            <w:r>
              <w:rPr>
                <w:w w:val="105"/>
                <w:sz w:val="15"/>
              </w:rPr>
              <w:t>0.0009</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2720.46</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right="24"/>
              <w:jc w:val="right"/>
              <w:rPr>
                <w:sz w:val="15"/>
              </w:rPr>
            </w:pPr>
            <w:r>
              <w:rPr>
                <w:sz w:val="15"/>
              </w:rPr>
              <w:t>1544.8</w:t>
            </w:r>
          </w:p>
        </w:tc>
        <w:tc>
          <w:tcPr>
            <w:tcW w:w="607" w:type="dxa"/>
            <w:tcBorders>
              <w:top w:val="single" w:sz="6" w:space="0" w:color="000000"/>
              <w:left w:val="single" w:sz="6" w:space="0" w:color="000000"/>
            </w:tcBorders>
          </w:tcPr>
          <w:p>
            <w:pPr>
              <w:pStyle w:val="TableParagraph"/>
              <w:spacing w:line="240" w:lineRule="auto" w:before="1"/>
              <w:ind w:left="85" w:right="72"/>
              <w:rPr>
                <w:sz w:val="15"/>
              </w:rPr>
            </w:pPr>
            <w:r>
              <w:rPr>
                <w:w w:val="105"/>
                <w:sz w:val="15"/>
              </w:rPr>
              <w:t>1.808</w:t>
            </w:r>
          </w:p>
        </w:tc>
        <w:tc>
          <w:tcPr>
            <w:tcW w:w="830" w:type="dxa"/>
            <w:tcBorders>
              <w:top w:val="single" w:sz="6" w:space="0" w:color="000000"/>
              <w:right w:val="single" w:sz="6" w:space="0" w:color="000000"/>
            </w:tcBorders>
          </w:tcPr>
          <w:p>
            <w:pPr>
              <w:pStyle w:val="TableParagraph"/>
              <w:spacing w:line="240" w:lineRule="auto" w:before="1"/>
              <w:ind w:left="15"/>
              <w:rPr>
                <w:sz w:val="15"/>
              </w:rPr>
            </w:pPr>
            <w:r>
              <w:rPr>
                <w:w w:val="105"/>
                <w:sz w:val="15"/>
              </w:rPr>
              <w:t>2.793E+03</w:t>
            </w:r>
          </w:p>
        </w:tc>
        <w:tc>
          <w:tcPr>
            <w:tcW w:w="681" w:type="dxa"/>
            <w:tcBorders>
              <w:top w:val="single" w:sz="6" w:space="0" w:color="000000"/>
              <w:left w:val="single" w:sz="6" w:space="0" w:color="000000"/>
            </w:tcBorders>
          </w:tcPr>
          <w:p>
            <w:pPr>
              <w:pStyle w:val="TableParagraph"/>
              <w:spacing w:line="240" w:lineRule="auto" w:before="1"/>
              <w:ind w:left="93" w:right="79"/>
              <w:rPr>
                <w:sz w:val="15"/>
              </w:rPr>
            </w:pPr>
            <w:r>
              <w:rPr>
                <w:w w:val="105"/>
                <w:sz w:val="15"/>
              </w:rPr>
              <w:t>0.55</w:t>
            </w:r>
          </w:p>
        </w:tc>
        <w:tc>
          <w:tcPr>
            <w:tcW w:w="521" w:type="dxa"/>
            <w:tcBorders>
              <w:top w:val="single" w:sz="6" w:space="0" w:color="000000"/>
            </w:tcBorders>
          </w:tcPr>
          <w:p>
            <w:pPr>
              <w:pStyle w:val="TableParagraph"/>
              <w:spacing w:line="240" w:lineRule="auto" w:before="1"/>
              <w:ind w:left="107"/>
              <w:jc w:val="left"/>
              <w:rPr>
                <w:sz w:val="15"/>
              </w:rPr>
            </w:pPr>
            <w:r>
              <w:rPr>
                <w:w w:val="105"/>
                <w:sz w:val="15"/>
              </w:rPr>
              <w:t>0.49</w:t>
            </w:r>
          </w:p>
        </w:tc>
        <w:tc>
          <w:tcPr>
            <w:tcW w:w="843" w:type="dxa"/>
            <w:tcBorders>
              <w:top w:val="single" w:sz="6" w:space="0" w:color="000000"/>
            </w:tcBorders>
          </w:tcPr>
          <w:p>
            <w:pPr>
              <w:pStyle w:val="TableParagraph"/>
              <w:spacing w:line="240" w:lineRule="auto" w:before="1"/>
              <w:ind w:left="103"/>
              <w:jc w:val="left"/>
              <w:rPr>
                <w:sz w:val="15"/>
              </w:rPr>
            </w:pPr>
            <w:r>
              <w:rPr>
                <w:w w:val="105"/>
                <w:sz w:val="15"/>
              </w:rPr>
              <w:t>8.29E-09</w:t>
            </w:r>
          </w:p>
        </w:tc>
      </w:tr>
      <w:tr>
        <w:trPr>
          <w:trHeight w:val="195" w:hRule="exact"/>
        </w:trPr>
        <w:tc>
          <w:tcPr>
            <w:tcW w:w="608" w:type="dxa"/>
            <w:tcBorders>
              <w:right w:val="single" w:sz="6" w:space="0" w:color="000000"/>
            </w:tcBorders>
          </w:tcPr>
          <w:p>
            <w:pPr>
              <w:pStyle w:val="TableParagraph"/>
              <w:spacing w:line="240" w:lineRule="auto" w:before="1"/>
              <w:ind w:left="55" w:right="42"/>
              <w:rPr>
                <w:sz w:val="15"/>
              </w:rPr>
            </w:pPr>
            <w:r>
              <w:rPr>
                <w:w w:val="105"/>
                <w:sz w:val="15"/>
              </w:rPr>
              <w:t>0.1</w:t>
            </w:r>
          </w:p>
        </w:tc>
        <w:tc>
          <w:tcPr>
            <w:tcW w:w="496" w:type="dxa"/>
            <w:tcBorders>
              <w:left w:val="single" w:sz="6" w:space="0" w:color="000000"/>
            </w:tcBorders>
          </w:tcPr>
          <w:p>
            <w:pPr>
              <w:pStyle w:val="TableParagraph"/>
              <w:spacing w:line="240" w:lineRule="auto" w:before="1"/>
              <w:ind w:left="74" w:right="60"/>
              <w:rPr>
                <w:sz w:val="15"/>
              </w:rPr>
            </w:pPr>
            <w:r>
              <w:rPr>
                <w:w w:val="105"/>
                <w:sz w:val="15"/>
              </w:rPr>
              <w:t>0.60</w:t>
            </w:r>
          </w:p>
        </w:tc>
        <w:tc>
          <w:tcPr>
            <w:tcW w:w="917" w:type="dxa"/>
            <w:tcBorders>
              <w:right w:val="single" w:sz="6" w:space="0" w:color="000000"/>
            </w:tcBorders>
          </w:tcPr>
          <w:p>
            <w:pPr>
              <w:pStyle w:val="TableParagraph"/>
              <w:spacing w:line="240" w:lineRule="auto" w:before="1"/>
              <w:ind w:left="63" w:right="50"/>
              <w:rPr>
                <w:sz w:val="15"/>
              </w:rPr>
            </w:pPr>
            <w:r>
              <w:rPr>
                <w:w w:val="105"/>
                <w:sz w:val="15"/>
              </w:rPr>
              <w:t>0.00084</w:t>
            </w:r>
          </w:p>
        </w:tc>
        <w:tc>
          <w:tcPr>
            <w:tcW w:w="855" w:type="dxa"/>
            <w:tcBorders>
              <w:left w:val="single" w:sz="6" w:space="0" w:color="000000"/>
            </w:tcBorders>
          </w:tcPr>
          <w:p>
            <w:pPr>
              <w:pStyle w:val="TableParagraph"/>
              <w:spacing w:line="240" w:lineRule="auto" w:before="1"/>
              <w:ind w:left="209" w:right="195"/>
              <w:rPr>
                <w:sz w:val="15"/>
              </w:rPr>
            </w:pPr>
            <w:r>
              <w:rPr>
                <w:w w:val="105"/>
                <w:sz w:val="15"/>
              </w:rPr>
              <w:t>0.492</w:t>
            </w:r>
          </w:p>
        </w:tc>
        <w:tc>
          <w:tcPr>
            <w:tcW w:w="657" w:type="dxa"/>
          </w:tcPr>
          <w:p>
            <w:pPr>
              <w:pStyle w:val="TableParagraph"/>
              <w:spacing w:line="240" w:lineRule="auto" w:before="1"/>
              <w:ind w:left="66" w:right="53"/>
              <w:rPr>
                <w:sz w:val="15"/>
              </w:rPr>
            </w:pPr>
            <w:r>
              <w:rPr>
                <w:w w:val="105"/>
                <w:sz w:val="15"/>
              </w:rPr>
              <w:t>367.8</w:t>
            </w:r>
          </w:p>
        </w:tc>
        <w:tc>
          <w:tcPr>
            <w:tcW w:w="768" w:type="dxa"/>
            <w:tcBorders>
              <w:right w:val="single" w:sz="6" w:space="0" w:color="000000"/>
            </w:tcBorders>
          </w:tcPr>
          <w:p>
            <w:pPr>
              <w:pStyle w:val="TableParagraph"/>
              <w:spacing w:line="240" w:lineRule="auto" w:before="1"/>
              <w:ind w:left="188"/>
              <w:jc w:val="left"/>
              <w:rPr>
                <w:sz w:val="15"/>
              </w:rPr>
            </w:pPr>
            <w:r>
              <w:rPr>
                <w:w w:val="105"/>
                <w:sz w:val="15"/>
              </w:rPr>
              <w:t>0.060</w:t>
            </w:r>
          </w:p>
        </w:tc>
        <w:tc>
          <w:tcPr>
            <w:tcW w:w="993" w:type="dxa"/>
            <w:tcBorders>
              <w:left w:val="single" w:sz="6" w:space="0" w:color="000000"/>
              <w:right w:val="single" w:sz="6" w:space="0" w:color="000000"/>
            </w:tcBorders>
          </w:tcPr>
          <w:p>
            <w:pPr>
              <w:pStyle w:val="TableParagraph"/>
              <w:spacing w:line="240" w:lineRule="auto" w:before="1"/>
              <w:ind w:left="108" w:right="96"/>
              <w:rPr>
                <w:sz w:val="15"/>
              </w:rPr>
            </w:pPr>
            <w:r>
              <w:rPr>
                <w:w w:val="105"/>
                <w:sz w:val="15"/>
              </w:rPr>
              <w:t>41.13</w:t>
            </w:r>
          </w:p>
        </w:tc>
        <w:tc>
          <w:tcPr>
            <w:tcW w:w="558" w:type="dxa"/>
            <w:tcBorders>
              <w:left w:val="single" w:sz="6" w:space="0" w:color="000000"/>
              <w:right w:val="single" w:sz="6" w:space="0" w:color="000000"/>
            </w:tcBorders>
          </w:tcPr>
          <w:p>
            <w:pPr>
              <w:pStyle w:val="TableParagraph"/>
              <w:spacing w:line="240" w:lineRule="auto" w:before="1"/>
              <w:ind w:right="24"/>
              <w:jc w:val="right"/>
              <w:rPr>
                <w:sz w:val="15"/>
              </w:rPr>
            </w:pPr>
            <w:r>
              <w:rPr>
                <w:w w:val="105"/>
                <w:sz w:val="15"/>
              </w:rPr>
              <w:t>189.93</w:t>
            </w:r>
          </w:p>
        </w:tc>
        <w:tc>
          <w:tcPr>
            <w:tcW w:w="607" w:type="dxa"/>
            <w:tcBorders>
              <w:left w:val="single" w:sz="6" w:space="0" w:color="000000"/>
            </w:tcBorders>
          </w:tcPr>
          <w:p>
            <w:pPr>
              <w:pStyle w:val="TableParagraph"/>
              <w:spacing w:line="240" w:lineRule="auto" w:before="1"/>
              <w:ind w:left="85" w:right="72"/>
              <w:rPr>
                <w:sz w:val="15"/>
              </w:rPr>
            </w:pPr>
            <w:r>
              <w:rPr>
                <w:w w:val="105"/>
                <w:sz w:val="15"/>
              </w:rPr>
              <w:t>119.6</w:t>
            </w:r>
          </w:p>
        </w:tc>
        <w:tc>
          <w:tcPr>
            <w:tcW w:w="830" w:type="dxa"/>
            <w:tcBorders>
              <w:right w:val="single" w:sz="6" w:space="0" w:color="000000"/>
            </w:tcBorders>
          </w:tcPr>
          <w:p>
            <w:pPr>
              <w:pStyle w:val="TableParagraph"/>
              <w:spacing w:line="240" w:lineRule="auto" w:before="1"/>
              <w:ind w:left="15"/>
              <w:rPr>
                <w:sz w:val="15"/>
              </w:rPr>
            </w:pPr>
            <w:r>
              <w:rPr>
                <w:w w:val="105"/>
                <w:sz w:val="15"/>
              </w:rPr>
              <w:t>2.272E+04</w:t>
            </w:r>
          </w:p>
        </w:tc>
        <w:tc>
          <w:tcPr>
            <w:tcW w:w="681" w:type="dxa"/>
            <w:tcBorders>
              <w:left w:val="single" w:sz="6" w:space="0" w:color="000000"/>
            </w:tcBorders>
          </w:tcPr>
          <w:p>
            <w:pPr>
              <w:pStyle w:val="TableParagraph"/>
              <w:spacing w:line="240" w:lineRule="auto" w:before="1"/>
              <w:ind w:left="93" w:right="79"/>
              <w:rPr>
                <w:sz w:val="15"/>
              </w:rPr>
            </w:pPr>
            <w:r>
              <w:rPr>
                <w:w w:val="105"/>
                <w:sz w:val="15"/>
              </w:rPr>
              <w:t>0.35</w:t>
            </w:r>
          </w:p>
        </w:tc>
        <w:tc>
          <w:tcPr>
            <w:tcW w:w="521" w:type="dxa"/>
          </w:tcPr>
          <w:p>
            <w:pPr>
              <w:pStyle w:val="TableParagraph"/>
              <w:spacing w:line="240" w:lineRule="auto" w:before="1"/>
              <w:ind w:left="107"/>
              <w:jc w:val="left"/>
              <w:rPr>
                <w:sz w:val="15"/>
              </w:rPr>
            </w:pPr>
            <w:r>
              <w:rPr>
                <w:w w:val="105"/>
                <w:sz w:val="15"/>
              </w:rPr>
              <w:t>0.76</w:t>
            </w:r>
          </w:p>
        </w:tc>
        <w:tc>
          <w:tcPr>
            <w:tcW w:w="843" w:type="dxa"/>
          </w:tcPr>
          <w:p>
            <w:pPr>
              <w:pStyle w:val="TableParagraph"/>
              <w:spacing w:line="240" w:lineRule="auto" w:before="1"/>
              <w:ind w:left="103"/>
              <w:jc w:val="left"/>
              <w:rPr>
                <w:sz w:val="15"/>
              </w:rPr>
            </w:pPr>
            <w:r>
              <w:rPr>
                <w:w w:val="105"/>
                <w:sz w:val="15"/>
              </w:rPr>
              <w:t>1.94E-08</w:t>
            </w:r>
          </w:p>
        </w:tc>
      </w:tr>
      <w:tr>
        <w:trPr>
          <w:trHeight w:val="194" w:hRule="exact"/>
        </w:trPr>
        <w:tc>
          <w:tcPr>
            <w:tcW w:w="608" w:type="dxa"/>
            <w:tcBorders>
              <w:bottom w:val="single" w:sz="6" w:space="0" w:color="000000"/>
              <w:right w:val="single" w:sz="6" w:space="0" w:color="000000"/>
            </w:tcBorders>
          </w:tcPr>
          <w:p>
            <w:pPr>
              <w:pStyle w:val="TableParagraph"/>
              <w:spacing w:line="240" w:lineRule="auto" w:before="1"/>
              <w:ind w:left="55" w:right="42"/>
              <w:rPr>
                <w:sz w:val="15"/>
              </w:rPr>
            </w:pPr>
            <w:r>
              <w:rPr>
                <w:w w:val="105"/>
                <w:sz w:val="15"/>
              </w:rPr>
              <w:t>0.2</w:t>
            </w:r>
          </w:p>
        </w:tc>
        <w:tc>
          <w:tcPr>
            <w:tcW w:w="496" w:type="dxa"/>
            <w:tcBorders>
              <w:left w:val="single" w:sz="6" w:space="0" w:color="000000"/>
              <w:bottom w:val="single" w:sz="6" w:space="0" w:color="000000"/>
            </w:tcBorders>
          </w:tcPr>
          <w:p>
            <w:pPr>
              <w:pStyle w:val="TableParagraph"/>
              <w:spacing w:line="240" w:lineRule="auto" w:before="1"/>
              <w:ind w:left="74" w:right="60"/>
              <w:rPr>
                <w:sz w:val="15"/>
              </w:rPr>
            </w:pPr>
            <w:r>
              <w:rPr>
                <w:w w:val="105"/>
                <w:sz w:val="15"/>
              </w:rPr>
              <w:t>0.35</w:t>
            </w:r>
          </w:p>
        </w:tc>
        <w:tc>
          <w:tcPr>
            <w:tcW w:w="917" w:type="dxa"/>
            <w:tcBorders>
              <w:bottom w:val="single" w:sz="6" w:space="0" w:color="000000"/>
              <w:right w:val="single" w:sz="6" w:space="0" w:color="000000"/>
            </w:tcBorders>
          </w:tcPr>
          <w:p>
            <w:pPr>
              <w:pStyle w:val="TableParagraph"/>
              <w:spacing w:line="240" w:lineRule="auto" w:before="1"/>
              <w:ind w:left="63" w:right="50"/>
              <w:rPr>
                <w:sz w:val="15"/>
              </w:rPr>
            </w:pPr>
            <w:r>
              <w:rPr>
                <w:w w:val="105"/>
                <w:sz w:val="15"/>
              </w:rPr>
              <w:t>0.00141</w:t>
            </w:r>
          </w:p>
        </w:tc>
        <w:tc>
          <w:tcPr>
            <w:tcW w:w="855" w:type="dxa"/>
            <w:tcBorders>
              <w:left w:val="single" w:sz="6" w:space="0" w:color="000000"/>
              <w:bottom w:val="single" w:sz="6" w:space="0" w:color="000000"/>
            </w:tcBorders>
          </w:tcPr>
          <w:p>
            <w:pPr>
              <w:pStyle w:val="TableParagraph"/>
              <w:spacing w:line="240" w:lineRule="auto" w:before="1"/>
              <w:ind w:left="209" w:right="195"/>
              <w:rPr>
                <w:sz w:val="15"/>
              </w:rPr>
            </w:pPr>
            <w:r>
              <w:rPr>
                <w:w w:val="105"/>
                <w:sz w:val="15"/>
              </w:rPr>
              <w:t>0.379</w:t>
            </w:r>
          </w:p>
        </w:tc>
        <w:tc>
          <w:tcPr>
            <w:tcW w:w="657" w:type="dxa"/>
            <w:tcBorders>
              <w:bottom w:val="single" w:sz="6" w:space="0" w:color="000000"/>
            </w:tcBorders>
          </w:tcPr>
          <w:p>
            <w:pPr>
              <w:pStyle w:val="TableParagraph"/>
              <w:spacing w:line="240" w:lineRule="auto" w:before="1"/>
              <w:ind w:left="66" w:right="53"/>
              <w:rPr>
                <w:sz w:val="15"/>
              </w:rPr>
            </w:pPr>
            <w:r>
              <w:rPr>
                <w:w w:val="105"/>
                <w:sz w:val="15"/>
              </w:rPr>
              <w:t>478.1</w:t>
            </w:r>
          </w:p>
        </w:tc>
        <w:tc>
          <w:tcPr>
            <w:tcW w:w="768" w:type="dxa"/>
            <w:tcBorders>
              <w:bottom w:val="single" w:sz="6" w:space="0" w:color="000000"/>
              <w:right w:val="single" w:sz="6" w:space="0" w:color="000000"/>
            </w:tcBorders>
          </w:tcPr>
          <w:p>
            <w:pPr>
              <w:pStyle w:val="TableParagraph"/>
              <w:spacing w:line="240" w:lineRule="auto" w:before="1"/>
              <w:ind w:left="188"/>
              <w:jc w:val="left"/>
              <w:rPr>
                <w:sz w:val="15"/>
              </w:rPr>
            </w:pPr>
            <w:r>
              <w:rPr>
                <w:w w:val="105"/>
                <w:sz w:val="15"/>
              </w:rPr>
              <w:t>0.071</w:t>
            </w:r>
          </w:p>
        </w:tc>
        <w:tc>
          <w:tcPr>
            <w:tcW w:w="993" w:type="dxa"/>
            <w:tcBorders>
              <w:left w:val="single" w:sz="6" w:space="0" w:color="000000"/>
              <w:bottom w:val="single" w:sz="6" w:space="0" w:color="000000"/>
              <w:right w:val="single" w:sz="6" w:space="0" w:color="000000"/>
            </w:tcBorders>
          </w:tcPr>
          <w:p>
            <w:pPr>
              <w:pStyle w:val="TableParagraph"/>
              <w:spacing w:line="240" w:lineRule="auto" w:before="1"/>
              <w:ind w:left="108" w:right="96"/>
              <w:rPr>
                <w:sz w:val="15"/>
              </w:rPr>
            </w:pPr>
            <w:r>
              <w:rPr>
                <w:w w:val="105"/>
                <w:sz w:val="15"/>
              </w:rPr>
              <w:t>34.74</w:t>
            </w:r>
          </w:p>
        </w:tc>
        <w:tc>
          <w:tcPr>
            <w:tcW w:w="558" w:type="dxa"/>
            <w:tcBorders>
              <w:left w:val="single" w:sz="6" w:space="0" w:color="000000"/>
              <w:bottom w:val="single" w:sz="6" w:space="0" w:color="000000"/>
              <w:right w:val="single" w:sz="6" w:space="0" w:color="000000"/>
            </w:tcBorders>
          </w:tcPr>
          <w:p>
            <w:pPr>
              <w:pStyle w:val="TableParagraph"/>
              <w:spacing w:line="240" w:lineRule="auto" w:before="1"/>
              <w:ind w:right="24"/>
              <w:jc w:val="right"/>
              <w:rPr>
                <w:sz w:val="15"/>
              </w:rPr>
            </w:pPr>
            <w:r>
              <w:rPr>
                <w:w w:val="105"/>
                <w:sz w:val="15"/>
              </w:rPr>
              <w:t>174.56</w:t>
            </w:r>
          </w:p>
        </w:tc>
        <w:tc>
          <w:tcPr>
            <w:tcW w:w="607" w:type="dxa"/>
            <w:tcBorders>
              <w:left w:val="single" w:sz="6" w:space="0" w:color="000000"/>
              <w:bottom w:val="single" w:sz="6" w:space="0" w:color="000000"/>
            </w:tcBorders>
          </w:tcPr>
          <w:p>
            <w:pPr>
              <w:pStyle w:val="TableParagraph"/>
              <w:spacing w:line="240" w:lineRule="auto" w:before="1"/>
              <w:ind w:left="85" w:right="72"/>
              <w:rPr>
                <w:sz w:val="15"/>
              </w:rPr>
            </w:pPr>
            <w:r>
              <w:rPr>
                <w:w w:val="105"/>
                <w:sz w:val="15"/>
              </w:rPr>
              <w:t>141.6</w:t>
            </w:r>
          </w:p>
        </w:tc>
        <w:tc>
          <w:tcPr>
            <w:tcW w:w="830" w:type="dxa"/>
            <w:tcBorders>
              <w:bottom w:val="single" w:sz="6" w:space="0" w:color="000000"/>
              <w:right w:val="single" w:sz="6" w:space="0" w:color="000000"/>
            </w:tcBorders>
          </w:tcPr>
          <w:p>
            <w:pPr>
              <w:pStyle w:val="TableParagraph"/>
              <w:spacing w:line="240" w:lineRule="auto" w:before="1"/>
              <w:ind w:left="15"/>
              <w:rPr>
                <w:sz w:val="15"/>
              </w:rPr>
            </w:pPr>
            <w:r>
              <w:rPr>
                <w:w w:val="105"/>
                <w:sz w:val="15"/>
              </w:rPr>
              <w:t>2.472E+04</w:t>
            </w:r>
          </w:p>
        </w:tc>
        <w:tc>
          <w:tcPr>
            <w:tcW w:w="681" w:type="dxa"/>
            <w:tcBorders>
              <w:left w:val="single" w:sz="6" w:space="0" w:color="000000"/>
              <w:bottom w:val="single" w:sz="6" w:space="0" w:color="000000"/>
            </w:tcBorders>
          </w:tcPr>
          <w:p>
            <w:pPr>
              <w:pStyle w:val="TableParagraph"/>
              <w:spacing w:line="240" w:lineRule="auto" w:before="1"/>
              <w:ind w:left="93" w:right="79"/>
              <w:rPr>
                <w:sz w:val="15"/>
              </w:rPr>
            </w:pPr>
            <w:r>
              <w:rPr>
                <w:w w:val="105"/>
                <w:sz w:val="15"/>
              </w:rPr>
              <w:t>0.28</w:t>
            </w:r>
          </w:p>
        </w:tc>
        <w:tc>
          <w:tcPr>
            <w:tcW w:w="521" w:type="dxa"/>
            <w:tcBorders>
              <w:bottom w:val="single" w:sz="6" w:space="0" w:color="000000"/>
            </w:tcBorders>
          </w:tcPr>
          <w:p>
            <w:pPr>
              <w:pStyle w:val="TableParagraph"/>
              <w:spacing w:line="240" w:lineRule="auto" w:before="1"/>
              <w:ind w:left="107"/>
              <w:jc w:val="left"/>
              <w:rPr>
                <w:sz w:val="15"/>
              </w:rPr>
            </w:pPr>
            <w:r>
              <w:rPr>
                <w:w w:val="105"/>
                <w:sz w:val="15"/>
              </w:rPr>
              <w:t>0.84</w:t>
            </w:r>
          </w:p>
        </w:tc>
        <w:tc>
          <w:tcPr>
            <w:tcW w:w="843" w:type="dxa"/>
            <w:tcBorders>
              <w:bottom w:val="single" w:sz="6" w:space="0" w:color="000000"/>
            </w:tcBorders>
          </w:tcPr>
          <w:p>
            <w:pPr>
              <w:pStyle w:val="TableParagraph"/>
              <w:spacing w:line="240" w:lineRule="auto" w:before="1"/>
              <w:ind w:left="103"/>
              <w:jc w:val="left"/>
              <w:rPr>
                <w:sz w:val="15"/>
              </w:rPr>
            </w:pPr>
            <w:r>
              <w:rPr>
                <w:w w:val="105"/>
                <w:sz w:val="15"/>
              </w:rPr>
              <w:t>3.63E-08</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0.3</w:t>
            </w:r>
          </w:p>
        </w:tc>
        <w:tc>
          <w:tcPr>
            <w:tcW w:w="496" w:type="dxa"/>
            <w:tcBorders>
              <w:top w:val="single" w:sz="6" w:space="0" w:color="000000"/>
              <w:left w:val="single" w:sz="6" w:space="0" w:color="000000"/>
            </w:tcBorders>
          </w:tcPr>
          <w:p>
            <w:pPr>
              <w:pStyle w:val="TableParagraph"/>
              <w:spacing w:line="240" w:lineRule="auto" w:before="1"/>
              <w:ind w:left="74" w:right="60"/>
              <w:rPr>
                <w:sz w:val="15"/>
              </w:rPr>
            </w:pPr>
            <w:r>
              <w:rPr>
                <w:w w:val="105"/>
                <w:sz w:val="15"/>
              </w:rPr>
              <w:t>0.17</w:t>
            </w:r>
          </w:p>
        </w:tc>
        <w:tc>
          <w:tcPr>
            <w:tcW w:w="917" w:type="dxa"/>
            <w:tcBorders>
              <w:top w:val="single" w:sz="6" w:space="0" w:color="000000"/>
              <w:right w:val="single" w:sz="6" w:space="0" w:color="000000"/>
            </w:tcBorders>
          </w:tcPr>
          <w:p>
            <w:pPr>
              <w:pStyle w:val="TableParagraph"/>
              <w:spacing w:line="240" w:lineRule="auto" w:before="1"/>
              <w:ind w:left="63" w:right="50"/>
              <w:rPr>
                <w:sz w:val="15"/>
              </w:rPr>
            </w:pPr>
            <w:r>
              <w:rPr>
                <w:w w:val="105"/>
                <w:sz w:val="15"/>
              </w:rPr>
              <w:t>0.00287</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0.266</w:t>
            </w:r>
          </w:p>
        </w:tc>
        <w:tc>
          <w:tcPr>
            <w:tcW w:w="657" w:type="dxa"/>
            <w:tcBorders>
              <w:top w:val="single" w:sz="6" w:space="0" w:color="000000"/>
            </w:tcBorders>
          </w:tcPr>
          <w:p>
            <w:pPr>
              <w:pStyle w:val="TableParagraph"/>
              <w:spacing w:line="240" w:lineRule="auto" w:before="1"/>
              <w:ind w:left="66" w:right="53"/>
              <w:rPr>
                <w:sz w:val="15"/>
              </w:rPr>
            </w:pPr>
            <w:r>
              <w:rPr>
                <w:w w:val="105"/>
                <w:sz w:val="15"/>
              </w:rPr>
              <w:t>681.9</w:t>
            </w:r>
          </w:p>
        </w:tc>
        <w:tc>
          <w:tcPr>
            <w:tcW w:w="768" w:type="dxa"/>
            <w:tcBorders>
              <w:top w:val="single" w:sz="6" w:space="0" w:color="000000"/>
              <w:right w:val="single" w:sz="6" w:space="0" w:color="000000"/>
            </w:tcBorders>
          </w:tcPr>
          <w:p>
            <w:pPr>
              <w:pStyle w:val="TableParagraph"/>
              <w:spacing w:line="240" w:lineRule="auto" w:before="1"/>
              <w:ind w:left="188"/>
              <w:jc w:val="left"/>
              <w:rPr>
                <w:sz w:val="15"/>
              </w:rPr>
            </w:pPr>
            <w:r>
              <w:rPr>
                <w:w w:val="105"/>
                <w:sz w:val="15"/>
              </w:rPr>
              <w:t>0.052</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47.11</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right="24"/>
              <w:jc w:val="right"/>
              <w:rPr>
                <w:sz w:val="15"/>
              </w:rPr>
            </w:pPr>
            <w:r>
              <w:rPr>
                <w:w w:val="105"/>
                <w:sz w:val="15"/>
              </w:rPr>
              <w:t>203.29</w:t>
            </w:r>
          </w:p>
        </w:tc>
        <w:tc>
          <w:tcPr>
            <w:tcW w:w="607" w:type="dxa"/>
            <w:tcBorders>
              <w:top w:val="single" w:sz="6" w:space="0" w:color="000000"/>
              <w:left w:val="single" w:sz="6" w:space="0" w:color="000000"/>
            </w:tcBorders>
          </w:tcPr>
          <w:p>
            <w:pPr>
              <w:pStyle w:val="TableParagraph"/>
              <w:spacing w:line="240" w:lineRule="auto" w:before="1"/>
              <w:ind w:left="85" w:right="72"/>
              <w:rPr>
                <w:sz w:val="15"/>
              </w:rPr>
            </w:pPr>
            <w:r>
              <w:rPr>
                <w:w w:val="105"/>
                <w:sz w:val="15"/>
              </w:rPr>
              <w:t>104.4</w:t>
            </w:r>
          </w:p>
        </w:tc>
        <w:tc>
          <w:tcPr>
            <w:tcW w:w="830" w:type="dxa"/>
            <w:tcBorders>
              <w:top w:val="single" w:sz="6" w:space="0" w:color="000000"/>
              <w:right w:val="single" w:sz="6" w:space="0" w:color="000000"/>
            </w:tcBorders>
          </w:tcPr>
          <w:p>
            <w:pPr>
              <w:pStyle w:val="TableParagraph"/>
              <w:spacing w:line="240" w:lineRule="auto" w:before="1"/>
              <w:ind w:left="15"/>
              <w:rPr>
                <w:sz w:val="15"/>
              </w:rPr>
            </w:pPr>
            <w:r>
              <w:rPr>
                <w:w w:val="105"/>
                <w:sz w:val="15"/>
              </w:rPr>
              <w:t>2.122E+04</w:t>
            </w:r>
          </w:p>
        </w:tc>
        <w:tc>
          <w:tcPr>
            <w:tcW w:w="681" w:type="dxa"/>
            <w:tcBorders>
              <w:top w:val="single" w:sz="6" w:space="0" w:color="000000"/>
              <w:left w:val="single" w:sz="6" w:space="0" w:color="000000"/>
            </w:tcBorders>
          </w:tcPr>
          <w:p>
            <w:pPr>
              <w:pStyle w:val="TableParagraph"/>
              <w:spacing w:line="240" w:lineRule="auto" w:before="1"/>
              <w:ind w:left="93" w:right="79"/>
              <w:rPr>
                <w:sz w:val="15"/>
              </w:rPr>
            </w:pPr>
            <w:r>
              <w:rPr>
                <w:w w:val="105"/>
                <w:sz w:val="15"/>
              </w:rPr>
              <w:t>0.23</w:t>
            </w:r>
          </w:p>
        </w:tc>
        <w:tc>
          <w:tcPr>
            <w:tcW w:w="521" w:type="dxa"/>
            <w:tcBorders>
              <w:top w:val="single" w:sz="6" w:space="0" w:color="000000"/>
            </w:tcBorders>
          </w:tcPr>
          <w:p>
            <w:pPr>
              <w:pStyle w:val="TableParagraph"/>
              <w:spacing w:line="240" w:lineRule="auto" w:before="1"/>
              <w:ind w:left="107"/>
              <w:jc w:val="left"/>
              <w:rPr>
                <w:sz w:val="15"/>
              </w:rPr>
            </w:pPr>
            <w:r>
              <w:rPr>
                <w:w w:val="105"/>
                <w:sz w:val="15"/>
              </w:rPr>
              <w:t>0.91</w:t>
            </w:r>
          </w:p>
        </w:tc>
        <w:tc>
          <w:tcPr>
            <w:tcW w:w="843" w:type="dxa"/>
            <w:tcBorders>
              <w:top w:val="single" w:sz="6" w:space="0" w:color="000000"/>
            </w:tcBorders>
          </w:tcPr>
          <w:p>
            <w:pPr>
              <w:pStyle w:val="TableParagraph"/>
              <w:spacing w:line="240" w:lineRule="auto" w:before="1"/>
              <w:ind w:left="103"/>
              <w:jc w:val="left"/>
              <w:rPr>
                <w:sz w:val="15"/>
              </w:rPr>
            </w:pPr>
            <w:r>
              <w:rPr>
                <w:w w:val="105"/>
                <w:sz w:val="15"/>
              </w:rPr>
              <w:t>8.00E-08</w:t>
            </w:r>
          </w:p>
        </w:tc>
      </w:tr>
      <w:tr>
        <w:trPr>
          <w:trHeight w:val="195" w:hRule="exact"/>
        </w:trPr>
        <w:tc>
          <w:tcPr>
            <w:tcW w:w="608" w:type="dxa"/>
            <w:tcBorders>
              <w:right w:val="single" w:sz="6" w:space="0" w:color="000000"/>
            </w:tcBorders>
          </w:tcPr>
          <w:p>
            <w:pPr>
              <w:pStyle w:val="TableParagraph"/>
              <w:spacing w:line="240" w:lineRule="auto" w:before="1"/>
              <w:ind w:left="55" w:right="42"/>
              <w:rPr>
                <w:sz w:val="15"/>
              </w:rPr>
            </w:pPr>
            <w:r>
              <w:rPr>
                <w:w w:val="105"/>
                <w:sz w:val="15"/>
              </w:rPr>
              <w:t>0.4</w:t>
            </w:r>
          </w:p>
        </w:tc>
        <w:tc>
          <w:tcPr>
            <w:tcW w:w="496" w:type="dxa"/>
            <w:tcBorders>
              <w:left w:val="single" w:sz="6" w:space="0" w:color="000000"/>
            </w:tcBorders>
          </w:tcPr>
          <w:p>
            <w:pPr>
              <w:pStyle w:val="TableParagraph"/>
              <w:spacing w:line="240" w:lineRule="auto" w:before="1"/>
              <w:ind w:left="74" w:right="60"/>
              <w:rPr>
                <w:sz w:val="15"/>
              </w:rPr>
            </w:pPr>
            <w:r>
              <w:rPr>
                <w:w w:val="105"/>
                <w:sz w:val="15"/>
              </w:rPr>
              <w:t>0.06</w:t>
            </w:r>
          </w:p>
        </w:tc>
        <w:tc>
          <w:tcPr>
            <w:tcW w:w="917" w:type="dxa"/>
            <w:tcBorders>
              <w:right w:val="single" w:sz="6" w:space="0" w:color="000000"/>
            </w:tcBorders>
          </w:tcPr>
          <w:p>
            <w:pPr>
              <w:pStyle w:val="TableParagraph"/>
              <w:spacing w:line="240" w:lineRule="auto" w:before="1"/>
              <w:ind w:left="63" w:right="50"/>
              <w:rPr>
                <w:sz w:val="15"/>
              </w:rPr>
            </w:pPr>
            <w:r>
              <w:rPr>
                <w:w w:val="105"/>
                <w:sz w:val="15"/>
              </w:rPr>
              <w:t>0.00877</w:t>
            </w:r>
          </w:p>
        </w:tc>
        <w:tc>
          <w:tcPr>
            <w:tcW w:w="855" w:type="dxa"/>
            <w:tcBorders>
              <w:left w:val="single" w:sz="6" w:space="0" w:color="000000"/>
            </w:tcBorders>
          </w:tcPr>
          <w:p>
            <w:pPr>
              <w:pStyle w:val="TableParagraph"/>
              <w:spacing w:line="240" w:lineRule="auto" w:before="1"/>
              <w:ind w:left="209" w:right="195"/>
              <w:rPr>
                <w:sz w:val="15"/>
              </w:rPr>
            </w:pPr>
            <w:r>
              <w:rPr>
                <w:w w:val="105"/>
                <w:sz w:val="15"/>
              </w:rPr>
              <w:t>0.152</w:t>
            </w:r>
          </w:p>
        </w:tc>
        <w:tc>
          <w:tcPr>
            <w:tcW w:w="657" w:type="dxa"/>
          </w:tcPr>
          <w:p>
            <w:pPr>
              <w:pStyle w:val="TableParagraph"/>
              <w:spacing w:line="240" w:lineRule="auto" w:before="1"/>
              <w:ind w:left="66" w:right="53"/>
              <w:rPr>
                <w:sz w:val="15"/>
              </w:rPr>
            </w:pPr>
            <w:r>
              <w:rPr>
                <w:w w:val="105"/>
                <w:sz w:val="15"/>
              </w:rPr>
              <w:t>1191.5</w:t>
            </w:r>
          </w:p>
        </w:tc>
        <w:tc>
          <w:tcPr>
            <w:tcW w:w="768" w:type="dxa"/>
            <w:tcBorders>
              <w:right w:val="single" w:sz="6" w:space="0" w:color="000000"/>
            </w:tcBorders>
          </w:tcPr>
          <w:p>
            <w:pPr>
              <w:pStyle w:val="TableParagraph"/>
              <w:spacing w:line="240" w:lineRule="auto" w:before="1"/>
              <w:ind w:left="188"/>
              <w:jc w:val="left"/>
              <w:rPr>
                <w:sz w:val="15"/>
              </w:rPr>
            </w:pPr>
            <w:r>
              <w:rPr>
                <w:w w:val="105"/>
                <w:sz w:val="15"/>
              </w:rPr>
              <w:t>0.023</w:t>
            </w:r>
          </w:p>
        </w:tc>
        <w:tc>
          <w:tcPr>
            <w:tcW w:w="993" w:type="dxa"/>
            <w:tcBorders>
              <w:left w:val="single" w:sz="6" w:space="0" w:color="000000"/>
              <w:right w:val="single" w:sz="6" w:space="0" w:color="000000"/>
            </w:tcBorders>
          </w:tcPr>
          <w:p>
            <w:pPr>
              <w:pStyle w:val="TableParagraph"/>
              <w:spacing w:line="240" w:lineRule="auto" w:before="1"/>
              <w:ind w:left="108" w:right="95"/>
              <w:rPr>
                <w:sz w:val="15"/>
              </w:rPr>
            </w:pPr>
            <w:r>
              <w:rPr>
                <w:w w:val="105"/>
                <w:sz w:val="15"/>
              </w:rPr>
              <w:t>107.86</w:t>
            </w:r>
          </w:p>
        </w:tc>
        <w:tc>
          <w:tcPr>
            <w:tcW w:w="558" w:type="dxa"/>
            <w:tcBorders>
              <w:left w:val="single" w:sz="6" w:space="0" w:color="000000"/>
              <w:right w:val="single" w:sz="6" w:space="0" w:color="000000"/>
            </w:tcBorders>
          </w:tcPr>
          <w:p>
            <w:pPr>
              <w:pStyle w:val="TableParagraph"/>
              <w:spacing w:line="240" w:lineRule="auto" w:before="1"/>
              <w:ind w:right="24"/>
              <w:jc w:val="right"/>
              <w:rPr>
                <w:sz w:val="15"/>
              </w:rPr>
            </w:pPr>
            <w:r>
              <w:rPr>
                <w:w w:val="105"/>
                <w:sz w:val="15"/>
              </w:rPr>
              <w:t>307.60</w:t>
            </w:r>
          </w:p>
        </w:tc>
        <w:tc>
          <w:tcPr>
            <w:tcW w:w="607" w:type="dxa"/>
            <w:tcBorders>
              <w:left w:val="single" w:sz="6" w:space="0" w:color="000000"/>
            </w:tcBorders>
          </w:tcPr>
          <w:p>
            <w:pPr>
              <w:pStyle w:val="TableParagraph"/>
              <w:spacing w:line="240" w:lineRule="auto" w:before="1"/>
              <w:ind w:left="84" w:right="72"/>
              <w:rPr>
                <w:sz w:val="15"/>
              </w:rPr>
            </w:pPr>
            <w:r>
              <w:rPr>
                <w:w w:val="105"/>
                <w:sz w:val="15"/>
              </w:rPr>
              <w:t>45.6</w:t>
            </w:r>
          </w:p>
        </w:tc>
        <w:tc>
          <w:tcPr>
            <w:tcW w:w="830" w:type="dxa"/>
            <w:tcBorders>
              <w:right w:val="single" w:sz="6" w:space="0" w:color="000000"/>
            </w:tcBorders>
          </w:tcPr>
          <w:p>
            <w:pPr>
              <w:pStyle w:val="TableParagraph"/>
              <w:spacing w:line="240" w:lineRule="auto" w:before="1"/>
              <w:ind w:left="15"/>
              <w:rPr>
                <w:sz w:val="15"/>
              </w:rPr>
            </w:pPr>
            <w:r>
              <w:rPr>
                <w:w w:val="105"/>
                <w:sz w:val="15"/>
              </w:rPr>
              <w:t>1.403E+04</w:t>
            </w:r>
          </w:p>
        </w:tc>
        <w:tc>
          <w:tcPr>
            <w:tcW w:w="681" w:type="dxa"/>
            <w:tcBorders>
              <w:left w:val="single" w:sz="6" w:space="0" w:color="000000"/>
            </w:tcBorders>
          </w:tcPr>
          <w:p>
            <w:pPr>
              <w:pStyle w:val="TableParagraph"/>
              <w:spacing w:line="240" w:lineRule="auto" w:before="1"/>
              <w:ind w:left="93" w:right="79"/>
              <w:rPr>
                <w:sz w:val="15"/>
              </w:rPr>
            </w:pPr>
            <w:r>
              <w:rPr>
                <w:w w:val="105"/>
                <w:sz w:val="15"/>
              </w:rPr>
              <w:t>0.23</w:t>
            </w:r>
          </w:p>
        </w:tc>
        <w:tc>
          <w:tcPr>
            <w:tcW w:w="521" w:type="dxa"/>
          </w:tcPr>
          <w:p>
            <w:pPr>
              <w:pStyle w:val="TableParagraph"/>
              <w:spacing w:line="240" w:lineRule="auto" w:before="1"/>
              <w:ind w:left="107"/>
              <w:jc w:val="left"/>
              <w:rPr>
                <w:sz w:val="15"/>
              </w:rPr>
            </w:pPr>
            <w:r>
              <w:rPr>
                <w:w w:val="105"/>
                <w:sz w:val="15"/>
              </w:rPr>
              <w:t>0.94</w:t>
            </w:r>
          </w:p>
        </w:tc>
        <w:tc>
          <w:tcPr>
            <w:tcW w:w="843" w:type="dxa"/>
          </w:tcPr>
          <w:p>
            <w:pPr>
              <w:pStyle w:val="TableParagraph"/>
              <w:spacing w:line="240" w:lineRule="auto" w:before="1"/>
              <w:ind w:left="103"/>
              <w:jc w:val="left"/>
              <w:rPr>
                <w:sz w:val="15"/>
              </w:rPr>
            </w:pPr>
            <w:r>
              <w:rPr>
                <w:w w:val="105"/>
                <w:sz w:val="15"/>
              </w:rPr>
              <w:t>2.52E-07</w:t>
            </w:r>
          </w:p>
        </w:tc>
      </w:tr>
      <w:tr>
        <w:trPr>
          <w:trHeight w:val="194" w:hRule="exact"/>
        </w:trPr>
        <w:tc>
          <w:tcPr>
            <w:tcW w:w="608" w:type="dxa"/>
            <w:tcBorders>
              <w:right w:val="single" w:sz="6" w:space="0" w:color="000000"/>
            </w:tcBorders>
          </w:tcPr>
          <w:p>
            <w:pPr>
              <w:pStyle w:val="TableParagraph"/>
              <w:spacing w:line="240" w:lineRule="auto" w:before="1"/>
              <w:ind w:left="55" w:right="42"/>
              <w:rPr>
                <w:sz w:val="15"/>
              </w:rPr>
            </w:pPr>
            <w:r>
              <w:rPr>
                <w:w w:val="105"/>
                <w:sz w:val="15"/>
              </w:rPr>
              <w:t>0.435</w:t>
            </w:r>
          </w:p>
        </w:tc>
        <w:tc>
          <w:tcPr>
            <w:tcW w:w="496" w:type="dxa"/>
            <w:tcBorders>
              <w:left w:val="single" w:sz="6" w:space="0" w:color="000000"/>
            </w:tcBorders>
          </w:tcPr>
          <w:p>
            <w:pPr>
              <w:pStyle w:val="TableParagraph"/>
              <w:spacing w:line="240" w:lineRule="auto" w:before="1"/>
              <w:ind w:left="74" w:right="60"/>
              <w:rPr>
                <w:sz w:val="15"/>
              </w:rPr>
            </w:pPr>
            <w:r>
              <w:rPr>
                <w:w w:val="105"/>
                <w:sz w:val="15"/>
              </w:rPr>
              <w:t>0.04</w:t>
            </w:r>
          </w:p>
        </w:tc>
        <w:tc>
          <w:tcPr>
            <w:tcW w:w="917" w:type="dxa"/>
            <w:tcBorders>
              <w:right w:val="single" w:sz="6" w:space="0" w:color="000000"/>
            </w:tcBorders>
          </w:tcPr>
          <w:p>
            <w:pPr>
              <w:pStyle w:val="TableParagraph"/>
              <w:spacing w:line="240" w:lineRule="auto" w:before="1"/>
              <w:ind w:left="63" w:right="50"/>
              <w:rPr>
                <w:sz w:val="15"/>
              </w:rPr>
            </w:pPr>
            <w:r>
              <w:rPr>
                <w:w w:val="105"/>
                <w:sz w:val="15"/>
              </w:rPr>
              <w:t>0.01429</w:t>
            </w:r>
          </w:p>
        </w:tc>
        <w:tc>
          <w:tcPr>
            <w:tcW w:w="855" w:type="dxa"/>
            <w:tcBorders>
              <w:left w:val="single" w:sz="6" w:space="0" w:color="000000"/>
            </w:tcBorders>
          </w:tcPr>
          <w:p>
            <w:pPr>
              <w:pStyle w:val="TableParagraph"/>
              <w:spacing w:line="240" w:lineRule="auto" w:before="1"/>
              <w:ind w:left="209" w:right="195"/>
              <w:rPr>
                <w:sz w:val="15"/>
              </w:rPr>
            </w:pPr>
            <w:r>
              <w:rPr>
                <w:w w:val="105"/>
                <w:sz w:val="15"/>
              </w:rPr>
              <w:t>0.119</w:t>
            </w:r>
          </w:p>
        </w:tc>
        <w:tc>
          <w:tcPr>
            <w:tcW w:w="657" w:type="dxa"/>
          </w:tcPr>
          <w:p>
            <w:pPr>
              <w:pStyle w:val="TableParagraph"/>
              <w:spacing w:line="240" w:lineRule="auto" w:before="1"/>
              <w:ind w:left="66" w:right="53"/>
              <w:rPr>
                <w:sz w:val="15"/>
              </w:rPr>
            </w:pPr>
            <w:r>
              <w:rPr>
                <w:w w:val="105"/>
                <w:sz w:val="15"/>
              </w:rPr>
              <w:t>1520.5</w:t>
            </w:r>
          </w:p>
        </w:tc>
        <w:tc>
          <w:tcPr>
            <w:tcW w:w="768" w:type="dxa"/>
            <w:tcBorders>
              <w:right w:val="single" w:sz="6" w:space="0" w:color="000000"/>
            </w:tcBorders>
          </w:tcPr>
          <w:p>
            <w:pPr>
              <w:pStyle w:val="TableParagraph"/>
              <w:spacing w:line="240" w:lineRule="auto" w:before="1"/>
              <w:ind w:left="188"/>
              <w:jc w:val="left"/>
              <w:rPr>
                <w:sz w:val="15"/>
              </w:rPr>
            </w:pPr>
            <w:r>
              <w:rPr>
                <w:w w:val="105"/>
                <w:sz w:val="15"/>
              </w:rPr>
              <w:t>0.015</w:t>
            </w:r>
          </w:p>
        </w:tc>
        <w:tc>
          <w:tcPr>
            <w:tcW w:w="993" w:type="dxa"/>
            <w:tcBorders>
              <w:left w:val="single" w:sz="6" w:space="0" w:color="000000"/>
              <w:right w:val="single" w:sz="6" w:space="0" w:color="000000"/>
            </w:tcBorders>
          </w:tcPr>
          <w:p>
            <w:pPr>
              <w:pStyle w:val="TableParagraph"/>
              <w:spacing w:line="240" w:lineRule="auto" w:before="1"/>
              <w:ind w:left="108" w:right="95"/>
              <w:rPr>
                <w:sz w:val="15"/>
              </w:rPr>
            </w:pPr>
            <w:r>
              <w:rPr>
                <w:w w:val="105"/>
                <w:sz w:val="15"/>
              </w:rPr>
              <w:t>161.53</w:t>
            </w:r>
          </w:p>
        </w:tc>
        <w:tc>
          <w:tcPr>
            <w:tcW w:w="558" w:type="dxa"/>
            <w:tcBorders>
              <w:left w:val="single" w:sz="6" w:space="0" w:color="000000"/>
              <w:right w:val="single" w:sz="6" w:space="0" w:color="000000"/>
            </w:tcBorders>
          </w:tcPr>
          <w:p>
            <w:pPr>
              <w:pStyle w:val="TableParagraph"/>
              <w:spacing w:line="240" w:lineRule="auto" w:before="1"/>
              <w:ind w:right="24"/>
              <w:jc w:val="right"/>
              <w:rPr>
                <w:sz w:val="15"/>
              </w:rPr>
            </w:pPr>
            <w:r>
              <w:rPr>
                <w:w w:val="105"/>
                <w:sz w:val="15"/>
              </w:rPr>
              <w:t>376.42</w:t>
            </w:r>
          </w:p>
        </w:tc>
        <w:tc>
          <w:tcPr>
            <w:tcW w:w="607" w:type="dxa"/>
            <w:tcBorders>
              <w:left w:val="single" w:sz="6" w:space="0" w:color="000000"/>
            </w:tcBorders>
          </w:tcPr>
          <w:p>
            <w:pPr>
              <w:pStyle w:val="TableParagraph"/>
              <w:spacing w:line="240" w:lineRule="auto" w:before="1"/>
              <w:ind w:left="85" w:right="72"/>
              <w:rPr>
                <w:sz w:val="15"/>
              </w:rPr>
            </w:pPr>
            <w:r>
              <w:rPr>
                <w:w w:val="105"/>
                <w:sz w:val="15"/>
              </w:rPr>
              <w:t>30.45</w:t>
            </w:r>
          </w:p>
        </w:tc>
        <w:tc>
          <w:tcPr>
            <w:tcW w:w="830" w:type="dxa"/>
            <w:tcBorders>
              <w:right w:val="single" w:sz="6" w:space="0" w:color="000000"/>
            </w:tcBorders>
          </w:tcPr>
          <w:p>
            <w:pPr>
              <w:pStyle w:val="TableParagraph"/>
              <w:spacing w:line="240" w:lineRule="auto" w:before="1"/>
              <w:ind w:left="15"/>
              <w:rPr>
                <w:sz w:val="15"/>
              </w:rPr>
            </w:pPr>
            <w:r>
              <w:rPr>
                <w:w w:val="105"/>
                <w:sz w:val="15"/>
              </w:rPr>
              <w:t>1.146E+04</w:t>
            </w:r>
          </w:p>
        </w:tc>
        <w:tc>
          <w:tcPr>
            <w:tcW w:w="681" w:type="dxa"/>
            <w:tcBorders>
              <w:left w:val="single" w:sz="6" w:space="0" w:color="000000"/>
            </w:tcBorders>
          </w:tcPr>
          <w:p>
            <w:pPr>
              <w:pStyle w:val="TableParagraph"/>
              <w:spacing w:line="240" w:lineRule="auto" w:before="1"/>
              <w:ind w:left="93" w:right="79"/>
              <w:rPr>
                <w:sz w:val="15"/>
              </w:rPr>
            </w:pPr>
            <w:r>
              <w:rPr>
                <w:w w:val="105"/>
                <w:sz w:val="15"/>
              </w:rPr>
              <w:t>0.19</w:t>
            </w:r>
          </w:p>
        </w:tc>
        <w:tc>
          <w:tcPr>
            <w:tcW w:w="521" w:type="dxa"/>
          </w:tcPr>
          <w:p>
            <w:pPr>
              <w:pStyle w:val="TableParagraph"/>
              <w:spacing w:line="240" w:lineRule="auto" w:before="1"/>
              <w:ind w:left="107"/>
              <w:jc w:val="left"/>
              <w:rPr>
                <w:sz w:val="15"/>
              </w:rPr>
            </w:pPr>
            <w:r>
              <w:rPr>
                <w:w w:val="105"/>
                <w:sz w:val="15"/>
              </w:rPr>
              <w:t>0.94</w:t>
            </w:r>
          </w:p>
        </w:tc>
        <w:tc>
          <w:tcPr>
            <w:tcW w:w="843" w:type="dxa"/>
          </w:tcPr>
          <w:p>
            <w:pPr>
              <w:pStyle w:val="TableParagraph"/>
              <w:spacing w:line="240" w:lineRule="auto" w:before="1"/>
              <w:ind w:left="103"/>
              <w:jc w:val="left"/>
              <w:rPr>
                <w:sz w:val="15"/>
              </w:rPr>
            </w:pPr>
            <w:r>
              <w:rPr>
                <w:w w:val="105"/>
                <w:sz w:val="15"/>
              </w:rPr>
              <w:t>3.96E-07</w:t>
            </w:r>
          </w:p>
        </w:tc>
      </w:tr>
    </w:tbl>
    <w:p>
      <w:pPr>
        <w:spacing w:before="23" w:after="6"/>
        <w:ind w:left="307" w:right="0" w:firstLine="0"/>
        <w:jc w:val="left"/>
        <w:rPr>
          <w:b/>
          <w:sz w:val="15"/>
        </w:rPr>
      </w:pPr>
      <w:r>
        <w:rPr>
          <w:b/>
          <w:w w:val="105"/>
          <w:sz w:val="15"/>
        </w:rPr>
        <w:t>Zona de recirculación de lodo</w:t>
      </w:r>
    </w:p>
    <w:tbl>
      <w:tblPr>
        <w:tblW w:w="0" w:type="auto"/>
        <w:jc w:val="left"/>
        <w:tblInd w:w="26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08"/>
        <w:gridCol w:w="496"/>
        <w:gridCol w:w="917"/>
        <w:gridCol w:w="855"/>
        <w:gridCol w:w="657"/>
        <w:gridCol w:w="768"/>
        <w:gridCol w:w="993"/>
        <w:gridCol w:w="558"/>
        <w:gridCol w:w="607"/>
        <w:gridCol w:w="830"/>
        <w:gridCol w:w="681"/>
        <w:gridCol w:w="521"/>
        <w:gridCol w:w="843"/>
      </w:tblGrid>
      <w:tr>
        <w:trPr>
          <w:trHeight w:val="651" w:hRule="exact"/>
        </w:trPr>
        <w:tc>
          <w:tcPr>
            <w:tcW w:w="608" w:type="dxa"/>
            <w:tcBorders>
              <w:right w:val="single" w:sz="6" w:space="0" w:color="000000"/>
            </w:tcBorders>
          </w:tcPr>
          <w:p>
            <w:pPr>
              <w:pStyle w:val="TableParagraph"/>
              <w:spacing w:line="240" w:lineRule="auto" w:before="10"/>
              <w:ind w:left="55" w:right="42"/>
              <w:rPr>
                <w:b/>
                <w:sz w:val="15"/>
              </w:rPr>
            </w:pPr>
            <w:r>
              <w:rPr>
                <w:b/>
                <w:w w:val="105"/>
                <w:sz w:val="15"/>
              </w:rPr>
              <w:t>Altura</w:t>
            </w:r>
          </w:p>
          <w:p>
            <w:pPr>
              <w:pStyle w:val="TableParagraph"/>
              <w:spacing w:line="240" w:lineRule="auto"/>
              <w:jc w:val="left"/>
              <w:rPr>
                <w:b/>
                <w:sz w:val="16"/>
              </w:rPr>
            </w:pPr>
          </w:p>
          <w:p>
            <w:pPr>
              <w:pStyle w:val="TableParagraph"/>
              <w:spacing w:line="240" w:lineRule="auto" w:before="92"/>
              <w:ind w:left="55" w:right="40"/>
              <w:rPr>
                <w:b/>
                <w:sz w:val="15"/>
              </w:rPr>
            </w:pPr>
            <w:r>
              <w:rPr>
                <w:b/>
                <w:w w:val="105"/>
                <w:sz w:val="15"/>
              </w:rPr>
              <w:t>(m)</w:t>
            </w:r>
          </w:p>
        </w:tc>
        <w:tc>
          <w:tcPr>
            <w:tcW w:w="496" w:type="dxa"/>
            <w:tcBorders>
              <w:left w:val="single" w:sz="6" w:space="0" w:color="000000"/>
            </w:tcBorders>
          </w:tcPr>
          <w:p>
            <w:pPr>
              <w:pStyle w:val="TableParagraph"/>
              <w:spacing w:line="240" w:lineRule="auto" w:before="10"/>
              <w:ind w:left="94" w:hanging="20"/>
              <w:jc w:val="left"/>
              <w:rPr>
                <w:b/>
                <w:sz w:val="15"/>
              </w:rPr>
            </w:pPr>
            <w:r>
              <w:rPr>
                <w:b/>
                <w:w w:val="105"/>
                <w:sz w:val="15"/>
              </w:rPr>
              <w:t>Área</w:t>
            </w:r>
          </w:p>
          <w:p>
            <w:pPr>
              <w:pStyle w:val="TableParagraph"/>
              <w:spacing w:line="240" w:lineRule="auto" w:before="1"/>
              <w:jc w:val="left"/>
              <w:rPr>
                <w:b/>
                <w:sz w:val="21"/>
              </w:rPr>
            </w:pPr>
          </w:p>
          <w:p>
            <w:pPr>
              <w:pStyle w:val="TableParagraph"/>
              <w:spacing w:line="240" w:lineRule="auto" w:before="1"/>
              <w:ind w:left="94"/>
              <w:jc w:val="left"/>
              <w:rPr>
                <w:b/>
                <w:sz w:val="15"/>
              </w:rPr>
            </w:pPr>
            <w:r>
              <w:rPr>
                <w:b/>
                <w:w w:val="105"/>
                <w:sz w:val="15"/>
              </w:rPr>
              <w:t>(m</w:t>
            </w:r>
            <w:r>
              <w:rPr>
                <w:b/>
                <w:w w:val="105"/>
                <w:position w:val="8"/>
                <w:sz w:val="10"/>
              </w:rPr>
              <w:t>2</w:t>
            </w:r>
            <w:r>
              <w:rPr>
                <w:b/>
                <w:w w:val="105"/>
                <w:sz w:val="15"/>
              </w:rPr>
              <w:t>)</w:t>
            </w:r>
          </w:p>
        </w:tc>
        <w:tc>
          <w:tcPr>
            <w:tcW w:w="917" w:type="dxa"/>
            <w:tcBorders>
              <w:right w:val="single" w:sz="6" w:space="0" w:color="000000"/>
            </w:tcBorders>
          </w:tcPr>
          <w:p>
            <w:pPr>
              <w:pStyle w:val="TableParagraph"/>
              <w:spacing w:line="240" w:lineRule="auto" w:before="10"/>
              <w:ind w:left="63" w:right="53"/>
              <w:rPr>
                <w:b/>
                <w:sz w:val="15"/>
              </w:rPr>
            </w:pPr>
            <w:r>
              <w:rPr>
                <w:b/>
                <w:w w:val="105"/>
                <w:sz w:val="15"/>
              </w:rPr>
              <w:t>Velocidad</w:t>
            </w:r>
          </w:p>
          <w:p>
            <w:pPr>
              <w:pStyle w:val="TableParagraph"/>
              <w:spacing w:line="240" w:lineRule="auto"/>
              <w:jc w:val="left"/>
              <w:rPr>
                <w:b/>
                <w:sz w:val="16"/>
              </w:rPr>
            </w:pPr>
          </w:p>
          <w:p>
            <w:pPr>
              <w:pStyle w:val="TableParagraph"/>
              <w:spacing w:line="240" w:lineRule="auto" w:before="92"/>
              <w:ind w:left="63" w:right="51"/>
              <w:rPr>
                <w:b/>
                <w:sz w:val="15"/>
              </w:rPr>
            </w:pPr>
            <w:r>
              <w:rPr>
                <w:b/>
                <w:w w:val="105"/>
                <w:sz w:val="15"/>
              </w:rPr>
              <w:t>(m/s)</w:t>
            </w:r>
          </w:p>
        </w:tc>
        <w:tc>
          <w:tcPr>
            <w:tcW w:w="855" w:type="dxa"/>
            <w:tcBorders>
              <w:left w:val="single" w:sz="6" w:space="0" w:color="000000"/>
            </w:tcBorders>
          </w:tcPr>
          <w:p>
            <w:pPr>
              <w:pStyle w:val="TableParagraph"/>
              <w:spacing w:line="240" w:lineRule="auto" w:before="10"/>
              <w:ind w:left="169" w:hanging="83"/>
              <w:jc w:val="left"/>
              <w:rPr>
                <w:b/>
                <w:sz w:val="15"/>
              </w:rPr>
            </w:pPr>
            <w:r>
              <w:rPr>
                <w:b/>
                <w:w w:val="105"/>
                <w:sz w:val="15"/>
              </w:rPr>
              <w:t>Diámetro</w:t>
            </w:r>
          </w:p>
          <w:p>
            <w:pPr>
              <w:pStyle w:val="TableParagraph"/>
              <w:spacing w:line="240" w:lineRule="auto"/>
              <w:jc w:val="left"/>
              <w:rPr>
                <w:b/>
                <w:sz w:val="16"/>
              </w:rPr>
            </w:pPr>
          </w:p>
          <w:p>
            <w:pPr>
              <w:pStyle w:val="TableParagraph"/>
              <w:spacing w:line="240" w:lineRule="auto" w:before="92"/>
              <w:ind w:left="169"/>
              <w:jc w:val="left"/>
              <w:rPr>
                <w:b/>
                <w:sz w:val="15"/>
              </w:rPr>
            </w:pPr>
            <w:r>
              <w:rPr>
                <w:b/>
                <w:w w:val="105"/>
                <w:sz w:val="15"/>
              </w:rPr>
              <w:t>eq. (m)</w:t>
            </w:r>
          </w:p>
        </w:tc>
        <w:tc>
          <w:tcPr>
            <w:tcW w:w="657" w:type="dxa"/>
          </w:tcPr>
          <w:p>
            <w:pPr>
              <w:pStyle w:val="TableParagraph"/>
              <w:spacing w:line="240" w:lineRule="auto" w:before="10"/>
              <w:ind w:left="64" w:right="53"/>
              <w:rPr>
                <w:b/>
                <w:sz w:val="15"/>
              </w:rPr>
            </w:pPr>
            <w:r>
              <w:rPr>
                <w:b/>
                <w:w w:val="105"/>
                <w:sz w:val="15"/>
              </w:rPr>
              <w:t>Re</w:t>
            </w:r>
          </w:p>
        </w:tc>
        <w:tc>
          <w:tcPr>
            <w:tcW w:w="768" w:type="dxa"/>
            <w:tcBorders>
              <w:right w:val="single" w:sz="6" w:space="0" w:color="000000"/>
            </w:tcBorders>
          </w:tcPr>
          <w:p>
            <w:pPr>
              <w:pStyle w:val="TableParagraph"/>
              <w:spacing w:line="240" w:lineRule="auto" w:before="10"/>
              <w:ind w:left="230" w:firstLine="99"/>
              <w:jc w:val="left"/>
              <w:rPr>
                <w:b/>
                <w:sz w:val="15"/>
              </w:rPr>
            </w:pPr>
            <w:r>
              <w:rPr>
                <w:b/>
                <w:w w:val="104"/>
                <w:sz w:val="15"/>
              </w:rPr>
              <w:t>V</w:t>
            </w:r>
          </w:p>
          <w:p>
            <w:pPr>
              <w:pStyle w:val="TableParagraph"/>
              <w:spacing w:line="240" w:lineRule="auto" w:before="1"/>
              <w:jc w:val="left"/>
              <w:rPr>
                <w:b/>
                <w:sz w:val="21"/>
              </w:rPr>
            </w:pPr>
          </w:p>
          <w:p>
            <w:pPr>
              <w:pStyle w:val="TableParagraph"/>
              <w:spacing w:line="240" w:lineRule="auto" w:before="1"/>
              <w:ind w:left="230"/>
              <w:jc w:val="left"/>
              <w:rPr>
                <w:b/>
                <w:sz w:val="15"/>
              </w:rPr>
            </w:pPr>
            <w:r>
              <w:rPr>
                <w:b/>
                <w:w w:val="105"/>
                <w:sz w:val="15"/>
              </w:rPr>
              <w:t>(m</w:t>
            </w:r>
            <w:r>
              <w:rPr>
                <w:b/>
                <w:w w:val="105"/>
                <w:position w:val="8"/>
                <w:sz w:val="10"/>
              </w:rPr>
              <w:t>3</w:t>
            </w:r>
            <w:r>
              <w:rPr>
                <w:b/>
                <w:w w:val="105"/>
                <w:sz w:val="15"/>
              </w:rPr>
              <w:t>)</w:t>
            </w:r>
          </w:p>
        </w:tc>
        <w:tc>
          <w:tcPr>
            <w:tcW w:w="993" w:type="dxa"/>
            <w:tcBorders>
              <w:left w:val="single" w:sz="6" w:space="0" w:color="000000"/>
              <w:right w:val="single" w:sz="6" w:space="0" w:color="000000"/>
            </w:tcBorders>
          </w:tcPr>
          <w:p>
            <w:pPr>
              <w:pStyle w:val="TableParagraph"/>
              <w:spacing w:line="240" w:lineRule="auto" w:before="10"/>
              <w:ind w:left="13"/>
              <w:rPr>
                <w:b/>
                <w:sz w:val="15"/>
              </w:rPr>
            </w:pPr>
            <w:r>
              <w:rPr>
                <w:b/>
                <w:w w:val="104"/>
                <w:sz w:val="15"/>
              </w:rPr>
              <w:t>P</w:t>
            </w:r>
          </w:p>
          <w:p>
            <w:pPr>
              <w:pStyle w:val="TableParagraph"/>
              <w:spacing w:line="240" w:lineRule="auto" w:before="1"/>
              <w:jc w:val="left"/>
              <w:rPr>
                <w:b/>
                <w:sz w:val="21"/>
              </w:rPr>
            </w:pPr>
          </w:p>
          <w:p>
            <w:pPr>
              <w:pStyle w:val="TableParagraph"/>
              <w:spacing w:line="240" w:lineRule="auto" w:before="1"/>
              <w:ind w:left="108" w:right="97"/>
              <w:rPr>
                <w:b/>
                <w:sz w:val="10"/>
              </w:rPr>
            </w:pPr>
            <w:r>
              <w:rPr>
                <w:b/>
                <w:w w:val="105"/>
                <w:sz w:val="15"/>
              </w:rPr>
              <w:t>(Nm/s)/m</w:t>
            </w:r>
            <w:r>
              <w:rPr>
                <w:b/>
                <w:w w:val="105"/>
                <w:position w:val="8"/>
                <w:sz w:val="10"/>
              </w:rPr>
              <w:t>3</w:t>
            </w:r>
          </w:p>
        </w:tc>
        <w:tc>
          <w:tcPr>
            <w:tcW w:w="558" w:type="dxa"/>
            <w:tcBorders>
              <w:left w:val="single" w:sz="6" w:space="0" w:color="000000"/>
              <w:right w:val="single" w:sz="6" w:space="0" w:color="000000"/>
            </w:tcBorders>
          </w:tcPr>
          <w:p>
            <w:pPr>
              <w:pStyle w:val="TableParagraph"/>
              <w:spacing w:line="240" w:lineRule="auto" w:before="10"/>
              <w:ind w:left="135" w:firstLine="81"/>
              <w:jc w:val="left"/>
              <w:rPr>
                <w:b/>
                <w:sz w:val="15"/>
              </w:rPr>
            </w:pPr>
            <w:r>
              <w:rPr>
                <w:b/>
                <w:w w:val="104"/>
                <w:sz w:val="15"/>
              </w:rPr>
              <w:t>G</w:t>
            </w:r>
          </w:p>
          <w:p>
            <w:pPr>
              <w:pStyle w:val="TableParagraph"/>
              <w:spacing w:line="240" w:lineRule="auto" w:before="1"/>
              <w:jc w:val="left"/>
              <w:rPr>
                <w:b/>
                <w:sz w:val="21"/>
              </w:rPr>
            </w:pPr>
          </w:p>
          <w:p>
            <w:pPr>
              <w:pStyle w:val="TableParagraph"/>
              <w:spacing w:line="240" w:lineRule="auto" w:before="1"/>
              <w:ind w:left="135"/>
              <w:jc w:val="left"/>
              <w:rPr>
                <w:b/>
                <w:sz w:val="15"/>
              </w:rPr>
            </w:pPr>
            <w:r>
              <w:rPr>
                <w:b/>
                <w:w w:val="105"/>
                <w:sz w:val="15"/>
              </w:rPr>
              <w:t>(s</w:t>
            </w:r>
            <w:r>
              <w:rPr>
                <w:b/>
                <w:w w:val="105"/>
                <w:position w:val="8"/>
                <w:sz w:val="10"/>
              </w:rPr>
              <w:t>-1</w:t>
            </w:r>
            <w:r>
              <w:rPr>
                <w:b/>
                <w:w w:val="105"/>
                <w:sz w:val="15"/>
              </w:rPr>
              <w:t>)</w:t>
            </w:r>
          </w:p>
        </w:tc>
        <w:tc>
          <w:tcPr>
            <w:tcW w:w="607" w:type="dxa"/>
            <w:tcBorders>
              <w:left w:val="single" w:sz="6" w:space="0" w:color="000000"/>
            </w:tcBorders>
          </w:tcPr>
          <w:p>
            <w:pPr>
              <w:pStyle w:val="TableParagraph"/>
              <w:spacing w:line="240" w:lineRule="auto" w:before="5"/>
              <w:ind w:left="205" w:firstLine="54"/>
              <w:jc w:val="left"/>
              <w:rPr>
                <w:rFonts w:ascii="Symbol" w:hAnsi="Symbol"/>
                <w:b/>
                <w:sz w:val="15"/>
              </w:rPr>
            </w:pPr>
            <w:r>
              <w:rPr>
                <w:rFonts w:ascii="Symbol" w:hAnsi="Symbol"/>
                <w:b/>
                <w:w w:val="103"/>
                <w:sz w:val="15"/>
              </w:rPr>
              <w:t></w:t>
            </w:r>
          </w:p>
          <w:p>
            <w:pPr>
              <w:pStyle w:val="TableParagraph"/>
              <w:spacing w:line="240" w:lineRule="auto" w:before="5"/>
              <w:jc w:val="left"/>
              <w:rPr>
                <w:b/>
                <w:sz w:val="23"/>
              </w:rPr>
            </w:pPr>
          </w:p>
          <w:p>
            <w:pPr>
              <w:pStyle w:val="TableParagraph"/>
              <w:spacing w:line="240" w:lineRule="auto"/>
              <w:ind w:left="205"/>
              <w:jc w:val="left"/>
              <w:rPr>
                <w:b/>
                <w:sz w:val="15"/>
              </w:rPr>
            </w:pPr>
            <w:r>
              <w:rPr>
                <w:b/>
                <w:w w:val="105"/>
                <w:sz w:val="15"/>
              </w:rPr>
              <w:t>(s)</w:t>
            </w:r>
          </w:p>
        </w:tc>
        <w:tc>
          <w:tcPr>
            <w:tcW w:w="830" w:type="dxa"/>
            <w:tcBorders>
              <w:right w:val="single" w:sz="6" w:space="0" w:color="000000"/>
            </w:tcBorders>
          </w:tcPr>
          <w:p>
            <w:pPr>
              <w:pStyle w:val="TableParagraph"/>
              <w:spacing w:line="240" w:lineRule="auto" w:before="10"/>
              <w:ind w:left="55"/>
              <w:rPr>
                <w:b/>
                <w:sz w:val="15"/>
              </w:rPr>
            </w:pPr>
            <w:r>
              <w:rPr>
                <w:b/>
                <w:w w:val="104"/>
                <w:sz w:val="15"/>
              </w:rPr>
              <w:t>C</w:t>
            </w:r>
          </w:p>
        </w:tc>
        <w:tc>
          <w:tcPr>
            <w:tcW w:w="681" w:type="dxa"/>
            <w:tcBorders>
              <w:left w:val="single" w:sz="6" w:space="0" w:color="000000"/>
            </w:tcBorders>
          </w:tcPr>
          <w:p>
            <w:pPr>
              <w:pStyle w:val="TableParagraph"/>
              <w:spacing w:line="240" w:lineRule="auto" w:before="10"/>
              <w:ind w:left="93" w:right="79"/>
              <w:rPr>
                <w:b/>
                <w:sz w:val="10"/>
              </w:rPr>
            </w:pPr>
            <w:r>
              <w:rPr>
                <w:b/>
                <w:w w:val="105"/>
                <w:sz w:val="15"/>
              </w:rPr>
              <w:t>D</w:t>
            </w:r>
            <w:r>
              <w:rPr>
                <w:b/>
                <w:w w:val="105"/>
                <w:position w:val="-2"/>
                <w:sz w:val="10"/>
              </w:rPr>
              <w:t>m</w:t>
            </w:r>
            <w:r>
              <w:rPr>
                <w:b/>
                <w:w w:val="105"/>
                <w:sz w:val="15"/>
              </w:rPr>
              <w:t>/D</w:t>
            </w:r>
            <w:r>
              <w:rPr>
                <w:b/>
                <w:w w:val="105"/>
                <w:position w:val="-2"/>
                <w:sz w:val="10"/>
              </w:rPr>
              <w:t>M</w:t>
            </w:r>
          </w:p>
        </w:tc>
        <w:tc>
          <w:tcPr>
            <w:tcW w:w="521" w:type="dxa"/>
          </w:tcPr>
          <w:p>
            <w:pPr>
              <w:pStyle w:val="TableParagraph"/>
              <w:spacing w:line="240" w:lineRule="auto" w:before="10"/>
              <w:ind w:left="39" w:right="29"/>
              <w:rPr>
                <w:b/>
                <w:sz w:val="10"/>
              </w:rPr>
            </w:pPr>
            <w:r>
              <w:rPr>
                <w:b/>
                <w:w w:val="105"/>
                <w:position w:val="3"/>
                <w:sz w:val="15"/>
              </w:rPr>
              <w:t>K</w:t>
            </w:r>
            <w:r>
              <w:rPr>
                <w:b/>
                <w:w w:val="105"/>
                <w:sz w:val="10"/>
              </w:rPr>
              <w:t>re</w:t>
            </w:r>
          </w:p>
        </w:tc>
        <w:tc>
          <w:tcPr>
            <w:tcW w:w="843" w:type="dxa"/>
          </w:tcPr>
          <w:p>
            <w:pPr>
              <w:pStyle w:val="TableParagraph"/>
              <w:spacing w:line="312" w:lineRule="auto" w:before="10"/>
              <w:ind w:left="98" w:right="84" w:firstLine="1"/>
              <w:rPr>
                <w:b/>
                <w:sz w:val="15"/>
              </w:rPr>
            </w:pPr>
            <w:r>
              <w:rPr>
                <w:b/>
                <w:w w:val="105"/>
                <w:sz w:val="15"/>
              </w:rPr>
              <w:t>Pérdida de</w:t>
            </w:r>
            <w:r>
              <w:rPr>
                <w:b/>
                <w:spacing w:val="-7"/>
                <w:w w:val="105"/>
                <w:sz w:val="15"/>
              </w:rPr>
              <w:t> </w:t>
            </w:r>
            <w:r>
              <w:rPr>
                <w:b/>
                <w:w w:val="105"/>
                <w:sz w:val="15"/>
              </w:rPr>
              <w:t>carga (m)</w:t>
            </w:r>
          </w:p>
        </w:tc>
      </w:tr>
      <w:tr>
        <w:trPr>
          <w:trHeight w:val="194" w:hRule="exact"/>
        </w:trPr>
        <w:tc>
          <w:tcPr>
            <w:tcW w:w="608" w:type="dxa"/>
            <w:tcBorders>
              <w:bottom w:val="single" w:sz="6" w:space="0" w:color="000000"/>
              <w:right w:val="single" w:sz="6" w:space="0" w:color="000000"/>
            </w:tcBorders>
          </w:tcPr>
          <w:p>
            <w:pPr>
              <w:pStyle w:val="TableParagraph"/>
              <w:spacing w:line="240" w:lineRule="auto" w:before="1"/>
              <w:ind w:left="55" w:right="42"/>
              <w:rPr>
                <w:sz w:val="15"/>
              </w:rPr>
            </w:pPr>
            <w:r>
              <w:rPr>
                <w:w w:val="105"/>
                <w:sz w:val="15"/>
              </w:rPr>
              <w:t>0.001</w:t>
            </w:r>
          </w:p>
        </w:tc>
        <w:tc>
          <w:tcPr>
            <w:tcW w:w="496" w:type="dxa"/>
            <w:tcBorders>
              <w:left w:val="single" w:sz="6" w:space="0" w:color="000000"/>
              <w:bottom w:val="single" w:sz="6" w:space="0" w:color="000000"/>
            </w:tcBorders>
          </w:tcPr>
          <w:p>
            <w:pPr>
              <w:pStyle w:val="TableParagraph"/>
              <w:spacing w:line="240" w:lineRule="auto" w:before="1"/>
              <w:ind w:left="52"/>
              <w:jc w:val="left"/>
              <w:rPr>
                <w:sz w:val="15"/>
              </w:rPr>
            </w:pPr>
            <w:r>
              <w:rPr>
                <w:w w:val="105"/>
                <w:sz w:val="15"/>
              </w:rPr>
              <w:t>0.001</w:t>
            </w:r>
          </w:p>
        </w:tc>
        <w:tc>
          <w:tcPr>
            <w:tcW w:w="917" w:type="dxa"/>
            <w:tcBorders>
              <w:bottom w:val="single" w:sz="6" w:space="0" w:color="000000"/>
              <w:right w:val="single" w:sz="6" w:space="0" w:color="000000"/>
            </w:tcBorders>
          </w:tcPr>
          <w:p>
            <w:pPr>
              <w:pStyle w:val="TableParagraph"/>
              <w:spacing w:line="240" w:lineRule="auto" w:before="1"/>
              <w:ind w:right="203"/>
              <w:jc w:val="right"/>
              <w:rPr>
                <w:sz w:val="15"/>
              </w:rPr>
            </w:pPr>
            <w:r>
              <w:rPr>
                <w:sz w:val="15"/>
              </w:rPr>
              <w:t>0.3968</w:t>
            </w:r>
          </w:p>
        </w:tc>
        <w:tc>
          <w:tcPr>
            <w:tcW w:w="855" w:type="dxa"/>
            <w:tcBorders>
              <w:left w:val="single" w:sz="6" w:space="0" w:color="000000"/>
              <w:bottom w:val="single" w:sz="6" w:space="0" w:color="000000"/>
            </w:tcBorders>
          </w:tcPr>
          <w:p>
            <w:pPr>
              <w:pStyle w:val="TableParagraph"/>
              <w:spacing w:line="240" w:lineRule="auto" w:before="1"/>
              <w:ind w:left="209" w:right="195"/>
              <w:rPr>
                <w:sz w:val="15"/>
              </w:rPr>
            </w:pPr>
            <w:r>
              <w:rPr>
                <w:w w:val="105"/>
                <w:sz w:val="15"/>
              </w:rPr>
              <w:t>0.040</w:t>
            </w:r>
          </w:p>
        </w:tc>
        <w:tc>
          <w:tcPr>
            <w:tcW w:w="657" w:type="dxa"/>
            <w:tcBorders>
              <w:bottom w:val="single" w:sz="6" w:space="0" w:color="000000"/>
            </w:tcBorders>
          </w:tcPr>
          <w:p>
            <w:pPr>
              <w:pStyle w:val="TableParagraph"/>
              <w:spacing w:line="240" w:lineRule="auto" w:before="1"/>
              <w:ind w:right="52"/>
              <w:jc w:val="right"/>
              <w:rPr>
                <w:sz w:val="15"/>
              </w:rPr>
            </w:pPr>
            <w:r>
              <w:rPr>
                <w:sz w:val="15"/>
              </w:rPr>
              <w:t>16695.9</w:t>
            </w:r>
          </w:p>
        </w:tc>
        <w:tc>
          <w:tcPr>
            <w:tcW w:w="768" w:type="dxa"/>
            <w:tcBorders>
              <w:bottom w:val="single" w:sz="6" w:space="0" w:color="000000"/>
              <w:right w:val="single" w:sz="6" w:space="0" w:color="000000"/>
            </w:tcBorders>
          </w:tcPr>
          <w:p>
            <w:pPr>
              <w:pStyle w:val="TableParagraph"/>
              <w:spacing w:line="240" w:lineRule="auto" w:before="1"/>
              <w:ind w:right="56"/>
              <w:rPr>
                <w:sz w:val="15"/>
              </w:rPr>
            </w:pPr>
            <w:r>
              <w:rPr>
                <w:w w:val="105"/>
                <w:sz w:val="15"/>
              </w:rPr>
              <w:t>0.000001</w:t>
            </w:r>
          </w:p>
        </w:tc>
        <w:tc>
          <w:tcPr>
            <w:tcW w:w="993" w:type="dxa"/>
            <w:tcBorders>
              <w:left w:val="single" w:sz="6" w:space="0" w:color="000000"/>
              <w:bottom w:val="single" w:sz="6" w:space="0" w:color="000000"/>
              <w:right w:val="single" w:sz="6" w:space="0" w:color="000000"/>
            </w:tcBorders>
          </w:tcPr>
          <w:p>
            <w:pPr>
              <w:pStyle w:val="TableParagraph"/>
              <w:spacing w:line="240" w:lineRule="auto" w:before="1"/>
              <w:ind w:left="108" w:right="96"/>
              <w:rPr>
                <w:sz w:val="15"/>
              </w:rPr>
            </w:pPr>
            <w:r>
              <w:rPr>
                <w:w w:val="105"/>
                <w:sz w:val="15"/>
              </w:rPr>
              <w:t>195.182</w:t>
            </w:r>
          </w:p>
        </w:tc>
        <w:tc>
          <w:tcPr>
            <w:tcW w:w="558" w:type="dxa"/>
            <w:tcBorders>
              <w:left w:val="single" w:sz="6" w:space="0" w:color="000000"/>
              <w:bottom w:val="single" w:sz="6" w:space="0" w:color="000000"/>
              <w:right w:val="single" w:sz="6" w:space="0" w:color="000000"/>
            </w:tcBorders>
          </w:tcPr>
          <w:p>
            <w:pPr>
              <w:pStyle w:val="TableParagraph"/>
              <w:spacing w:line="240" w:lineRule="auto" w:before="1"/>
              <w:ind w:left="16" w:right="3"/>
              <w:rPr>
                <w:sz w:val="15"/>
              </w:rPr>
            </w:pPr>
            <w:r>
              <w:rPr>
                <w:w w:val="105"/>
                <w:sz w:val="15"/>
              </w:rPr>
              <w:t>413.8</w:t>
            </w:r>
          </w:p>
        </w:tc>
        <w:tc>
          <w:tcPr>
            <w:tcW w:w="607" w:type="dxa"/>
            <w:tcBorders>
              <w:left w:val="single" w:sz="6" w:space="0" w:color="000000"/>
              <w:bottom w:val="single" w:sz="6" w:space="0" w:color="000000"/>
            </w:tcBorders>
          </w:tcPr>
          <w:p>
            <w:pPr>
              <w:pStyle w:val="TableParagraph"/>
              <w:spacing w:line="240" w:lineRule="auto" w:before="1"/>
              <w:ind w:right="49"/>
              <w:jc w:val="right"/>
              <w:rPr>
                <w:sz w:val="15"/>
              </w:rPr>
            </w:pPr>
            <w:r>
              <w:rPr>
                <w:sz w:val="15"/>
              </w:rPr>
              <w:t>0.0025</w:t>
            </w:r>
          </w:p>
        </w:tc>
        <w:tc>
          <w:tcPr>
            <w:tcW w:w="830" w:type="dxa"/>
            <w:tcBorders>
              <w:bottom w:val="single" w:sz="6" w:space="0" w:color="000000"/>
              <w:right w:val="single" w:sz="6" w:space="0" w:color="000000"/>
            </w:tcBorders>
          </w:tcPr>
          <w:p>
            <w:pPr>
              <w:pStyle w:val="TableParagraph"/>
              <w:spacing w:line="240" w:lineRule="auto" w:before="1"/>
              <w:ind w:left="11"/>
              <w:rPr>
                <w:sz w:val="15"/>
              </w:rPr>
            </w:pPr>
            <w:r>
              <w:rPr>
                <w:w w:val="105"/>
                <w:sz w:val="15"/>
              </w:rPr>
              <w:t>1.043E+00</w:t>
            </w:r>
          </w:p>
        </w:tc>
        <w:tc>
          <w:tcPr>
            <w:tcW w:w="681" w:type="dxa"/>
            <w:tcBorders>
              <w:left w:val="single" w:sz="6" w:space="0" w:color="000000"/>
              <w:bottom w:val="single" w:sz="6" w:space="0" w:color="000000"/>
            </w:tcBorders>
          </w:tcPr>
          <w:p>
            <w:pPr>
              <w:pStyle w:val="TableParagraph"/>
              <w:spacing w:line="240" w:lineRule="auto" w:before="1"/>
              <w:ind w:left="93" w:right="78"/>
              <w:rPr>
                <w:sz w:val="15"/>
              </w:rPr>
            </w:pPr>
            <w:r>
              <w:rPr>
                <w:w w:val="105"/>
                <w:sz w:val="15"/>
              </w:rPr>
              <w:t>0.036</w:t>
            </w:r>
          </w:p>
        </w:tc>
        <w:tc>
          <w:tcPr>
            <w:tcW w:w="521" w:type="dxa"/>
            <w:tcBorders>
              <w:bottom w:val="single" w:sz="6" w:space="0" w:color="000000"/>
            </w:tcBorders>
          </w:tcPr>
          <w:p>
            <w:pPr>
              <w:pStyle w:val="TableParagraph"/>
              <w:spacing w:line="240" w:lineRule="auto" w:before="1"/>
              <w:ind w:left="41" w:right="28"/>
              <w:rPr>
                <w:sz w:val="15"/>
              </w:rPr>
            </w:pPr>
            <w:r>
              <w:rPr>
                <w:w w:val="105"/>
                <w:sz w:val="15"/>
              </w:rPr>
              <w:t>0.51</w:t>
            </w:r>
          </w:p>
        </w:tc>
        <w:tc>
          <w:tcPr>
            <w:tcW w:w="843" w:type="dxa"/>
            <w:tcBorders>
              <w:bottom w:val="single" w:sz="6" w:space="0" w:color="000000"/>
            </w:tcBorders>
          </w:tcPr>
          <w:p>
            <w:pPr>
              <w:pStyle w:val="TableParagraph"/>
              <w:spacing w:line="240" w:lineRule="auto" w:before="1"/>
              <w:ind w:right="21"/>
              <w:jc w:val="right"/>
              <w:rPr>
                <w:sz w:val="15"/>
              </w:rPr>
            </w:pPr>
            <w:r>
              <w:rPr>
                <w:w w:val="105"/>
                <w:sz w:val="15"/>
              </w:rPr>
              <w:t>6.19E-06</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0.1</w:t>
            </w:r>
          </w:p>
        </w:tc>
        <w:tc>
          <w:tcPr>
            <w:tcW w:w="496" w:type="dxa"/>
            <w:tcBorders>
              <w:top w:val="single" w:sz="6" w:space="0" w:color="000000"/>
              <w:left w:val="single" w:sz="6" w:space="0" w:color="000000"/>
            </w:tcBorders>
          </w:tcPr>
          <w:p>
            <w:pPr>
              <w:pStyle w:val="TableParagraph"/>
              <w:spacing w:line="240" w:lineRule="auto" w:before="1"/>
              <w:ind w:left="95"/>
              <w:jc w:val="left"/>
              <w:rPr>
                <w:sz w:val="15"/>
              </w:rPr>
            </w:pPr>
            <w:r>
              <w:rPr>
                <w:w w:val="105"/>
                <w:sz w:val="15"/>
              </w:rPr>
              <w:t>0.05</w:t>
            </w:r>
          </w:p>
        </w:tc>
        <w:tc>
          <w:tcPr>
            <w:tcW w:w="917" w:type="dxa"/>
            <w:tcBorders>
              <w:top w:val="single" w:sz="6" w:space="0" w:color="000000"/>
              <w:right w:val="single" w:sz="6" w:space="0" w:color="000000"/>
            </w:tcBorders>
          </w:tcPr>
          <w:p>
            <w:pPr>
              <w:pStyle w:val="TableParagraph"/>
              <w:spacing w:line="240" w:lineRule="auto" w:before="1"/>
              <w:ind w:right="203"/>
              <w:jc w:val="right"/>
              <w:rPr>
                <w:sz w:val="15"/>
              </w:rPr>
            </w:pPr>
            <w:r>
              <w:rPr>
                <w:sz w:val="15"/>
              </w:rPr>
              <w:t>0.0111</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0.239</w:t>
            </w:r>
          </w:p>
        </w:tc>
        <w:tc>
          <w:tcPr>
            <w:tcW w:w="657" w:type="dxa"/>
            <w:tcBorders>
              <w:top w:val="single" w:sz="6" w:space="0" w:color="000000"/>
            </w:tcBorders>
          </w:tcPr>
          <w:p>
            <w:pPr>
              <w:pStyle w:val="TableParagraph"/>
              <w:spacing w:line="240" w:lineRule="auto" w:before="1"/>
              <w:ind w:right="73"/>
              <w:jc w:val="right"/>
              <w:rPr>
                <w:sz w:val="15"/>
              </w:rPr>
            </w:pPr>
            <w:r>
              <w:rPr>
                <w:sz w:val="15"/>
              </w:rPr>
              <w:t>2793.8</w:t>
            </w:r>
          </w:p>
        </w:tc>
        <w:tc>
          <w:tcPr>
            <w:tcW w:w="768" w:type="dxa"/>
            <w:tcBorders>
              <w:top w:val="single" w:sz="6" w:space="0" w:color="000000"/>
              <w:right w:val="single" w:sz="6" w:space="0" w:color="000000"/>
            </w:tcBorders>
          </w:tcPr>
          <w:p>
            <w:pPr>
              <w:pStyle w:val="TableParagraph"/>
              <w:spacing w:line="240" w:lineRule="auto" w:before="1"/>
              <w:ind w:left="70" w:right="56"/>
              <w:rPr>
                <w:sz w:val="15"/>
              </w:rPr>
            </w:pPr>
            <w:r>
              <w:rPr>
                <w:w w:val="105"/>
                <w:sz w:val="15"/>
              </w:rPr>
              <w:t>0.005</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0.055</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left="16" w:right="4"/>
              <w:rPr>
                <w:sz w:val="15"/>
              </w:rPr>
            </w:pPr>
            <w:r>
              <w:rPr>
                <w:w w:val="105"/>
                <w:sz w:val="15"/>
              </w:rPr>
              <w:t>6.92</w:t>
            </w:r>
          </w:p>
        </w:tc>
        <w:tc>
          <w:tcPr>
            <w:tcW w:w="607" w:type="dxa"/>
            <w:tcBorders>
              <w:top w:val="single" w:sz="6" w:space="0" w:color="000000"/>
              <w:left w:val="single" w:sz="6" w:space="0" w:color="000000"/>
            </w:tcBorders>
          </w:tcPr>
          <w:p>
            <w:pPr>
              <w:pStyle w:val="TableParagraph"/>
              <w:spacing w:line="240" w:lineRule="auto" w:before="1"/>
              <w:ind w:left="14"/>
              <w:rPr>
                <w:sz w:val="15"/>
              </w:rPr>
            </w:pPr>
            <w:r>
              <w:rPr>
                <w:w w:val="104"/>
                <w:sz w:val="15"/>
              </w:rPr>
              <w:t>9</w:t>
            </w:r>
          </w:p>
        </w:tc>
        <w:tc>
          <w:tcPr>
            <w:tcW w:w="830" w:type="dxa"/>
            <w:tcBorders>
              <w:top w:val="single" w:sz="6" w:space="0" w:color="000000"/>
              <w:right w:val="single" w:sz="6" w:space="0" w:color="000000"/>
            </w:tcBorders>
          </w:tcPr>
          <w:p>
            <w:pPr>
              <w:pStyle w:val="TableParagraph"/>
              <w:spacing w:line="240" w:lineRule="auto" w:before="1"/>
              <w:ind w:left="11"/>
              <w:rPr>
                <w:sz w:val="15"/>
              </w:rPr>
            </w:pPr>
            <w:r>
              <w:rPr>
                <w:w w:val="105"/>
                <w:sz w:val="15"/>
              </w:rPr>
              <w:t>6.231E+01</w:t>
            </w:r>
          </w:p>
        </w:tc>
        <w:tc>
          <w:tcPr>
            <w:tcW w:w="681" w:type="dxa"/>
            <w:tcBorders>
              <w:top w:val="single" w:sz="6" w:space="0" w:color="000000"/>
              <w:left w:val="single" w:sz="6" w:space="0" w:color="000000"/>
            </w:tcBorders>
          </w:tcPr>
          <w:p>
            <w:pPr>
              <w:pStyle w:val="TableParagraph"/>
              <w:spacing w:line="240" w:lineRule="auto" w:before="1"/>
              <w:ind w:left="93" w:right="78"/>
              <w:rPr>
                <w:sz w:val="15"/>
              </w:rPr>
            </w:pPr>
            <w:r>
              <w:rPr>
                <w:w w:val="105"/>
                <w:sz w:val="15"/>
              </w:rPr>
              <w:t>0.044</w:t>
            </w:r>
          </w:p>
        </w:tc>
        <w:tc>
          <w:tcPr>
            <w:tcW w:w="521" w:type="dxa"/>
            <w:tcBorders>
              <w:top w:val="single" w:sz="6" w:space="0" w:color="000000"/>
            </w:tcBorders>
          </w:tcPr>
          <w:p>
            <w:pPr>
              <w:pStyle w:val="TableParagraph"/>
              <w:spacing w:line="240" w:lineRule="auto" w:before="1"/>
              <w:ind w:left="41" w:right="29"/>
              <w:rPr>
                <w:sz w:val="15"/>
              </w:rPr>
            </w:pPr>
            <w:r>
              <w:rPr>
                <w:w w:val="105"/>
                <w:sz w:val="15"/>
              </w:rPr>
              <w:t>0.508</w:t>
            </w:r>
          </w:p>
        </w:tc>
        <w:tc>
          <w:tcPr>
            <w:tcW w:w="843" w:type="dxa"/>
            <w:tcBorders>
              <w:top w:val="single" w:sz="6" w:space="0" w:color="000000"/>
            </w:tcBorders>
          </w:tcPr>
          <w:p>
            <w:pPr>
              <w:pStyle w:val="TableParagraph"/>
              <w:spacing w:line="240" w:lineRule="auto" w:before="1"/>
              <w:ind w:right="21"/>
              <w:jc w:val="right"/>
              <w:rPr>
                <w:sz w:val="15"/>
              </w:rPr>
            </w:pPr>
            <w:r>
              <w:rPr>
                <w:w w:val="105"/>
                <w:sz w:val="15"/>
              </w:rPr>
              <w:t>1.72E-07</w:t>
            </w:r>
          </w:p>
        </w:tc>
      </w:tr>
      <w:tr>
        <w:trPr>
          <w:trHeight w:val="194" w:hRule="exact"/>
        </w:trPr>
        <w:tc>
          <w:tcPr>
            <w:tcW w:w="608" w:type="dxa"/>
            <w:tcBorders>
              <w:bottom w:val="single" w:sz="6" w:space="0" w:color="000000"/>
              <w:right w:val="single" w:sz="6" w:space="0" w:color="000000"/>
            </w:tcBorders>
          </w:tcPr>
          <w:p>
            <w:pPr>
              <w:pStyle w:val="TableParagraph"/>
              <w:spacing w:line="240" w:lineRule="auto" w:before="1"/>
              <w:ind w:left="55" w:right="42"/>
              <w:rPr>
                <w:sz w:val="15"/>
              </w:rPr>
            </w:pPr>
            <w:r>
              <w:rPr>
                <w:w w:val="105"/>
                <w:sz w:val="15"/>
              </w:rPr>
              <w:t>0.2</w:t>
            </w:r>
          </w:p>
        </w:tc>
        <w:tc>
          <w:tcPr>
            <w:tcW w:w="496" w:type="dxa"/>
            <w:tcBorders>
              <w:left w:val="single" w:sz="6" w:space="0" w:color="000000"/>
              <w:bottom w:val="single" w:sz="6" w:space="0" w:color="000000"/>
            </w:tcBorders>
          </w:tcPr>
          <w:p>
            <w:pPr>
              <w:pStyle w:val="TableParagraph"/>
              <w:spacing w:line="240" w:lineRule="auto" w:before="1"/>
              <w:ind w:left="95"/>
              <w:jc w:val="left"/>
              <w:rPr>
                <w:sz w:val="15"/>
              </w:rPr>
            </w:pPr>
            <w:r>
              <w:rPr>
                <w:w w:val="105"/>
                <w:sz w:val="15"/>
              </w:rPr>
              <w:t>0.15</w:t>
            </w:r>
          </w:p>
        </w:tc>
        <w:tc>
          <w:tcPr>
            <w:tcW w:w="917" w:type="dxa"/>
            <w:tcBorders>
              <w:bottom w:val="single" w:sz="6" w:space="0" w:color="000000"/>
              <w:right w:val="single" w:sz="6" w:space="0" w:color="000000"/>
            </w:tcBorders>
          </w:tcPr>
          <w:p>
            <w:pPr>
              <w:pStyle w:val="TableParagraph"/>
              <w:spacing w:line="240" w:lineRule="auto" w:before="1"/>
              <w:ind w:right="203"/>
              <w:jc w:val="right"/>
              <w:rPr>
                <w:sz w:val="15"/>
              </w:rPr>
            </w:pPr>
            <w:r>
              <w:rPr>
                <w:sz w:val="15"/>
              </w:rPr>
              <w:t>0.0033</w:t>
            </w:r>
          </w:p>
        </w:tc>
        <w:tc>
          <w:tcPr>
            <w:tcW w:w="855" w:type="dxa"/>
            <w:tcBorders>
              <w:left w:val="single" w:sz="6" w:space="0" w:color="000000"/>
              <w:bottom w:val="single" w:sz="6" w:space="0" w:color="000000"/>
            </w:tcBorders>
          </w:tcPr>
          <w:p>
            <w:pPr>
              <w:pStyle w:val="TableParagraph"/>
              <w:spacing w:line="240" w:lineRule="auto" w:before="1"/>
              <w:ind w:left="209" w:right="195"/>
              <w:rPr>
                <w:sz w:val="15"/>
              </w:rPr>
            </w:pPr>
            <w:r>
              <w:rPr>
                <w:w w:val="105"/>
                <w:sz w:val="15"/>
              </w:rPr>
              <w:t>0.441</w:t>
            </w:r>
          </w:p>
        </w:tc>
        <w:tc>
          <w:tcPr>
            <w:tcW w:w="657" w:type="dxa"/>
            <w:tcBorders>
              <w:bottom w:val="single" w:sz="6" w:space="0" w:color="000000"/>
            </w:tcBorders>
          </w:tcPr>
          <w:p>
            <w:pPr>
              <w:pStyle w:val="TableParagraph"/>
              <w:spacing w:line="240" w:lineRule="auto" w:before="1"/>
              <w:ind w:right="73"/>
              <w:jc w:val="right"/>
              <w:rPr>
                <w:sz w:val="15"/>
              </w:rPr>
            </w:pPr>
            <w:r>
              <w:rPr>
                <w:sz w:val="15"/>
              </w:rPr>
              <w:t>1515.1</w:t>
            </w:r>
          </w:p>
        </w:tc>
        <w:tc>
          <w:tcPr>
            <w:tcW w:w="768" w:type="dxa"/>
            <w:tcBorders>
              <w:bottom w:val="single" w:sz="6" w:space="0" w:color="000000"/>
              <w:right w:val="single" w:sz="6" w:space="0" w:color="000000"/>
            </w:tcBorders>
          </w:tcPr>
          <w:p>
            <w:pPr>
              <w:pStyle w:val="TableParagraph"/>
              <w:spacing w:line="240" w:lineRule="auto" w:before="1"/>
              <w:ind w:left="70" w:right="56"/>
              <w:rPr>
                <w:sz w:val="15"/>
              </w:rPr>
            </w:pPr>
            <w:r>
              <w:rPr>
                <w:w w:val="105"/>
                <w:sz w:val="15"/>
              </w:rPr>
              <w:t>0.031</w:t>
            </w:r>
          </w:p>
        </w:tc>
        <w:tc>
          <w:tcPr>
            <w:tcW w:w="993" w:type="dxa"/>
            <w:tcBorders>
              <w:left w:val="single" w:sz="6" w:space="0" w:color="000000"/>
              <w:bottom w:val="single" w:sz="6" w:space="0" w:color="000000"/>
              <w:right w:val="single" w:sz="6" w:space="0" w:color="000000"/>
            </w:tcBorders>
          </w:tcPr>
          <w:p>
            <w:pPr>
              <w:pStyle w:val="TableParagraph"/>
              <w:spacing w:line="240" w:lineRule="auto" w:before="1"/>
              <w:ind w:left="108" w:right="96"/>
              <w:rPr>
                <w:sz w:val="15"/>
              </w:rPr>
            </w:pPr>
            <w:r>
              <w:rPr>
                <w:w w:val="105"/>
                <w:sz w:val="15"/>
              </w:rPr>
              <w:t>0.008</w:t>
            </w:r>
          </w:p>
        </w:tc>
        <w:tc>
          <w:tcPr>
            <w:tcW w:w="558" w:type="dxa"/>
            <w:tcBorders>
              <w:left w:val="single" w:sz="6" w:space="0" w:color="000000"/>
              <w:bottom w:val="single" w:sz="6" w:space="0" w:color="000000"/>
              <w:right w:val="single" w:sz="6" w:space="0" w:color="000000"/>
            </w:tcBorders>
          </w:tcPr>
          <w:p>
            <w:pPr>
              <w:pStyle w:val="TableParagraph"/>
              <w:spacing w:line="240" w:lineRule="auto" w:before="1"/>
              <w:ind w:left="16" w:right="4"/>
              <w:rPr>
                <w:sz w:val="15"/>
              </w:rPr>
            </w:pPr>
            <w:r>
              <w:rPr>
                <w:w w:val="105"/>
                <w:sz w:val="15"/>
              </w:rPr>
              <w:t>2.66</w:t>
            </w:r>
          </w:p>
        </w:tc>
        <w:tc>
          <w:tcPr>
            <w:tcW w:w="607" w:type="dxa"/>
            <w:tcBorders>
              <w:left w:val="single" w:sz="6" w:space="0" w:color="000000"/>
              <w:bottom w:val="single" w:sz="6" w:space="0" w:color="000000"/>
            </w:tcBorders>
          </w:tcPr>
          <w:p>
            <w:pPr>
              <w:pStyle w:val="TableParagraph"/>
              <w:spacing w:line="240" w:lineRule="auto" w:before="1"/>
              <w:ind w:right="136"/>
              <w:jc w:val="right"/>
              <w:rPr>
                <w:sz w:val="15"/>
              </w:rPr>
            </w:pPr>
            <w:r>
              <w:rPr>
                <w:sz w:val="15"/>
              </w:rPr>
              <w:t>61.2</w:t>
            </w:r>
          </w:p>
        </w:tc>
        <w:tc>
          <w:tcPr>
            <w:tcW w:w="830" w:type="dxa"/>
            <w:tcBorders>
              <w:bottom w:val="single" w:sz="6" w:space="0" w:color="000000"/>
              <w:right w:val="single" w:sz="6" w:space="0" w:color="000000"/>
            </w:tcBorders>
          </w:tcPr>
          <w:p>
            <w:pPr>
              <w:pStyle w:val="TableParagraph"/>
              <w:spacing w:line="240" w:lineRule="auto" w:before="1"/>
              <w:ind w:left="11"/>
              <w:rPr>
                <w:sz w:val="15"/>
              </w:rPr>
            </w:pPr>
            <w:r>
              <w:rPr>
                <w:w w:val="105"/>
                <w:sz w:val="15"/>
              </w:rPr>
              <w:t>1.625E+02</w:t>
            </w:r>
          </w:p>
        </w:tc>
        <w:tc>
          <w:tcPr>
            <w:tcW w:w="681" w:type="dxa"/>
            <w:tcBorders>
              <w:left w:val="single" w:sz="6" w:space="0" w:color="000000"/>
              <w:bottom w:val="single" w:sz="6" w:space="0" w:color="000000"/>
            </w:tcBorders>
          </w:tcPr>
          <w:p>
            <w:pPr>
              <w:pStyle w:val="TableParagraph"/>
              <w:spacing w:line="240" w:lineRule="auto" w:before="1"/>
              <w:ind w:left="93" w:right="78"/>
              <w:rPr>
                <w:sz w:val="15"/>
              </w:rPr>
            </w:pPr>
            <w:r>
              <w:rPr>
                <w:w w:val="105"/>
                <w:sz w:val="15"/>
              </w:rPr>
              <w:t>0.057</w:t>
            </w:r>
          </w:p>
        </w:tc>
        <w:tc>
          <w:tcPr>
            <w:tcW w:w="521" w:type="dxa"/>
            <w:tcBorders>
              <w:bottom w:val="single" w:sz="6" w:space="0" w:color="000000"/>
            </w:tcBorders>
          </w:tcPr>
          <w:p>
            <w:pPr>
              <w:pStyle w:val="TableParagraph"/>
              <w:spacing w:line="240" w:lineRule="auto" w:before="1"/>
              <w:ind w:left="41" w:right="29"/>
              <w:rPr>
                <w:sz w:val="15"/>
              </w:rPr>
            </w:pPr>
            <w:r>
              <w:rPr>
                <w:w w:val="105"/>
                <w:sz w:val="15"/>
              </w:rPr>
              <w:t>0.5</w:t>
            </w:r>
          </w:p>
        </w:tc>
        <w:tc>
          <w:tcPr>
            <w:tcW w:w="843" w:type="dxa"/>
            <w:tcBorders>
              <w:bottom w:val="single" w:sz="6" w:space="0" w:color="000000"/>
            </w:tcBorders>
          </w:tcPr>
          <w:p>
            <w:pPr>
              <w:pStyle w:val="TableParagraph"/>
              <w:spacing w:line="240" w:lineRule="auto" w:before="1"/>
              <w:ind w:right="21"/>
              <w:jc w:val="right"/>
              <w:rPr>
                <w:sz w:val="15"/>
              </w:rPr>
            </w:pPr>
            <w:r>
              <w:rPr>
                <w:w w:val="105"/>
                <w:sz w:val="15"/>
              </w:rPr>
              <w:t>5.05E-08</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0.3</w:t>
            </w:r>
          </w:p>
        </w:tc>
        <w:tc>
          <w:tcPr>
            <w:tcW w:w="496" w:type="dxa"/>
            <w:tcBorders>
              <w:top w:val="single" w:sz="6" w:space="0" w:color="000000"/>
              <w:left w:val="single" w:sz="6" w:space="0" w:color="000000"/>
            </w:tcBorders>
          </w:tcPr>
          <w:p>
            <w:pPr>
              <w:pStyle w:val="TableParagraph"/>
              <w:spacing w:line="240" w:lineRule="auto" w:before="1"/>
              <w:ind w:left="95"/>
              <w:jc w:val="left"/>
              <w:rPr>
                <w:sz w:val="15"/>
              </w:rPr>
            </w:pPr>
            <w:r>
              <w:rPr>
                <w:w w:val="105"/>
                <w:sz w:val="15"/>
              </w:rPr>
              <w:t>0.32</w:t>
            </w:r>
          </w:p>
        </w:tc>
        <w:tc>
          <w:tcPr>
            <w:tcW w:w="917" w:type="dxa"/>
            <w:tcBorders>
              <w:top w:val="single" w:sz="6" w:space="0" w:color="000000"/>
              <w:right w:val="single" w:sz="6" w:space="0" w:color="000000"/>
            </w:tcBorders>
          </w:tcPr>
          <w:p>
            <w:pPr>
              <w:pStyle w:val="TableParagraph"/>
              <w:spacing w:line="240" w:lineRule="auto" w:before="1"/>
              <w:ind w:right="203"/>
              <w:jc w:val="right"/>
              <w:rPr>
                <w:sz w:val="15"/>
              </w:rPr>
            </w:pPr>
            <w:r>
              <w:rPr>
                <w:sz w:val="15"/>
              </w:rPr>
              <w:t>0.0016</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0.640</w:t>
            </w:r>
          </w:p>
        </w:tc>
        <w:tc>
          <w:tcPr>
            <w:tcW w:w="657" w:type="dxa"/>
            <w:tcBorders>
              <w:top w:val="single" w:sz="6" w:space="0" w:color="000000"/>
            </w:tcBorders>
          </w:tcPr>
          <w:p>
            <w:pPr>
              <w:pStyle w:val="TableParagraph"/>
              <w:spacing w:line="240" w:lineRule="auto" w:before="1"/>
              <w:ind w:right="73"/>
              <w:jc w:val="right"/>
              <w:rPr>
                <w:sz w:val="15"/>
              </w:rPr>
            </w:pPr>
            <w:r>
              <w:rPr>
                <w:sz w:val="15"/>
              </w:rPr>
              <w:t>1044.4</w:t>
            </w:r>
          </w:p>
        </w:tc>
        <w:tc>
          <w:tcPr>
            <w:tcW w:w="768" w:type="dxa"/>
            <w:tcBorders>
              <w:top w:val="single" w:sz="6" w:space="0" w:color="000000"/>
              <w:right w:val="single" w:sz="6" w:space="0" w:color="000000"/>
            </w:tcBorders>
          </w:tcPr>
          <w:p>
            <w:pPr>
              <w:pStyle w:val="TableParagraph"/>
              <w:spacing w:line="240" w:lineRule="auto" w:before="1"/>
              <w:ind w:left="70" w:right="56"/>
              <w:rPr>
                <w:sz w:val="15"/>
              </w:rPr>
            </w:pPr>
            <w:r>
              <w:rPr>
                <w:w w:val="105"/>
                <w:sz w:val="15"/>
              </w:rPr>
              <w:t>0.097</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0.003</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left="16" w:right="4"/>
              <w:rPr>
                <w:sz w:val="15"/>
              </w:rPr>
            </w:pPr>
            <w:r>
              <w:rPr>
                <w:w w:val="105"/>
                <w:sz w:val="15"/>
              </w:rPr>
              <w:t>1.49</w:t>
            </w:r>
          </w:p>
        </w:tc>
        <w:tc>
          <w:tcPr>
            <w:tcW w:w="607" w:type="dxa"/>
            <w:tcBorders>
              <w:top w:val="single" w:sz="6" w:space="0" w:color="000000"/>
              <w:left w:val="single" w:sz="6" w:space="0" w:color="000000"/>
            </w:tcBorders>
          </w:tcPr>
          <w:p>
            <w:pPr>
              <w:pStyle w:val="TableParagraph"/>
              <w:spacing w:line="240" w:lineRule="auto" w:before="1"/>
              <w:ind w:right="92"/>
              <w:jc w:val="right"/>
              <w:rPr>
                <w:sz w:val="15"/>
              </w:rPr>
            </w:pPr>
            <w:r>
              <w:rPr>
                <w:sz w:val="15"/>
              </w:rPr>
              <w:t>193.2</w:t>
            </w:r>
          </w:p>
        </w:tc>
        <w:tc>
          <w:tcPr>
            <w:tcW w:w="830" w:type="dxa"/>
            <w:tcBorders>
              <w:top w:val="single" w:sz="6" w:space="0" w:color="000000"/>
              <w:right w:val="single" w:sz="6" w:space="0" w:color="000000"/>
            </w:tcBorders>
          </w:tcPr>
          <w:p>
            <w:pPr>
              <w:pStyle w:val="TableParagraph"/>
              <w:spacing w:line="240" w:lineRule="auto" w:before="1"/>
              <w:ind w:left="11"/>
              <w:rPr>
                <w:sz w:val="15"/>
              </w:rPr>
            </w:pPr>
            <w:r>
              <w:rPr>
                <w:w w:val="105"/>
                <w:sz w:val="15"/>
              </w:rPr>
              <w:t>2.887E+02</w:t>
            </w:r>
          </w:p>
        </w:tc>
        <w:tc>
          <w:tcPr>
            <w:tcW w:w="681" w:type="dxa"/>
            <w:tcBorders>
              <w:top w:val="single" w:sz="6" w:space="0" w:color="000000"/>
              <w:left w:val="single" w:sz="6" w:space="0" w:color="000000"/>
            </w:tcBorders>
          </w:tcPr>
          <w:p>
            <w:pPr>
              <w:pStyle w:val="TableParagraph"/>
              <w:spacing w:line="240" w:lineRule="auto" w:before="1"/>
              <w:ind w:left="93" w:right="79"/>
              <w:rPr>
                <w:sz w:val="15"/>
              </w:rPr>
            </w:pPr>
            <w:r>
              <w:rPr>
                <w:w w:val="105"/>
                <w:sz w:val="15"/>
              </w:rPr>
              <w:t>0.08</w:t>
            </w:r>
          </w:p>
        </w:tc>
        <w:tc>
          <w:tcPr>
            <w:tcW w:w="521" w:type="dxa"/>
            <w:tcBorders>
              <w:top w:val="single" w:sz="6" w:space="0" w:color="000000"/>
            </w:tcBorders>
          </w:tcPr>
          <w:p>
            <w:pPr>
              <w:pStyle w:val="TableParagraph"/>
              <w:spacing w:line="240" w:lineRule="auto" w:before="1"/>
              <w:ind w:left="41" w:right="28"/>
              <w:rPr>
                <w:sz w:val="15"/>
              </w:rPr>
            </w:pPr>
            <w:r>
              <w:rPr>
                <w:w w:val="105"/>
                <w:sz w:val="15"/>
              </w:rPr>
              <w:t>0.49</w:t>
            </w:r>
          </w:p>
        </w:tc>
        <w:tc>
          <w:tcPr>
            <w:tcW w:w="843" w:type="dxa"/>
            <w:tcBorders>
              <w:top w:val="single" w:sz="6" w:space="0" w:color="000000"/>
            </w:tcBorders>
          </w:tcPr>
          <w:p>
            <w:pPr>
              <w:pStyle w:val="TableParagraph"/>
              <w:spacing w:line="240" w:lineRule="auto" w:before="1"/>
              <w:ind w:right="21"/>
              <w:jc w:val="right"/>
              <w:rPr>
                <w:sz w:val="15"/>
              </w:rPr>
            </w:pPr>
            <w:r>
              <w:rPr>
                <w:w w:val="105"/>
                <w:sz w:val="15"/>
              </w:rPr>
              <w:t>2.40E-08</w:t>
            </w:r>
          </w:p>
        </w:tc>
      </w:tr>
      <w:tr>
        <w:trPr>
          <w:trHeight w:val="194" w:hRule="exact"/>
        </w:trPr>
        <w:tc>
          <w:tcPr>
            <w:tcW w:w="608" w:type="dxa"/>
            <w:tcBorders>
              <w:right w:val="single" w:sz="6" w:space="0" w:color="000000"/>
            </w:tcBorders>
          </w:tcPr>
          <w:p>
            <w:pPr>
              <w:pStyle w:val="TableParagraph"/>
              <w:spacing w:line="240" w:lineRule="auto" w:before="1"/>
              <w:ind w:left="55" w:right="42"/>
              <w:rPr>
                <w:sz w:val="15"/>
              </w:rPr>
            </w:pPr>
            <w:r>
              <w:rPr>
                <w:w w:val="105"/>
                <w:sz w:val="15"/>
              </w:rPr>
              <w:t>0.4</w:t>
            </w:r>
          </w:p>
        </w:tc>
        <w:tc>
          <w:tcPr>
            <w:tcW w:w="496" w:type="dxa"/>
            <w:tcBorders>
              <w:left w:val="single" w:sz="6" w:space="0" w:color="000000"/>
            </w:tcBorders>
          </w:tcPr>
          <w:p>
            <w:pPr>
              <w:pStyle w:val="TableParagraph"/>
              <w:spacing w:line="240" w:lineRule="auto" w:before="1"/>
              <w:ind w:left="95"/>
              <w:jc w:val="left"/>
              <w:rPr>
                <w:sz w:val="15"/>
              </w:rPr>
            </w:pPr>
            <w:r>
              <w:rPr>
                <w:w w:val="105"/>
                <w:sz w:val="15"/>
              </w:rPr>
              <w:t>0.55</w:t>
            </w:r>
          </w:p>
        </w:tc>
        <w:tc>
          <w:tcPr>
            <w:tcW w:w="917" w:type="dxa"/>
            <w:tcBorders>
              <w:right w:val="single" w:sz="6" w:space="0" w:color="000000"/>
            </w:tcBorders>
          </w:tcPr>
          <w:p>
            <w:pPr>
              <w:pStyle w:val="TableParagraph"/>
              <w:spacing w:line="240" w:lineRule="auto" w:before="1"/>
              <w:ind w:right="203"/>
              <w:jc w:val="right"/>
              <w:rPr>
                <w:sz w:val="15"/>
              </w:rPr>
            </w:pPr>
            <w:r>
              <w:rPr>
                <w:sz w:val="15"/>
              </w:rPr>
              <w:t>0.0009</w:t>
            </w:r>
          </w:p>
        </w:tc>
        <w:tc>
          <w:tcPr>
            <w:tcW w:w="855" w:type="dxa"/>
            <w:tcBorders>
              <w:left w:val="single" w:sz="6" w:space="0" w:color="000000"/>
            </w:tcBorders>
          </w:tcPr>
          <w:p>
            <w:pPr>
              <w:pStyle w:val="TableParagraph"/>
              <w:spacing w:line="240" w:lineRule="auto" w:before="1"/>
              <w:ind w:left="209" w:right="195"/>
              <w:rPr>
                <w:sz w:val="15"/>
              </w:rPr>
            </w:pPr>
            <w:r>
              <w:rPr>
                <w:w w:val="105"/>
                <w:sz w:val="15"/>
              </w:rPr>
              <w:t>0.840</w:t>
            </w:r>
          </w:p>
        </w:tc>
        <w:tc>
          <w:tcPr>
            <w:tcW w:w="657" w:type="dxa"/>
          </w:tcPr>
          <w:p>
            <w:pPr>
              <w:pStyle w:val="TableParagraph"/>
              <w:spacing w:line="240" w:lineRule="auto" w:before="1"/>
              <w:ind w:right="116"/>
              <w:jc w:val="right"/>
              <w:rPr>
                <w:sz w:val="15"/>
              </w:rPr>
            </w:pPr>
            <w:r>
              <w:rPr>
                <w:sz w:val="15"/>
              </w:rPr>
              <w:t>796.2</w:t>
            </w:r>
          </w:p>
        </w:tc>
        <w:tc>
          <w:tcPr>
            <w:tcW w:w="768" w:type="dxa"/>
            <w:tcBorders>
              <w:right w:val="single" w:sz="6" w:space="0" w:color="000000"/>
            </w:tcBorders>
          </w:tcPr>
          <w:p>
            <w:pPr>
              <w:pStyle w:val="TableParagraph"/>
              <w:spacing w:line="240" w:lineRule="auto" w:before="1"/>
              <w:ind w:left="70" w:right="56"/>
              <w:rPr>
                <w:sz w:val="15"/>
              </w:rPr>
            </w:pPr>
            <w:r>
              <w:rPr>
                <w:w w:val="105"/>
                <w:sz w:val="15"/>
              </w:rPr>
              <w:t>0.222</w:t>
            </w:r>
          </w:p>
        </w:tc>
        <w:tc>
          <w:tcPr>
            <w:tcW w:w="993" w:type="dxa"/>
            <w:tcBorders>
              <w:left w:val="single" w:sz="6" w:space="0" w:color="000000"/>
              <w:right w:val="single" w:sz="6" w:space="0" w:color="000000"/>
            </w:tcBorders>
          </w:tcPr>
          <w:p>
            <w:pPr>
              <w:pStyle w:val="TableParagraph"/>
              <w:spacing w:line="240" w:lineRule="auto" w:before="1"/>
              <w:ind w:left="108" w:right="96"/>
              <w:rPr>
                <w:sz w:val="15"/>
              </w:rPr>
            </w:pPr>
            <w:r>
              <w:rPr>
                <w:w w:val="105"/>
                <w:sz w:val="15"/>
              </w:rPr>
              <w:t>0.001</w:t>
            </w:r>
          </w:p>
        </w:tc>
        <w:tc>
          <w:tcPr>
            <w:tcW w:w="558" w:type="dxa"/>
            <w:tcBorders>
              <w:left w:val="single" w:sz="6" w:space="0" w:color="000000"/>
              <w:right w:val="single" w:sz="6" w:space="0" w:color="000000"/>
            </w:tcBorders>
          </w:tcPr>
          <w:p>
            <w:pPr>
              <w:pStyle w:val="TableParagraph"/>
              <w:spacing w:line="240" w:lineRule="auto" w:before="1"/>
              <w:ind w:left="16" w:right="4"/>
              <w:rPr>
                <w:sz w:val="15"/>
              </w:rPr>
            </w:pPr>
            <w:r>
              <w:rPr>
                <w:w w:val="105"/>
                <w:sz w:val="15"/>
              </w:rPr>
              <w:t>0.99</w:t>
            </w:r>
          </w:p>
        </w:tc>
        <w:tc>
          <w:tcPr>
            <w:tcW w:w="607" w:type="dxa"/>
            <w:tcBorders>
              <w:left w:val="single" w:sz="6" w:space="0" w:color="000000"/>
            </w:tcBorders>
          </w:tcPr>
          <w:p>
            <w:pPr>
              <w:pStyle w:val="TableParagraph"/>
              <w:spacing w:line="240" w:lineRule="auto" w:before="1"/>
              <w:ind w:right="92"/>
              <w:jc w:val="right"/>
              <w:rPr>
                <w:sz w:val="15"/>
              </w:rPr>
            </w:pPr>
            <w:r>
              <w:rPr>
                <w:sz w:val="15"/>
              </w:rPr>
              <w:t>443.2</w:t>
            </w:r>
          </w:p>
        </w:tc>
        <w:tc>
          <w:tcPr>
            <w:tcW w:w="830" w:type="dxa"/>
            <w:tcBorders>
              <w:right w:val="single" w:sz="6" w:space="0" w:color="000000"/>
            </w:tcBorders>
          </w:tcPr>
          <w:p>
            <w:pPr>
              <w:pStyle w:val="TableParagraph"/>
              <w:spacing w:line="240" w:lineRule="auto" w:before="1"/>
              <w:ind w:left="11"/>
              <w:rPr>
                <w:sz w:val="15"/>
              </w:rPr>
            </w:pPr>
            <w:r>
              <w:rPr>
                <w:w w:val="105"/>
                <w:sz w:val="15"/>
              </w:rPr>
              <w:t>4.373E+02</w:t>
            </w:r>
          </w:p>
        </w:tc>
        <w:tc>
          <w:tcPr>
            <w:tcW w:w="681" w:type="dxa"/>
            <w:tcBorders>
              <w:left w:val="single" w:sz="6" w:space="0" w:color="000000"/>
            </w:tcBorders>
          </w:tcPr>
          <w:p>
            <w:pPr>
              <w:pStyle w:val="TableParagraph"/>
              <w:spacing w:line="240" w:lineRule="auto" w:before="1"/>
              <w:ind w:left="93" w:right="79"/>
              <w:rPr>
                <w:sz w:val="15"/>
              </w:rPr>
            </w:pPr>
            <w:r>
              <w:rPr>
                <w:w w:val="105"/>
                <w:sz w:val="15"/>
              </w:rPr>
              <w:t>0.13</w:t>
            </w:r>
          </w:p>
        </w:tc>
        <w:tc>
          <w:tcPr>
            <w:tcW w:w="521" w:type="dxa"/>
          </w:tcPr>
          <w:p>
            <w:pPr>
              <w:pStyle w:val="TableParagraph"/>
              <w:spacing w:line="240" w:lineRule="auto" w:before="1"/>
              <w:ind w:left="41" w:right="28"/>
              <w:rPr>
                <w:sz w:val="15"/>
              </w:rPr>
            </w:pPr>
            <w:r>
              <w:rPr>
                <w:w w:val="105"/>
                <w:sz w:val="15"/>
              </w:rPr>
              <w:t>0.47</w:t>
            </w:r>
          </w:p>
        </w:tc>
        <w:tc>
          <w:tcPr>
            <w:tcW w:w="843" w:type="dxa"/>
          </w:tcPr>
          <w:p>
            <w:pPr>
              <w:pStyle w:val="TableParagraph"/>
              <w:spacing w:line="240" w:lineRule="auto" w:before="1"/>
              <w:ind w:right="21"/>
              <w:jc w:val="right"/>
              <w:rPr>
                <w:sz w:val="15"/>
              </w:rPr>
            </w:pPr>
            <w:r>
              <w:rPr>
                <w:w w:val="105"/>
                <w:sz w:val="15"/>
              </w:rPr>
              <w:t>1.29E-08</w:t>
            </w:r>
          </w:p>
        </w:tc>
      </w:tr>
      <w:tr>
        <w:trPr>
          <w:trHeight w:val="194" w:hRule="exact"/>
        </w:trPr>
        <w:tc>
          <w:tcPr>
            <w:tcW w:w="608" w:type="dxa"/>
            <w:tcBorders>
              <w:bottom w:val="single" w:sz="6" w:space="0" w:color="000000"/>
              <w:right w:val="single" w:sz="6" w:space="0" w:color="000000"/>
            </w:tcBorders>
          </w:tcPr>
          <w:p>
            <w:pPr>
              <w:pStyle w:val="TableParagraph"/>
              <w:spacing w:line="240" w:lineRule="auto" w:before="1"/>
              <w:ind w:left="55" w:right="42"/>
              <w:rPr>
                <w:sz w:val="15"/>
              </w:rPr>
            </w:pPr>
            <w:r>
              <w:rPr>
                <w:w w:val="105"/>
                <w:sz w:val="15"/>
              </w:rPr>
              <w:t>0.5</w:t>
            </w:r>
          </w:p>
        </w:tc>
        <w:tc>
          <w:tcPr>
            <w:tcW w:w="496" w:type="dxa"/>
            <w:tcBorders>
              <w:left w:val="single" w:sz="6" w:space="0" w:color="000000"/>
              <w:bottom w:val="single" w:sz="6" w:space="0" w:color="000000"/>
            </w:tcBorders>
          </w:tcPr>
          <w:p>
            <w:pPr>
              <w:pStyle w:val="TableParagraph"/>
              <w:spacing w:line="240" w:lineRule="auto" w:before="1"/>
              <w:ind w:left="95"/>
              <w:jc w:val="left"/>
              <w:rPr>
                <w:sz w:val="15"/>
              </w:rPr>
            </w:pPr>
            <w:r>
              <w:rPr>
                <w:w w:val="105"/>
                <w:sz w:val="15"/>
              </w:rPr>
              <w:t>0.85</w:t>
            </w:r>
          </w:p>
        </w:tc>
        <w:tc>
          <w:tcPr>
            <w:tcW w:w="917" w:type="dxa"/>
            <w:tcBorders>
              <w:bottom w:val="single" w:sz="6" w:space="0" w:color="000000"/>
              <w:right w:val="single" w:sz="6" w:space="0" w:color="000000"/>
            </w:tcBorders>
          </w:tcPr>
          <w:p>
            <w:pPr>
              <w:pStyle w:val="TableParagraph"/>
              <w:spacing w:line="240" w:lineRule="auto" w:before="1"/>
              <w:ind w:right="203"/>
              <w:jc w:val="right"/>
              <w:rPr>
                <w:sz w:val="15"/>
              </w:rPr>
            </w:pPr>
            <w:r>
              <w:rPr>
                <w:sz w:val="15"/>
              </w:rPr>
              <w:t>0.0006</w:t>
            </w:r>
          </w:p>
        </w:tc>
        <w:tc>
          <w:tcPr>
            <w:tcW w:w="855" w:type="dxa"/>
            <w:tcBorders>
              <w:left w:val="single" w:sz="6" w:space="0" w:color="000000"/>
              <w:bottom w:val="single" w:sz="6" w:space="0" w:color="000000"/>
            </w:tcBorders>
          </w:tcPr>
          <w:p>
            <w:pPr>
              <w:pStyle w:val="TableParagraph"/>
              <w:spacing w:line="240" w:lineRule="auto" w:before="1"/>
              <w:ind w:left="209" w:right="195"/>
              <w:rPr>
                <w:sz w:val="15"/>
              </w:rPr>
            </w:pPr>
            <w:r>
              <w:rPr>
                <w:w w:val="105"/>
                <w:sz w:val="15"/>
              </w:rPr>
              <w:t>1.040</w:t>
            </w:r>
          </w:p>
        </w:tc>
        <w:tc>
          <w:tcPr>
            <w:tcW w:w="657" w:type="dxa"/>
            <w:tcBorders>
              <w:bottom w:val="single" w:sz="6" w:space="0" w:color="000000"/>
            </w:tcBorders>
          </w:tcPr>
          <w:p>
            <w:pPr>
              <w:pStyle w:val="TableParagraph"/>
              <w:spacing w:line="240" w:lineRule="auto" w:before="1"/>
              <w:ind w:right="116"/>
              <w:jc w:val="right"/>
              <w:rPr>
                <w:sz w:val="15"/>
              </w:rPr>
            </w:pPr>
            <w:r>
              <w:rPr>
                <w:sz w:val="15"/>
              </w:rPr>
              <w:t>643.2</w:t>
            </w:r>
          </w:p>
        </w:tc>
        <w:tc>
          <w:tcPr>
            <w:tcW w:w="768" w:type="dxa"/>
            <w:tcBorders>
              <w:bottom w:val="single" w:sz="6" w:space="0" w:color="000000"/>
              <w:right w:val="single" w:sz="6" w:space="0" w:color="000000"/>
            </w:tcBorders>
          </w:tcPr>
          <w:p>
            <w:pPr>
              <w:pStyle w:val="TableParagraph"/>
              <w:spacing w:line="240" w:lineRule="auto" w:before="1"/>
              <w:ind w:left="70" w:right="56"/>
              <w:rPr>
                <w:sz w:val="15"/>
              </w:rPr>
            </w:pPr>
            <w:r>
              <w:rPr>
                <w:w w:val="105"/>
                <w:sz w:val="15"/>
              </w:rPr>
              <w:t>0.425</w:t>
            </w:r>
          </w:p>
        </w:tc>
        <w:tc>
          <w:tcPr>
            <w:tcW w:w="993" w:type="dxa"/>
            <w:tcBorders>
              <w:left w:val="single" w:sz="6" w:space="0" w:color="000000"/>
              <w:bottom w:val="single" w:sz="6" w:space="0" w:color="000000"/>
              <w:right w:val="single" w:sz="6" w:space="0" w:color="000000"/>
            </w:tcBorders>
          </w:tcPr>
          <w:p>
            <w:pPr>
              <w:pStyle w:val="TableParagraph"/>
              <w:spacing w:line="240" w:lineRule="auto" w:before="1"/>
              <w:ind w:left="108" w:right="96"/>
              <w:rPr>
                <w:sz w:val="15"/>
              </w:rPr>
            </w:pPr>
            <w:r>
              <w:rPr>
                <w:w w:val="105"/>
                <w:sz w:val="15"/>
              </w:rPr>
              <w:t>0.001</w:t>
            </w:r>
          </w:p>
        </w:tc>
        <w:tc>
          <w:tcPr>
            <w:tcW w:w="558" w:type="dxa"/>
            <w:tcBorders>
              <w:left w:val="single" w:sz="6" w:space="0" w:color="000000"/>
              <w:bottom w:val="single" w:sz="6" w:space="0" w:color="000000"/>
              <w:right w:val="single" w:sz="6" w:space="0" w:color="000000"/>
            </w:tcBorders>
          </w:tcPr>
          <w:p>
            <w:pPr>
              <w:pStyle w:val="TableParagraph"/>
              <w:spacing w:line="240" w:lineRule="auto" w:before="1"/>
              <w:ind w:left="16" w:right="4"/>
              <w:rPr>
                <w:sz w:val="15"/>
              </w:rPr>
            </w:pPr>
            <w:r>
              <w:rPr>
                <w:w w:val="105"/>
                <w:sz w:val="15"/>
              </w:rPr>
              <w:t>0.71</w:t>
            </w:r>
          </w:p>
        </w:tc>
        <w:tc>
          <w:tcPr>
            <w:tcW w:w="607" w:type="dxa"/>
            <w:tcBorders>
              <w:left w:val="single" w:sz="6" w:space="0" w:color="000000"/>
              <w:bottom w:val="single" w:sz="6" w:space="0" w:color="000000"/>
            </w:tcBorders>
          </w:tcPr>
          <w:p>
            <w:pPr>
              <w:pStyle w:val="TableParagraph"/>
              <w:spacing w:line="240" w:lineRule="auto" w:before="1"/>
              <w:ind w:right="156"/>
              <w:jc w:val="right"/>
              <w:rPr>
                <w:sz w:val="15"/>
              </w:rPr>
            </w:pPr>
            <w:r>
              <w:rPr>
                <w:sz w:val="15"/>
              </w:rPr>
              <w:t>849</w:t>
            </w:r>
          </w:p>
        </w:tc>
        <w:tc>
          <w:tcPr>
            <w:tcW w:w="830" w:type="dxa"/>
            <w:tcBorders>
              <w:bottom w:val="single" w:sz="6" w:space="0" w:color="000000"/>
              <w:right w:val="single" w:sz="6" w:space="0" w:color="000000"/>
            </w:tcBorders>
          </w:tcPr>
          <w:p>
            <w:pPr>
              <w:pStyle w:val="TableParagraph"/>
              <w:spacing w:line="240" w:lineRule="auto" w:before="1"/>
              <w:ind w:left="11"/>
              <w:rPr>
                <w:sz w:val="15"/>
              </w:rPr>
            </w:pPr>
            <w:r>
              <w:rPr>
                <w:w w:val="105"/>
                <w:sz w:val="15"/>
              </w:rPr>
              <w:t>6.052E+02</w:t>
            </w:r>
          </w:p>
        </w:tc>
        <w:tc>
          <w:tcPr>
            <w:tcW w:w="681" w:type="dxa"/>
            <w:tcBorders>
              <w:left w:val="single" w:sz="6" w:space="0" w:color="000000"/>
              <w:bottom w:val="single" w:sz="6" w:space="0" w:color="000000"/>
            </w:tcBorders>
          </w:tcPr>
          <w:p>
            <w:pPr>
              <w:pStyle w:val="TableParagraph"/>
              <w:spacing w:line="240" w:lineRule="auto" w:before="1"/>
              <w:ind w:left="93" w:right="79"/>
              <w:rPr>
                <w:sz w:val="15"/>
              </w:rPr>
            </w:pPr>
            <w:r>
              <w:rPr>
                <w:w w:val="105"/>
                <w:sz w:val="15"/>
              </w:rPr>
              <w:t>0.4</w:t>
            </w:r>
          </w:p>
        </w:tc>
        <w:tc>
          <w:tcPr>
            <w:tcW w:w="521" w:type="dxa"/>
            <w:tcBorders>
              <w:bottom w:val="single" w:sz="6" w:space="0" w:color="000000"/>
            </w:tcBorders>
          </w:tcPr>
          <w:p>
            <w:pPr>
              <w:pStyle w:val="TableParagraph"/>
              <w:spacing w:line="240" w:lineRule="auto" w:before="1"/>
              <w:ind w:left="41" w:right="28"/>
              <w:rPr>
                <w:sz w:val="15"/>
              </w:rPr>
            </w:pPr>
            <w:r>
              <w:rPr>
                <w:w w:val="105"/>
                <w:sz w:val="15"/>
              </w:rPr>
              <w:t>0.38</w:t>
            </w:r>
          </w:p>
        </w:tc>
        <w:tc>
          <w:tcPr>
            <w:tcW w:w="843" w:type="dxa"/>
            <w:tcBorders>
              <w:bottom w:val="single" w:sz="6" w:space="0" w:color="000000"/>
            </w:tcBorders>
          </w:tcPr>
          <w:p>
            <w:pPr>
              <w:pStyle w:val="TableParagraph"/>
              <w:spacing w:line="240" w:lineRule="auto" w:before="1"/>
              <w:ind w:right="21"/>
              <w:jc w:val="right"/>
              <w:rPr>
                <w:sz w:val="15"/>
              </w:rPr>
            </w:pPr>
            <w:r>
              <w:rPr>
                <w:w w:val="105"/>
                <w:sz w:val="15"/>
              </w:rPr>
              <w:t>6.97E-09</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0.53</w:t>
            </w:r>
          </w:p>
        </w:tc>
        <w:tc>
          <w:tcPr>
            <w:tcW w:w="496" w:type="dxa"/>
            <w:tcBorders>
              <w:top w:val="single" w:sz="6" w:space="0" w:color="000000"/>
              <w:left w:val="single" w:sz="6" w:space="0" w:color="000000"/>
            </w:tcBorders>
          </w:tcPr>
          <w:p>
            <w:pPr>
              <w:pStyle w:val="TableParagraph"/>
              <w:spacing w:line="240" w:lineRule="auto" w:before="1"/>
              <w:ind w:left="95"/>
              <w:jc w:val="left"/>
              <w:rPr>
                <w:sz w:val="15"/>
              </w:rPr>
            </w:pPr>
            <w:r>
              <w:rPr>
                <w:w w:val="105"/>
                <w:sz w:val="15"/>
              </w:rPr>
              <w:t>0.95</w:t>
            </w:r>
          </w:p>
        </w:tc>
        <w:tc>
          <w:tcPr>
            <w:tcW w:w="917" w:type="dxa"/>
            <w:tcBorders>
              <w:top w:val="single" w:sz="6" w:space="0" w:color="000000"/>
              <w:right w:val="single" w:sz="6" w:space="0" w:color="000000"/>
            </w:tcBorders>
          </w:tcPr>
          <w:p>
            <w:pPr>
              <w:pStyle w:val="TableParagraph"/>
              <w:spacing w:line="240" w:lineRule="auto" w:before="1"/>
              <w:ind w:right="203"/>
              <w:jc w:val="right"/>
              <w:rPr>
                <w:sz w:val="15"/>
              </w:rPr>
            </w:pPr>
            <w:r>
              <w:rPr>
                <w:sz w:val="15"/>
              </w:rPr>
              <w:t>0.0005</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1.100</w:t>
            </w:r>
          </w:p>
        </w:tc>
        <w:tc>
          <w:tcPr>
            <w:tcW w:w="657" w:type="dxa"/>
            <w:tcBorders>
              <w:top w:val="single" w:sz="6" w:space="0" w:color="000000"/>
            </w:tcBorders>
          </w:tcPr>
          <w:p>
            <w:pPr>
              <w:pStyle w:val="TableParagraph"/>
              <w:spacing w:line="240" w:lineRule="auto" w:before="1"/>
              <w:ind w:right="116"/>
              <w:jc w:val="right"/>
              <w:rPr>
                <w:sz w:val="15"/>
              </w:rPr>
            </w:pPr>
            <w:r>
              <w:rPr>
                <w:sz w:val="15"/>
              </w:rPr>
              <w:t>608.0</w:t>
            </w:r>
          </w:p>
        </w:tc>
        <w:tc>
          <w:tcPr>
            <w:tcW w:w="768" w:type="dxa"/>
            <w:tcBorders>
              <w:top w:val="single" w:sz="6" w:space="0" w:color="000000"/>
              <w:right w:val="single" w:sz="6" w:space="0" w:color="000000"/>
            </w:tcBorders>
          </w:tcPr>
          <w:p>
            <w:pPr>
              <w:pStyle w:val="TableParagraph"/>
              <w:spacing w:line="240" w:lineRule="auto" w:before="1"/>
              <w:ind w:left="70" w:right="56"/>
              <w:rPr>
                <w:sz w:val="15"/>
              </w:rPr>
            </w:pPr>
            <w:r>
              <w:rPr>
                <w:w w:val="105"/>
                <w:sz w:val="15"/>
              </w:rPr>
              <w:t>0.504</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0.000</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left="16" w:right="4"/>
              <w:rPr>
                <w:sz w:val="15"/>
              </w:rPr>
            </w:pPr>
            <w:r>
              <w:rPr>
                <w:w w:val="105"/>
                <w:sz w:val="15"/>
              </w:rPr>
              <w:t>0.65</w:t>
            </w:r>
          </w:p>
        </w:tc>
        <w:tc>
          <w:tcPr>
            <w:tcW w:w="607" w:type="dxa"/>
            <w:tcBorders>
              <w:top w:val="single" w:sz="6" w:space="0" w:color="000000"/>
              <w:left w:val="single" w:sz="6" w:space="0" w:color="000000"/>
            </w:tcBorders>
          </w:tcPr>
          <w:p>
            <w:pPr>
              <w:pStyle w:val="TableParagraph"/>
              <w:spacing w:line="240" w:lineRule="auto" w:before="1"/>
              <w:ind w:right="113"/>
              <w:jc w:val="right"/>
              <w:rPr>
                <w:sz w:val="15"/>
              </w:rPr>
            </w:pPr>
            <w:r>
              <w:rPr>
                <w:sz w:val="15"/>
              </w:rPr>
              <w:t>1007</w:t>
            </w:r>
          </w:p>
        </w:tc>
        <w:tc>
          <w:tcPr>
            <w:tcW w:w="830" w:type="dxa"/>
            <w:tcBorders>
              <w:top w:val="single" w:sz="6" w:space="0" w:color="000000"/>
              <w:right w:val="single" w:sz="6" w:space="0" w:color="000000"/>
            </w:tcBorders>
          </w:tcPr>
          <w:p>
            <w:pPr>
              <w:pStyle w:val="TableParagraph"/>
              <w:spacing w:line="240" w:lineRule="auto" w:before="1"/>
              <w:ind w:left="11"/>
              <w:rPr>
                <w:sz w:val="15"/>
              </w:rPr>
            </w:pPr>
            <w:r>
              <w:rPr>
                <w:w w:val="105"/>
                <w:sz w:val="15"/>
              </w:rPr>
              <w:t>6.591E+02</w:t>
            </w:r>
          </w:p>
        </w:tc>
        <w:tc>
          <w:tcPr>
            <w:tcW w:w="681" w:type="dxa"/>
            <w:tcBorders>
              <w:top w:val="single" w:sz="6" w:space="0" w:color="000000"/>
              <w:left w:val="single" w:sz="6" w:space="0" w:color="000000"/>
            </w:tcBorders>
          </w:tcPr>
          <w:p>
            <w:pPr/>
          </w:p>
        </w:tc>
        <w:tc>
          <w:tcPr>
            <w:tcW w:w="521" w:type="dxa"/>
            <w:tcBorders>
              <w:top w:val="single" w:sz="6" w:space="0" w:color="000000"/>
            </w:tcBorders>
          </w:tcPr>
          <w:p>
            <w:pPr/>
          </w:p>
        </w:tc>
        <w:tc>
          <w:tcPr>
            <w:tcW w:w="843" w:type="dxa"/>
            <w:tcBorders>
              <w:top w:val="single" w:sz="6" w:space="0" w:color="000000"/>
            </w:tcBorders>
          </w:tcPr>
          <w:p>
            <w:pPr>
              <w:pStyle w:val="TableParagraph"/>
              <w:spacing w:line="240" w:lineRule="auto" w:before="1"/>
              <w:ind w:right="21"/>
              <w:jc w:val="right"/>
              <w:rPr>
                <w:sz w:val="15"/>
              </w:rPr>
            </w:pPr>
            <w:r>
              <w:rPr>
                <w:w w:val="105"/>
                <w:sz w:val="15"/>
              </w:rPr>
              <w:t>6.46E-06</w:t>
            </w:r>
          </w:p>
        </w:tc>
      </w:tr>
    </w:tbl>
    <w:p>
      <w:pPr>
        <w:spacing w:before="1" w:after="6"/>
        <w:ind w:left="307" w:right="0" w:firstLine="0"/>
        <w:jc w:val="left"/>
        <w:rPr>
          <w:b/>
          <w:sz w:val="15"/>
        </w:rPr>
      </w:pPr>
      <w:r>
        <w:rPr>
          <w:b/>
          <w:w w:val="105"/>
          <w:sz w:val="15"/>
        </w:rPr>
        <w:t>Zona de manto de lodo</w:t>
      </w:r>
    </w:p>
    <w:tbl>
      <w:tblPr>
        <w:tblW w:w="0" w:type="auto"/>
        <w:jc w:val="left"/>
        <w:tblInd w:w="26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608"/>
        <w:gridCol w:w="496"/>
        <w:gridCol w:w="917"/>
        <w:gridCol w:w="855"/>
        <w:gridCol w:w="657"/>
        <w:gridCol w:w="768"/>
        <w:gridCol w:w="993"/>
        <w:gridCol w:w="558"/>
        <w:gridCol w:w="607"/>
        <w:gridCol w:w="830"/>
        <w:gridCol w:w="681"/>
        <w:gridCol w:w="521"/>
        <w:gridCol w:w="843"/>
      </w:tblGrid>
      <w:tr>
        <w:trPr>
          <w:trHeight w:val="606" w:hRule="exact"/>
        </w:trPr>
        <w:tc>
          <w:tcPr>
            <w:tcW w:w="608" w:type="dxa"/>
            <w:tcBorders>
              <w:bottom w:val="single" w:sz="6" w:space="0" w:color="000000"/>
              <w:right w:val="single" w:sz="6" w:space="0" w:color="000000"/>
            </w:tcBorders>
          </w:tcPr>
          <w:p>
            <w:pPr>
              <w:pStyle w:val="TableParagraph"/>
              <w:spacing w:line="240" w:lineRule="auto" w:before="10"/>
              <w:ind w:left="55" w:right="42"/>
              <w:rPr>
                <w:b/>
                <w:sz w:val="15"/>
              </w:rPr>
            </w:pPr>
            <w:r>
              <w:rPr>
                <w:b/>
                <w:w w:val="105"/>
                <w:sz w:val="15"/>
              </w:rPr>
              <w:t>Altura</w:t>
            </w:r>
          </w:p>
          <w:p>
            <w:pPr>
              <w:pStyle w:val="TableParagraph"/>
              <w:spacing w:line="240" w:lineRule="auto" w:before="3"/>
              <w:jc w:val="left"/>
              <w:rPr>
                <w:b/>
                <w:sz w:val="20"/>
              </w:rPr>
            </w:pPr>
          </w:p>
          <w:p>
            <w:pPr>
              <w:pStyle w:val="TableParagraph"/>
              <w:spacing w:line="240" w:lineRule="auto"/>
              <w:ind w:left="55" w:right="40"/>
              <w:rPr>
                <w:b/>
                <w:sz w:val="15"/>
              </w:rPr>
            </w:pPr>
            <w:r>
              <w:rPr>
                <w:b/>
                <w:w w:val="105"/>
                <w:sz w:val="15"/>
              </w:rPr>
              <w:t>(m)</w:t>
            </w:r>
          </w:p>
        </w:tc>
        <w:tc>
          <w:tcPr>
            <w:tcW w:w="496" w:type="dxa"/>
            <w:tcBorders>
              <w:left w:val="single" w:sz="6" w:space="0" w:color="000000"/>
              <w:bottom w:val="single" w:sz="6" w:space="0" w:color="000000"/>
            </w:tcBorders>
          </w:tcPr>
          <w:p>
            <w:pPr>
              <w:pStyle w:val="TableParagraph"/>
              <w:spacing w:line="240" w:lineRule="auto" w:before="10"/>
              <w:ind w:left="94" w:hanging="20"/>
              <w:jc w:val="left"/>
              <w:rPr>
                <w:b/>
                <w:sz w:val="15"/>
              </w:rPr>
            </w:pPr>
            <w:r>
              <w:rPr>
                <w:b/>
                <w:w w:val="105"/>
                <w:sz w:val="15"/>
              </w:rPr>
              <w:t>Área</w:t>
            </w:r>
          </w:p>
          <w:p>
            <w:pPr>
              <w:pStyle w:val="TableParagraph"/>
              <w:spacing w:line="240" w:lineRule="auto" w:before="4"/>
              <w:jc w:val="left"/>
              <w:rPr>
                <w:b/>
                <w:sz w:val="17"/>
              </w:rPr>
            </w:pPr>
          </w:p>
          <w:p>
            <w:pPr>
              <w:pStyle w:val="TableParagraph"/>
              <w:spacing w:line="240" w:lineRule="auto" w:before="1"/>
              <w:ind w:left="94"/>
              <w:jc w:val="left"/>
              <w:rPr>
                <w:b/>
                <w:sz w:val="15"/>
              </w:rPr>
            </w:pPr>
            <w:r>
              <w:rPr>
                <w:b/>
                <w:w w:val="105"/>
                <w:sz w:val="15"/>
              </w:rPr>
              <w:t>(m</w:t>
            </w:r>
            <w:r>
              <w:rPr>
                <w:b/>
                <w:w w:val="105"/>
                <w:position w:val="8"/>
                <w:sz w:val="10"/>
              </w:rPr>
              <w:t>2</w:t>
            </w:r>
            <w:r>
              <w:rPr>
                <w:b/>
                <w:w w:val="105"/>
                <w:sz w:val="15"/>
              </w:rPr>
              <w:t>)</w:t>
            </w:r>
          </w:p>
        </w:tc>
        <w:tc>
          <w:tcPr>
            <w:tcW w:w="917" w:type="dxa"/>
            <w:tcBorders>
              <w:bottom w:val="single" w:sz="6" w:space="0" w:color="000000"/>
              <w:right w:val="single" w:sz="6" w:space="0" w:color="000000"/>
            </w:tcBorders>
          </w:tcPr>
          <w:p>
            <w:pPr>
              <w:pStyle w:val="TableParagraph"/>
              <w:spacing w:line="240" w:lineRule="auto" w:before="10"/>
              <w:ind w:left="63" w:right="53"/>
              <w:rPr>
                <w:b/>
                <w:sz w:val="15"/>
              </w:rPr>
            </w:pPr>
            <w:r>
              <w:rPr>
                <w:b/>
                <w:w w:val="105"/>
                <w:sz w:val="15"/>
              </w:rPr>
              <w:t>Velocidad</w:t>
            </w:r>
          </w:p>
          <w:p>
            <w:pPr>
              <w:pStyle w:val="TableParagraph"/>
              <w:spacing w:line="240" w:lineRule="auto" w:before="3"/>
              <w:jc w:val="left"/>
              <w:rPr>
                <w:b/>
                <w:sz w:val="20"/>
              </w:rPr>
            </w:pPr>
          </w:p>
          <w:p>
            <w:pPr>
              <w:pStyle w:val="TableParagraph"/>
              <w:spacing w:line="240" w:lineRule="auto"/>
              <w:ind w:left="63" w:right="51"/>
              <w:rPr>
                <w:b/>
                <w:sz w:val="15"/>
              </w:rPr>
            </w:pPr>
            <w:r>
              <w:rPr>
                <w:b/>
                <w:w w:val="105"/>
                <w:sz w:val="15"/>
              </w:rPr>
              <w:t>(m/s)</w:t>
            </w:r>
          </w:p>
        </w:tc>
        <w:tc>
          <w:tcPr>
            <w:tcW w:w="855" w:type="dxa"/>
            <w:tcBorders>
              <w:left w:val="single" w:sz="6" w:space="0" w:color="000000"/>
              <w:bottom w:val="single" w:sz="6" w:space="0" w:color="000000"/>
            </w:tcBorders>
          </w:tcPr>
          <w:p>
            <w:pPr>
              <w:pStyle w:val="TableParagraph"/>
              <w:spacing w:line="240" w:lineRule="auto" w:before="10"/>
              <w:ind w:left="169" w:hanging="83"/>
              <w:jc w:val="left"/>
              <w:rPr>
                <w:b/>
                <w:sz w:val="15"/>
              </w:rPr>
            </w:pPr>
            <w:r>
              <w:rPr>
                <w:b/>
                <w:w w:val="105"/>
                <w:sz w:val="15"/>
              </w:rPr>
              <w:t>Diámetro</w:t>
            </w:r>
          </w:p>
          <w:p>
            <w:pPr>
              <w:pStyle w:val="TableParagraph"/>
              <w:spacing w:line="240" w:lineRule="auto" w:before="3"/>
              <w:jc w:val="left"/>
              <w:rPr>
                <w:b/>
                <w:sz w:val="20"/>
              </w:rPr>
            </w:pPr>
          </w:p>
          <w:p>
            <w:pPr>
              <w:pStyle w:val="TableParagraph"/>
              <w:spacing w:line="240" w:lineRule="auto"/>
              <w:ind w:left="169"/>
              <w:jc w:val="left"/>
              <w:rPr>
                <w:b/>
                <w:sz w:val="15"/>
              </w:rPr>
            </w:pPr>
            <w:r>
              <w:rPr>
                <w:b/>
                <w:w w:val="105"/>
                <w:sz w:val="15"/>
              </w:rPr>
              <w:t>eq. (m)</w:t>
            </w:r>
          </w:p>
        </w:tc>
        <w:tc>
          <w:tcPr>
            <w:tcW w:w="657" w:type="dxa"/>
            <w:tcBorders>
              <w:bottom w:val="single" w:sz="6" w:space="0" w:color="000000"/>
            </w:tcBorders>
          </w:tcPr>
          <w:p>
            <w:pPr>
              <w:pStyle w:val="TableParagraph"/>
              <w:spacing w:line="240" w:lineRule="auto" w:before="10"/>
              <w:ind w:left="64" w:right="53"/>
              <w:rPr>
                <w:b/>
                <w:sz w:val="15"/>
              </w:rPr>
            </w:pPr>
            <w:r>
              <w:rPr>
                <w:b/>
                <w:w w:val="105"/>
                <w:sz w:val="15"/>
              </w:rPr>
              <w:t>Re</w:t>
            </w:r>
          </w:p>
        </w:tc>
        <w:tc>
          <w:tcPr>
            <w:tcW w:w="768" w:type="dxa"/>
            <w:tcBorders>
              <w:bottom w:val="single" w:sz="6" w:space="0" w:color="000000"/>
              <w:right w:val="single" w:sz="6" w:space="0" w:color="000000"/>
            </w:tcBorders>
          </w:tcPr>
          <w:p>
            <w:pPr>
              <w:pStyle w:val="TableParagraph"/>
              <w:spacing w:line="240" w:lineRule="auto" w:before="10"/>
              <w:ind w:left="230" w:firstLine="99"/>
              <w:jc w:val="left"/>
              <w:rPr>
                <w:b/>
                <w:sz w:val="15"/>
              </w:rPr>
            </w:pPr>
            <w:r>
              <w:rPr>
                <w:b/>
                <w:w w:val="104"/>
                <w:sz w:val="15"/>
              </w:rPr>
              <w:t>V</w:t>
            </w:r>
          </w:p>
          <w:p>
            <w:pPr>
              <w:pStyle w:val="TableParagraph"/>
              <w:spacing w:line="240" w:lineRule="auto" w:before="4"/>
              <w:jc w:val="left"/>
              <w:rPr>
                <w:b/>
                <w:sz w:val="17"/>
              </w:rPr>
            </w:pPr>
          </w:p>
          <w:p>
            <w:pPr>
              <w:pStyle w:val="TableParagraph"/>
              <w:spacing w:line="240" w:lineRule="auto" w:before="1"/>
              <w:ind w:left="230"/>
              <w:jc w:val="left"/>
              <w:rPr>
                <w:b/>
                <w:sz w:val="15"/>
              </w:rPr>
            </w:pPr>
            <w:r>
              <w:rPr>
                <w:b/>
                <w:w w:val="105"/>
                <w:sz w:val="15"/>
              </w:rPr>
              <w:t>(m</w:t>
            </w:r>
            <w:r>
              <w:rPr>
                <w:b/>
                <w:w w:val="105"/>
                <w:position w:val="8"/>
                <w:sz w:val="10"/>
              </w:rPr>
              <w:t>3</w:t>
            </w:r>
            <w:r>
              <w:rPr>
                <w:b/>
                <w:w w:val="105"/>
                <w:sz w:val="15"/>
              </w:rPr>
              <w:t>)</w:t>
            </w:r>
          </w:p>
        </w:tc>
        <w:tc>
          <w:tcPr>
            <w:tcW w:w="993" w:type="dxa"/>
            <w:tcBorders>
              <w:left w:val="single" w:sz="6" w:space="0" w:color="000000"/>
              <w:bottom w:val="single" w:sz="6" w:space="0" w:color="000000"/>
              <w:right w:val="single" w:sz="6" w:space="0" w:color="000000"/>
            </w:tcBorders>
          </w:tcPr>
          <w:p>
            <w:pPr>
              <w:pStyle w:val="TableParagraph"/>
              <w:spacing w:line="240" w:lineRule="auto" w:before="10"/>
              <w:ind w:left="13"/>
              <w:rPr>
                <w:b/>
                <w:sz w:val="15"/>
              </w:rPr>
            </w:pPr>
            <w:r>
              <w:rPr>
                <w:b/>
                <w:w w:val="104"/>
                <w:sz w:val="15"/>
              </w:rPr>
              <w:t>P</w:t>
            </w:r>
          </w:p>
          <w:p>
            <w:pPr>
              <w:pStyle w:val="TableParagraph"/>
              <w:spacing w:line="240" w:lineRule="auto" w:before="4"/>
              <w:jc w:val="left"/>
              <w:rPr>
                <w:b/>
                <w:sz w:val="17"/>
              </w:rPr>
            </w:pPr>
          </w:p>
          <w:p>
            <w:pPr>
              <w:pStyle w:val="TableParagraph"/>
              <w:spacing w:line="240" w:lineRule="auto" w:before="1"/>
              <w:ind w:left="108" w:right="97"/>
              <w:rPr>
                <w:b/>
                <w:sz w:val="10"/>
              </w:rPr>
            </w:pPr>
            <w:r>
              <w:rPr>
                <w:b/>
                <w:w w:val="105"/>
                <w:sz w:val="15"/>
              </w:rPr>
              <w:t>(Nm/s)/m</w:t>
            </w:r>
            <w:r>
              <w:rPr>
                <w:b/>
                <w:w w:val="105"/>
                <w:position w:val="8"/>
                <w:sz w:val="10"/>
              </w:rPr>
              <w:t>3</w:t>
            </w:r>
          </w:p>
        </w:tc>
        <w:tc>
          <w:tcPr>
            <w:tcW w:w="558" w:type="dxa"/>
            <w:tcBorders>
              <w:left w:val="single" w:sz="6" w:space="0" w:color="000000"/>
              <w:bottom w:val="single" w:sz="6" w:space="0" w:color="000000"/>
              <w:right w:val="single" w:sz="6" w:space="0" w:color="000000"/>
            </w:tcBorders>
          </w:tcPr>
          <w:p>
            <w:pPr>
              <w:pStyle w:val="TableParagraph"/>
              <w:spacing w:line="240" w:lineRule="auto" w:before="10"/>
              <w:ind w:left="135" w:firstLine="81"/>
              <w:jc w:val="left"/>
              <w:rPr>
                <w:b/>
                <w:sz w:val="15"/>
              </w:rPr>
            </w:pPr>
            <w:r>
              <w:rPr>
                <w:b/>
                <w:w w:val="104"/>
                <w:sz w:val="15"/>
              </w:rPr>
              <w:t>G</w:t>
            </w:r>
          </w:p>
          <w:p>
            <w:pPr>
              <w:pStyle w:val="TableParagraph"/>
              <w:spacing w:line="240" w:lineRule="auto" w:before="4"/>
              <w:jc w:val="left"/>
              <w:rPr>
                <w:b/>
                <w:sz w:val="17"/>
              </w:rPr>
            </w:pPr>
          </w:p>
          <w:p>
            <w:pPr>
              <w:pStyle w:val="TableParagraph"/>
              <w:spacing w:line="240" w:lineRule="auto" w:before="1"/>
              <w:ind w:left="135"/>
              <w:jc w:val="left"/>
              <w:rPr>
                <w:b/>
                <w:sz w:val="15"/>
              </w:rPr>
            </w:pPr>
            <w:r>
              <w:rPr>
                <w:b/>
                <w:w w:val="105"/>
                <w:sz w:val="15"/>
              </w:rPr>
              <w:t>(s</w:t>
            </w:r>
            <w:r>
              <w:rPr>
                <w:b/>
                <w:w w:val="105"/>
                <w:position w:val="8"/>
                <w:sz w:val="10"/>
              </w:rPr>
              <w:t>-1</w:t>
            </w:r>
            <w:r>
              <w:rPr>
                <w:b/>
                <w:w w:val="105"/>
                <w:sz w:val="15"/>
              </w:rPr>
              <w:t>)</w:t>
            </w:r>
          </w:p>
        </w:tc>
        <w:tc>
          <w:tcPr>
            <w:tcW w:w="607" w:type="dxa"/>
            <w:tcBorders>
              <w:left w:val="single" w:sz="6" w:space="0" w:color="000000"/>
              <w:bottom w:val="single" w:sz="6" w:space="0" w:color="000000"/>
            </w:tcBorders>
          </w:tcPr>
          <w:p>
            <w:pPr>
              <w:pStyle w:val="TableParagraph"/>
              <w:spacing w:line="240" w:lineRule="auto" w:before="5"/>
              <w:ind w:left="205" w:firstLine="54"/>
              <w:jc w:val="left"/>
              <w:rPr>
                <w:rFonts w:ascii="Symbol" w:hAnsi="Symbol"/>
                <w:b/>
                <w:sz w:val="15"/>
              </w:rPr>
            </w:pPr>
            <w:r>
              <w:rPr>
                <w:rFonts w:ascii="Symbol" w:hAnsi="Symbol"/>
                <w:b/>
                <w:w w:val="103"/>
                <w:sz w:val="15"/>
              </w:rPr>
              <w:t></w:t>
            </w:r>
          </w:p>
          <w:p>
            <w:pPr>
              <w:pStyle w:val="TableParagraph"/>
              <w:spacing w:line="240" w:lineRule="auto" w:before="8"/>
              <w:jc w:val="left"/>
              <w:rPr>
                <w:b/>
                <w:sz w:val="19"/>
              </w:rPr>
            </w:pPr>
          </w:p>
          <w:p>
            <w:pPr>
              <w:pStyle w:val="TableParagraph"/>
              <w:spacing w:line="240" w:lineRule="auto"/>
              <w:ind w:left="205"/>
              <w:jc w:val="left"/>
              <w:rPr>
                <w:b/>
                <w:sz w:val="15"/>
              </w:rPr>
            </w:pPr>
            <w:r>
              <w:rPr>
                <w:b/>
                <w:w w:val="105"/>
                <w:sz w:val="15"/>
              </w:rPr>
              <w:t>(s)</w:t>
            </w:r>
          </w:p>
        </w:tc>
        <w:tc>
          <w:tcPr>
            <w:tcW w:w="830" w:type="dxa"/>
            <w:tcBorders>
              <w:bottom w:val="single" w:sz="6" w:space="0" w:color="000000"/>
              <w:right w:val="single" w:sz="6" w:space="0" w:color="000000"/>
            </w:tcBorders>
          </w:tcPr>
          <w:p>
            <w:pPr>
              <w:pStyle w:val="TableParagraph"/>
              <w:spacing w:line="240" w:lineRule="auto" w:before="10"/>
              <w:ind w:left="55"/>
              <w:rPr>
                <w:b/>
                <w:sz w:val="15"/>
              </w:rPr>
            </w:pPr>
            <w:r>
              <w:rPr>
                <w:b/>
                <w:w w:val="104"/>
                <w:sz w:val="15"/>
              </w:rPr>
              <w:t>C</w:t>
            </w:r>
          </w:p>
        </w:tc>
        <w:tc>
          <w:tcPr>
            <w:tcW w:w="681" w:type="dxa"/>
            <w:tcBorders>
              <w:left w:val="single" w:sz="6" w:space="0" w:color="000000"/>
              <w:bottom w:val="single" w:sz="6" w:space="0" w:color="000000"/>
            </w:tcBorders>
          </w:tcPr>
          <w:p>
            <w:pPr>
              <w:pStyle w:val="TableParagraph"/>
              <w:spacing w:line="240" w:lineRule="auto" w:before="10"/>
              <w:ind w:left="93" w:right="79"/>
              <w:rPr>
                <w:b/>
                <w:sz w:val="10"/>
              </w:rPr>
            </w:pPr>
            <w:r>
              <w:rPr>
                <w:b/>
                <w:w w:val="105"/>
                <w:sz w:val="15"/>
              </w:rPr>
              <w:t>D</w:t>
            </w:r>
            <w:r>
              <w:rPr>
                <w:b/>
                <w:w w:val="105"/>
                <w:position w:val="-2"/>
                <w:sz w:val="10"/>
              </w:rPr>
              <w:t>m</w:t>
            </w:r>
            <w:r>
              <w:rPr>
                <w:b/>
                <w:w w:val="105"/>
                <w:sz w:val="15"/>
              </w:rPr>
              <w:t>/D</w:t>
            </w:r>
            <w:r>
              <w:rPr>
                <w:b/>
                <w:w w:val="105"/>
                <w:position w:val="-2"/>
                <w:sz w:val="10"/>
              </w:rPr>
              <w:t>M</w:t>
            </w:r>
          </w:p>
        </w:tc>
        <w:tc>
          <w:tcPr>
            <w:tcW w:w="521" w:type="dxa"/>
            <w:tcBorders>
              <w:bottom w:val="single" w:sz="6" w:space="0" w:color="000000"/>
            </w:tcBorders>
          </w:tcPr>
          <w:p>
            <w:pPr>
              <w:pStyle w:val="TableParagraph"/>
              <w:spacing w:line="240" w:lineRule="auto" w:before="12"/>
              <w:ind w:left="40" w:right="29"/>
              <w:rPr>
                <w:b/>
                <w:sz w:val="11"/>
              </w:rPr>
            </w:pPr>
            <w:r>
              <w:rPr>
                <w:b/>
                <w:w w:val="105"/>
                <w:position w:val="3"/>
                <w:sz w:val="17"/>
              </w:rPr>
              <w:t>K</w:t>
            </w:r>
            <w:r>
              <w:rPr>
                <w:b/>
                <w:w w:val="105"/>
                <w:sz w:val="11"/>
              </w:rPr>
              <w:t>ex</w:t>
            </w:r>
          </w:p>
        </w:tc>
        <w:tc>
          <w:tcPr>
            <w:tcW w:w="843" w:type="dxa"/>
            <w:tcBorders>
              <w:bottom w:val="single" w:sz="6" w:space="0" w:color="000000"/>
            </w:tcBorders>
          </w:tcPr>
          <w:p>
            <w:pPr>
              <w:pStyle w:val="TableParagraph"/>
              <w:spacing w:line="280" w:lineRule="auto" w:before="10"/>
              <w:ind w:left="98" w:right="84" w:firstLine="1"/>
              <w:rPr>
                <w:b/>
                <w:sz w:val="15"/>
              </w:rPr>
            </w:pPr>
            <w:r>
              <w:rPr>
                <w:b/>
                <w:w w:val="105"/>
                <w:sz w:val="15"/>
              </w:rPr>
              <w:t>Pérdida de</w:t>
            </w:r>
            <w:r>
              <w:rPr>
                <w:b/>
                <w:spacing w:val="-7"/>
                <w:w w:val="105"/>
                <w:sz w:val="15"/>
              </w:rPr>
              <w:t> </w:t>
            </w:r>
            <w:r>
              <w:rPr>
                <w:b/>
                <w:w w:val="105"/>
                <w:sz w:val="15"/>
              </w:rPr>
              <w:t>carga (m)</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0.001</w:t>
            </w:r>
          </w:p>
        </w:tc>
        <w:tc>
          <w:tcPr>
            <w:tcW w:w="496" w:type="dxa"/>
            <w:tcBorders>
              <w:top w:val="single" w:sz="6" w:space="0" w:color="000000"/>
              <w:left w:val="single" w:sz="6" w:space="0" w:color="000000"/>
            </w:tcBorders>
          </w:tcPr>
          <w:p>
            <w:pPr>
              <w:pStyle w:val="TableParagraph"/>
              <w:spacing w:line="240" w:lineRule="auto" w:before="1"/>
              <w:ind w:left="74" w:right="60"/>
              <w:rPr>
                <w:sz w:val="15"/>
              </w:rPr>
            </w:pPr>
            <w:r>
              <w:rPr>
                <w:w w:val="105"/>
                <w:sz w:val="15"/>
              </w:rPr>
              <w:t>0.05</w:t>
            </w:r>
          </w:p>
        </w:tc>
        <w:tc>
          <w:tcPr>
            <w:tcW w:w="917" w:type="dxa"/>
            <w:tcBorders>
              <w:top w:val="single" w:sz="6" w:space="0" w:color="000000"/>
              <w:right w:val="single" w:sz="6" w:space="0" w:color="000000"/>
            </w:tcBorders>
          </w:tcPr>
          <w:p>
            <w:pPr>
              <w:pStyle w:val="TableParagraph"/>
              <w:spacing w:line="240" w:lineRule="auto" w:before="1"/>
              <w:ind w:right="203"/>
              <w:jc w:val="right"/>
              <w:rPr>
                <w:sz w:val="15"/>
              </w:rPr>
            </w:pPr>
            <w:r>
              <w:rPr>
                <w:sz w:val="15"/>
              </w:rPr>
              <w:t>0.0098</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0.255</w:t>
            </w:r>
          </w:p>
        </w:tc>
        <w:tc>
          <w:tcPr>
            <w:tcW w:w="657" w:type="dxa"/>
            <w:tcBorders>
              <w:top w:val="single" w:sz="6" w:space="0" w:color="000000"/>
            </w:tcBorders>
          </w:tcPr>
          <w:p>
            <w:pPr>
              <w:pStyle w:val="TableParagraph"/>
              <w:spacing w:line="240" w:lineRule="auto" w:before="1"/>
              <w:ind w:left="66" w:right="53"/>
              <w:rPr>
                <w:sz w:val="15"/>
              </w:rPr>
            </w:pPr>
            <w:r>
              <w:rPr>
                <w:w w:val="105"/>
                <w:sz w:val="15"/>
              </w:rPr>
              <w:t>2624.3</w:t>
            </w:r>
          </w:p>
        </w:tc>
        <w:tc>
          <w:tcPr>
            <w:tcW w:w="768" w:type="dxa"/>
            <w:tcBorders>
              <w:top w:val="single" w:sz="6" w:space="0" w:color="000000"/>
              <w:right w:val="single" w:sz="6" w:space="0" w:color="000000"/>
            </w:tcBorders>
          </w:tcPr>
          <w:p>
            <w:pPr>
              <w:pStyle w:val="TableParagraph"/>
              <w:spacing w:line="240" w:lineRule="auto" w:before="1"/>
              <w:ind w:left="153"/>
              <w:jc w:val="left"/>
              <w:rPr>
                <w:sz w:val="15"/>
              </w:rPr>
            </w:pPr>
            <w:r>
              <w:rPr>
                <w:w w:val="105"/>
                <w:sz w:val="15"/>
              </w:rPr>
              <w:t>0.00005</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48221.5</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left="16" w:right="4"/>
              <w:rPr>
                <w:sz w:val="15"/>
              </w:rPr>
            </w:pPr>
            <w:r>
              <w:rPr>
                <w:w w:val="105"/>
                <w:sz w:val="15"/>
              </w:rPr>
              <w:t>6503.8</w:t>
            </w:r>
          </w:p>
        </w:tc>
        <w:tc>
          <w:tcPr>
            <w:tcW w:w="607" w:type="dxa"/>
            <w:tcBorders>
              <w:top w:val="single" w:sz="6" w:space="0" w:color="000000"/>
              <w:left w:val="single" w:sz="6" w:space="0" w:color="000000"/>
            </w:tcBorders>
          </w:tcPr>
          <w:p>
            <w:pPr>
              <w:pStyle w:val="TableParagraph"/>
              <w:spacing w:line="240" w:lineRule="auto" w:before="1"/>
              <w:ind w:left="85" w:right="72"/>
              <w:rPr>
                <w:sz w:val="15"/>
              </w:rPr>
            </w:pPr>
            <w:r>
              <w:rPr>
                <w:w w:val="105"/>
                <w:sz w:val="15"/>
              </w:rPr>
              <w:t>0.102</w:t>
            </w:r>
          </w:p>
        </w:tc>
        <w:tc>
          <w:tcPr>
            <w:tcW w:w="830" w:type="dxa"/>
            <w:tcBorders>
              <w:top w:val="single" w:sz="6" w:space="0" w:color="000000"/>
              <w:right w:val="single" w:sz="6" w:space="0" w:color="000000"/>
            </w:tcBorders>
          </w:tcPr>
          <w:p>
            <w:pPr>
              <w:pStyle w:val="TableParagraph"/>
              <w:spacing w:line="240" w:lineRule="auto" w:before="1"/>
              <w:ind w:left="11"/>
              <w:rPr>
                <w:sz w:val="15"/>
              </w:rPr>
            </w:pPr>
            <w:r>
              <w:rPr>
                <w:w w:val="105"/>
                <w:sz w:val="15"/>
              </w:rPr>
              <w:t>6.634E+02</w:t>
            </w:r>
          </w:p>
        </w:tc>
        <w:tc>
          <w:tcPr>
            <w:tcW w:w="681" w:type="dxa"/>
            <w:tcBorders>
              <w:top w:val="single" w:sz="6" w:space="0" w:color="000000"/>
              <w:left w:val="single" w:sz="6" w:space="0" w:color="000000"/>
            </w:tcBorders>
          </w:tcPr>
          <w:p>
            <w:pPr>
              <w:pStyle w:val="TableParagraph"/>
              <w:spacing w:line="240" w:lineRule="auto" w:before="1"/>
              <w:ind w:left="93" w:right="79"/>
              <w:rPr>
                <w:sz w:val="15"/>
              </w:rPr>
            </w:pPr>
            <w:r>
              <w:rPr>
                <w:w w:val="105"/>
                <w:sz w:val="15"/>
              </w:rPr>
              <w:t>0.19</w:t>
            </w:r>
          </w:p>
        </w:tc>
        <w:tc>
          <w:tcPr>
            <w:tcW w:w="521" w:type="dxa"/>
            <w:tcBorders>
              <w:top w:val="single" w:sz="6" w:space="0" w:color="000000"/>
            </w:tcBorders>
          </w:tcPr>
          <w:p>
            <w:pPr>
              <w:pStyle w:val="TableParagraph"/>
              <w:spacing w:line="240" w:lineRule="auto" w:before="1"/>
              <w:ind w:left="41" w:right="28"/>
              <w:rPr>
                <w:sz w:val="15"/>
              </w:rPr>
            </w:pPr>
            <w:r>
              <w:rPr>
                <w:w w:val="105"/>
                <w:sz w:val="15"/>
              </w:rPr>
              <w:t>0.99</w:t>
            </w:r>
          </w:p>
        </w:tc>
        <w:tc>
          <w:tcPr>
            <w:tcW w:w="843" w:type="dxa"/>
            <w:tcBorders>
              <w:top w:val="single" w:sz="6" w:space="0" w:color="000000"/>
            </w:tcBorders>
          </w:tcPr>
          <w:p>
            <w:pPr>
              <w:pStyle w:val="TableParagraph"/>
              <w:spacing w:line="240" w:lineRule="auto" w:before="1"/>
              <w:ind w:right="21"/>
              <w:jc w:val="right"/>
              <w:rPr>
                <w:sz w:val="15"/>
              </w:rPr>
            </w:pPr>
            <w:r>
              <w:rPr>
                <w:w w:val="105"/>
                <w:sz w:val="15"/>
              </w:rPr>
              <w:t>2.97E-07</w:t>
            </w:r>
          </w:p>
        </w:tc>
      </w:tr>
      <w:tr>
        <w:trPr>
          <w:trHeight w:val="195" w:hRule="exact"/>
        </w:trPr>
        <w:tc>
          <w:tcPr>
            <w:tcW w:w="608" w:type="dxa"/>
            <w:tcBorders>
              <w:right w:val="single" w:sz="6" w:space="0" w:color="000000"/>
            </w:tcBorders>
          </w:tcPr>
          <w:p>
            <w:pPr>
              <w:pStyle w:val="TableParagraph"/>
              <w:spacing w:line="240" w:lineRule="auto" w:before="1"/>
              <w:ind w:left="55" w:right="42"/>
              <w:rPr>
                <w:sz w:val="15"/>
              </w:rPr>
            </w:pPr>
            <w:r>
              <w:rPr>
                <w:w w:val="105"/>
                <w:sz w:val="15"/>
              </w:rPr>
              <w:t>0.1</w:t>
            </w:r>
          </w:p>
        </w:tc>
        <w:tc>
          <w:tcPr>
            <w:tcW w:w="496" w:type="dxa"/>
            <w:tcBorders>
              <w:left w:val="single" w:sz="6" w:space="0" w:color="000000"/>
            </w:tcBorders>
          </w:tcPr>
          <w:p>
            <w:pPr>
              <w:pStyle w:val="TableParagraph"/>
              <w:spacing w:line="240" w:lineRule="auto" w:before="1"/>
              <w:ind w:left="74" w:right="60"/>
              <w:rPr>
                <w:sz w:val="15"/>
              </w:rPr>
            </w:pPr>
            <w:r>
              <w:rPr>
                <w:w w:val="105"/>
                <w:sz w:val="15"/>
              </w:rPr>
              <w:t>0.36</w:t>
            </w:r>
          </w:p>
        </w:tc>
        <w:tc>
          <w:tcPr>
            <w:tcW w:w="917" w:type="dxa"/>
            <w:tcBorders>
              <w:right w:val="single" w:sz="6" w:space="0" w:color="000000"/>
            </w:tcBorders>
          </w:tcPr>
          <w:p>
            <w:pPr>
              <w:pStyle w:val="TableParagraph"/>
              <w:spacing w:line="240" w:lineRule="auto" w:before="1"/>
              <w:ind w:right="203"/>
              <w:jc w:val="right"/>
              <w:rPr>
                <w:sz w:val="15"/>
              </w:rPr>
            </w:pPr>
            <w:r>
              <w:rPr>
                <w:sz w:val="15"/>
              </w:rPr>
              <w:t>0.0014</w:t>
            </w:r>
          </w:p>
        </w:tc>
        <w:tc>
          <w:tcPr>
            <w:tcW w:w="855" w:type="dxa"/>
            <w:tcBorders>
              <w:left w:val="single" w:sz="6" w:space="0" w:color="000000"/>
            </w:tcBorders>
          </w:tcPr>
          <w:p>
            <w:pPr>
              <w:pStyle w:val="TableParagraph"/>
              <w:spacing w:line="240" w:lineRule="auto" w:before="1"/>
              <w:ind w:left="209" w:right="195"/>
              <w:rPr>
                <w:sz w:val="15"/>
              </w:rPr>
            </w:pPr>
            <w:r>
              <w:rPr>
                <w:w w:val="105"/>
                <w:sz w:val="15"/>
              </w:rPr>
              <w:t>0.676</w:t>
            </w:r>
          </w:p>
        </w:tc>
        <w:tc>
          <w:tcPr>
            <w:tcW w:w="657" w:type="dxa"/>
          </w:tcPr>
          <w:p>
            <w:pPr>
              <w:pStyle w:val="TableParagraph"/>
              <w:spacing w:line="240" w:lineRule="auto" w:before="1"/>
              <w:ind w:left="66" w:right="53"/>
              <w:rPr>
                <w:sz w:val="15"/>
              </w:rPr>
            </w:pPr>
            <w:r>
              <w:rPr>
                <w:w w:val="105"/>
                <w:sz w:val="15"/>
              </w:rPr>
              <w:t>989.1</w:t>
            </w:r>
          </w:p>
        </w:tc>
        <w:tc>
          <w:tcPr>
            <w:tcW w:w="768" w:type="dxa"/>
            <w:tcBorders>
              <w:right w:val="single" w:sz="6" w:space="0" w:color="000000"/>
            </w:tcBorders>
          </w:tcPr>
          <w:p>
            <w:pPr>
              <w:pStyle w:val="TableParagraph"/>
              <w:spacing w:line="240" w:lineRule="auto" w:before="1"/>
              <w:ind w:left="188"/>
              <w:jc w:val="left"/>
              <w:rPr>
                <w:sz w:val="15"/>
              </w:rPr>
            </w:pPr>
            <w:r>
              <w:rPr>
                <w:w w:val="105"/>
                <w:sz w:val="15"/>
              </w:rPr>
              <w:t>0.036</w:t>
            </w:r>
          </w:p>
        </w:tc>
        <w:tc>
          <w:tcPr>
            <w:tcW w:w="993" w:type="dxa"/>
            <w:tcBorders>
              <w:left w:val="single" w:sz="6" w:space="0" w:color="000000"/>
              <w:right w:val="single" w:sz="6" w:space="0" w:color="000000"/>
            </w:tcBorders>
          </w:tcPr>
          <w:p>
            <w:pPr>
              <w:pStyle w:val="TableParagraph"/>
              <w:spacing w:line="240" w:lineRule="auto" w:before="1"/>
              <w:ind w:left="108" w:right="95"/>
              <w:rPr>
                <w:sz w:val="15"/>
              </w:rPr>
            </w:pPr>
            <w:r>
              <w:rPr>
                <w:w w:val="105"/>
                <w:sz w:val="15"/>
              </w:rPr>
              <w:t>68.5</w:t>
            </w:r>
          </w:p>
        </w:tc>
        <w:tc>
          <w:tcPr>
            <w:tcW w:w="558" w:type="dxa"/>
            <w:tcBorders>
              <w:left w:val="single" w:sz="6" w:space="0" w:color="000000"/>
              <w:right w:val="single" w:sz="6" w:space="0" w:color="000000"/>
            </w:tcBorders>
          </w:tcPr>
          <w:p>
            <w:pPr>
              <w:pStyle w:val="TableParagraph"/>
              <w:spacing w:line="240" w:lineRule="auto" w:before="1"/>
              <w:ind w:left="16" w:right="3"/>
              <w:rPr>
                <w:sz w:val="15"/>
              </w:rPr>
            </w:pPr>
            <w:r>
              <w:rPr>
                <w:w w:val="105"/>
                <w:sz w:val="15"/>
              </w:rPr>
              <w:t>245.1</w:t>
            </w:r>
          </w:p>
        </w:tc>
        <w:tc>
          <w:tcPr>
            <w:tcW w:w="607" w:type="dxa"/>
            <w:tcBorders>
              <w:left w:val="single" w:sz="6" w:space="0" w:color="000000"/>
            </w:tcBorders>
          </w:tcPr>
          <w:p>
            <w:pPr>
              <w:pStyle w:val="TableParagraph"/>
              <w:spacing w:line="240" w:lineRule="auto" w:before="1"/>
              <w:ind w:left="84" w:right="72"/>
              <w:rPr>
                <w:sz w:val="15"/>
              </w:rPr>
            </w:pPr>
            <w:r>
              <w:rPr>
                <w:w w:val="105"/>
                <w:sz w:val="15"/>
              </w:rPr>
              <w:t>71.8</w:t>
            </w:r>
          </w:p>
        </w:tc>
        <w:tc>
          <w:tcPr>
            <w:tcW w:w="830" w:type="dxa"/>
            <w:tcBorders>
              <w:right w:val="single" w:sz="6" w:space="0" w:color="000000"/>
            </w:tcBorders>
          </w:tcPr>
          <w:p>
            <w:pPr>
              <w:pStyle w:val="TableParagraph"/>
              <w:spacing w:line="240" w:lineRule="auto" w:before="1"/>
              <w:ind w:left="11"/>
              <w:rPr>
                <w:sz w:val="15"/>
              </w:rPr>
            </w:pPr>
            <w:r>
              <w:rPr>
                <w:w w:val="105"/>
                <w:sz w:val="15"/>
              </w:rPr>
              <w:t>1.760E+04</w:t>
            </w:r>
          </w:p>
        </w:tc>
        <w:tc>
          <w:tcPr>
            <w:tcW w:w="681" w:type="dxa"/>
            <w:tcBorders>
              <w:left w:val="single" w:sz="6" w:space="0" w:color="000000"/>
            </w:tcBorders>
          </w:tcPr>
          <w:p>
            <w:pPr>
              <w:pStyle w:val="TableParagraph"/>
              <w:spacing w:line="240" w:lineRule="auto" w:before="1"/>
              <w:ind w:left="93" w:right="79"/>
              <w:rPr>
                <w:sz w:val="15"/>
              </w:rPr>
            </w:pPr>
            <w:r>
              <w:rPr>
                <w:w w:val="105"/>
                <w:sz w:val="15"/>
              </w:rPr>
              <w:t>0.36</w:t>
            </w:r>
          </w:p>
        </w:tc>
        <w:tc>
          <w:tcPr>
            <w:tcW w:w="521" w:type="dxa"/>
          </w:tcPr>
          <w:p>
            <w:pPr>
              <w:pStyle w:val="TableParagraph"/>
              <w:spacing w:line="240" w:lineRule="auto" w:before="1"/>
              <w:ind w:left="15"/>
              <w:rPr>
                <w:sz w:val="15"/>
              </w:rPr>
            </w:pPr>
            <w:r>
              <w:rPr>
                <w:w w:val="104"/>
                <w:sz w:val="15"/>
              </w:rPr>
              <w:t>1</w:t>
            </w:r>
          </w:p>
        </w:tc>
        <w:tc>
          <w:tcPr>
            <w:tcW w:w="843" w:type="dxa"/>
          </w:tcPr>
          <w:p>
            <w:pPr>
              <w:pStyle w:val="TableParagraph"/>
              <w:spacing w:line="240" w:lineRule="auto" w:before="1"/>
              <w:ind w:right="21"/>
              <w:jc w:val="right"/>
              <w:rPr>
                <w:sz w:val="15"/>
              </w:rPr>
            </w:pPr>
            <w:r>
              <w:rPr>
                <w:w w:val="105"/>
                <w:sz w:val="15"/>
              </w:rPr>
              <w:t>4.28E-08</w:t>
            </w:r>
          </w:p>
        </w:tc>
      </w:tr>
      <w:tr>
        <w:trPr>
          <w:trHeight w:val="194" w:hRule="exact"/>
        </w:trPr>
        <w:tc>
          <w:tcPr>
            <w:tcW w:w="608" w:type="dxa"/>
            <w:tcBorders>
              <w:bottom w:val="single" w:sz="6" w:space="0" w:color="000000"/>
              <w:right w:val="single" w:sz="6" w:space="0" w:color="000000"/>
            </w:tcBorders>
          </w:tcPr>
          <w:p>
            <w:pPr>
              <w:pStyle w:val="TableParagraph"/>
              <w:spacing w:line="240" w:lineRule="auto" w:before="1"/>
              <w:ind w:left="55" w:right="42"/>
              <w:rPr>
                <w:sz w:val="15"/>
              </w:rPr>
            </w:pPr>
            <w:r>
              <w:rPr>
                <w:w w:val="105"/>
                <w:sz w:val="15"/>
              </w:rPr>
              <w:t>0.2</w:t>
            </w:r>
          </w:p>
        </w:tc>
        <w:tc>
          <w:tcPr>
            <w:tcW w:w="496" w:type="dxa"/>
            <w:tcBorders>
              <w:left w:val="single" w:sz="6" w:space="0" w:color="000000"/>
              <w:bottom w:val="single" w:sz="6" w:space="0" w:color="000000"/>
            </w:tcBorders>
          </w:tcPr>
          <w:p>
            <w:pPr>
              <w:pStyle w:val="TableParagraph"/>
              <w:spacing w:line="240" w:lineRule="auto" w:before="1"/>
              <w:ind w:left="74" w:right="60"/>
              <w:rPr>
                <w:sz w:val="15"/>
              </w:rPr>
            </w:pPr>
            <w:r>
              <w:rPr>
                <w:w w:val="105"/>
                <w:sz w:val="15"/>
              </w:rPr>
              <w:t>0.60</w:t>
            </w:r>
          </w:p>
        </w:tc>
        <w:tc>
          <w:tcPr>
            <w:tcW w:w="917" w:type="dxa"/>
            <w:tcBorders>
              <w:bottom w:val="single" w:sz="6" w:space="0" w:color="000000"/>
              <w:right w:val="single" w:sz="6" w:space="0" w:color="000000"/>
            </w:tcBorders>
          </w:tcPr>
          <w:p>
            <w:pPr>
              <w:pStyle w:val="TableParagraph"/>
              <w:spacing w:line="240" w:lineRule="auto" w:before="1"/>
              <w:ind w:right="203"/>
              <w:jc w:val="right"/>
              <w:rPr>
                <w:sz w:val="15"/>
              </w:rPr>
            </w:pPr>
            <w:r>
              <w:rPr>
                <w:sz w:val="15"/>
              </w:rPr>
              <w:t>0.0008</w:t>
            </w:r>
          </w:p>
        </w:tc>
        <w:tc>
          <w:tcPr>
            <w:tcW w:w="855" w:type="dxa"/>
            <w:tcBorders>
              <w:left w:val="single" w:sz="6" w:space="0" w:color="000000"/>
              <w:bottom w:val="single" w:sz="6" w:space="0" w:color="000000"/>
            </w:tcBorders>
          </w:tcPr>
          <w:p>
            <w:pPr>
              <w:pStyle w:val="TableParagraph"/>
              <w:spacing w:line="240" w:lineRule="auto" w:before="1"/>
              <w:ind w:left="209" w:right="195"/>
              <w:rPr>
                <w:sz w:val="15"/>
              </w:rPr>
            </w:pPr>
            <w:r>
              <w:rPr>
                <w:w w:val="105"/>
                <w:sz w:val="15"/>
              </w:rPr>
              <w:t>0.873</w:t>
            </w:r>
          </w:p>
        </w:tc>
        <w:tc>
          <w:tcPr>
            <w:tcW w:w="657" w:type="dxa"/>
            <w:tcBorders>
              <w:bottom w:val="single" w:sz="6" w:space="0" w:color="000000"/>
            </w:tcBorders>
          </w:tcPr>
          <w:p>
            <w:pPr>
              <w:pStyle w:val="TableParagraph"/>
              <w:spacing w:line="240" w:lineRule="auto" w:before="1"/>
              <w:ind w:left="66" w:right="53"/>
              <w:rPr>
                <w:sz w:val="15"/>
              </w:rPr>
            </w:pPr>
            <w:r>
              <w:rPr>
                <w:w w:val="105"/>
                <w:sz w:val="15"/>
              </w:rPr>
              <w:t>766.4</w:t>
            </w:r>
          </w:p>
        </w:tc>
        <w:tc>
          <w:tcPr>
            <w:tcW w:w="768" w:type="dxa"/>
            <w:tcBorders>
              <w:bottom w:val="single" w:sz="6" w:space="0" w:color="000000"/>
              <w:right w:val="single" w:sz="6" w:space="0" w:color="000000"/>
            </w:tcBorders>
          </w:tcPr>
          <w:p>
            <w:pPr>
              <w:pStyle w:val="TableParagraph"/>
              <w:spacing w:line="240" w:lineRule="auto" w:before="1"/>
              <w:ind w:left="188"/>
              <w:jc w:val="left"/>
              <w:rPr>
                <w:sz w:val="15"/>
              </w:rPr>
            </w:pPr>
            <w:r>
              <w:rPr>
                <w:w w:val="105"/>
                <w:sz w:val="15"/>
              </w:rPr>
              <w:t>0.120</w:t>
            </w:r>
          </w:p>
        </w:tc>
        <w:tc>
          <w:tcPr>
            <w:tcW w:w="993" w:type="dxa"/>
            <w:tcBorders>
              <w:left w:val="single" w:sz="6" w:space="0" w:color="000000"/>
              <w:bottom w:val="single" w:sz="6" w:space="0" w:color="000000"/>
              <w:right w:val="single" w:sz="6" w:space="0" w:color="000000"/>
            </w:tcBorders>
          </w:tcPr>
          <w:p>
            <w:pPr>
              <w:pStyle w:val="TableParagraph"/>
              <w:spacing w:line="240" w:lineRule="auto" w:before="1"/>
              <w:ind w:left="108" w:right="95"/>
              <w:rPr>
                <w:sz w:val="15"/>
              </w:rPr>
            </w:pPr>
            <w:r>
              <w:rPr>
                <w:w w:val="105"/>
                <w:sz w:val="15"/>
              </w:rPr>
              <w:t>20.6</w:t>
            </w:r>
          </w:p>
        </w:tc>
        <w:tc>
          <w:tcPr>
            <w:tcW w:w="558" w:type="dxa"/>
            <w:tcBorders>
              <w:left w:val="single" w:sz="6" w:space="0" w:color="000000"/>
              <w:bottom w:val="single" w:sz="6" w:space="0" w:color="000000"/>
              <w:right w:val="single" w:sz="6" w:space="0" w:color="000000"/>
            </w:tcBorders>
          </w:tcPr>
          <w:p>
            <w:pPr>
              <w:pStyle w:val="TableParagraph"/>
              <w:spacing w:line="240" w:lineRule="auto" w:before="1"/>
              <w:ind w:left="16" w:right="3"/>
              <w:rPr>
                <w:sz w:val="15"/>
              </w:rPr>
            </w:pPr>
            <w:r>
              <w:rPr>
                <w:w w:val="105"/>
                <w:sz w:val="15"/>
              </w:rPr>
              <w:t>134.3</w:t>
            </w:r>
          </w:p>
        </w:tc>
        <w:tc>
          <w:tcPr>
            <w:tcW w:w="607" w:type="dxa"/>
            <w:tcBorders>
              <w:left w:val="single" w:sz="6" w:space="0" w:color="000000"/>
              <w:bottom w:val="single" w:sz="6" w:space="0" w:color="000000"/>
            </w:tcBorders>
          </w:tcPr>
          <w:p>
            <w:pPr>
              <w:pStyle w:val="TableParagraph"/>
              <w:spacing w:line="240" w:lineRule="auto" w:before="1"/>
              <w:ind w:left="85" w:right="72"/>
              <w:rPr>
                <w:sz w:val="15"/>
              </w:rPr>
            </w:pPr>
            <w:r>
              <w:rPr>
                <w:w w:val="105"/>
                <w:sz w:val="15"/>
              </w:rPr>
              <w:t>239.2</w:t>
            </w:r>
          </w:p>
        </w:tc>
        <w:tc>
          <w:tcPr>
            <w:tcW w:w="830" w:type="dxa"/>
            <w:tcBorders>
              <w:bottom w:val="single" w:sz="6" w:space="0" w:color="000000"/>
              <w:right w:val="single" w:sz="6" w:space="0" w:color="000000"/>
            </w:tcBorders>
          </w:tcPr>
          <w:p>
            <w:pPr>
              <w:pStyle w:val="TableParagraph"/>
              <w:spacing w:line="240" w:lineRule="auto" w:before="1"/>
              <w:ind w:left="11"/>
              <w:rPr>
                <w:sz w:val="15"/>
              </w:rPr>
            </w:pPr>
            <w:r>
              <w:rPr>
                <w:w w:val="105"/>
                <w:sz w:val="15"/>
              </w:rPr>
              <w:t>3.213E+04</w:t>
            </w:r>
          </w:p>
        </w:tc>
        <w:tc>
          <w:tcPr>
            <w:tcW w:w="681" w:type="dxa"/>
            <w:tcBorders>
              <w:left w:val="single" w:sz="6" w:space="0" w:color="000000"/>
              <w:bottom w:val="single" w:sz="6" w:space="0" w:color="000000"/>
            </w:tcBorders>
          </w:tcPr>
          <w:p>
            <w:pPr>
              <w:pStyle w:val="TableParagraph"/>
              <w:spacing w:line="240" w:lineRule="auto" w:before="1"/>
              <w:ind w:left="93" w:right="79"/>
              <w:rPr>
                <w:sz w:val="15"/>
              </w:rPr>
            </w:pPr>
            <w:r>
              <w:rPr>
                <w:w w:val="105"/>
                <w:sz w:val="15"/>
              </w:rPr>
              <w:t>0.53</w:t>
            </w:r>
          </w:p>
        </w:tc>
        <w:tc>
          <w:tcPr>
            <w:tcW w:w="521" w:type="dxa"/>
            <w:tcBorders>
              <w:bottom w:val="single" w:sz="6" w:space="0" w:color="000000"/>
            </w:tcBorders>
          </w:tcPr>
          <w:p>
            <w:pPr>
              <w:pStyle w:val="TableParagraph"/>
              <w:spacing w:line="240" w:lineRule="auto" w:before="1"/>
              <w:ind w:left="15"/>
              <w:rPr>
                <w:sz w:val="15"/>
              </w:rPr>
            </w:pPr>
            <w:r>
              <w:rPr>
                <w:w w:val="104"/>
                <w:sz w:val="15"/>
              </w:rPr>
              <w:t>1</w:t>
            </w:r>
          </w:p>
        </w:tc>
        <w:tc>
          <w:tcPr>
            <w:tcW w:w="843" w:type="dxa"/>
            <w:tcBorders>
              <w:bottom w:val="single" w:sz="6" w:space="0" w:color="000000"/>
            </w:tcBorders>
          </w:tcPr>
          <w:p>
            <w:pPr>
              <w:pStyle w:val="TableParagraph"/>
              <w:spacing w:line="240" w:lineRule="auto" w:before="1"/>
              <w:ind w:right="21"/>
              <w:jc w:val="right"/>
              <w:rPr>
                <w:sz w:val="15"/>
              </w:rPr>
            </w:pPr>
            <w:r>
              <w:rPr>
                <w:w w:val="105"/>
                <w:sz w:val="15"/>
              </w:rPr>
              <w:t>2.45E-08</w:t>
            </w:r>
          </w:p>
        </w:tc>
      </w:tr>
      <w:tr>
        <w:trPr>
          <w:trHeight w:val="194" w:hRule="exact"/>
        </w:trPr>
        <w:tc>
          <w:tcPr>
            <w:tcW w:w="608" w:type="dxa"/>
            <w:tcBorders>
              <w:top w:val="single" w:sz="6" w:space="0" w:color="000000"/>
              <w:right w:val="single" w:sz="6" w:space="0" w:color="000000"/>
            </w:tcBorders>
          </w:tcPr>
          <w:p>
            <w:pPr>
              <w:pStyle w:val="TableParagraph"/>
              <w:spacing w:line="240" w:lineRule="auto"/>
              <w:ind w:left="55" w:right="42"/>
              <w:rPr>
                <w:sz w:val="15"/>
              </w:rPr>
            </w:pPr>
            <w:r>
              <w:rPr>
                <w:w w:val="105"/>
                <w:sz w:val="15"/>
              </w:rPr>
              <w:t>0.3</w:t>
            </w:r>
          </w:p>
        </w:tc>
        <w:tc>
          <w:tcPr>
            <w:tcW w:w="496" w:type="dxa"/>
            <w:tcBorders>
              <w:top w:val="single" w:sz="6" w:space="0" w:color="000000"/>
              <w:left w:val="single" w:sz="6" w:space="0" w:color="000000"/>
            </w:tcBorders>
          </w:tcPr>
          <w:p>
            <w:pPr>
              <w:pStyle w:val="TableParagraph"/>
              <w:spacing w:line="240" w:lineRule="auto"/>
              <w:ind w:left="74" w:right="60"/>
              <w:rPr>
                <w:sz w:val="15"/>
              </w:rPr>
            </w:pPr>
            <w:r>
              <w:rPr>
                <w:w w:val="105"/>
                <w:sz w:val="15"/>
              </w:rPr>
              <w:t>0.78</w:t>
            </w:r>
          </w:p>
        </w:tc>
        <w:tc>
          <w:tcPr>
            <w:tcW w:w="917" w:type="dxa"/>
            <w:tcBorders>
              <w:top w:val="single" w:sz="6" w:space="0" w:color="000000"/>
              <w:right w:val="single" w:sz="6" w:space="0" w:color="000000"/>
            </w:tcBorders>
          </w:tcPr>
          <w:p>
            <w:pPr>
              <w:pStyle w:val="TableParagraph"/>
              <w:spacing w:line="240" w:lineRule="auto"/>
              <w:ind w:right="203"/>
              <w:jc w:val="right"/>
              <w:rPr>
                <w:sz w:val="15"/>
              </w:rPr>
            </w:pPr>
            <w:r>
              <w:rPr>
                <w:sz w:val="15"/>
              </w:rPr>
              <w:t>0.0006</w:t>
            </w:r>
          </w:p>
        </w:tc>
        <w:tc>
          <w:tcPr>
            <w:tcW w:w="855" w:type="dxa"/>
            <w:tcBorders>
              <w:top w:val="single" w:sz="6" w:space="0" w:color="000000"/>
              <w:left w:val="single" w:sz="6" w:space="0" w:color="000000"/>
            </w:tcBorders>
          </w:tcPr>
          <w:p>
            <w:pPr>
              <w:pStyle w:val="TableParagraph"/>
              <w:spacing w:line="240" w:lineRule="auto"/>
              <w:ind w:left="209" w:right="195"/>
              <w:rPr>
                <w:sz w:val="15"/>
              </w:rPr>
            </w:pPr>
            <w:r>
              <w:rPr>
                <w:w w:val="105"/>
                <w:sz w:val="15"/>
              </w:rPr>
              <w:t>0.995</w:t>
            </w:r>
          </w:p>
        </w:tc>
        <w:tc>
          <w:tcPr>
            <w:tcW w:w="657" w:type="dxa"/>
            <w:tcBorders>
              <w:top w:val="single" w:sz="6" w:space="0" w:color="000000"/>
            </w:tcBorders>
          </w:tcPr>
          <w:p>
            <w:pPr>
              <w:pStyle w:val="TableParagraph"/>
              <w:spacing w:line="240" w:lineRule="auto"/>
              <w:ind w:left="66" w:right="53"/>
              <w:rPr>
                <w:sz w:val="15"/>
              </w:rPr>
            </w:pPr>
            <w:r>
              <w:rPr>
                <w:w w:val="105"/>
                <w:sz w:val="15"/>
              </w:rPr>
              <w:t>672.3</w:t>
            </w:r>
          </w:p>
        </w:tc>
        <w:tc>
          <w:tcPr>
            <w:tcW w:w="768" w:type="dxa"/>
            <w:tcBorders>
              <w:top w:val="single" w:sz="6" w:space="0" w:color="000000"/>
              <w:right w:val="single" w:sz="6" w:space="0" w:color="000000"/>
            </w:tcBorders>
          </w:tcPr>
          <w:p>
            <w:pPr>
              <w:pStyle w:val="TableParagraph"/>
              <w:spacing w:line="240" w:lineRule="auto"/>
              <w:ind w:left="188"/>
              <w:jc w:val="left"/>
              <w:rPr>
                <w:sz w:val="15"/>
              </w:rPr>
            </w:pPr>
            <w:r>
              <w:rPr>
                <w:w w:val="105"/>
                <w:sz w:val="15"/>
              </w:rPr>
              <w:t>0.233</w:t>
            </w:r>
          </w:p>
        </w:tc>
        <w:tc>
          <w:tcPr>
            <w:tcW w:w="993" w:type="dxa"/>
            <w:tcBorders>
              <w:top w:val="single" w:sz="6" w:space="0" w:color="000000"/>
              <w:left w:val="single" w:sz="6" w:space="0" w:color="000000"/>
              <w:right w:val="single" w:sz="6" w:space="0" w:color="000000"/>
            </w:tcBorders>
          </w:tcPr>
          <w:p>
            <w:pPr>
              <w:pStyle w:val="TableParagraph"/>
              <w:spacing w:line="240" w:lineRule="auto"/>
              <w:ind w:left="108" w:right="95"/>
              <w:rPr>
                <w:sz w:val="15"/>
              </w:rPr>
            </w:pPr>
            <w:r>
              <w:rPr>
                <w:w w:val="105"/>
                <w:sz w:val="15"/>
              </w:rPr>
              <w:t>10.6</w:t>
            </w:r>
          </w:p>
        </w:tc>
        <w:tc>
          <w:tcPr>
            <w:tcW w:w="558" w:type="dxa"/>
            <w:tcBorders>
              <w:top w:val="single" w:sz="6" w:space="0" w:color="000000"/>
              <w:left w:val="single" w:sz="6" w:space="0" w:color="000000"/>
              <w:right w:val="single" w:sz="6" w:space="0" w:color="000000"/>
            </w:tcBorders>
          </w:tcPr>
          <w:p>
            <w:pPr>
              <w:pStyle w:val="TableParagraph"/>
              <w:spacing w:line="240" w:lineRule="auto"/>
              <w:ind w:left="16" w:right="4"/>
              <w:rPr>
                <w:sz w:val="15"/>
              </w:rPr>
            </w:pPr>
            <w:r>
              <w:rPr>
                <w:w w:val="105"/>
                <w:sz w:val="15"/>
              </w:rPr>
              <w:t>96.2</w:t>
            </w:r>
          </w:p>
        </w:tc>
        <w:tc>
          <w:tcPr>
            <w:tcW w:w="607" w:type="dxa"/>
            <w:tcBorders>
              <w:top w:val="single" w:sz="6" w:space="0" w:color="000000"/>
              <w:left w:val="single" w:sz="6" w:space="0" w:color="000000"/>
            </w:tcBorders>
          </w:tcPr>
          <w:p>
            <w:pPr>
              <w:pStyle w:val="TableParagraph"/>
              <w:spacing w:line="240" w:lineRule="auto"/>
              <w:ind w:left="85" w:right="72"/>
              <w:rPr>
                <w:sz w:val="15"/>
              </w:rPr>
            </w:pPr>
            <w:r>
              <w:rPr>
                <w:w w:val="105"/>
                <w:sz w:val="15"/>
              </w:rPr>
              <w:t>466.2</w:t>
            </w:r>
          </w:p>
        </w:tc>
        <w:tc>
          <w:tcPr>
            <w:tcW w:w="830" w:type="dxa"/>
            <w:tcBorders>
              <w:top w:val="single" w:sz="6" w:space="0" w:color="000000"/>
              <w:right w:val="single" w:sz="6" w:space="0" w:color="000000"/>
            </w:tcBorders>
          </w:tcPr>
          <w:p>
            <w:pPr>
              <w:pStyle w:val="TableParagraph"/>
              <w:spacing w:line="240" w:lineRule="auto"/>
              <w:ind w:left="11"/>
              <w:rPr>
                <w:sz w:val="15"/>
              </w:rPr>
            </w:pPr>
            <w:r>
              <w:rPr>
                <w:w w:val="105"/>
                <w:sz w:val="15"/>
              </w:rPr>
              <w:t>4.485E+04</w:t>
            </w:r>
          </w:p>
        </w:tc>
        <w:tc>
          <w:tcPr>
            <w:tcW w:w="681" w:type="dxa"/>
            <w:tcBorders>
              <w:top w:val="single" w:sz="6" w:space="0" w:color="000000"/>
              <w:left w:val="single" w:sz="6" w:space="0" w:color="000000"/>
            </w:tcBorders>
          </w:tcPr>
          <w:p>
            <w:pPr>
              <w:pStyle w:val="TableParagraph"/>
              <w:spacing w:line="240" w:lineRule="auto"/>
              <w:ind w:left="93" w:right="79"/>
              <w:rPr>
                <w:sz w:val="15"/>
              </w:rPr>
            </w:pPr>
            <w:r>
              <w:rPr>
                <w:w w:val="105"/>
                <w:sz w:val="15"/>
              </w:rPr>
              <w:t>0.70</w:t>
            </w:r>
          </w:p>
        </w:tc>
        <w:tc>
          <w:tcPr>
            <w:tcW w:w="521" w:type="dxa"/>
            <w:tcBorders>
              <w:top w:val="single" w:sz="6" w:space="0" w:color="000000"/>
            </w:tcBorders>
          </w:tcPr>
          <w:p>
            <w:pPr>
              <w:pStyle w:val="TableParagraph"/>
              <w:spacing w:line="240" w:lineRule="auto"/>
              <w:ind w:left="15"/>
              <w:rPr>
                <w:sz w:val="15"/>
              </w:rPr>
            </w:pPr>
            <w:r>
              <w:rPr>
                <w:w w:val="104"/>
                <w:sz w:val="15"/>
              </w:rPr>
              <w:t>1</w:t>
            </w:r>
          </w:p>
        </w:tc>
        <w:tc>
          <w:tcPr>
            <w:tcW w:w="843" w:type="dxa"/>
            <w:tcBorders>
              <w:top w:val="single" w:sz="6" w:space="0" w:color="000000"/>
            </w:tcBorders>
          </w:tcPr>
          <w:p>
            <w:pPr>
              <w:pStyle w:val="TableParagraph"/>
              <w:spacing w:line="240" w:lineRule="auto"/>
              <w:ind w:right="21"/>
              <w:jc w:val="right"/>
              <w:rPr>
                <w:sz w:val="15"/>
              </w:rPr>
            </w:pPr>
            <w:r>
              <w:rPr>
                <w:w w:val="105"/>
                <w:sz w:val="15"/>
              </w:rPr>
              <w:t>1.83E-08</w:t>
            </w:r>
          </w:p>
        </w:tc>
      </w:tr>
      <w:tr>
        <w:trPr>
          <w:trHeight w:val="194" w:hRule="exact"/>
        </w:trPr>
        <w:tc>
          <w:tcPr>
            <w:tcW w:w="608" w:type="dxa"/>
            <w:tcBorders>
              <w:bottom w:val="single" w:sz="6" w:space="0" w:color="000000"/>
              <w:right w:val="single" w:sz="6" w:space="0" w:color="000000"/>
            </w:tcBorders>
          </w:tcPr>
          <w:p>
            <w:pPr>
              <w:pStyle w:val="TableParagraph"/>
              <w:spacing w:line="240" w:lineRule="auto" w:before="1"/>
              <w:ind w:left="55" w:right="42"/>
              <w:rPr>
                <w:sz w:val="15"/>
              </w:rPr>
            </w:pPr>
            <w:r>
              <w:rPr>
                <w:w w:val="105"/>
                <w:sz w:val="15"/>
              </w:rPr>
              <w:t>0.4</w:t>
            </w:r>
          </w:p>
        </w:tc>
        <w:tc>
          <w:tcPr>
            <w:tcW w:w="496" w:type="dxa"/>
            <w:tcBorders>
              <w:left w:val="single" w:sz="6" w:space="0" w:color="000000"/>
              <w:bottom w:val="single" w:sz="6" w:space="0" w:color="000000"/>
            </w:tcBorders>
          </w:tcPr>
          <w:p>
            <w:pPr>
              <w:pStyle w:val="TableParagraph"/>
              <w:spacing w:line="240" w:lineRule="auto" w:before="1"/>
              <w:ind w:left="74" w:right="60"/>
              <w:rPr>
                <w:sz w:val="15"/>
              </w:rPr>
            </w:pPr>
            <w:r>
              <w:rPr>
                <w:w w:val="105"/>
                <w:sz w:val="15"/>
              </w:rPr>
              <w:t>0.89</w:t>
            </w:r>
          </w:p>
        </w:tc>
        <w:tc>
          <w:tcPr>
            <w:tcW w:w="917" w:type="dxa"/>
            <w:tcBorders>
              <w:bottom w:val="single" w:sz="6" w:space="0" w:color="000000"/>
              <w:right w:val="single" w:sz="6" w:space="0" w:color="000000"/>
            </w:tcBorders>
          </w:tcPr>
          <w:p>
            <w:pPr>
              <w:pStyle w:val="TableParagraph"/>
              <w:spacing w:line="240" w:lineRule="auto" w:before="1"/>
              <w:ind w:right="203"/>
              <w:jc w:val="right"/>
              <w:rPr>
                <w:sz w:val="15"/>
              </w:rPr>
            </w:pPr>
            <w:r>
              <w:rPr>
                <w:sz w:val="15"/>
              </w:rPr>
              <w:t>0.0006</w:t>
            </w:r>
          </w:p>
        </w:tc>
        <w:tc>
          <w:tcPr>
            <w:tcW w:w="855" w:type="dxa"/>
            <w:tcBorders>
              <w:left w:val="single" w:sz="6" w:space="0" w:color="000000"/>
              <w:bottom w:val="single" w:sz="6" w:space="0" w:color="000000"/>
            </w:tcBorders>
          </w:tcPr>
          <w:p>
            <w:pPr>
              <w:pStyle w:val="TableParagraph"/>
              <w:spacing w:line="240" w:lineRule="auto" w:before="1"/>
              <w:ind w:left="209" w:right="195"/>
              <w:rPr>
                <w:sz w:val="15"/>
              </w:rPr>
            </w:pPr>
            <w:r>
              <w:rPr>
                <w:w w:val="105"/>
                <w:sz w:val="15"/>
              </w:rPr>
              <w:t>1.066</w:t>
            </w:r>
          </w:p>
        </w:tc>
        <w:tc>
          <w:tcPr>
            <w:tcW w:w="657" w:type="dxa"/>
            <w:tcBorders>
              <w:bottom w:val="single" w:sz="6" w:space="0" w:color="000000"/>
            </w:tcBorders>
          </w:tcPr>
          <w:p>
            <w:pPr>
              <w:pStyle w:val="TableParagraph"/>
              <w:spacing w:line="240" w:lineRule="auto" w:before="1"/>
              <w:ind w:left="66" w:right="53"/>
              <w:rPr>
                <w:sz w:val="15"/>
              </w:rPr>
            </w:pPr>
            <w:r>
              <w:rPr>
                <w:w w:val="105"/>
                <w:sz w:val="15"/>
              </w:rPr>
              <w:t>627.1</w:t>
            </w:r>
          </w:p>
        </w:tc>
        <w:tc>
          <w:tcPr>
            <w:tcW w:w="768" w:type="dxa"/>
            <w:tcBorders>
              <w:bottom w:val="single" w:sz="6" w:space="0" w:color="000000"/>
              <w:right w:val="single" w:sz="6" w:space="0" w:color="000000"/>
            </w:tcBorders>
          </w:tcPr>
          <w:p>
            <w:pPr>
              <w:pStyle w:val="TableParagraph"/>
              <w:spacing w:line="240" w:lineRule="auto" w:before="1"/>
              <w:ind w:left="188"/>
              <w:jc w:val="left"/>
              <w:rPr>
                <w:sz w:val="15"/>
              </w:rPr>
            </w:pPr>
            <w:r>
              <w:rPr>
                <w:w w:val="105"/>
                <w:sz w:val="15"/>
              </w:rPr>
              <w:t>0.357</w:t>
            </w:r>
          </w:p>
        </w:tc>
        <w:tc>
          <w:tcPr>
            <w:tcW w:w="993" w:type="dxa"/>
            <w:tcBorders>
              <w:left w:val="single" w:sz="6" w:space="0" w:color="000000"/>
              <w:bottom w:val="single" w:sz="6" w:space="0" w:color="000000"/>
              <w:right w:val="single" w:sz="6" w:space="0" w:color="000000"/>
            </w:tcBorders>
          </w:tcPr>
          <w:p>
            <w:pPr>
              <w:pStyle w:val="TableParagraph"/>
              <w:spacing w:line="240" w:lineRule="auto" w:before="1"/>
              <w:ind w:left="108" w:right="96"/>
              <w:rPr>
                <w:sz w:val="15"/>
              </w:rPr>
            </w:pPr>
            <w:r>
              <w:rPr>
                <w:w w:val="105"/>
                <w:sz w:val="15"/>
              </w:rPr>
              <w:t>6.9</w:t>
            </w:r>
          </w:p>
        </w:tc>
        <w:tc>
          <w:tcPr>
            <w:tcW w:w="558" w:type="dxa"/>
            <w:tcBorders>
              <w:left w:val="single" w:sz="6" w:space="0" w:color="000000"/>
              <w:bottom w:val="single" w:sz="6" w:space="0" w:color="000000"/>
              <w:right w:val="single" w:sz="6" w:space="0" w:color="000000"/>
            </w:tcBorders>
          </w:tcPr>
          <w:p>
            <w:pPr>
              <w:pStyle w:val="TableParagraph"/>
              <w:spacing w:line="240" w:lineRule="auto" w:before="1"/>
              <w:ind w:left="16" w:right="4"/>
              <w:rPr>
                <w:sz w:val="15"/>
              </w:rPr>
            </w:pPr>
            <w:r>
              <w:rPr>
                <w:w w:val="105"/>
                <w:sz w:val="15"/>
              </w:rPr>
              <w:t>77.7</w:t>
            </w:r>
          </w:p>
        </w:tc>
        <w:tc>
          <w:tcPr>
            <w:tcW w:w="607" w:type="dxa"/>
            <w:tcBorders>
              <w:left w:val="single" w:sz="6" w:space="0" w:color="000000"/>
              <w:bottom w:val="single" w:sz="6" w:space="0" w:color="000000"/>
            </w:tcBorders>
          </w:tcPr>
          <w:p>
            <w:pPr>
              <w:pStyle w:val="TableParagraph"/>
              <w:spacing w:line="240" w:lineRule="auto" w:before="1"/>
              <w:ind w:left="85" w:right="72"/>
              <w:rPr>
                <w:sz w:val="15"/>
              </w:rPr>
            </w:pPr>
            <w:r>
              <w:rPr>
                <w:w w:val="105"/>
                <w:sz w:val="15"/>
              </w:rPr>
              <w:t>714.4</w:t>
            </w:r>
          </w:p>
        </w:tc>
        <w:tc>
          <w:tcPr>
            <w:tcW w:w="830" w:type="dxa"/>
            <w:tcBorders>
              <w:bottom w:val="single" w:sz="6" w:space="0" w:color="000000"/>
              <w:right w:val="single" w:sz="6" w:space="0" w:color="000000"/>
            </w:tcBorders>
          </w:tcPr>
          <w:p>
            <w:pPr>
              <w:pStyle w:val="TableParagraph"/>
              <w:spacing w:line="240" w:lineRule="auto" w:before="1"/>
              <w:ind w:left="11"/>
              <w:rPr>
                <w:sz w:val="15"/>
              </w:rPr>
            </w:pPr>
            <w:r>
              <w:rPr>
                <w:w w:val="105"/>
                <w:sz w:val="15"/>
              </w:rPr>
              <w:t>5.552E+04</w:t>
            </w:r>
          </w:p>
        </w:tc>
        <w:tc>
          <w:tcPr>
            <w:tcW w:w="681" w:type="dxa"/>
            <w:tcBorders>
              <w:left w:val="single" w:sz="6" w:space="0" w:color="000000"/>
              <w:bottom w:val="single" w:sz="6" w:space="0" w:color="000000"/>
            </w:tcBorders>
          </w:tcPr>
          <w:p>
            <w:pPr>
              <w:pStyle w:val="TableParagraph"/>
              <w:spacing w:line="240" w:lineRule="auto" w:before="1"/>
              <w:ind w:left="93" w:right="79"/>
              <w:rPr>
                <w:sz w:val="15"/>
              </w:rPr>
            </w:pPr>
            <w:r>
              <w:rPr>
                <w:w w:val="105"/>
                <w:sz w:val="15"/>
              </w:rPr>
              <w:t>0.87</w:t>
            </w:r>
          </w:p>
        </w:tc>
        <w:tc>
          <w:tcPr>
            <w:tcW w:w="521" w:type="dxa"/>
            <w:tcBorders>
              <w:bottom w:val="single" w:sz="6" w:space="0" w:color="000000"/>
            </w:tcBorders>
          </w:tcPr>
          <w:p>
            <w:pPr>
              <w:pStyle w:val="TableParagraph"/>
              <w:spacing w:line="240" w:lineRule="auto" w:before="1"/>
              <w:ind w:left="15"/>
              <w:rPr>
                <w:sz w:val="15"/>
              </w:rPr>
            </w:pPr>
            <w:r>
              <w:rPr>
                <w:w w:val="104"/>
                <w:sz w:val="15"/>
              </w:rPr>
              <w:t>1</w:t>
            </w:r>
          </w:p>
        </w:tc>
        <w:tc>
          <w:tcPr>
            <w:tcW w:w="843" w:type="dxa"/>
            <w:tcBorders>
              <w:bottom w:val="single" w:sz="6" w:space="0" w:color="000000"/>
            </w:tcBorders>
          </w:tcPr>
          <w:p>
            <w:pPr>
              <w:pStyle w:val="TableParagraph"/>
              <w:spacing w:line="240" w:lineRule="auto" w:before="1"/>
              <w:ind w:right="21"/>
              <w:jc w:val="right"/>
              <w:rPr>
                <w:sz w:val="15"/>
              </w:rPr>
            </w:pPr>
            <w:r>
              <w:rPr>
                <w:w w:val="105"/>
                <w:sz w:val="15"/>
              </w:rPr>
              <w:t>1.83E-08</w:t>
            </w:r>
          </w:p>
        </w:tc>
      </w:tr>
      <w:tr>
        <w:trPr>
          <w:trHeight w:val="194" w:hRule="exact"/>
        </w:trPr>
        <w:tc>
          <w:tcPr>
            <w:tcW w:w="608" w:type="dxa"/>
            <w:tcBorders>
              <w:top w:val="single" w:sz="6" w:space="0" w:color="000000"/>
              <w:right w:val="single" w:sz="6" w:space="0" w:color="000000"/>
            </w:tcBorders>
          </w:tcPr>
          <w:p>
            <w:pPr>
              <w:pStyle w:val="TableParagraph"/>
              <w:spacing w:line="240" w:lineRule="auto" w:before="1"/>
              <w:ind w:left="55" w:right="42"/>
              <w:rPr>
                <w:sz w:val="15"/>
              </w:rPr>
            </w:pPr>
            <w:r>
              <w:rPr>
                <w:w w:val="105"/>
                <w:sz w:val="15"/>
              </w:rPr>
              <w:t>0.43</w:t>
            </w:r>
          </w:p>
        </w:tc>
        <w:tc>
          <w:tcPr>
            <w:tcW w:w="496" w:type="dxa"/>
            <w:tcBorders>
              <w:top w:val="single" w:sz="6" w:space="0" w:color="000000"/>
              <w:left w:val="single" w:sz="6" w:space="0" w:color="000000"/>
            </w:tcBorders>
          </w:tcPr>
          <w:p>
            <w:pPr>
              <w:pStyle w:val="TableParagraph"/>
              <w:spacing w:line="240" w:lineRule="auto" w:before="1"/>
              <w:ind w:left="74" w:right="60"/>
              <w:rPr>
                <w:sz w:val="15"/>
              </w:rPr>
            </w:pPr>
            <w:r>
              <w:rPr>
                <w:w w:val="105"/>
                <w:sz w:val="15"/>
              </w:rPr>
              <w:t>0.92</w:t>
            </w:r>
          </w:p>
        </w:tc>
        <w:tc>
          <w:tcPr>
            <w:tcW w:w="917" w:type="dxa"/>
            <w:tcBorders>
              <w:top w:val="single" w:sz="6" w:space="0" w:color="000000"/>
              <w:right w:val="single" w:sz="6" w:space="0" w:color="000000"/>
            </w:tcBorders>
          </w:tcPr>
          <w:p>
            <w:pPr>
              <w:pStyle w:val="TableParagraph"/>
              <w:spacing w:line="240" w:lineRule="auto" w:before="1"/>
              <w:ind w:right="203"/>
              <w:jc w:val="right"/>
              <w:rPr>
                <w:sz w:val="15"/>
              </w:rPr>
            </w:pPr>
            <w:r>
              <w:rPr>
                <w:sz w:val="15"/>
              </w:rPr>
              <w:t>0.0005</w:t>
            </w:r>
          </w:p>
        </w:tc>
        <w:tc>
          <w:tcPr>
            <w:tcW w:w="855" w:type="dxa"/>
            <w:tcBorders>
              <w:top w:val="single" w:sz="6" w:space="0" w:color="000000"/>
              <w:left w:val="single" w:sz="6" w:space="0" w:color="000000"/>
            </w:tcBorders>
          </w:tcPr>
          <w:p>
            <w:pPr>
              <w:pStyle w:val="TableParagraph"/>
              <w:spacing w:line="240" w:lineRule="auto" w:before="1"/>
              <w:ind w:left="209" w:right="195"/>
              <w:rPr>
                <w:sz w:val="15"/>
              </w:rPr>
            </w:pPr>
            <w:r>
              <w:rPr>
                <w:w w:val="105"/>
                <w:sz w:val="15"/>
              </w:rPr>
              <w:t>1.082</w:t>
            </w:r>
          </w:p>
        </w:tc>
        <w:tc>
          <w:tcPr>
            <w:tcW w:w="657" w:type="dxa"/>
            <w:tcBorders>
              <w:top w:val="single" w:sz="6" w:space="0" w:color="000000"/>
            </w:tcBorders>
          </w:tcPr>
          <w:p>
            <w:pPr>
              <w:pStyle w:val="TableParagraph"/>
              <w:spacing w:line="240" w:lineRule="auto" w:before="1"/>
              <w:ind w:left="66" w:right="53"/>
              <w:rPr>
                <w:sz w:val="15"/>
              </w:rPr>
            </w:pPr>
            <w:r>
              <w:rPr>
                <w:w w:val="105"/>
                <w:sz w:val="15"/>
              </w:rPr>
              <w:t>617.9</w:t>
            </w:r>
          </w:p>
        </w:tc>
        <w:tc>
          <w:tcPr>
            <w:tcW w:w="768" w:type="dxa"/>
            <w:tcBorders>
              <w:top w:val="single" w:sz="6" w:space="0" w:color="000000"/>
              <w:right w:val="single" w:sz="6" w:space="0" w:color="000000"/>
            </w:tcBorders>
          </w:tcPr>
          <w:p>
            <w:pPr>
              <w:pStyle w:val="TableParagraph"/>
              <w:spacing w:line="240" w:lineRule="auto" w:before="1"/>
              <w:ind w:left="188"/>
              <w:jc w:val="left"/>
              <w:rPr>
                <w:sz w:val="15"/>
              </w:rPr>
            </w:pPr>
            <w:r>
              <w:rPr>
                <w:w w:val="105"/>
                <w:sz w:val="15"/>
              </w:rPr>
              <w:t>0.396</w:t>
            </w:r>
          </w:p>
        </w:tc>
        <w:tc>
          <w:tcPr>
            <w:tcW w:w="993" w:type="dxa"/>
            <w:tcBorders>
              <w:top w:val="single" w:sz="6" w:space="0" w:color="000000"/>
              <w:left w:val="single" w:sz="6" w:space="0" w:color="000000"/>
              <w:right w:val="single" w:sz="6" w:space="0" w:color="000000"/>
            </w:tcBorders>
          </w:tcPr>
          <w:p>
            <w:pPr>
              <w:pStyle w:val="TableParagraph"/>
              <w:spacing w:line="240" w:lineRule="auto" w:before="1"/>
              <w:ind w:left="108" w:right="96"/>
              <w:rPr>
                <w:sz w:val="15"/>
              </w:rPr>
            </w:pPr>
            <w:r>
              <w:rPr>
                <w:w w:val="105"/>
                <w:sz w:val="15"/>
              </w:rPr>
              <w:t>6.2</w:t>
            </w:r>
          </w:p>
        </w:tc>
        <w:tc>
          <w:tcPr>
            <w:tcW w:w="558" w:type="dxa"/>
            <w:tcBorders>
              <w:top w:val="single" w:sz="6" w:space="0" w:color="000000"/>
              <w:left w:val="single" w:sz="6" w:space="0" w:color="000000"/>
              <w:right w:val="single" w:sz="6" w:space="0" w:color="000000"/>
            </w:tcBorders>
          </w:tcPr>
          <w:p>
            <w:pPr>
              <w:pStyle w:val="TableParagraph"/>
              <w:spacing w:line="240" w:lineRule="auto" w:before="1"/>
              <w:ind w:left="16" w:right="4"/>
              <w:rPr>
                <w:sz w:val="15"/>
              </w:rPr>
            </w:pPr>
            <w:r>
              <w:rPr>
                <w:w w:val="105"/>
                <w:sz w:val="15"/>
              </w:rPr>
              <w:t>73.8</w:t>
            </w:r>
          </w:p>
        </w:tc>
        <w:tc>
          <w:tcPr>
            <w:tcW w:w="607" w:type="dxa"/>
            <w:tcBorders>
              <w:top w:val="single" w:sz="6" w:space="0" w:color="000000"/>
              <w:left w:val="single" w:sz="6" w:space="0" w:color="000000"/>
            </w:tcBorders>
          </w:tcPr>
          <w:p>
            <w:pPr>
              <w:pStyle w:val="TableParagraph"/>
              <w:spacing w:line="240" w:lineRule="auto" w:before="1"/>
              <w:ind w:left="85" w:right="72"/>
              <w:rPr>
                <w:sz w:val="15"/>
              </w:rPr>
            </w:pPr>
            <w:r>
              <w:rPr>
                <w:w w:val="105"/>
                <w:sz w:val="15"/>
              </w:rPr>
              <w:t>791.2</w:t>
            </w:r>
          </w:p>
        </w:tc>
        <w:tc>
          <w:tcPr>
            <w:tcW w:w="830" w:type="dxa"/>
            <w:tcBorders>
              <w:top w:val="single" w:sz="6" w:space="0" w:color="000000"/>
              <w:right w:val="single" w:sz="6" w:space="0" w:color="000000"/>
            </w:tcBorders>
          </w:tcPr>
          <w:p>
            <w:pPr>
              <w:pStyle w:val="TableParagraph"/>
              <w:spacing w:line="240" w:lineRule="auto" w:before="1"/>
              <w:ind w:left="11"/>
              <w:rPr>
                <w:sz w:val="15"/>
              </w:rPr>
            </w:pPr>
            <w:r>
              <w:rPr>
                <w:w w:val="105"/>
                <w:sz w:val="15"/>
              </w:rPr>
              <w:t>5.843E+04</w:t>
            </w:r>
          </w:p>
        </w:tc>
        <w:tc>
          <w:tcPr>
            <w:tcW w:w="681" w:type="dxa"/>
            <w:tcBorders>
              <w:top w:val="single" w:sz="6" w:space="0" w:color="000000"/>
              <w:left w:val="single" w:sz="6" w:space="0" w:color="000000"/>
            </w:tcBorders>
          </w:tcPr>
          <w:p>
            <w:pPr/>
          </w:p>
        </w:tc>
        <w:tc>
          <w:tcPr>
            <w:tcW w:w="521" w:type="dxa"/>
            <w:tcBorders>
              <w:top w:val="single" w:sz="6" w:space="0" w:color="000000"/>
            </w:tcBorders>
          </w:tcPr>
          <w:p>
            <w:pPr/>
          </w:p>
        </w:tc>
        <w:tc>
          <w:tcPr>
            <w:tcW w:w="843" w:type="dxa"/>
            <w:tcBorders>
              <w:top w:val="single" w:sz="6" w:space="0" w:color="000000"/>
            </w:tcBorders>
          </w:tcPr>
          <w:p>
            <w:pPr>
              <w:pStyle w:val="TableParagraph"/>
              <w:spacing w:line="240" w:lineRule="auto" w:before="1"/>
              <w:ind w:right="21"/>
              <w:jc w:val="right"/>
              <w:rPr>
                <w:sz w:val="15"/>
              </w:rPr>
            </w:pPr>
            <w:r>
              <w:rPr>
                <w:w w:val="105"/>
                <w:sz w:val="15"/>
              </w:rPr>
              <w:t>4.01E-07</w:t>
            </w:r>
          </w:p>
        </w:tc>
      </w:tr>
    </w:tbl>
    <w:p>
      <w:pPr>
        <w:pStyle w:val="BodyText"/>
        <w:rPr>
          <w:b/>
          <w:sz w:val="20"/>
        </w:rPr>
      </w:pPr>
    </w:p>
    <w:p>
      <w:pPr>
        <w:pStyle w:val="BodyText"/>
        <w:rPr>
          <w:b/>
          <w:sz w:val="20"/>
        </w:rPr>
      </w:pPr>
    </w:p>
    <w:p>
      <w:pPr>
        <w:pStyle w:val="BodyText"/>
        <w:rPr>
          <w:b/>
          <w:sz w:val="20"/>
        </w:rPr>
      </w:pPr>
    </w:p>
    <w:p>
      <w:pPr>
        <w:pStyle w:val="BodyText"/>
        <w:rPr>
          <w:b/>
          <w:sz w:val="18"/>
        </w:rPr>
      </w:pPr>
    </w:p>
    <w:p>
      <w:pPr>
        <w:pStyle w:val="Heading3"/>
        <w:numPr>
          <w:ilvl w:val="1"/>
          <w:numId w:val="29"/>
        </w:numPr>
        <w:tabs>
          <w:tab w:pos="768" w:val="left" w:leader="none"/>
        </w:tabs>
        <w:spacing w:line="360" w:lineRule="auto" w:before="69" w:after="0"/>
        <w:ind w:left="268" w:right="353" w:firstLine="0"/>
        <w:jc w:val="both"/>
      </w:pPr>
      <w:r>
        <w:rPr/>
        <w:t>Procedimiento experimental II. (Pruebas en la planta potabilizadora piloto PPP)</w:t>
      </w:r>
    </w:p>
    <w:p>
      <w:pPr>
        <w:pStyle w:val="BodyText"/>
        <w:rPr>
          <w:b/>
        </w:rPr>
      </w:pPr>
    </w:p>
    <w:p>
      <w:pPr>
        <w:pStyle w:val="ListParagraph"/>
        <w:numPr>
          <w:ilvl w:val="2"/>
          <w:numId w:val="29"/>
        </w:numPr>
        <w:tabs>
          <w:tab w:pos="1026" w:val="left" w:leader="none"/>
        </w:tabs>
        <w:spacing w:line="360" w:lineRule="auto" w:before="144" w:after="0"/>
        <w:ind w:left="268" w:right="356" w:firstLine="0"/>
        <w:jc w:val="both"/>
        <w:rPr>
          <w:b/>
          <w:sz w:val="24"/>
        </w:rPr>
      </w:pPr>
      <w:r>
        <w:rPr>
          <w:b/>
          <w:sz w:val="24"/>
        </w:rPr>
        <w:t>Evaluación del caudal a través de la altura del chorro ascendente (altura de la</w:t>
      </w:r>
      <w:r>
        <w:rPr>
          <w:b/>
          <w:spacing w:val="-8"/>
          <w:sz w:val="24"/>
        </w:rPr>
        <w:t> </w:t>
      </w:r>
      <w:r>
        <w:rPr>
          <w:b/>
          <w:sz w:val="24"/>
        </w:rPr>
        <w:t>fuente)</w:t>
      </w:r>
    </w:p>
    <w:p>
      <w:pPr>
        <w:pStyle w:val="BodyText"/>
        <w:rPr>
          <w:b/>
        </w:rPr>
      </w:pPr>
    </w:p>
    <w:p>
      <w:pPr>
        <w:pStyle w:val="BodyText"/>
        <w:spacing w:line="360" w:lineRule="auto" w:before="144"/>
        <w:ind w:left="268" w:right="358"/>
        <w:jc w:val="both"/>
      </w:pPr>
      <w:r>
        <w:rPr/>
        <w:t>Recordando que en las primeras determinaciones no se contaba con un rotámetro para control del gasto, con el fin de controlar el gasto de entrada al sistema fue necesario:</w:t>
      </w:r>
    </w:p>
    <w:p>
      <w:pPr>
        <w:pStyle w:val="ListParagraph"/>
        <w:numPr>
          <w:ilvl w:val="0"/>
          <w:numId w:val="30"/>
        </w:numPr>
        <w:tabs>
          <w:tab w:pos="575" w:val="left" w:leader="none"/>
        </w:tabs>
        <w:spacing w:line="360" w:lineRule="auto" w:before="3" w:after="0"/>
        <w:ind w:left="268" w:right="344" w:firstLine="0"/>
        <w:jc w:val="both"/>
        <w:rPr>
          <w:sz w:val="24"/>
        </w:rPr>
      </w:pPr>
      <w:r>
        <w:rPr>
          <w:sz w:val="24"/>
        </w:rPr>
        <w:t>medir la altura de la fuente (producida al final de la unidad de mezcla rápida), a diferentes</w:t>
      </w:r>
      <w:r>
        <w:rPr>
          <w:spacing w:val="26"/>
          <w:sz w:val="24"/>
        </w:rPr>
        <w:t> </w:t>
      </w:r>
      <w:r>
        <w:rPr>
          <w:sz w:val="24"/>
        </w:rPr>
        <w:t>caudales</w:t>
      </w:r>
      <w:r>
        <w:rPr>
          <w:spacing w:val="31"/>
          <w:sz w:val="24"/>
        </w:rPr>
        <w:t> </w:t>
      </w:r>
      <w:r>
        <w:rPr>
          <w:sz w:val="24"/>
        </w:rPr>
        <w:t>de</w:t>
      </w:r>
      <w:r>
        <w:rPr>
          <w:spacing w:val="31"/>
          <w:sz w:val="24"/>
        </w:rPr>
        <w:t> </w:t>
      </w:r>
      <w:r>
        <w:rPr>
          <w:sz w:val="24"/>
        </w:rPr>
        <w:t>alimentación</w:t>
      </w:r>
      <w:r>
        <w:rPr>
          <w:spacing w:val="27"/>
          <w:sz w:val="24"/>
        </w:rPr>
        <w:t> </w:t>
      </w:r>
      <w:r>
        <w:rPr>
          <w:sz w:val="24"/>
        </w:rPr>
        <w:t>como</w:t>
      </w:r>
      <w:r>
        <w:rPr>
          <w:spacing w:val="31"/>
          <w:sz w:val="24"/>
        </w:rPr>
        <w:t> </w:t>
      </w:r>
      <w:r>
        <w:rPr>
          <w:sz w:val="24"/>
        </w:rPr>
        <w:t>se</w:t>
      </w:r>
      <w:r>
        <w:rPr>
          <w:spacing w:val="31"/>
          <w:sz w:val="24"/>
        </w:rPr>
        <w:t> </w:t>
      </w:r>
      <w:r>
        <w:rPr>
          <w:sz w:val="24"/>
        </w:rPr>
        <w:t>observa</w:t>
      </w:r>
      <w:r>
        <w:rPr>
          <w:spacing w:val="31"/>
          <w:sz w:val="24"/>
        </w:rPr>
        <w:t> </w:t>
      </w:r>
      <w:r>
        <w:rPr>
          <w:sz w:val="24"/>
        </w:rPr>
        <w:t>en</w:t>
      </w:r>
      <w:r>
        <w:rPr>
          <w:spacing w:val="26"/>
          <w:sz w:val="24"/>
        </w:rPr>
        <w:t> </w:t>
      </w:r>
      <w:r>
        <w:rPr>
          <w:sz w:val="24"/>
        </w:rPr>
        <w:t>la</w:t>
      </w:r>
      <w:r>
        <w:rPr>
          <w:spacing w:val="27"/>
          <w:sz w:val="24"/>
        </w:rPr>
        <w:t> </w:t>
      </w:r>
      <w:r>
        <w:rPr>
          <w:sz w:val="24"/>
        </w:rPr>
        <w:t>figura</w:t>
      </w:r>
      <w:r>
        <w:rPr>
          <w:spacing w:val="31"/>
          <w:sz w:val="24"/>
        </w:rPr>
        <w:t> </w:t>
      </w:r>
      <w:r>
        <w:rPr>
          <w:sz w:val="24"/>
        </w:rPr>
        <w:t>4.11.</w:t>
      </w:r>
      <w:r>
        <w:rPr>
          <w:spacing w:val="26"/>
          <w:sz w:val="24"/>
        </w:rPr>
        <w:t> </w:t>
      </w:r>
      <w:r>
        <w:rPr>
          <w:sz w:val="24"/>
        </w:rPr>
        <w:t>(anexo</w:t>
      </w:r>
      <w:r>
        <w:rPr>
          <w:spacing w:val="31"/>
          <w:sz w:val="24"/>
        </w:rPr>
        <w:t> </w:t>
      </w:r>
      <w:r>
        <w:rPr>
          <w:sz w:val="24"/>
        </w:rPr>
        <w:t>IV,</w:t>
      </w:r>
    </w:p>
    <w:p>
      <w:pPr>
        <w:spacing w:after="0" w:line="360" w:lineRule="auto"/>
        <w:jc w:val="both"/>
        <w:rPr>
          <w:sz w:val="24"/>
        </w:rPr>
        <w:sectPr>
          <w:pgSz w:w="12240" w:h="15840"/>
          <w:pgMar w:header="756" w:footer="1006" w:top="1060" w:bottom="1200" w:left="1720" w:right="780"/>
        </w:sectPr>
      </w:pPr>
    </w:p>
    <w:p>
      <w:pPr>
        <w:pStyle w:val="BodyText"/>
        <w:spacing w:before="10"/>
        <w:rPr>
          <w:sz w:val="23"/>
        </w:rPr>
      </w:pPr>
    </w:p>
    <w:p>
      <w:pPr>
        <w:pStyle w:val="BodyText"/>
        <w:spacing w:line="362" w:lineRule="auto" w:before="69"/>
        <w:ind w:left="268" w:right="200"/>
        <w:jc w:val="both"/>
      </w:pPr>
      <w:r>
        <w:rPr/>
        <w:t>tabla IV.6.) donde se puede apreciar que no existe una función lineal entre la altura de la fuente y el caudal de alimentación sino una función logarítmica.</w:t>
      </w:r>
    </w:p>
    <w:p>
      <w:pPr>
        <w:pStyle w:val="ListParagraph"/>
        <w:numPr>
          <w:ilvl w:val="0"/>
          <w:numId w:val="30"/>
        </w:numPr>
        <w:tabs>
          <w:tab w:pos="570" w:val="left" w:leader="none"/>
        </w:tabs>
        <w:spacing w:line="360" w:lineRule="auto" w:before="0" w:after="0"/>
        <w:ind w:left="268" w:right="186" w:firstLine="0"/>
        <w:jc w:val="both"/>
        <w:rPr>
          <w:sz w:val="24"/>
        </w:rPr>
      </w:pPr>
      <w:r>
        <w:rPr>
          <w:sz w:val="24"/>
        </w:rPr>
        <w:t>calcular el caudal de chorro ascendente por medio de la ecuación 3.17 utilizando la figura 3.3 y la tabla 3.3. Como se observa en la figura 4.12</w:t>
      </w:r>
      <w:r>
        <w:rPr>
          <w:color w:val="FF0000"/>
          <w:sz w:val="24"/>
        </w:rPr>
        <w:t>, </w:t>
      </w:r>
      <w:r>
        <w:rPr>
          <w:sz w:val="24"/>
        </w:rPr>
        <w:t>a un caudal alimentado de 1 L/s corresponde un caudal de chorro ascendente de 2.27 L/s de acuerdo a la tabla IV.7. del anexo IV. Obteniéndose una función logarítmica con un coeficiente de determinación de</w:t>
      </w:r>
      <w:r>
        <w:rPr>
          <w:spacing w:val="-9"/>
          <w:sz w:val="24"/>
        </w:rPr>
        <w:t> </w:t>
      </w:r>
      <w:r>
        <w:rPr>
          <w:sz w:val="24"/>
        </w:rPr>
        <w:t>0.9915.</w:t>
      </w:r>
    </w:p>
    <w:p>
      <w:pPr>
        <w:pStyle w:val="BodyText"/>
      </w:pPr>
    </w:p>
    <w:p>
      <w:pPr>
        <w:pStyle w:val="BodyText"/>
        <w:spacing w:line="362" w:lineRule="auto" w:before="139"/>
        <w:ind w:left="268" w:right="192"/>
        <w:jc w:val="both"/>
      </w:pPr>
      <w:r>
        <w:rPr/>
        <w:t>Esta determinación se consideró de importancia ya que al correr las pruebas en planta había una variación de las condiciones hidráulicas, debido a la variabilidad del gasto de alimentación.</w:t>
      </w:r>
    </w:p>
    <w:p>
      <w:pPr>
        <w:pStyle w:val="BodyText"/>
        <w:rPr>
          <w:sz w:val="20"/>
        </w:rPr>
      </w:pPr>
    </w:p>
    <w:p>
      <w:pPr>
        <w:pStyle w:val="BodyText"/>
        <w:spacing w:before="4"/>
        <w:rPr>
          <w:sz w:val="23"/>
        </w:rPr>
      </w:pPr>
    </w:p>
    <w:p>
      <w:pPr>
        <w:pStyle w:val="BodyText"/>
        <w:spacing w:before="70"/>
        <w:ind w:left="1268" w:right="234"/>
      </w:pPr>
      <w:r>
        <w:rPr/>
        <w:pict>
          <v:group style="position:absolute;margin-left:168.908112pt;margin-top:10.242812pt;width:351.7pt;height:218.95pt;mso-position-horizontal-relative:page;mso-position-vertical-relative:paragraph;z-index:4288" coordorigin="3378,205" coordsize="7034,4379">
            <v:shape style="position:absolute;left:1194;top:3861;width:6943;height:3579" coordorigin="1194,3861" coordsize="6943,3579" path="m3461,3781l10389,3781m3461,3076l10389,3076m3461,2357l10389,2357m3461,1637l10389,1637m3461,932l10389,932m3461,212l10389,212e" filled="false" stroked="true" strokeweight=".748171pt" strokecolor="#000000">
              <v:path arrowok="t"/>
            </v:shape>
            <v:shape style="position:absolute;left:1194;top:3861;width:6958;height:4301" coordorigin="1194,3861" coordsize="6958,4301" path="m3461,212l10389,212m10404,212l10404,4486m10404,4501l3475,4501m3461,4501l3461,227e" filled="false" stroked="true" strokeweight=".748171pt" strokecolor="#808080">
              <v:path arrowok="t"/>
            </v:shape>
            <v:shape style="position:absolute;left:1119;top:3861;width:7033;height:4376" coordorigin="1119,3861" coordsize="7033,4376" path="m3461,212l3461,4486m3386,4501l3446,4501m3386,3781l3446,3781m3386,3076l3446,3076m3386,2357l3446,2357m3386,1637l3446,1637m3386,932l3446,932m3386,212l3446,212m3461,4501l10389,4501m3461,4576l3461,4516m4615,4576l4615,4516m5770,4576l5770,4516m6940,4576l6940,4516m8094,4576l8094,4516m9249,4576l9249,4516m10404,4576l10404,4516e" filled="false" stroked="true" strokeweight=".748171pt" strokecolor="#000000">
              <v:path arrowok="t"/>
            </v:shape>
            <v:shape style="position:absolute;left:5208;top:3384;width:105;height:105" type="#_x0000_t75" stroked="false">
              <v:imagedata r:id="rId158" o:title=""/>
            </v:shape>
            <v:shape style="position:absolute;left:5313;top:3549;width:105;height:105" type="#_x0000_t75" stroked="false">
              <v:imagedata r:id="rId159" o:title=""/>
            </v:shape>
            <v:shape style="position:absolute;left:5837;top:3024;width:105;height:105" type="#_x0000_t75" stroked="false">
              <v:imagedata r:id="rId160" o:title=""/>
            </v:shape>
            <v:shape style="position:absolute;left:6152;top:2664;width:105;height:105" type="#_x0000_t75" stroked="false">
              <v:imagedata r:id="rId161" o:title=""/>
            </v:shape>
            <v:shape style="position:absolute;left:6377;top:2664;width:105;height:105" type="#_x0000_t75" stroked="false">
              <v:imagedata r:id="rId162" o:title=""/>
            </v:shape>
            <v:shape style="position:absolute;left:6467;top:2844;width:105;height:105" type="#_x0000_t75" stroked="false">
              <v:imagedata r:id="rId163" o:title=""/>
            </v:shape>
            <v:shape style="position:absolute;left:6467;top:2304;width:105;height:105" type="#_x0000_t75" stroked="false">
              <v:imagedata r:id="rId164" o:title=""/>
            </v:shape>
            <v:shape style="position:absolute;left:6738;top:2304;width:105;height:105" type="#_x0000_t75" stroked="false">
              <v:imagedata r:id="rId164" o:title=""/>
            </v:shape>
            <v:shape style="position:absolute;left:6738;top:2124;width:105;height:105" type="#_x0000_t75" stroked="false">
              <v:imagedata r:id="rId159" o:title=""/>
            </v:shape>
            <v:shape style="position:absolute;left:7457;top:1944;width:105;height:105" type="#_x0000_t75" stroked="false">
              <v:imagedata r:id="rId159" o:title=""/>
            </v:shape>
            <v:shape style="position:absolute;left:9092;top:879;width:105;height:105" type="#_x0000_t75" stroked="false">
              <v:imagedata r:id="rId165" o:title=""/>
            </v:shape>
            <v:shape style="position:absolute;left:5252;top:1120;width:3885;height:2564" coordorigin="5252,1120" coordsize="3885,2564" path="m5252,3684l5282,3638,5313,3594,5358,3549,5388,3519,5418,3474,5463,3428,5493,3399,5522,3354,5567,3324,5598,3279,5628,3249,5673,3219,5703,3174,5732,3144,5777,3114,5807,3084,5837,3039,5883,3009,5913,2979,5943,2949,5988,2919,6017,2889,6047,2859,6092,2829,6122,2799,6152,2769,6198,2739,6227,2709,6257,2679,6302,2664,6332,2634,6362,2604,6407,2574,6437,2559,6468,2529,6512,2499,6542,2469,6572,2454,6617,2424,6647,2394,6677,2379,6722,2349,6752,2334,6782,2304,6827,2289,6857,2259,6887,2244,6932,2214,6962,2199,6992,2169,7037,2154,7067,2124,7097,2109,7142,2079,7172,2064,7202,2049,7247,2019,7277,2004,7307,1989,7352,1959,7382,1944,7412,1929,7457,1899,7487,1885,7517,1869,7562,1839,7592,1824,7622,1809,7667,1794,7697,1764,7727,1749,7772,1734,7802,1719,7832,1704,7877,1689,7907,1659,7937,1644,7982,1629,8012,1614,8042,1599,8087,1584,8117,1569,8147,1540,8192,1525,8222,1510,8252,1495,8297,1480,8327,1464,8357,1449,8402,1434,8431,1419,8477,1404,8507,1389,8537,1374,8582,1359,8612,1344,8642,1330,8687,1315,8716,1300,8747,1285,8792,1269,8822,1254,8852,1239,8897,1224,8927,1209,8957,1195,9002,1180,9032,1165,9062,1150,9107,1135,9137,1120e" filled="false" stroked="true" strokeweight="1.496083pt" strokecolor="#000000">
              <v:path arrowok="t"/>
            </v:shape>
            <v:shape style="position:absolute;left:3461;top:212;width:6944;height:720" type="#_x0000_t202" filled="false" stroked="false">
              <v:textbox inset="0,0,0,0">
                <w:txbxContent>
                  <w:p>
                    <w:pPr>
                      <w:spacing w:line="273" w:lineRule="auto" w:before="7"/>
                      <w:ind w:left="1177" w:right="3787" w:hanging="675"/>
                      <w:jc w:val="left"/>
                      <w:rPr>
                        <w:sz w:val="24"/>
                      </w:rPr>
                    </w:pPr>
                    <w:r>
                      <w:rPr>
                        <w:sz w:val="24"/>
                      </w:rPr>
                      <w:t>y = </w:t>
                    </w:r>
                    <w:r>
                      <w:rPr>
                        <w:spacing w:val="-4"/>
                        <w:sz w:val="24"/>
                      </w:rPr>
                      <w:t>6.1991Ln(x) </w:t>
                    </w:r>
                    <w:r>
                      <w:rPr>
                        <w:sz w:val="24"/>
                      </w:rPr>
                      <w:t>+ 9.5351 </w:t>
                    </w:r>
                    <w:r>
                      <w:rPr>
                        <w:spacing w:val="-5"/>
                        <w:sz w:val="24"/>
                      </w:rPr>
                      <w:t>R</w:t>
                    </w:r>
                    <w:r>
                      <w:rPr>
                        <w:spacing w:val="-5"/>
                        <w:position w:val="12"/>
                        <w:sz w:val="16"/>
                      </w:rPr>
                      <w:t>2 </w:t>
                    </w:r>
                    <w:r>
                      <w:rPr>
                        <w:sz w:val="24"/>
                      </w:rPr>
                      <w:t>= 0.9379</w:t>
                    </w:r>
                  </w:p>
                </w:txbxContent>
              </v:textbox>
              <w10:wrap type="none"/>
            </v:shape>
            <w10:wrap type="none"/>
          </v:group>
        </w:pict>
      </w:r>
      <w:r>
        <w:rPr/>
        <w:t>12</w:t>
      </w:r>
    </w:p>
    <w:p>
      <w:pPr>
        <w:pStyle w:val="BodyText"/>
        <w:rPr>
          <w:sz w:val="20"/>
        </w:rPr>
      </w:pPr>
    </w:p>
    <w:p>
      <w:pPr>
        <w:pStyle w:val="BodyText"/>
        <w:spacing w:before="213"/>
        <w:ind w:left="1268" w:right="234"/>
      </w:pPr>
      <w:r>
        <w:rPr/>
        <w:pict>
          <v:shape style="position:absolute;margin-left:128.942871pt;margin-top:21.752064pt;width:14pt;height:133.15pt;mso-position-horizontal-relative:page;mso-position-vertical-relative:paragraph;z-index:4312" type="#_x0000_t202" filled="false" stroked="false">
            <v:textbox inset="0,0,0,0" style="layout-flow:vertical;mso-layout-flow-alt:bottom-to-top">
              <w:txbxContent>
                <w:p>
                  <w:pPr>
                    <w:spacing w:line="265" w:lineRule="exact" w:before="0"/>
                    <w:ind w:left="20" w:right="0" w:firstLine="0"/>
                    <w:jc w:val="left"/>
                    <w:rPr>
                      <w:b/>
                      <w:sz w:val="24"/>
                    </w:rPr>
                  </w:pPr>
                  <w:r>
                    <w:rPr>
                      <w:b/>
                      <w:spacing w:val="6"/>
                      <w:w w:val="99"/>
                      <w:sz w:val="24"/>
                    </w:rPr>
                    <w:t>A</w:t>
                  </w:r>
                  <w:r>
                    <w:rPr>
                      <w:b/>
                      <w:spacing w:val="-7"/>
                      <w:w w:val="99"/>
                      <w:sz w:val="24"/>
                    </w:rPr>
                    <w:t>l</w:t>
                  </w:r>
                  <w:r>
                    <w:rPr>
                      <w:b/>
                      <w:spacing w:val="-6"/>
                      <w:w w:val="99"/>
                      <w:sz w:val="24"/>
                    </w:rPr>
                    <w:t>t</w:t>
                  </w:r>
                  <w:r>
                    <w:rPr>
                      <w:b/>
                      <w:spacing w:val="3"/>
                      <w:w w:val="99"/>
                      <w:sz w:val="24"/>
                    </w:rPr>
                    <w:t>u</w:t>
                  </w:r>
                  <w:r>
                    <w:rPr>
                      <w:b/>
                      <w:spacing w:val="-4"/>
                      <w:w w:val="99"/>
                      <w:sz w:val="24"/>
                    </w:rPr>
                    <w:t>r</w:t>
                  </w:r>
                  <w:r>
                    <w:rPr>
                      <w:b/>
                      <w:w w:val="99"/>
                      <w:sz w:val="24"/>
                    </w:rPr>
                    <w:t>a</w:t>
                  </w:r>
                  <w:r>
                    <w:rPr>
                      <w:b/>
                      <w:spacing w:val="-6"/>
                      <w:sz w:val="24"/>
                    </w:rPr>
                    <w:t> </w:t>
                  </w:r>
                  <w:r>
                    <w:rPr>
                      <w:b/>
                      <w:spacing w:val="3"/>
                      <w:w w:val="99"/>
                      <w:sz w:val="24"/>
                    </w:rPr>
                    <w:t>d</w:t>
                  </w:r>
                  <w:r>
                    <w:rPr>
                      <w:b/>
                      <w:w w:val="99"/>
                      <w:sz w:val="24"/>
                    </w:rPr>
                    <w:t>e</w:t>
                  </w:r>
                  <w:r>
                    <w:rPr>
                      <w:b/>
                      <w:spacing w:val="-6"/>
                      <w:sz w:val="24"/>
                    </w:rPr>
                    <w:t> </w:t>
                  </w:r>
                  <w:r>
                    <w:rPr>
                      <w:b/>
                      <w:spacing w:val="-7"/>
                      <w:w w:val="99"/>
                      <w:sz w:val="24"/>
                    </w:rPr>
                    <w:t>l</w:t>
                  </w:r>
                  <w:r>
                    <w:rPr>
                      <w:b/>
                      <w:w w:val="99"/>
                      <w:sz w:val="24"/>
                    </w:rPr>
                    <w:t>a</w:t>
                  </w:r>
                  <w:r>
                    <w:rPr>
                      <w:b/>
                      <w:spacing w:val="-6"/>
                      <w:sz w:val="24"/>
                    </w:rPr>
                    <w:t> </w:t>
                  </w:r>
                  <w:r>
                    <w:rPr>
                      <w:b/>
                      <w:spacing w:val="-6"/>
                      <w:w w:val="99"/>
                      <w:sz w:val="24"/>
                    </w:rPr>
                    <w:t>f</w:t>
                  </w:r>
                  <w:r>
                    <w:rPr>
                      <w:b/>
                      <w:spacing w:val="3"/>
                      <w:w w:val="99"/>
                      <w:sz w:val="24"/>
                    </w:rPr>
                    <w:t>u</w:t>
                  </w:r>
                  <w:r>
                    <w:rPr>
                      <w:b/>
                      <w:w w:val="99"/>
                      <w:sz w:val="24"/>
                    </w:rPr>
                    <w:t>e</w:t>
                  </w:r>
                  <w:r>
                    <w:rPr>
                      <w:b/>
                      <w:spacing w:val="3"/>
                      <w:w w:val="99"/>
                      <w:sz w:val="24"/>
                    </w:rPr>
                    <w:t>n</w:t>
                  </w:r>
                  <w:r>
                    <w:rPr>
                      <w:b/>
                      <w:spacing w:val="-6"/>
                      <w:w w:val="99"/>
                      <w:sz w:val="24"/>
                    </w:rPr>
                    <w:t>t</w:t>
                  </w:r>
                  <w:r>
                    <w:rPr>
                      <w:b/>
                      <w:w w:val="99"/>
                      <w:sz w:val="24"/>
                    </w:rPr>
                    <w:t>e</w:t>
                  </w:r>
                  <w:r>
                    <w:rPr>
                      <w:b/>
                      <w:spacing w:val="-6"/>
                      <w:sz w:val="24"/>
                    </w:rPr>
                    <w:t> </w:t>
                  </w:r>
                  <w:r>
                    <w:rPr>
                      <w:b/>
                      <w:spacing w:val="-6"/>
                      <w:w w:val="99"/>
                      <w:sz w:val="24"/>
                    </w:rPr>
                    <w:t>(</w:t>
                  </w:r>
                  <w:r>
                    <w:rPr>
                      <w:b/>
                      <w:w w:val="99"/>
                      <w:sz w:val="24"/>
                    </w:rPr>
                    <w:t>c</w:t>
                  </w:r>
                  <w:r>
                    <w:rPr>
                      <w:b/>
                      <w:spacing w:val="-4"/>
                      <w:w w:val="99"/>
                      <w:sz w:val="24"/>
                    </w:rPr>
                    <w:t>m</w:t>
                  </w:r>
                  <w:r>
                    <w:rPr>
                      <w:b/>
                      <w:w w:val="99"/>
                      <w:sz w:val="24"/>
                    </w:rPr>
                    <w:t>)</w:t>
                  </w:r>
                </w:p>
              </w:txbxContent>
            </v:textbox>
            <w10:wrap type="none"/>
          </v:shape>
        </w:pict>
      </w:r>
      <w:r>
        <w:rPr/>
        <w:t>10</w:t>
      </w:r>
    </w:p>
    <w:p>
      <w:pPr>
        <w:pStyle w:val="BodyText"/>
        <w:rPr>
          <w:sz w:val="20"/>
        </w:rPr>
      </w:pPr>
    </w:p>
    <w:p>
      <w:pPr>
        <w:pStyle w:val="BodyText"/>
        <w:spacing w:before="199"/>
        <w:ind w:left="1403"/>
      </w:pPr>
      <w:r>
        <w:rPr>
          <w:w w:val="100"/>
        </w:rPr>
        <w:t>8</w:t>
      </w:r>
    </w:p>
    <w:p>
      <w:pPr>
        <w:pStyle w:val="BodyText"/>
        <w:rPr>
          <w:sz w:val="20"/>
        </w:rPr>
      </w:pPr>
    </w:p>
    <w:p>
      <w:pPr>
        <w:pStyle w:val="BodyText"/>
        <w:spacing w:before="213"/>
        <w:ind w:left="1403"/>
      </w:pPr>
      <w:r>
        <w:rPr>
          <w:w w:val="100"/>
        </w:rPr>
        <w:t>6</w:t>
      </w:r>
    </w:p>
    <w:p>
      <w:pPr>
        <w:pStyle w:val="BodyText"/>
        <w:rPr>
          <w:sz w:val="20"/>
        </w:rPr>
      </w:pPr>
    </w:p>
    <w:p>
      <w:pPr>
        <w:pStyle w:val="BodyText"/>
        <w:spacing w:before="214"/>
        <w:ind w:left="1403"/>
      </w:pPr>
      <w:r>
        <w:rPr>
          <w:w w:val="100"/>
        </w:rPr>
        <w:t>4</w:t>
      </w:r>
    </w:p>
    <w:p>
      <w:pPr>
        <w:pStyle w:val="BodyText"/>
        <w:rPr>
          <w:sz w:val="20"/>
        </w:rPr>
      </w:pPr>
    </w:p>
    <w:p>
      <w:pPr>
        <w:pStyle w:val="BodyText"/>
        <w:spacing w:before="198"/>
        <w:ind w:left="1403"/>
      </w:pPr>
      <w:r>
        <w:rPr>
          <w:w w:val="100"/>
        </w:rPr>
        <w:t>2</w:t>
      </w:r>
    </w:p>
    <w:p>
      <w:pPr>
        <w:pStyle w:val="BodyText"/>
        <w:rPr>
          <w:sz w:val="20"/>
        </w:rPr>
      </w:pPr>
    </w:p>
    <w:p>
      <w:pPr>
        <w:pStyle w:val="BodyText"/>
        <w:spacing w:before="214"/>
        <w:ind w:left="1403"/>
      </w:pPr>
      <w:r>
        <w:rPr>
          <w:w w:val="100"/>
        </w:rPr>
        <w:t>0</w:t>
      </w:r>
    </w:p>
    <w:p>
      <w:pPr>
        <w:pStyle w:val="BodyText"/>
        <w:tabs>
          <w:tab w:pos="1982" w:val="left" w:leader="none"/>
          <w:tab w:pos="3136" w:val="left" w:leader="none"/>
          <w:tab w:pos="4306" w:val="left" w:leader="none"/>
          <w:tab w:pos="5461" w:val="left" w:leader="none"/>
          <w:tab w:pos="6720" w:val="left" w:leader="none"/>
          <w:tab w:pos="7770" w:val="left" w:leader="none"/>
        </w:tabs>
        <w:spacing w:before="69"/>
        <w:ind w:left="932"/>
        <w:jc w:val="center"/>
      </w:pPr>
      <w:r>
        <w:rPr/>
        <w:t>0</w:t>
        <w:tab/>
      </w:r>
      <w:r>
        <w:rPr>
          <w:spacing w:val="-3"/>
        </w:rPr>
        <w:t>0.2</w:t>
        <w:tab/>
        <w:t>0.4</w:t>
        <w:tab/>
        <w:t>0.6</w:t>
        <w:tab/>
        <w:t>0.8</w:t>
        <w:tab/>
      </w:r>
      <w:r>
        <w:rPr/>
        <w:t>1</w:t>
        <w:tab/>
      </w:r>
      <w:r>
        <w:rPr>
          <w:spacing w:val="-3"/>
        </w:rPr>
        <w:t>1.2</w:t>
      </w:r>
    </w:p>
    <w:p>
      <w:pPr>
        <w:pStyle w:val="Heading3"/>
        <w:spacing w:before="129"/>
        <w:ind w:left="1160" w:right="328"/>
        <w:jc w:val="center"/>
      </w:pPr>
      <w:r>
        <w:rPr/>
        <w:t>Caudal (L/s)</w:t>
      </w:r>
    </w:p>
    <w:p>
      <w:pPr>
        <w:pStyle w:val="BodyText"/>
        <w:rPr>
          <w:b/>
          <w:sz w:val="20"/>
        </w:rPr>
      </w:pPr>
    </w:p>
    <w:p>
      <w:pPr>
        <w:pStyle w:val="BodyText"/>
        <w:spacing w:before="3"/>
        <w:rPr>
          <w:b/>
          <w:sz w:val="25"/>
        </w:rPr>
      </w:pPr>
    </w:p>
    <w:p>
      <w:pPr>
        <w:spacing w:line="242" w:lineRule="auto" w:before="69"/>
        <w:ind w:left="3643" w:right="234" w:hanging="2992"/>
        <w:jc w:val="left"/>
        <w:rPr>
          <w:b/>
          <w:sz w:val="24"/>
        </w:rPr>
      </w:pPr>
      <w:r>
        <w:rPr>
          <w:b/>
          <w:sz w:val="24"/>
        </w:rPr>
        <w:t>Figura 4.11. Relación del gasto de alimentación con la altura de la fuente (chorro ascendente).</w:t>
      </w:r>
    </w:p>
    <w:p>
      <w:pPr>
        <w:spacing w:after="0" w:line="242" w:lineRule="auto"/>
        <w:jc w:val="left"/>
        <w:rPr>
          <w:sz w:val="24"/>
        </w:rPr>
        <w:sectPr>
          <w:pgSz w:w="12240" w:h="15840"/>
          <w:pgMar w:header="756" w:footer="1006" w:top="1060" w:bottom="1200" w:left="1720" w:right="940"/>
        </w:sectPr>
      </w:pPr>
    </w:p>
    <w:p>
      <w:pPr>
        <w:pStyle w:val="BodyText"/>
        <w:rPr>
          <w:b/>
          <w:sz w:val="20"/>
        </w:rPr>
      </w:pPr>
    </w:p>
    <w:p>
      <w:pPr>
        <w:pStyle w:val="BodyText"/>
        <w:spacing w:before="1"/>
        <w:rPr>
          <w:b/>
          <w:sz w:val="29"/>
        </w:rPr>
      </w:pPr>
    </w:p>
    <w:p>
      <w:pPr>
        <w:spacing w:before="72"/>
        <w:ind w:left="1468" w:right="0" w:firstLine="0"/>
        <w:jc w:val="left"/>
        <w:rPr>
          <w:sz w:val="23"/>
        </w:rPr>
      </w:pPr>
      <w:r>
        <w:rPr/>
        <w:pict>
          <v:group style="position:absolute;margin-left:170.949081pt;margin-top:10.287168pt;width:346.5pt;height:231.25pt;mso-position-horizontal-relative:page;mso-position-vertical-relative:paragraph;z-index:4384" coordorigin="3419,206" coordsize="6930,4625">
            <v:shape style="position:absolute;left:1166;top:8504;width:6854;height:3787" coordorigin="1166,8504" coordsize="6854,3787" path="m3490,4003l10337,4003m3490,3245l10337,3245m3490,2488l10337,2488m3490,1732l10337,1732m3490,973l10337,973m3490,217l10337,217e" filled="false" stroked="true" strokeweight=".139931pt" strokecolor="#000000">
              <v:path arrowok="t"/>
            </v:shape>
            <v:rect style="position:absolute;left:3489;top:216;width:6850;height:4542" filled="false" stroked="true" strokeweight=".959681pt" strokecolor="#000000"/>
            <v:shape style="position:absolute;left:1096;top:8504;width:6926;height:4613" coordorigin="1096,8504" coordsize="6926,4613" path="m3490,217l3490,4757m3420,4759l3488,4759m3420,4003l3488,4003m3420,3245l3488,3245m3420,2488l3488,2488m3420,1732l3488,1732m3420,973l3488,973m3420,217l3488,217m3490,4759l10337,4759m3490,4829l3490,4762m4468,4829l4468,4762m5447,4829l5447,4762m6425,4829l6425,4762m7404,4829l7404,4762m8382,4829l8382,4762m9361,4829l9361,4762m10340,4829l10340,4762e" filled="false" stroked="true" strokeweight=".139931pt" strokecolor="#000000">
              <v:path arrowok="t"/>
            </v:shape>
            <v:shape style="position:absolute;left:3918;top:4336;width:120;height:120" type="#_x0000_t75" stroked="false">
              <v:imagedata r:id="rId66" o:title=""/>
            </v:shape>
            <v:shape style="position:absolute;left:4407;top:3514;width:120;height:120" type="#_x0000_t75" stroked="false">
              <v:imagedata r:id="rId66" o:title=""/>
            </v:shape>
            <v:shape style="position:absolute;left:4896;top:3092;width:120;height:120" type="#_x0000_t75" stroked="false">
              <v:imagedata r:id="rId166" o:title=""/>
            </v:shape>
            <v:shape style="position:absolute;left:5338;top:2715;width:120;height:120" type="#_x0000_t75" stroked="false">
              <v:imagedata r:id="rId66" o:title=""/>
            </v:shape>
            <v:shape style="position:absolute;left:5875;top:2367;width:120;height:120" type="#_x0000_t75" stroked="false">
              <v:imagedata r:id="rId66" o:title=""/>
            </v:shape>
            <v:shape style="position:absolute;left:6364;top:2084;width:120;height:120" type="#_x0000_t75" stroked="false">
              <v:imagedata r:id="rId66" o:title=""/>
            </v:shape>
            <v:shape style="position:absolute;left:6854;top:1858;width:120;height:120" type="#_x0000_t75" stroked="false">
              <v:imagedata r:id="rId66" o:title=""/>
            </v:shape>
            <v:shape style="position:absolute;left:7343;top:1644;width:120;height:121" type="#_x0000_t75" stroked="false">
              <v:imagedata r:id="rId167" o:title=""/>
            </v:shape>
            <v:shape style="position:absolute;left:7832;top:1457;width:120;height:120" type="#_x0000_t75" stroked="false">
              <v:imagedata r:id="rId66" o:title=""/>
            </v:shape>
            <v:shape style="position:absolute;left:8321;top:1260;width:120;height:120" type="#_x0000_t75" stroked="false">
              <v:imagedata r:id="rId168" o:title=""/>
            </v:shape>
            <v:shape style="position:absolute;left:8811;top:1063;width:120;height:120" type="#_x0000_t75" stroked="false">
              <v:imagedata r:id="rId66" o:title=""/>
            </v:shape>
            <v:shape style="position:absolute;left:9300;top:912;width:120;height:120" type="#_x0000_t75" stroked="false">
              <v:imagedata r:id="rId66" o:title=""/>
            </v:shape>
            <v:shape style="position:absolute;left:3978;top:1114;width:5383;height:3443" coordorigin="3978,1114" coordsize="5383,3443" path="m3978,4556l3985,4535,3995,4513,4002,4492,4009,4472,4016,4451,4026,4432,4033,4410,4040,4391,4048,4372,4057,4352,4064,4333,4071,4314,4079,4297,4088,4278,4095,4259,4103,4242,4110,4225,4119,4208,4127,4189,4134,4172,4141,4155,4151,4141,4158,4124,4165,4107,4172,4093,4182,4076,4189,4059,4196,4045,4203,4030,4213,4014,4220,3999,4227,3985,4235,3970,4244,3956,4251,3942,4259,3927,4268,3913,4275,3901,4282,3886,4290,3872,4299,3860,4306,3846,4314,3834,4321,3819,4330,3807,4338,3795,4345,3781,4352,3769,4362,3757,4369,3745,4376,3733,4383,3721,4393,3706,4400,3697,4407,3685,4414,3673,4424,3661,4431,3649,4438,3637,4445,3627,4455,3615,4462,3603,4469,3594,4477,3582,4486,3572,4493,3560,4501,3550,4508,3538,4517,3529,4525,3517,4532,3507,4539,3498,4549,3486,4556,3476,4563,3466,4573,3457,4580,3447,4587,3438,4594,3426,4604,3416,4611,3406,4618,3397,4625,3387,4635,3378,4642,3368,4649,3361,4656,3351,4666,3342,4673,3332,4680,3323,4688,3313,4697,3306,4704,3296,4712,3287,4719,3279,4728,3270,4736,3260,4743,3253,4750,3243,4760,3236,4767,3227,4774,3219,4781,3210,4791,3203,4798,3193,4805,3186,4812,3176,4822,3169,4829,3162,4836,3152,4846,3145,4853,3138,4860,3128,4867,3121,4877,3114,4884,3104,4891,3097,4899,3090,4908,3083,4915,3075,4923,3068,4930,3059,4939,3051,4947,3044,4954,3037,4961,3030,4971,3023,4978,3015,4985,3008,4992,3001,5002,2994,5010,2987,5017,2979,5024,2972,5034,2965,5041,2958,5048,2951,5055,2943,5065,2939,5072,2931,5079,2924,5086,2917,5096,2909,5103,2902,5110,2897,5120,2890,5127,2883,5134,2876,5141,2871,5151,2864,5158,2857,5165,2852,5173,2845,5182,2837,5189,2833,5197,2825,5204,2818,5213,2813,5221,2806,5228,2799,5235,2794,5245,2787,5252,2782,5259,2775,5266,2770,5276,2763,5283,2758,5290,2751,5297,2746,5307,2739,5314,2734,5321,2727,5328,2722,5338,2715,5345,2710,5352,2703,5360,2698,5369,2693,5376,2686,5384,2681,5391,2674,5400,2669,5408,2665,5415,2657,5424,2653,5432,2648,5439,2641,5446,2636,5456,2631,5463,2624,5470,2619,5477,2614,5487,2609,5494,2602,5501,2597,5508,2593,5518,2588,5525,2581,5532,2576,5539,2571,5549,2566,5556,2561,5563,2554,5571,2549,5580,2545,5587,2540,5595,2535,5602,2530,5611,2525,5619,2518,5626,2513,5633,2509,5643,2504,5650,2499,5657,2494,5664,2489,5674,2485,5681,2480,5688,2475,5698,2470,5705,2465,5712,2461,5719,2456,5729,2451,5736,2446,5743,2441,5750,2437,5760,2432,5767,2427,5774,2422,5782,2417,5791,2413,5798,2408,5806,2403,5813,2398,5822,2393,5830,2389,5837,2384,5844,2379,5854,2374,5861,2369,5868,2365,5875,2362,5885,2357,5892,2353,5899,2348,5906,2343,5916,2338,5923,2333,5930,2329,5938,2326,5947,2321,5954,2317,5961,2312,5971,2307,5978,2302,5985,2300,5993,2295,6002,2290,6009,2285,6017,2281,6024,2278,6033,2273,6041,2269,6048,2264,6055,2261,6065,2257,6072,2252,6079,2247,6086,2245,6096,2240,6103,2235,6110,2230,6117,2228,6127,2223,6134,2218,6141,2216,6149,2211,6158,2206,6165,2204,6172,2199,6180,2194,6189,2192,6196,2187,6204,2182,6211,2180,6220,2175,6228,2170,6235,2168,6242,2163,6252,2158,6259,2156,6266,2151,6276,2146,6283,2144,6290,2139,6297,2137,6307,2132,6314,2127,6321,2125,6328,2120,6338,2117,6345,2113,6352,2108,6360,2105,6369,2101,6376,2098,6384,2093,6391,2091,6400,2086,6407,2084,6415,2079,6422,2074,6431,2072,6439,2067,6446,2065,6453,2060,6463,2057,6470,2053,6477,2050,6484,2045,6494,2043,6501,2038,6508,2036,6515,2031,6525,2029,6532,2024,6539,2021,6549,2017,6556,2014,6563,2009,6571,2007,6580,2005,6587,2000,6595,1997,6602,1993,6611,1990,6618,1985,6626,1983,6633,1978,6642,1976,6650,1973,6657,1969,6664,1966,6674,1961,6681,1959,6688,1954,6695,1952,6705,1949,6712,1945,6719,1942,6726,1937,6736,1935,6743,1933,6750,1928,6758,1925,6767,1923,6774,1918,6782,1916,6789,1911,6799,1909,6806,1906,6813,1901,6823,1899,6830,1897,6837,1892,6844,1889,6854,1887,6861,1882,6868,1880,6875,1877,6885,1873,6892,1870,6899,1868,6907,1863,6916,1861,6923,1858,6931,1853,6938,1851,6947,1849,6955,1844,6962,1841,6969,1839,6979,1837,6986,1832,6993,1829,7000,1827,7010,1822,7017,1820,7024,1817,7031,1815,7041,1810,7048,1808,7055,1805,7062,1803,7072,1798,7079,1796,7086,1793,7096,1791,7103,1786,7110,1784,7118,1781,7127,1779,7134,1774,7142,1772,7149,1769,7158,1767,7166,1762,7173,1760,7180,1757,7190,1755,7197,1750,7204,1748,7211,1745,7221,1743,7228,1741,7235,1736,7242,1733,7252,1731,7259,1729,7266,1726,7273,1721,7283,1719,7290,1717,7297,1714,7305,1712,7314,1709,7321,1705,7329,1702,7336,1700,7345,1697,7353,1695,7360,1690,7367,1688,7377,1685,7384,1683,7391,1681,7401,1678,7408,1676,7415,1670,7422,1668,7432,1666,7439,1663,7446,1661,7453,1658,7463,1656,7470,1651,7477,1649,7484,1646,7494,1644,7501,1642,7508,1639,7516,1637,7525,1634,7532,1630,7540,1627,7547,1625,7556,1622,7564,1620,7571,1618,7578,1615,7588,1613,7595,1610,7602,1606,7609,1603,7619,1601,7626,1598,7633,1596,7640,1594,7650,1591,7657,1589,7664,1586,7674,1584,7681,1582,7688,1579,7696,1574,7705,1572,7712,1570,7719,1567,7727,1565,7736,1562,7743,1560,7751,1558,7758,1555,7767,1553,7775,1550,7782,1548,7789,1546,7799,1543,7806,1541,7813,1538,7820,1536,7830,1534,7837,1531,7844,1526,7851,1524,7861,1522,7868,1519,7875,1517,7883,1514,7892,1512,7899,1510,7907,1507,7914,1505,7923,1502,7930,1500,7938,1498,7947,1495,7954,1493,7962,1490,7969,1488,7978,1486,7986,1483,7993,1481,8000,1478,8010,1476,8017,1474,8024,1471,8031,1469,8041,1466,8048,1464,8055,1462,8062,1459,8072,1457,8079,1454,8086,1452,8094,1450,8103,1447,8110,1445,8118,1442,8125,1440,8134,1438,8141,1435,8149,1433,8156,1430,8165,1430,8173,1428,8180,1426,8187,1423,8197,1421,8204,1418,8211,1416,8218,1414,8228,1411,8235,1409,8242,1406,8252,1404,8259,1402,8266,1399,8273,1397,8283,1394,8290,1392,8297,1390,8305,1387,8314,1385,8321,1385,8329,1382,8336,1380,8345,1378,8353,1375,8360,1373,8367,1370,8376,1368,8384,1366,8391,1363,8398,1361,8408,1358,8415,1356,8422,1356,8429,1354,8439,1351,8446,1349,8453,1346,8460,1344,8470,1342,8477,1339,8484,1337,8492,1334,8501,1332,8508,1332,8516,1330,8525,1327,8532,1325,8540,1322,8547,1320,8556,1318,8564,1315,8571,1313,8578,1313,8588,1310,8595,1308,8602,1306,8610,1303,8619,1301,8626,1298,8634,1296,8641,1296,8650,1294,8658,1291,8665,1289,8672,1286,8682,1284,8689,1282,8696,1279,8703,1279,8713,1277,8720,1274,8727,1272,8734,1270,8744,1267,8751,1265,8758,1265,8766,1262,8775,1260,8782,1258,8790,1255,8799,1253,8806,1250,8813,1250,8821,1248,8830,1246,8837,1243,8845,1241,8852,1238,8861,1238,8869,1236,8876,1234,8883,1231,8893,1229,8900,1226,8907,1226,8914,1224,8924,1222,8931,1219,8938,1217,8945,1214,8955,1214,8962,1212,8969,1210,8977,1207,8986,1205,8993,1202,9001,1202,9008,1200,9017,1198,9024,1195,9032,1193,9039,1193,9048,1190,9056,1188,9063,1186,9070,1183,9080,1181,9087,1181,9094,1178,9104,1176,9111,1174,9118,1171,9125,1171,9135,1169,9142,1166,9149,1164,9156,1162,9166,1162,9173,1159,9180,1157,9188,1154,9197,1154,9204,1152,9212,1150,9219,1147,9228,1145,9236,1145,9243,1142,9250,1140,9259,1138,9267,1135,9274,1135,9281,1133,9291,1130,9298,1128,9305,1128,9312,1126,9322,1123,9329,1121,9336,1118,9343,1118,9353,1116,9360,1114e" filled="false" stroked="true" strokeweight="1.919386pt" strokecolor="#000000">
              <v:path arrowok="t"/>
            </v:shape>
            <v:shape style="position:absolute;left:8641;top:1510;width:120;height:120" type="#_x0000_t75" stroked="false">
              <v:imagedata r:id="rId66" o:title=""/>
            </v:shape>
            <v:shape style="position:absolute;left:3489;top:216;width:6850;height:758" type="#_x0000_t202" filled="false" stroked="false">
              <v:textbox inset="0,0,0,0">
                <w:txbxContent>
                  <w:p>
                    <w:pPr>
                      <w:spacing w:line="259" w:lineRule="auto" w:before="53"/>
                      <w:ind w:left="1090" w:right="3634" w:hanging="674"/>
                      <w:jc w:val="left"/>
                      <w:rPr>
                        <w:sz w:val="23"/>
                      </w:rPr>
                    </w:pPr>
                    <w:r>
                      <w:rPr>
                        <w:sz w:val="23"/>
                      </w:rPr>
                      <w:t>y = 0.9152Ln(x) + 2.2399 R</w:t>
                    </w:r>
                    <w:r>
                      <w:rPr>
                        <w:position w:val="12"/>
                        <w:sz w:val="15"/>
                      </w:rPr>
                      <w:t>2  </w:t>
                    </w:r>
                    <w:r>
                      <w:rPr>
                        <w:sz w:val="23"/>
                      </w:rPr>
                      <w:t>= 0.9915</w:t>
                    </w:r>
                  </w:p>
                </w:txbxContent>
              </v:textbox>
              <w10:wrap type="none"/>
            </v:shape>
            <v:shape style="position:absolute;left:8948;top:1472;width:597;height:195" type="#_x0000_t202" filled="false" stroked="false">
              <v:textbox inset="0,0,0,0">
                <w:txbxContent>
                  <w:p>
                    <w:pPr>
                      <w:spacing w:line="194" w:lineRule="exact" w:before="0"/>
                      <w:ind w:left="0" w:right="-5" w:firstLine="0"/>
                      <w:jc w:val="left"/>
                      <w:rPr>
                        <w:sz w:val="19"/>
                      </w:rPr>
                    </w:pPr>
                    <w:r>
                      <w:rPr>
                        <w:sz w:val="19"/>
                      </w:rPr>
                      <w:t>1; 2.27</w:t>
                    </w:r>
                  </w:p>
                </w:txbxContent>
              </v:textbox>
              <w10:wrap type="none"/>
            </v:shape>
            <w10:wrap type="none"/>
          </v:group>
        </w:pict>
      </w:r>
      <w:r>
        <w:rPr>
          <w:w w:val="100"/>
          <w:sz w:val="23"/>
        </w:rPr>
        <w:t>3</w:t>
      </w:r>
    </w:p>
    <w:p>
      <w:pPr>
        <w:pStyle w:val="BodyText"/>
        <w:rPr>
          <w:sz w:val="20"/>
        </w:rPr>
      </w:pPr>
    </w:p>
    <w:p>
      <w:pPr>
        <w:pStyle w:val="BodyText"/>
        <w:spacing w:before="6"/>
        <w:rPr>
          <w:sz w:val="16"/>
        </w:rPr>
      </w:pPr>
    </w:p>
    <w:p>
      <w:pPr>
        <w:spacing w:before="72"/>
        <w:ind w:left="1276" w:right="1563" w:firstLine="0"/>
        <w:jc w:val="left"/>
        <w:rPr>
          <w:sz w:val="23"/>
        </w:rPr>
      </w:pPr>
      <w:r>
        <w:rPr/>
        <w:pict>
          <v:shape style="position:absolute;margin-left:131.240616pt;margin-top:-8.796025pt;width:13.55pt;height:190.7pt;mso-position-horizontal-relative:page;mso-position-vertical-relative:paragraph;z-index:4408" type="#_x0000_t202" filled="false" stroked="false">
            <v:textbox inset="0,0,0,0" style="layout-flow:vertical;mso-layout-flow-alt:bottom-to-top">
              <w:txbxContent>
                <w:p>
                  <w:pPr>
                    <w:spacing w:line="255" w:lineRule="exact" w:before="0"/>
                    <w:ind w:left="20" w:right="0" w:firstLine="0"/>
                    <w:jc w:val="left"/>
                    <w:rPr>
                      <w:b/>
                      <w:sz w:val="23"/>
                    </w:rPr>
                  </w:pPr>
                  <w:r>
                    <w:rPr>
                      <w:b/>
                      <w:spacing w:val="-1"/>
                      <w:w w:val="100"/>
                      <w:sz w:val="23"/>
                    </w:rPr>
                    <w:t>Ca</w:t>
                  </w:r>
                  <w:r>
                    <w:rPr>
                      <w:b/>
                      <w:w w:val="100"/>
                      <w:sz w:val="23"/>
                    </w:rPr>
                    <w:t>ud</w:t>
                  </w:r>
                  <w:r>
                    <w:rPr>
                      <w:b/>
                      <w:spacing w:val="-1"/>
                      <w:w w:val="100"/>
                      <w:sz w:val="23"/>
                    </w:rPr>
                    <w:t>a</w:t>
                  </w:r>
                  <w:r>
                    <w:rPr>
                      <w:b/>
                      <w:w w:val="100"/>
                      <w:sz w:val="23"/>
                    </w:rPr>
                    <w:t>l</w:t>
                  </w:r>
                  <w:r>
                    <w:rPr>
                      <w:b/>
                      <w:spacing w:val="1"/>
                      <w:sz w:val="23"/>
                    </w:rPr>
                    <w:t> </w:t>
                  </w:r>
                  <w:r>
                    <w:rPr>
                      <w:b/>
                      <w:w w:val="100"/>
                      <w:sz w:val="23"/>
                    </w:rPr>
                    <w:t>d</w:t>
                  </w:r>
                  <w:r>
                    <w:rPr>
                      <w:b/>
                      <w:w w:val="100"/>
                      <w:sz w:val="23"/>
                    </w:rPr>
                    <w:t>e</w:t>
                  </w:r>
                  <w:r>
                    <w:rPr>
                      <w:b/>
                      <w:spacing w:val="-1"/>
                      <w:sz w:val="23"/>
                    </w:rPr>
                    <w:t> </w:t>
                  </w:r>
                  <w:r>
                    <w:rPr>
                      <w:b/>
                      <w:spacing w:val="-1"/>
                      <w:w w:val="100"/>
                      <w:sz w:val="23"/>
                    </w:rPr>
                    <w:t>c</w:t>
                  </w:r>
                  <w:r>
                    <w:rPr>
                      <w:b/>
                      <w:w w:val="100"/>
                      <w:sz w:val="23"/>
                    </w:rPr>
                    <w:t>ho</w:t>
                  </w:r>
                  <w:r>
                    <w:rPr>
                      <w:b/>
                      <w:spacing w:val="-1"/>
                      <w:w w:val="100"/>
                      <w:sz w:val="23"/>
                    </w:rPr>
                    <w:t>rr</w:t>
                  </w:r>
                  <w:r>
                    <w:rPr>
                      <w:b/>
                      <w:w w:val="100"/>
                      <w:sz w:val="23"/>
                    </w:rPr>
                    <w:t>o</w:t>
                  </w:r>
                  <w:r>
                    <w:rPr>
                      <w:b/>
                      <w:spacing w:val="1"/>
                      <w:sz w:val="23"/>
                    </w:rPr>
                    <w:t> </w:t>
                  </w:r>
                  <w:r>
                    <w:rPr>
                      <w:b/>
                      <w:spacing w:val="-1"/>
                      <w:w w:val="100"/>
                      <w:sz w:val="23"/>
                    </w:rPr>
                    <w:t>asce</w:t>
                  </w:r>
                  <w:r>
                    <w:rPr>
                      <w:b/>
                      <w:w w:val="100"/>
                      <w:sz w:val="23"/>
                    </w:rPr>
                    <w:t>nd</w:t>
                  </w:r>
                  <w:r>
                    <w:rPr>
                      <w:b/>
                      <w:spacing w:val="-1"/>
                      <w:w w:val="100"/>
                      <w:sz w:val="23"/>
                    </w:rPr>
                    <w:t>e</w:t>
                  </w:r>
                  <w:r>
                    <w:rPr>
                      <w:b/>
                      <w:w w:val="100"/>
                      <w:sz w:val="23"/>
                    </w:rPr>
                    <w:t>n</w:t>
                  </w:r>
                  <w:r>
                    <w:rPr>
                      <w:b/>
                      <w:w w:val="100"/>
                      <w:sz w:val="23"/>
                    </w:rPr>
                    <w:t>te</w:t>
                  </w:r>
                  <w:r>
                    <w:rPr>
                      <w:b/>
                      <w:spacing w:val="-1"/>
                      <w:sz w:val="23"/>
                    </w:rPr>
                    <w:t> </w:t>
                  </w:r>
                  <w:r>
                    <w:rPr>
                      <w:b/>
                      <w:w w:val="100"/>
                      <w:sz w:val="23"/>
                    </w:rPr>
                    <w:t>(L/</w:t>
                  </w:r>
                  <w:r>
                    <w:rPr>
                      <w:b/>
                      <w:spacing w:val="-1"/>
                      <w:w w:val="100"/>
                      <w:sz w:val="23"/>
                    </w:rPr>
                    <w:t>s</w:t>
                  </w:r>
                  <w:r>
                    <w:rPr>
                      <w:b/>
                      <w:w w:val="100"/>
                      <w:sz w:val="23"/>
                    </w:rPr>
                    <w:t>)</w:t>
                  </w:r>
                </w:p>
              </w:txbxContent>
            </v:textbox>
            <w10:wrap type="none"/>
          </v:shape>
        </w:pict>
      </w:r>
      <w:r>
        <w:rPr>
          <w:sz w:val="23"/>
        </w:rPr>
        <w:t>2.5</w:t>
      </w:r>
    </w:p>
    <w:p>
      <w:pPr>
        <w:pStyle w:val="BodyText"/>
        <w:rPr>
          <w:sz w:val="20"/>
        </w:rPr>
      </w:pPr>
    </w:p>
    <w:p>
      <w:pPr>
        <w:pStyle w:val="BodyText"/>
        <w:spacing w:before="9"/>
        <w:rPr>
          <w:sz w:val="16"/>
        </w:rPr>
      </w:pPr>
    </w:p>
    <w:p>
      <w:pPr>
        <w:spacing w:before="71"/>
        <w:ind w:left="1468" w:right="0" w:firstLine="0"/>
        <w:jc w:val="left"/>
        <w:rPr>
          <w:sz w:val="23"/>
        </w:rPr>
      </w:pPr>
      <w:r>
        <w:rPr>
          <w:w w:val="100"/>
          <w:sz w:val="23"/>
        </w:rPr>
        <w:t>2</w:t>
      </w:r>
    </w:p>
    <w:p>
      <w:pPr>
        <w:pStyle w:val="BodyText"/>
        <w:rPr>
          <w:sz w:val="20"/>
        </w:rPr>
      </w:pPr>
    </w:p>
    <w:p>
      <w:pPr>
        <w:pStyle w:val="BodyText"/>
        <w:spacing w:before="6"/>
        <w:rPr>
          <w:sz w:val="16"/>
        </w:rPr>
      </w:pPr>
    </w:p>
    <w:p>
      <w:pPr>
        <w:spacing w:before="71"/>
        <w:ind w:left="1276" w:right="1563" w:firstLine="0"/>
        <w:jc w:val="left"/>
        <w:rPr>
          <w:sz w:val="23"/>
        </w:rPr>
      </w:pPr>
      <w:r>
        <w:rPr>
          <w:sz w:val="23"/>
        </w:rPr>
        <w:t>1.5</w:t>
      </w:r>
    </w:p>
    <w:p>
      <w:pPr>
        <w:pStyle w:val="BodyText"/>
        <w:rPr>
          <w:sz w:val="20"/>
        </w:rPr>
      </w:pPr>
    </w:p>
    <w:p>
      <w:pPr>
        <w:pStyle w:val="BodyText"/>
        <w:spacing w:before="6"/>
        <w:rPr>
          <w:sz w:val="16"/>
        </w:rPr>
      </w:pPr>
    </w:p>
    <w:p>
      <w:pPr>
        <w:spacing w:before="72"/>
        <w:ind w:left="1468" w:right="0" w:firstLine="0"/>
        <w:jc w:val="left"/>
        <w:rPr>
          <w:sz w:val="23"/>
        </w:rPr>
      </w:pPr>
      <w:r>
        <w:rPr>
          <w:w w:val="100"/>
          <w:sz w:val="23"/>
        </w:rPr>
        <w:t>1</w:t>
      </w:r>
    </w:p>
    <w:p>
      <w:pPr>
        <w:pStyle w:val="BodyText"/>
        <w:rPr>
          <w:sz w:val="20"/>
        </w:rPr>
      </w:pPr>
    </w:p>
    <w:p>
      <w:pPr>
        <w:pStyle w:val="BodyText"/>
        <w:spacing w:before="8"/>
        <w:rPr>
          <w:sz w:val="16"/>
        </w:rPr>
      </w:pPr>
    </w:p>
    <w:p>
      <w:pPr>
        <w:spacing w:before="72"/>
        <w:ind w:left="1276" w:right="1563" w:firstLine="0"/>
        <w:jc w:val="left"/>
        <w:rPr>
          <w:sz w:val="23"/>
        </w:rPr>
      </w:pPr>
      <w:r>
        <w:rPr>
          <w:sz w:val="23"/>
        </w:rPr>
        <w:t>0.5</w:t>
      </w:r>
    </w:p>
    <w:p>
      <w:pPr>
        <w:pStyle w:val="BodyText"/>
        <w:rPr>
          <w:sz w:val="20"/>
        </w:rPr>
      </w:pPr>
    </w:p>
    <w:p>
      <w:pPr>
        <w:pStyle w:val="BodyText"/>
        <w:spacing w:before="7"/>
        <w:rPr>
          <w:sz w:val="16"/>
        </w:rPr>
      </w:pPr>
    </w:p>
    <w:p>
      <w:pPr>
        <w:spacing w:before="71"/>
        <w:ind w:left="1468" w:right="0" w:firstLine="0"/>
        <w:jc w:val="left"/>
        <w:rPr>
          <w:sz w:val="23"/>
        </w:rPr>
      </w:pPr>
      <w:r>
        <w:rPr>
          <w:w w:val="100"/>
          <w:sz w:val="23"/>
        </w:rPr>
        <w:t>0</w:t>
      </w:r>
    </w:p>
    <w:p>
      <w:pPr>
        <w:tabs>
          <w:tab w:pos="882" w:val="left" w:leader="none"/>
          <w:tab w:pos="1861" w:val="left" w:leader="none"/>
          <w:tab w:pos="2839" w:val="left" w:leader="none"/>
          <w:tab w:pos="3818" w:val="left" w:leader="none"/>
          <w:tab w:pos="4892" w:val="left" w:leader="none"/>
          <w:tab w:pos="5775" w:val="left" w:leader="none"/>
          <w:tab w:pos="6753" w:val="left" w:leader="none"/>
        </w:tabs>
        <w:spacing w:before="66"/>
        <w:ind w:left="0" w:right="31" w:firstLine="0"/>
        <w:jc w:val="center"/>
        <w:rPr>
          <w:sz w:val="23"/>
        </w:rPr>
      </w:pPr>
      <w:r>
        <w:rPr>
          <w:sz w:val="23"/>
        </w:rPr>
        <w:t>0</w:t>
        <w:tab/>
        <w:t>0.2</w:t>
        <w:tab/>
        <w:t>0.4</w:t>
        <w:tab/>
        <w:t>0.6</w:t>
        <w:tab/>
        <w:t>0.8</w:t>
        <w:tab/>
        <w:t>1</w:t>
        <w:tab/>
        <w:t>1.2</w:t>
        <w:tab/>
        <w:t>1.4</w:t>
      </w:r>
    </w:p>
    <w:p>
      <w:pPr>
        <w:spacing w:before="129"/>
        <w:ind w:left="0" w:right="134" w:firstLine="0"/>
        <w:jc w:val="center"/>
        <w:rPr>
          <w:b/>
          <w:sz w:val="23"/>
        </w:rPr>
      </w:pPr>
      <w:r>
        <w:rPr>
          <w:b/>
          <w:sz w:val="23"/>
        </w:rPr>
        <w:t>Caudal alimentado (L/s)</w:t>
      </w:r>
    </w:p>
    <w:p>
      <w:pPr>
        <w:pStyle w:val="BodyText"/>
        <w:rPr>
          <w:b/>
          <w:sz w:val="20"/>
        </w:rPr>
      </w:pPr>
    </w:p>
    <w:p>
      <w:pPr>
        <w:pStyle w:val="BodyText"/>
        <w:spacing w:before="9"/>
        <w:rPr>
          <w:b/>
          <w:sz w:val="22"/>
        </w:rPr>
      </w:pPr>
    </w:p>
    <w:p>
      <w:pPr>
        <w:pStyle w:val="Heading3"/>
        <w:spacing w:before="70"/>
        <w:ind w:left="997" w:right="1563"/>
      </w:pPr>
      <w:r>
        <w:rPr/>
        <w:t>Figura 4.12. Caudal de la fuente con respecto al caudal alimentado.</w:t>
      </w:r>
    </w:p>
    <w:p>
      <w:pPr>
        <w:pStyle w:val="BodyText"/>
        <w:rPr>
          <w:b/>
        </w:rPr>
      </w:pPr>
    </w:p>
    <w:p>
      <w:pPr>
        <w:pStyle w:val="BodyText"/>
        <w:rPr>
          <w:b/>
        </w:rPr>
      </w:pPr>
    </w:p>
    <w:p>
      <w:pPr>
        <w:pStyle w:val="BodyText"/>
        <w:spacing w:before="10"/>
        <w:rPr>
          <w:b/>
          <w:sz w:val="29"/>
        </w:rPr>
      </w:pPr>
    </w:p>
    <w:p>
      <w:pPr>
        <w:pStyle w:val="ListParagraph"/>
        <w:numPr>
          <w:ilvl w:val="2"/>
          <w:numId w:val="31"/>
        </w:numPr>
        <w:tabs>
          <w:tab w:pos="940" w:val="left" w:leader="none"/>
        </w:tabs>
        <w:spacing w:line="240" w:lineRule="auto" w:before="0" w:after="0"/>
        <w:ind w:left="939" w:right="0" w:hanging="671"/>
        <w:jc w:val="both"/>
        <w:rPr>
          <w:b/>
          <w:sz w:val="24"/>
        </w:rPr>
      </w:pPr>
      <w:r>
        <w:rPr>
          <w:b/>
          <w:sz w:val="24"/>
        </w:rPr>
        <w:t>Comportamiento hidráulico de la</w:t>
      </w:r>
      <w:r>
        <w:rPr>
          <w:b/>
          <w:spacing w:val="-21"/>
          <w:sz w:val="24"/>
        </w:rPr>
        <w:t> </w:t>
      </w:r>
      <w:r>
        <w:rPr>
          <w:b/>
          <w:sz w:val="24"/>
        </w:rPr>
        <w:t>PPP</w:t>
      </w:r>
    </w:p>
    <w:p>
      <w:pPr>
        <w:pStyle w:val="BodyText"/>
        <w:rPr>
          <w:b/>
        </w:rPr>
      </w:pPr>
    </w:p>
    <w:p>
      <w:pPr>
        <w:pStyle w:val="BodyText"/>
        <w:spacing w:before="9"/>
        <w:rPr>
          <w:b/>
          <w:sz w:val="23"/>
        </w:rPr>
      </w:pPr>
    </w:p>
    <w:p>
      <w:pPr>
        <w:pStyle w:val="ListParagraph"/>
        <w:numPr>
          <w:ilvl w:val="3"/>
          <w:numId w:val="31"/>
        </w:numPr>
        <w:tabs>
          <w:tab w:pos="1160" w:val="left" w:leader="none"/>
        </w:tabs>
        <w:spacing w:line="362" w:lineRule="auto" w:before="0" w:after="0"/>
        <w:ind w:left="268" w:right="1144" w:firstLine="0"/>
        <w:jc w:val="both"/>
        <w:rPr>
          <w:b/>
          <w:sz w:val="24"/>
        </w:rPr>
      </w:pPr>
      <w:r>
        <w:rPr>
          <w:b/>
          <w:sz w:val="24"/>
        </w:rPr>
        <w:t>Análisis de flujos y factores que determinan el tiempo de retención en la</w:t>
      </w:r>
      <w:r>
        <w:rPr>
          <w:b/>
          <w:spacing w:val="-4"/>
          <w:sz w:val="24"/>
        </w:rPr>
        <w:t> </w:t>
      </w:r>
      <w:r>
        <w:rPr>
          <w:b/>
          <w:sz w:val="24"/>
        </w:rPr>
        <w:t>PPP</w:t>
      </w:r>
    </w:p>
    <w:p>
      <w:pPr>
        <w:pStyle w:val="BodyText"/>
        <w:spacing w:before="4"/>
        <w:rPr>
          <w:b/>
          <w:sz w:val="33"/>
        </w:rPr>
      </w:pPr>
    </w:p>
    <w:p>
      <w:pPr>
        <w:pStyle w:val="BodyText"/>
        <w:spacing w:line="360" w:lineRule="auto"/>
        <w:ind w:left="268" w:right="1127"/>
        <w:jc w:val="both"/>
      </w:pPr>
      <w:r>
        <w:rPr/>
        <w:t>Según la metodología descrita en el apartado 3.3.2.1. se obtienen los resultados de los análisis del tiempo de retención realizados de </w:t>
      </w:r>
      <w:r>
        <w:rPr>
          <w:spacing w:val="-3"/>
        </w:rPr>
        <w:t>forma </w:t>
      </w:r>
      <w:r>
        <w:rPr/>
        <w:t>instantánea los cuales se presentan en la tabla 4.10, donde se observa el tiempo de retención nominal calculado por operación unitaria y el tiempo promedio de retención encontrado experimentalmente. Así mismo, se determinó el coeficiente D/uL que corresponde a la dispersión que se presenta en el</w:t>
      </w:r>
      <w:r>
        <w:rPr>
          <w:spacing w:val="-16"/>
        </w:rPr>
        <w:t> </w:t>
      </w:r>
      <w:r>
        <w:rPr/>
        <w:t>reactor.</w:t>
      </w:r>
    </w:p>
    <w:p>
      <w:pPr>
        <w:spacing w:after="0" w:line="360" w:lineRule="auto"/>
        <w:jc w:val="both"/>
        <w:sectPr>
          <w:pgSz w:w="12240" w:h="15840"/>
          <w:pgMar w:header="756" w:footer="1006" w:top="1060" w:bottom="1200" w:left="1720" w:right="0"/>
        </w:sectPr>
      </w:pPr>
    </w:p>
    <w:p>
      <w:pPr>
        <w:pStyle w:val="BodyText"/>
        <w:spacing w:before="10"/>
        <w:rPr>
          <w:sz w:val="23"/>
        </w:rPr>
      </w:pPr>
    </w:p>
    <w:p>
      <w:pPr>
        <w:pStyle w:val="BodyText"/>
        <w:spacing w:line="360" w:lineRule="auto" w:before="69"/>
        <w:ind w:left="268" w:right="192"/>
        <w:jc w:val="both"/>
      </w:pPr>
      <w:r>
        <w:rPr/>
        <w:t>Los tiempos teóricos en las primeras etapas del reactor (mezcla rápida y mezcla lenta) son similares a los determinados experimentalmente, sin embargo, en las etapas de formación del manto de lodo y clarificación son diferentes a los resultados teóricos.</w:t>
      </w:r>
    </w:p>
    <w:p>
      <w:pPr>
        <w:pStyle w:val="BodyText"/>
      </w:pPr>
    </w:p>
    <w:p>
      <w:pPr>
        <w:pStyle w:val="BodyText"/>
        <w:spacing w:before="7"/>
        <w:rPr>
          <w:sz w:val="32"/>
        </w:rPr>
      </w:pPr>
    </w:p>
    <w:p>
      <w:pPr>
        <w:pStyle w:val="Heading3"/>
        <w:ind w:left="407" w:right="234"/>
      </w:pPr>
      <w:r>
        <w:rPr/>
        <w:t>Tabla 4.10. Tiempo de retención obtenido en prueba instantánea con trazador</w:t>
      </w:r>
    </w:p>
    <w:p>
      <w:pPr>
        <w:pStyle w:val="BodyText"/>
        <w:rPr>
          <w:b/>
          <w:sz w:val="20"/>
        </w:rPr>
      </w:pPr>
    </w:p>
    <w:p>
      <w:pPr>
        <w:pStyle w:val="BodyText"/>
        <w:spacing w:before="2"/>
        <w:rPr>
          <w:b/>
          <w:sz w:val="10"/>
        </w:rPr>
      </w:pPr>
    </w:p>
    <w:tbl>
      <w:tblPr>
        <w:tblW w:w="0" w:type="auto"/>
        <w:jc w:val="left"/>
        <w:tblInd w:w="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5"/>
        <w:gridCol w:w="1748"/>
        <w:gridCol w:w="1916"/>
        <w:gridCol w:w="1868"/>
      </w:tblGrid>
      <w:tr>
        <w:trPr>
          <w:trHeight w:val="518" w:hRule="exact"/>
        </w:trPr>
        <w:tc>
          <w:tcPr>
            <w:tcW w:w="2555" w:type="dxa"/>
          </w:tcPr>
          <w:p>
            <w:pPr>
              <w:pStyle w:val="TableParagraph"/>
              <w:spacing w:line="243" w:lineRule="exact"/>
              <w:ind w:left="81" w:right="95"/>
              <w:rPr>
                <w:b/>
                <w:sz w:val="22"/>
              </w:rPr>
            </w:pPr>
            <w:r>
              <w:rPr>
                <w:b/>
                <w:sz w:val="22"/>
              </w:rPr>
              <w:t>Unidad de estudio</w:t>
            </w:r>
          </w:p>
        </w:tc>
        <w:tc>
          <w:tcPr>
            <w:tcW w:w="1748" w:type="dxa"/>
          </w:tcPr>
          <w:p>
            <w:pPr>
              <w:pStyle w:val="TableParagraph"/>
              <w:spacing w:line="242" w:lineRule="auto"/>
              <w:ind w:left="730" w:right="65" w:hanging="654"/>
              <w:jc w:val="left"/>
              <w:rPr>
                <w:b/>
                <w:sz w:val="22"/>
              </w:rPr>
            </w:pPr>
            <w:r>
              <w:rPr>
                <w:b/>
                <w:sz w:val="22"/>
              </w:rPr>
              <w:t>Tiempo teórico (s)</w:t>
            </w:r>
          </w:p>
        </w:tc>
        <w:tc>
          <w:tcPr>
            <w:tcW w:w="1916" w:type="dxa"/>
          </w:tcPr>
          <w:p>
            <w:pPr>
              <w:pStyle w:val="TableParagraph"/>
              <w:spacing w:line="242" w:lineRule="auto"/>
              <w:ind w:left="106" w:firstLine="451"/>
              <w:jc w:val="left"/>
              <w:rPr>
                <w:b/>
                <w:sz w:val="22"/>
              </w:rPr>
            </w:pPr>
            <w:r>
              <w:rPr>
                <w:b/>
                <w:sz w:val="22"/>
              </w:rPr>
              <w:t>Tiempo experimental (s)</w:t>
            </w:r>
          </w:p>
        </w:tc>
        <w:tc>
          <w:tcPr>
            <w:tcW w:w="1868" w:type="dxa"/>
          </w:tcPr>
          <w:p>
            <w:pPr>
              <w:pStyle w:val="TableParagraph"/>
              <w:spacing w:line="243" w:lineRule="exact"/>
              <w:ind w:left="571" w:right="573"/>
              <w:rPr>
                <w:b/>
                <w:sz w:val="22"/>
              </w:rPr>
            </w:pPr>
            <w:r>
              <w:rPr>
                <w:b/>
                <w:sz w:val="22"/>
              </w:rPr>
              <w:t>D/uL</w:t>
            </w:r>
          </w:p>
        </w:tc>
      </w:tr>
      <w:tr>
        <w:trPr>
          <w:trHeight w:val="259" w:hRule="exact"/>
        </w:trPr>
        <w:tc>
          <w:tcPr>
            <w:tcW w:w="2555" w:type="dxa"/>
          </w:tcPr>
          <w:p>
            <w:pPr>
              <w:pStyle w:val="TableParagraph"/>
              <w:ind w:left="83" w:right="95"/>
              <w:rPr>
                <w:sz w:val="22"/>
              </w:rPr>
            </w:pPr>
            <w:r>
              <w:rPr>
                <w:sz w:val="22"/>
              </w:rPr>
              <w:t>Mezcla rápida</w:t>
            </w:r>
          </w:p>
        </w:tc>
        <w:tc>
          <w:tcPr>
            <w:tcW w:w="1748" w:type="dxa"/>
          </w:tcPr>
          <w:p>
            <w:pPr>
              <w:pStyle w:val="TableParagraph"/>
              <w:ind w:left="601" w:right="601"/>
              <w:rPr>
                <w:sz w:val="22"/>
              </w:rPr>
            </w:pPr>
            <w:r>
              <w:rPr>
                <w:sz w:val="22"/>
              </w:rPr>
              <w:t>12</w:t>
            </w:r>
          </w:p>
        </w:tc>
        <w:tc>
          <w:tcPr>
            <w:tcW w:w="1916" w:type="dxa"/>
          </w:tcPr>
          <w:p>
            <w:pPr>
              <w:pStyle w:val="TableParagraph"/>
              <w:ind w:left="683" w:right="688"/>
              <w:rPr>
                <w:sz w:val="22"/>
              </w:rPr>
            </w:pPr>
            <w:r>
              <w:rPr>
                <w:sz w:val="22"/>
              </w:rPr>
              <w:t>9.62</w:t>
            </w:r>
          </w:p>
        </w:tc>
        <w:tc>
          <w:tcPr>
            <w:tcW w:w="1868" w:type="dxa"/>
          </w:tcPr>
          <w:p>
            <w:pPr>
              <w:pStyle w:val="TableParagraph"/>
              <w:ind w:left="568" w:right="573"/>
              <w:rPr>
                <w:sz w:val="22"/>
              </w:rPr>
            </w:pPr>
            <w:r>
              <w:rPr>
                <w:sz w:val="22"/>
              </w:rPr>
              <w:t>0.138</w:t>
            </w:r>
          </w:p>
        </w:tc>
      </w:tr>
      <w:tr>
        <w:trPr>
          <w:trHeight w:val="265" w:hRule="exact"/>
        </w:trPr>
        <w:tc>
          <w:tcPr>
            <w:tcW w:w="2555" w:type="dxa"/>
          </w:tcPr>
          <w:p>
            <w:pPr>
              <w:pStyle w:val="TableParagraph"/>
              <w:ind w:left="84" w:right="95"/>
              <w:rPr>
                <w:sz w:val="22"/>
              </w:rPr>
            </w:pPr>
            <w:r>
              <w:rPr>
                <w:sz w:val="22"/>
              </w:rPr>
              <w:t>Mezcla lenta</w:t>
            </w:r>
          </w:p>
        </w:tc>
        <w:tc>
          <w:tcPr>
            <w:tcW w:w="1748" w:type="dxa"/>
          </w:tcPr>
          <w:p>
            <w:pPr>
              <w:pStyle w:val="TableParagraph"/>
              <w:ind w:left="601" w:right="605"/>
              <w:rPr>
                <w:sz w:val="22"/>
              </w:rPr>
            </w:pPr>
            <w:r>
              <w:rPr>
                <w:sz w:val="22"/>
              </w:rPr>
              <w:t>110</w:t>
            </w:r>
          </w:p>
        </w:tc>
        <w:tc>
          <w:tcPr>
            <w:tcW w:w="1916" w:type="dxa"/>
          </w:tcPr>
          <w:p>
            <w:pPr>
              <w:pStyle w:val="TableParagraph"/>
              <w:ind w:left="688" w:right="688"/>
              <w:rPr>
                <w:sz w:val="22"/>
              </w:rPr>
            </w:pPr>
            <w:r>
              <w:rPr>
                <w:sz w:val="22"/>
              </w:rPr>
              <w:t>139</w:t>
            </w:r>
          </w:p>
        </w:tc>
        <w:tc>
          <w:tcPr>
            <w:tcW w:w="1868" w:type="dxa"/>
          </w:tcPr>
          <w:p>
            <w:pPr>
              <w:pStyle w:val="TableParagraph"/>
              <w:ind w:left="572" w:right="573"/>
              <w:rPr>
                <w:sz w:val="22"/>
              </w:rPr>
            </w:pPr>
            <w:r>
              <w:rPr>
                <w:sz w:val="22"/>
              </w:rPr>
              <w:t>0.0218</w:t>
            </w:r>
          </w:p>
        </w:tc>
      </w:tr>
      <w:tr>
        <w:trPr>
          <w:trHeight w:val="264" w:hRule="exact"/>
        </w:trPr>
        <w:tc>
          <w:tcPr>
            <w:tcW w:w="2555" w:type="dxa"/>
          </w:tcPr>
          <w:p>
            <w:pPr>
              <w:pStyle w:val="TableParagraph"/>
              <w:ind w:left="86" w:right="95"/>
              <w:rPr>
                <w:sz w:val="22"/>
              </w:rPr>
            </w:pPr>
            <w:r>
              <w:rPr>
                <w:sz w:val="22"/>
              </w:rPr>
              <w:t>Inicio del manto de lodo</w:t>
            </w:r>
          </w:p>
        </w:tc>
        <w:tc>
          <w:tcPr>
            <w:tcW w:w="1748" w:type="dxa"/>
          </w:tcPr>
          <w:p>
            <w:pPr>
              <w:pStyle w:val="TableParagraph"/>
              <w:ind w:left="601" w:right="605"/>
              <w:rPr>
                <w:sz w:val="22"/>
              </w:rPr>
            </w:pPr>
            <w:r>
              <w:rPr>
                <w:sz w:val="22"/>
              </w:rPr>
              <w:t>900</w:t>
            </w:r>
          </w:p>
        </w:tc>
        <w:tc>
          <w:tcPr>
            <w:tcW w:w="1916" w:type="dxa"/>
          </w:tcPr>
          <w:p>
            <w:pPr>
              <w:pStyle w:val="TableParagraph"/>
              <w:ind w:left="683" w:right="688"/>
              <w:rPr>
                <w:sz w:val="22"/>
              </w:rPr>
            </w:pPr>
            <w:r>
              <w:rPr>
                <w:sz w:val="22"/>
              </w:rPr>
              <w:t>75.6</w:t>
            </w:r>
          </w:p>
        </w:tc>
        <w:tc>
          <w:tcPr>
            <w:tcW w:w="1868" w:type="dxa"/>
          </w:tcPr>
          <w:p>
            <w:pPr>
              <w:pStyle w:val="TableParagraph"/>
              <w:ind w:left="572" w:right="573"/>
              <w:rPr>
                <w:sz w:val="22"/>
              </w:rPr>
            </w:pPr>
            <w:r>
              <w:rPr>
                <w:sz w:val="22"/>
              </w:rPr>
              <w:t>0.0204</w:t>
            </w:r>
          </w:p>
        </w:tc>
      </w:tr>
      <w:tr>
        <w:trPr>
          <w:trHeight w:val="264" w:hRule="exact"/>
        </w:trPr>
        <w:tc>
          <w:tcPr>
            <w:tcW w:w="2555" w:type="dxa"/>
          </w:tcPr>
          <w:p>
            <w:pPr>
              <w:pStyle w:val="TableParagraph"/>
              <w:ind w:left="82" w:right="95"/>
              <w:rPr>
                <w:sz w:val="22"/>
              </w:rPr>
            </w:pPr>
            <w:r>
              <w:rPr>
                <w:sz w:val="22"/>
              </w:rPr>
              <w:t>Fin del manto de lodo</w:t>
            </w:r>
          </w:p>
        </w:tc>
        <w:tc>
          <w:tcPr>
            <w:tcW w:w="1748" w:type="dxa"/>
          </w:tcPr>
          <w:p>
            <w:pPr>
              <w:pStyle w:val="TableParagraph"/>
              <w:ind w:left="601" w:right="605"/>
              <w:rPr>
                <w:sz w:val="22"/>
              </w:rPr>
            </w:pPr>
            <w:r>
              <w:rPr>
                <w:sz w:val="22"/>
              </w:rPr>
              <w:t>791</w:t>
            </w:r>
          </w:p>
        </w:tc>
        <w:tc>
          <w:tcPr>
            <w:tcW w:w="1916" w:type="dxa"/>
          </w:tcPr>
          <w:p>
            <w:pPr>
              <w:pStyle w:val="TableParagraph"/>
              <w:ind w:left="683" w:right="688"/>
              <w:rPr>
                <w:sz w:val="22"/>
              </w:rPr>
            </w:pPr>
            <w:r>
              <w:rPr>
                <w:sz w:val="22"/>
              </w:rPr>
              <w:t>83.3</w:t>
            </w:r>
          </w:p>
        </w:tc>
        <w:tc>
          <w:tcPr>
            <w:tcW w:w="1868" w:type="dxa"/>
          </w:tcPr>
          <w:p>
            <w:pPr>
              <w:pStyle w:val="TableParagraph"/>
              <w:ind w:left="568" w:right="573"/>
              <w:rPr>
                <w:sz w:val="22"/>
              </w:rPr>
            </w:pPr>
            <w:r>
              <w:rPr>
                <w:sz w:val="22"/>
              </w:rPr>
              <w:t>0.06</w:t>
            </w:r>
          </w:p>
        </w:tc>
      </w:tr>
      <w:tr>
        <w:trPr>
          <w:trHeight w:val="264" w:hRule="exact"/>
        </w:trPr>
        <w:tc>
          <w:tcPr>
            <w:tcW w:w="2555" w:type="dxa"/>
          </w:tcPr>
          <w:p>
            <w:pPr>
              <w:pStyle w:val="TableParagraph"/>
              <w:ind w:left="86" w:right="92"/>
              <w:rPr>
                <w:sz w:val="22"/>
              </w:rPr>
            </w:pPr>
            <w:r>
              <w:rPr>
                <w:sz w:val="22"/>
              </w:rPr>
              <w:t>Clarificación</w:t>
            </w:r>
          </w:p>
        </w:tc>
        <w:tc>
          <w:tcPr>
            <w:tcW w:w="1748" w:type="dxa"/>
          </w:tcPr>
          <w:p>
            <w:pPr>
              <w:pStyle w:val="TableParagraph"/>
              <w:ind w:left="601" w:right="606"/>
              <w:rPr>
                <w:sz w:val="22"/>
              </w:rPr>
            </w:pPr>
            <w:r>
              <w:rPr>
                <w:sz w:val="22"/>
              </w:rPr>
              <w:t>3440</w:t>
            </w:r>
          </w:p>
        </w:tc>
        <w:tc>
          <w:tcPr>
            <w:tcW w:w="1916" w:type="dxa"/>
          </w:tcPr>
          <w:p>
            <w:pPr>
              <w:pStyle w:val="TableParagraph"/>
              <w:ind w:left="688" w:right="688"/>
              <w:rPr>
                <w:sz w:val="22"/>
              </w:rPr>
            </w:pPr>
            <w:r>
              <w:rPr>
                <w:sz w:val="22"/>
              </w:rPr>
              <w:t>2851</w:t>
            </w:r>
          </w:p>
        </w:tc>
        <w:tc>
          <w:tcPr>
            <w:tcW w:w="1868" w:type="dxa"/>
          </w:tcPr>
          <w:p>
            <w:pPr>
              <w:pStyle w:val="TableParagraph"/>
              <w:ind w:left="568" w:right="573"/>
              <w:rPr>
                <w:sz w:val="22"/>
              </w:rPr>
            </w:pPr>
            <w:r>
              <w:rPr>
                <w:sz w:val="22"/>
              </w:rPr>
              <w:t>0.078</w:t>
            </w:r>
          </w:p>
        </w:tc>
      </w:tr>
    </w:tbl>
    <w:p>
      <w:pPr>
        <w:pStyle w:val="BodyText"/>
        <w:rPr>
          <w:b/>
          <w:sz w:val="20"/>
        </w:rPr>
      </w:pPr>
    </w:p>
    <w:p>
      <w:pPr>
        <w:pStyle w:val="BodyText"/>
        <w:rPr>
          <w:b/>
          <w:sz w:val="20"/>
        </w:rPr>
      </w:pPr>
    </w:p>
    <w:p>
      <w:pPr>
        <w:pStyle w:val="BodyText"/>
        <w:spacing w:line="360" w:lineRule="auto" w:before="203"/>
        <w:ind w:left="268" w:right="189"/>
        <w:jc w:val="both"/>
      </w:pPr>
      <w:r>
        <w:rPr/>
        <w:t>Esto es debido a que el reactor tiene puntos muertos o cortos circuitos, donde no existe una distribución de la sal de forma homogénea en toda el área del reactor, pasando ésta a la etapa de formación del manto de lodo sin pasar por la tolva inferior (etapa de recirculación de lodo), generando una dispersión del trazador que presenta un pico al inicio de la determinación de conductividad seguido de una cola muy larga hacia el final de la prueba.</w:t>
      </w:r>
    </w:p>
    <w:p>
      <w:pPr>
        <w:pStyle w:val="BodyText"/>
      </w:pPr>
    </w:p>
    <w:p>
      <w:pPr>
        <w:pStyle w:val="BodyText"/>
        <w:spacing w:line="360" w:lineRule="auto" w:before="140"/>
        <w:ind w:left="268" w:right="192"/>
        <w:jc w:val="both"/>
      </w:pPr>
      <w:r>
        <w:rPr/>
        <w:t>Esto se aprecia en la figura 4.13, que es una prueba para la sección del manto de lodo, en la cual se tiene un incremento de la conductividad aproximadamente al minuto 16 de iniciada la prueba, pero que se extiende en una distribución robusta hasta aproximadamente 60 minutos, tiempo en el cual se da por terminada la prueba.</w:t>
      </w:r>
    </w:p>
    <w:p>
      <w:pPr>
        <w:pStyle w:val="BodyText"/>
      </w:pPr>
    </w:p>
    <w:p>
      <w:pPr>
        <w:pStyle w:val="BodyText"/>
        <w:spacing w:line="362" w:lineRule="auto" w:before="140"/>
        <w:ind w:left="268" w:right="192"/>
        <w:jc w:val="both"/>
      </w:pPr>
      <w:r>
        <w:rPr/>
        <w:t>En el anexo V se presentan ejemplos de los cálculos realizados para la obtención de los tiempos de retención reales.</w:t>
      </w:r>
    </w:p>
    <w:p>
      <w:pPr>
        <w:spacing w:after="0" w:line="362" w:lineRule="auto"/>
        <w:jc w:val="both"/>
        <w:sectPr>
          <w:pgSz w:w="12240" w:h="15840"/>
          <w:pgMar w:header="756" w:footer="1006" w:top="1060" w:bottom="1200" w:left="1720" w:right="940"/>
        </w:sectPr>
      </w:pPr>
    </w:p>
    <w:p>
      <w:pPr>
        <w:pStyle w:val="BodyText"/>
        <w:rPr>
          <w:sz w:val="20"/>
        </w:rPr>
      </w:pPr>
    </w:p>
    <w:p>
      <w:pPr>
        <w:pStyle w:val="BodyText"/>
        <w:spacing w:before="5"/>
        <w:rPr>
          <w:sz w:val="28"/>
        </w:rPr>
      </w:pPr>
    </w:p>
    <w:p>
      <w:pPr>
        <w:spacing w:before="74"/>
        <w:ind w:left="1826" w:right="1563" w:firstLine="0"/>
        <w:jc w:val="left"/>
        <w:rPr>
          <w:sz w:val="21"/>
        </w:rPr>
      </w:pPr>
      <w:r>
        <w:rPr/>
        <w:pict>
          <v:group style="position:absolute;margin-left:199.752167pt;margin-top:9.780523pt;width:292.8pt;height:155.65pt;mso-position-horizontal-relative:page;mso-position-vertical-relative:paragraph;z-index:4432" coordorigin="3995,196" coordsize="5856,3113">
            <v:shape style="position:absolute;left:1194;top:10071;width:5786;height:2577" coordorigin="1194,10071" coordsize="5786,2577" path="m4061,2782l9839,2782m4061,2353l9839,2353m7412,1923l9839,1923m4061,1923l7229,1923m6750,1496l9839,1496m4061,1496l6570,1496m6091,1066l9839,1066m4061,1066l5992,1066m4061,637l9839,637m4061,207l9839,207e" filled="false" stroked="true" strokeweight=".13987pt" strokecolor="#000000">
              <v:path arrowok="t"/>
            </v:shape>
            <v:rect style="position:absolute;left:4060;top:206;width:5780;height:3005" filled="false" stroked="true" strokeweight=".959348pt" strokecolor="#000000"/>
            <v:shape style="position:absolute;left:1130;top:10071;width:5854;height:3072" coordorigin="1130,10071" coordsize="5854,3072" path="m4061,207l4061,3161m3997,3212l4010,3212m3997,2782l4059,2782m3997,2353l4059,2353m3997,1923l4059,1923m3997,1496l4059,1496m3997,1066l4059,1066m3997,637l4059,637m3997,207l4059,207m5182,3212l9839,3212m4108,3212l5084,3212m4061,3259l4061,3277m4886,3277l4886,3215m5713,3277l5713,3215m6538,3277l6538,3215m7365,3277l7365,3215m8190,3277l8190,3215m9017,3277l9017,3215m9842,3277l9842,3215e" filled="false" stroked="true" strokeweight=".13987pt" strokecolor="#000000">
              <v:path arrowok="t"/>
            </v:shape>
            <v:shape style="position:absolute;left:1193;top:10397;width:5044;height:2687" coordorigin="1193,10397" coordsize="5044,2687" path="m4060,3211l4079,3201,4101,3192,4120,3185,4142,3177m4142,3177l4163,3175,4182,3173,4204,3175,4225,3177m4225,3177l4235,3182,4247,3189,4266,3204,4276,3213,4285,3218,4297,3218,4307,3216m4307,3216l4312,3211,4317,3206,4328,3189,4338,3170,4348,3146,4360,3125,4369,3105,4381,3091,4386,3084,4391,3081m4391,3081l4400,3079,4412,3084,4422,3091,4432,3101,4451,3125,4463,3134,4472,3141m4472,3141l4494,3153,4513,3168,4525,3173,4535,3177,4547,3177,4556,3177m4556,3177l4566,3173,4578,3163,4587,3151,4597,3139,4607,3127,4616,3115,4628,3108,4638,3105m4638,3105l4647,3108,4659,3115,4669,3127,4678,3139,4690,3151,4700,3163,4712,3173,4722,3180m4722,3180l4743,3187,4762,3187,4784,3185,4793,3180,4803,3173m4803,3173l4813,3163,4822,3149,4834,3129,4844,3113,4853,3093,4863,3079,4875,3067,4880,3065,4884,3062m4884,3062l4894,3062,4906,3069,4916,3079,4925,3093,4947,3120,4959,3132,4968,3141m4968,3141l4990,3153,5009,3161,5028,3165,5050,3173m5050,3173l5059,3177,5072,3185,5091,3201,5103,3209,5113,3211,5125,3211,5134,3206m5134,3206l5144,3197,5153,3185,5165,3168,5175,3149,5185,3127,5197,3101,5206,3072,5216,3041m5216,3041l5225,3005,5235,2966,5247,2923,5257,2875,5269,2819,5273,2791,5281,2759,5285,2726,5290,2690,5295,2652,5300,2613m5300,2613l5304,2565,5309,2512,5314,2455,5321,2392,5326,2328,5331,2261,5340,2119,5350,1979,5355,1910,5360,1843,5367,1778,5372,1715,5376,1660,5381,1608m5381,1608l5386,1560,5391,1514,5398,1473,5403,1432,5408,1394,5412,1358,5422,1288,5434,1224,5443,1161,5455,1099,5465,1034m5465,1034l5475,964,5487,895,5496,823,5506,753,5511,720,5515,688,5520,657,5527,631,5532,604,5537,583,5542,564,5547,547m5547,547l5549,540,5554,535,5559,532,5563,532,5575,532,5587,540,5599,549,5611,559,5621,571,5628,580m5628,580l5633,590,5638,600,5645,614,5650,628,5659,660,5669,696,5681,727,5690,758,5695,770,5702,780,5707,789,5712,794m5712,794l5717,796,5722,796,5726,794,5733,792,5743,777,5753,763,5762,744,5772,727,5784,715,5789,710,5793,708m5793,708l5803,705,5815,705,5825,705,5834,708,5846,712,5856,720,5868,729,5877,741m5877,741l5887,756,5899,775,5908,796,5918,818,5937,866,5949,887,5959,909m5959,909l5980,950,6000,991,6012,1010,6021,1027,6033,1039,6043,1048m6043,1048l6052,1053,6064,1053,6074,1048,6083,1041,6093,1036,6103,1029,6115,1027,6124,1027m6124,1027l6146,1036,6165,1051,6186,1070,6208,1094m6208,1094l6218,1108,6230,1125,6239,1147,6249,1166,6258,1185,6270,1205,6280,1219,6290,1231m6290,1231l6299,1238,6309,1243,6321,1248,6330,1248,6349,1245,6371,1243m6371,1243l6381,1240,6393,1233,6412,1217,6424,1209,6433,1205,6445,1205,6450,1205,6455,1209m6455,1209l6460,1214,6465,1221,6476,1243,6486,1267,6496,1293,6505,1320,6515,1348,6527,1372,6537,1392m6537,1392l6558,1423,6578,1449,6599,1468,6621,1483m6621,1483l6630,1488,6642,1488,6652,1488,6661,1485,6681,1480,6693,1480,6702,1483m6702,1483l6712,1488,6724,1495,6743,1512,6764,1531,6786,1548m6786,1548l6808,1560,6827,1572,6846,1584,6868,1598m6868,1598l6877,1608,6889,1617,6908,1641,6930,1665,6942,1675,6951,1682m6951,1682l6961,1687,6973,1691,6992,1696,7014,1701,7023,1703,7033,1708m7033,1708l7052,1723,7074,1739,7093,1754,7114,1768m7114,1768l7124,1773,7136,1773,7155,1775,7167,1775,7177,1778,7189,1785,7198,1792m7198,1792l7208,1804,7220,1821,7229,1843,7239,1864,7249,1883,7258,1903,7270,1919,7280,1931m7280,1931l7289,1939,7301,1941,7311,1941,7321,1939,7342,1934,7354,1931,7364,1931m7364,1931l7373,1931,7383,1931,7404,1929,7414,1929,7426,1931,7436,1939,7445,1948m7445,1948l7450,1955,7455,1965,7467,1991,7476,2021,7486,2049,7498,2081,7507,2109,7512,2121,7519,2131,7524,2138,7529,2145m7529,2145l7534,2150,7539,2153,7551,2150,7560,2145,7570,2138,7579,2129,7591,2119,7601,2112,7611,2107m7611,2107l7630,2105,7651,2107,7670,2114,7692,2124m7692,2124l7702,2131,7714,2141,7733,2167,7754,2191,7766,2201,7776,2210m7776,2210l7786,2217,7797,2222,7817,2227,7836,2232,7857,2241m7857,2241l7879,2253,7898,2268,7941,2301m7941,2301l7963,2321,7982,2342,8023,2385m8023,2385l8033,2397,8045,2412,8064,2443,8076,2457,8086,2469,8098,2479,8107,2481m8107,2481l8112,2481,8117,2476,8129,2467,8138,2452,8148,2433,8158,2416,8167,2402,8174,2397,8179,2395,8184,2392,8189,2392m8189,2392l8194,2395,8198,2400,8210,2414,8220,2436,8229,2457,8241,2481,8251,2503,8263,2522,8268,2532,8273,2536m8273,2536l8282,2546,8294,2551,8304,2556,8313,2558,8335,2558,8354,2553m8354,2553l8364,2548,8373,2541,8385,2532,8395,2520,8404,2510,8414,2503,8426,2498,8436,2498m8436,2498l8445,2505,8457,2517,8467,2532,8476,2548,8488,2568,8498,2584,8510,2599,8520,2608m8520,2608l8529,2616,8541,2618,8551,2620,8560,2623,8579,2620,8601,2618m8601,2618l8623,2613,8642,2608,8685,2592m8685,2592l8726,2577,8766,2560m8766,2560l8807,2544,8829,2534,8850,2522m8850,2522l8860,2515,8872,2503,8881,2491,8891,2476,8901,2467,8910,2460,8922,2457,8927,2460,8932,2462m8932,2462l8937,2467,8941,2474,8949,2484,8953,2496,8963,2522,8972,2551,8984,2580,8994,2611,9006,2637,9016,2659m9016,2659l9025,2676,9037,2690,9047,2704,9056,2716,9078,2738,9097,2762e" filled="false" stroked="true" strokeweight=".95911pt" strokecolor="#000000">
              <v:path arrowok="t"/>
            </v:shape>
            <v:line style="position:absolute" from="4059,3161" to="4059,3259" stroked="true" strokeweight="4.913308pt" strokecolor="#000000"/>
            <v:shape style="position:absolute;left:4091;top:3127;width:183;height:99" coordorigin="4091,3127" coordsize="183,99" path="m4273,3127l4189,3127,4175,3127,4091,3127,4091,3225,4175,3225,4189,3225,4273,3225,4273,3127e" filled="true" fillcolor="#000000" stroked="false">
              <v:path arrowok="t"/>
              <v:fill type="solid"/>
            </v:shape>
            <v:line style="position:absolute" from="4390,3031" to="4390,3129" stroked="true" strokeweight="4.913308pt" strokecolor="#000000"/>
            <v:line style="position:absolute" from="4471,3091" to="4471,3189" stroked="true" strokeweight="4.913308pt" strokecolor="#000000"/>
            <v:line style="position:absolute" from="4555,3127" to="4555,3225" stroked="true" strokeweight="4.913308pt" strokecolor="#000000"/>
            <v:line style="position:absolute" from="4636,3055" to="4636,3153" stroked="true" strokeweight="4.913308pt" strokecolor="#000000"/>
            <v:shape style="position:absolute;left:4671;top:3122;width:180;height:106" coordorigin="4671,3122" coordsize="180,106" path="m4851,3122l4753,3122,4753,3129,4671,3129,4671,3228,4769,3228,4769,3221,4851,3221,4851,3122e" filled="true" fillcolor="#000000" stroked="false">
              <v:path arrowok="t"/>
              <v:fill type="solid"/>
            </v:shape>
            <v:line style="position:absolute" from="4883,3012" to="4883,3110" stroked="true" strokeweight="4.913308pt" strokecolor="#000000"/>
            <v:line style="position:absolute" from="4967,3091" to="4967,3189" stroked="true" strokeweight="4.913308pt" strokecolor="#000000"/>
            <v:line style="position:absolute" from="5049,3122" to="5049,3221" stroked="true" strokeweight="4.937275pt" strokecolor="#000000"/>
            <v:line style="position:absolute" from="5133,3156" to="5133,3254" stroked="true" strokeweight="4.913308pt" strokecolor="#000000"/>
            <v:line style="position:absolute" from="5215,2990" to="5215,3089" stroked="true" strokeweight="4.913308pt" strokecolor="#000000"/>
            <v:line style="position:absolute" from="5298,2563" to="5298,2661" stroked="true" strokeweight="4.913308pt" strokecolor="#000000"/>
            <v:line style="position:absolute" from="5380,1557" to="5380,1655" stroked="true" strokeweight="4.913308pt" strokecolor="#000000"/>
            <v:line style="position:absolute" from="5464,983" to="5464,1082" stroked="true" strokeweight="4.913308pt" strokecolor="#000000"/>
            <v:line style="position:absolute" from="5545,496" to="5545,595" stroked="true" strokeweight="4.913308pt" strokecolor="#000000"/>
            <v:line style="position:absolute" from="5627,530" to="5627,628" stroked="true" strokeweight="4.913308pt" strokecolor="#000000"/>
            <v:line style="position:absolute" from="5711,744" to="5711,842" stroked="true" strokeweight="4.913308pt" strokecolor="#000000"/>
            <v:line style="position:absolute" from="5792,657" to="5792,756" stroked="true" strokeweight="4.913308pt" strokecolor="#000000"/>
            <v:line style="position:absolute" from="5876,691" to="5876,789" stroked="true" strokeweight="4.913308pt" strokecolor="#000000"/>
            <v:line style="position:absolute" from="5958,859" to="5958,957" stroked="true" strokeweight="4.913308pt" strokecolor="#000000"/>
            <v:line style="position:absolute" from="6041,998" to="6041,1096" stroked="true" strokeweight="4.913308pt" strokecolor="#000000"/>
            <v:line style="position:absolute" from="6123,976" to="6123,1075" stroked="true" strokeweight="4.913308pt" strokecolor="#000000"/>
            <v:line style="position:absolute" from="6207,1043" to="6207,1142" stroked="true" strokeweight="4.913308pt" strokecolor="#000000"/>
            <v:shape style="position:absolute;left:6239;top:1181;width:180;height:111" coordorigin="6239,1181" coordsize="180,111" path="m6419,1193l6337,1193,6337,1181,6239,1181,6239,1279,6321,1279,6321,1291,6419,1291,6419,1193e" filled="true" fillcolor="#000000" stroked="false">
              <v:path arrowok="t"/>
              <v:fill type="solid"/>
            </v:shape>
            <v:line style="position:absolute" from="6454,1159" to="6454,1257" stroked="true" strokeweight="4.913308pt" strokecolor="#000000"/>
            <v:line style="position:absolute" from="6535,1341" to="6535,1440" stroked="true" strokeweight="4.937275pt" strokecolor="#000000"/>
            <v:shape style="position:absolute;left:6570;top:1432;width:180;height:99" coordorigin="6570,1432" coordsize="180,99" path="m6750,1432l6669,1432,6652,1432,6570,1432,6570,1531,6652,1531,6669,1531,6750,1531,6750,1432e" filled="true" fillcolor="#000000" stroked="false">
              <v:path arrowok="t"/>
              <v:fill type="solid"/>
            </v:shape>
            <v:line style="position:absolute" from="6785,1497" to="6785,1596" stroked="true" strokeweight="4.913308pt" strokecolor="#000000"/>
            <v:line style="position:absolute" from="6866,1548" to="6866,1646" stroked="true" strokeweight="4.913308pt" strokecolor="#000000"/>
            <v:line style="position:absolute" from="6950,1632" to="6950,1730" stroked="true" strokeweight="4.913308pt" strokecolor="#000000"/>
            <v:line style="position:absolute" from="7032,1658" to="7032,1756" stroked="true" strokeweight="4.913308pt" strokecolor="#000000"/>
            <v:line style="position:absolute" from="7113,1718" to="7113,1816" stroked="true" strokeweight="4.913308pt" strokecolor="#000000"/>
            <v:line style="position:absolute" from="7197,1742" to="7197,1840" stroked="true" strokeweight="4.913308pt" strokecolor="#000000"/>
            <v:shape style="position:absolute;left:7229;top:1881;width:264;height:116" coordorigin="7229,1881" coordsize="264,116" path="m7493,1898l7412,1898,7412,1881,7328,1881,7313,1881,7229,1881,7229,1979,7313,1979,7328,1979,7395,1979,7395,1996,7493,1996,7493,1898e" filled="true" fillcolor="#000000" stroked="false">
              <v:path arrowok="t"/>
              <v:fill type="solid"/>
            </v:shape>
            <v:line style="position:absolute" from="7528,2095" to="7528,2193" stroked="true" strokeweight="4.913308pt" strokecolor="#000000"/>
            <v:shape style="position:absolute;left:7560;top:2057;width:180;height:116" coordorigin="7560,2057" coordsize="180,116" path="m7740,2074l7658,2074,7658,2057,7560,2057,7560,2155,7642,2155,7642,2172,7740,2172,7740,2074e" filled="true" fillcolor="#000000" stroked="false">
              <v:path arrowok="t"/>
              <v:fill type="solid"/>
            </v:shape>
            <v:line style="position:absolute" from="7775,2160" to="7775,2258" stroked="true" strokeweight="4.913308pt" strokecolor="#000000"/>
            <v:line style="position:absolute" from="7856,2191" to="7856,2289" stroked="true" strokeweight="4.913308pt" strokecolor="#000000"/>
            <v:line style="position:absolute" from="7940,2251" to="7940,2349" stroked="true" strokeweight="4.913308pt" strokecolor="#000000"/>
            <v:line style="position:absolute" from="8022,2335" to="8022,2433" stroked="true" strokeweight="4.937275pt" strokecolor="#000000"/>
            <v:line style="position:absolute" from="8106,2431" to="8106,2529" stroked="true" strokeweight="4.913308pt" strokecolor="#000000"/>
            <v:line style="position:absolute" from="8188,2342" to="8188,2440" stroked="true" strokeweight="4.913308pt" strokecolor="#000000"/>
            <v:shape style="position:absolute;left:8222;top:2486;width:180;height:116" coordorigin="8222,2486" coordsize="180,116" path="m8402,2503l8321,2503,8321,2486,8222,2486,8222,2584,8304,2584,8304,2601,8402,2601,8402,2503e" filled="true" fillcolor="#000000" stroked="false">
              <v:path arrowok="t"/>
              <v:fill type="solid"/>
            </v:shape>
            <v:line style="position:absolute" from="8434,2448" to="8434,2546" stroked="true" strokeweight="4.913308pt" strokecolor="#000000"/>
            <v:shape style="position:absolute;left:8469;top:2558;width:180;height:108" coordorigin="8469,2558" coordsize="180,108" path="m8649,2568l8567,2568,8567,2558,8469,2558,8469,2656,8551,2656,8551,2666,8649,2666,8649,2568e" filled="true" fillcolor="#000000" stroked="false">
              <v:path arrowok="t"/>
              <v:fill type="solid"/>
            </v:shape>
            <v:line style="position:absolute" from="8684,2541" to="8684,2640" stroked="true" strokeweight="4.913308pt" strokecolor="#000000"/>
            <v:line style="position:absolute" from="8765,2510" to="8765,2608" stroked="true" strokeweight="4.913308pt" strokecolor="#000000"/>
            <v:line style="position:absolute" from="8849,2472" to="8849,2570" stroked="true" strokeweight="4.913308pt" strokecolor="#000000"/>
            <v:line style="position:absolute" from="8931,2412" to="8931,2510" stroked="true" strokeweight="4.913308pt" strokecolor="#000000"/>
            <v:line style="position:absolute" from="9014,2608" to="9014,2707" stroked="true" strokeweight="4.913308pt" strokecolor="#000000"/>
            <v:line style="position:absolute" from="9096,2711" to="9096,2810" stroked="true" strokeweight="4.913308pt" strokecolor="#000000"/>
            <w10:wrap type="none"/>
          </v:group>
        </w:pict>
      </w:r>
      <w:r>
        <w:rPr>
          <w:sz w:val="21"/>
        </w:rPr>
        <w:t>350</w:t>
      </w:r>
    </w:p>
    <w:p>
      <w:pPr>
        <w:pStyle w:val="BodyText"/>
        <w:spacing w:before="10"/>
        <w:rPr>
          <w:sz w:val="9"/>
        </w:rPr>
      </w:pPr>
    </w:p>
    <w:p>
      <w:pPr>
        <w:spacing w:before="74"/>
        <w:ind w:left="1826" w:right="1563" w:firstLine="0"/>
        <w:jc w:val="left"/>
        <w:rPr>
          <w:sz w:val="21"/>
        </w:rPr>
      </w:pPr>
      <w:r>
        <w:rPr/>
        <w:pict>
          <v:shape style="position:absolute;margin-left:158.474350pt;margin-top:-2.601654pt;width:14pt;height:132.75pt;mso-position-horizontal-relative:page;mso-position-vertical-relative:paragraph;z-index:4456" type="#_x0000_t202" filled="false" stroked="false">
            <v:textbox inset="0,0,0,0" style="layout-flow:vertical;mso-layout-flow-alt:bottom-to-top">
              <w:txbxContent>
                <w:p>
                  <w:pPr>
                    <w:spacing w:line="265" w:lineRule="exact" w:before="0"/>
                    <w:ind w:left="20" w:right="-1426" w:firstLine="0"/>
                    <w:jc w:val="left"/>
                    <w:rPr>
                      <w:b/>
                      <w:sz w:val="24"/>
                    </w:rPr>
                  </w:pPr>
                  <w:r>
                    <w:rPr>
                      <w:b/>
                      <w:w w:val="99"/>
                      <w:sz w:val="24"/>
                    </w:rPr>
                    <w:t>C</w:t>
                  </w:r>
                  <w:r>
                    <w:rPr>
                      <w:b/>
                      <w:spacing w:val="-1"/>
                      <w:w w:val="99"/>
                      <w:sz w:val="24"/>
                    </w:rPr>
                    <w:t>o</w:t>
                  </w:r>
                  <w:r>
                    <w:rPr>
                      <w:b/>
                      <w:w w:val="99"/>
                      <w:sz w:val="24"/>
                    </w:rPr>
                    <w:t>nductivid</w:t>
                  </w:r>
                  <w:r>
                    <w:rPr>
                      <w:b/>
                      <w:spacing w:val="1"/>
                      <w:w w:val="99"/>
                      <w:sz w:val="24"/>
                    </w:rPr>
                    <w:t>a</w:t>
                  </w:r>
                  <w:r>
                    <w:rPr>
                      <w:b/>
                      <w:w w:val="99"/>
                      <w:sz w:val="24"/>
                    </w:rPr>
                    <w:t>d</w:t>
                  </w:r>
                  <w:r>
                    <w:rPr>
                      <w:b/>
                      <w:sz w:val="24"/>
                    </w:rPr>
                    <w:t> </w:t>
                  </w:r>
                  <w:r>
                    <w:rPr>
                      <w:b/>
                      <w:w w:val="99"/>
                      <w:sz w:val="24"/>
                    </w:rPr>
                    <w:t>(uS/</w:t>
                  </w:r>
                  <w:r>
                    <w:rPr>
                      <w:b/>
                      <w:spacing w:val="1"/>
                      <w:w w:val="99"/>
                      <w:sz w:val="24"/>
                    </w:rPr>
                    <w:t>c</w:t>
                  </w:r>
                  <w:r>
                    <w:rPr>
                      <w:b/>
                      <w:w w:val="99"/>
                      <w:sz w:val="24"/>
                    </w:rPr>
                    <w:t>m)</w:t>
                  </w:r>
                </w:p>
              </w:txbxContent>
            </v:textbox>
            <w10:wrap type="none"/>
          </v:shape>
        </w:pict>
      </w:r>
      <w:r>
        <w:rPr>
          <w:sz w:val="21"/>
        </w:rPr>
        <w:t>300</w:t>
      </w:r>
    </w:p>
    <w:p>
      <w:pPr>
        <w:pStyle w:val="BodyText"/>
        <w:spacing w:before="10"/>
        <w:rPr>
          <w:sz w:val="9"/>
        </w:rPr>
      </w:pPr>
    </w:p>
    <w:p>
      <w:pPr>
        <w:spacing w:before="75"/>
        <w:ind w:left="1826" w:right="1563" w:firstLine="0"/>
        <w:jc w:val="left"/>
        <w:rPr>
          <w:sz w:val="21"/>
        </w:rPr>
      </w:pPr>
      <w:r>
        <w:rPr>
          <w:sz w:val="21"/>
        </w:rPr>
        <w:t>250</w:t>
      </w:r>
    </w:p>
    <w:p>
      <w:pPr>
        <w:pStyle w:val="BodyText"/>
        <w:spacing w:before="10"/>
        <w:rPr>
          <w:sz w:val="9"/>
        </w:rPr>
      </w:pPr>
    </w:p>
    <w:p>
      <w:pPr>
        <w:spacing w:before="74"/>
        <w:ind w:left="1826" w:right="1563" w:firstLine="0"/>
        <w:jc w:val="left"/>
        <w:rPr>
          <w:sz w:val="21"/>
        </w:rPr>
      </w:pPr>
      <w:r>
        <w:rPr>
          <w:sz w:val="21"/>
        </w:rPr>
        <w:t>200</w:t>
      </w:r>
    </w:p>
    <w:p>
      <w:pPr>
        <w:pStyle w:val="BodyText"/>
        <w:spacing w:before="7"/>
        <w:rPr>
          <w:sz w:val="9"/>
        </w:rPr>
      </w:pPr>
    </w:p>
    <w:p>
      <w:pPr>
        <w:spacing w:before="75"/>
        <w:ind w:left="1826" w:right="1563" w:firstLine="0"/>
        <w:jc w:val="left"/>
        <w:rPr>
          <w:sz w:val="21"/>
        </w:rPr>
      </w:pPr>
      <w:r>
        <w:rPr>
          <w:sz w:val="21"/>
        </w:rPr>
        <w:t>150</w:t>
      </w:r>
    </w:p>
    <w:p>
      <w:pPr>
        <w:pStyle w:val="BodyText"/>
        <w:spacing w:before="10"/>
        <w:rPr>
          <w:sz w:val="9"/>
        </w:rPr>
      </w:pPr>
    </w:p>
    <w:p>
      <w:pPr>
        <w:spacing w:before="75"/>
        <w:ind w:left="1826" w:right="1563" w:firstLine="0"/>
        <w:jc w:val="left"/>
        <w:rPr>
          <w:sz w:val="21"/>
        </w:rPr>
      </w:pPr>
      <w:r>
        <w:rPr>
          <w:sz w:val="21"/>
        </w:rPr>
        <w:t>100</w:t>
      </w:r>
    </w:p>
    <w:p>
      <w:pPr>
        <w:pStyle w:val="BodyText"/>
        <w:spacing w:before="10"/>
        <w:rPr>
          <w:sz w:val="9"/>
        </w:rPr>
      </w:pPr>
    </w:p>
    <w:p>
      <w:pPr>
        <w:spacing w:before="74"/>
        <w:ind w:left="1944" w:right="1563" w:firstLine="0"/>
        <w:jc w:val="left"/>
        <w:rPr>
          <w:sz w:val="21"/>
        </w:rPr>
      </w:pPr>
      <w:r>
        <w:rPr>
          <w:sz w:val="21"/>
        </w:rPr>
        <w:t>50</w:t>
      </w:r>
    </w:p>
    <w:p>
      <w:pPr>
        <w:pStyle w:val="BodyText"/>
        <w:spacing w:before="10"/>
        <w:rPr>
          <w:sz w:val="9"/>
        </w:rPr>
      </w:pPr>
    </w:p>
    <w:p>
      <w:pPr>
        <w:spacing w:before="75"/>
        <w:ind w:left="2062" w:right="0" w:firstLine="0"/>
        <w:jc w:val="left"/>
        <w:rPr>
          <w:sz w:val="21"/>
        </w:rPr>
      </w:pPr>
      <w:r>
        <w:rPr>
          <w:w w:val="100"/>
          <w:sz w:val="21"/>
        </w:rPr>
        <w:t>0</w:t>
      </w:r>
    </w:p>
    <w:p>
      <w:pPr>
        <w:tabs>
          <w:tab w:pos="764" w:val="left" w:leader="none"/>
          <w:tab w:pos="1592" w:val="left" w:leader="none"/>
          <w:tab w:pos="2416" w:val="left" w:leader="none"/>
          <w:tab w:pos="3244" w:val="left" w:leader="none"/>
          <w:tab w:pos="4069" w:val="left" w:leader="none"/>
          <w:tab w:pos="4896" w:val="left" w:leader="none"/>
          <w:tab w:pos="5720" w:val="left" w:leader="none"/>
        </w:tabs>
        <w:spacing w:before="68"/>
        <w:ind w:left="0" w:right="0" w:firstLine="0"/>
        <w:jc w:val="center"/>
        <w:rPr>
          <w:sz w:val="21"/>
        </w:rPr>
      </w:pPr>
      <w:r>
        <w:rPr>
          <w:sz w:val="21"/>
        </w:rPr>
        <w:t>0</w:t>
        <w:tab/>
        <w:t>10</w:t>
        <w:tab/>
        <w:t>20</w:t>
        <w:tab/>
        <w:t>30</w:t>
        <w:tab/>
        <w:t>40</w:t>
        <w:tab/>
        <w:t>50</w:t>
        <w:tab/>
        <w:t>60</w:t>
        <w:tab/>
        <w:t>70</w:t>
      </w:r>
    </w:p>
    <w:p>
      <w:pPr>
        <w:pStyle w:val="Heading3"/>
        <w:spacing w:before="129"/>
        <w:ind w:left="0" w:right="60"/>
        <w:jc w:val="center"/>
      </w:pPr>
      <w:r>
        <w:rPr/>
        <w:t>Tiempo (min)</w:t>
      </w:r>
    </w:p>
    <w:p>
      <w:pPr>
        <w:pStyle w:val="BodyText"/>
        <w:rPr>
          <w:b/>
          <w:sz w:val="20"/>
        </w:rPr>
      </w:pPr>
    </w:p>
    <w:p>
      <w:pPr>
        <w:pStyle w:val="BodyText"/>
        <w:spacing w:before="11"/>
        <w:rPr>
          <w:b/>
          <w:sz w:val="18"/>
        </w:rPr>
      </w:pPr>
    </w:p>
    <w:p>
      <w:pPr>
        <w:spacing w:line="242" w:lineRule="auto" w:before="0"/>
        <w:ind w:left="978" w:right="940" w:hanging="581"/>
        <w:jc w:val="left"/>
        <w:rPr>
          <w:b/>
          <w:sz w:val="24"/>
        </w:rPr>
      </w:pPr>
      <w:r>
        <w:rPr>
          <w:b/>
          <w:sz w:val="24"/>
        </w:rPr>
        <w:t>Figura 4.13. Concentración del trazador en función del tiempo para la sección del manto de lodo, con inyección de trazador de forma instantánea.</w:t>
      </w:r>
    </w:p>
    <w:p>
      <w:pPr>
        <w:pStyle w:val="BodyText"/>
        <w:spacing w:before="10"/>
        <w:rPr>
          <w:b/>
          <w:sz w:val="35"/>
        </w:rPr>
      </w:pPr>
    </w:p>
    <w:p>
      <w:pPr>
        <w:pStyle w:val="BodyText"/>
        <w:spacing w:line="360" w:lineRule="auto"/>
        <w:ind w:left="268" w:right="1131"/>
        <w:jc w:val="both"/>
      </w:pPr>
      <w:r>
        <w:rPr/>
        <w:t>La relación D/uL, indica la dispersión del trazador al realizar la prueba por lo que si éste valor es pequeño (tiende a cero), la dispersión es despreciable encontrándose en un régimen de flujo pistón, mientras que si el valor es grande (tiende a infinito) el sistema se comporta como un reactor de mezcla completa.</w:t>
      </w:r>
    </w:p>
    <w:p>
      <w:pPr>
        <w:pStyle w:val="BodyText"/>
      </w:pPr>
    </w:p>
    <w:p>
      <w:pPr>
        <w:pStyle w:val="BodyText"/>
        <w:spacing w:line="360" w:lineRule="auto" w:before="144"/>
        <w:ind w:left="268" w:right="1131"/>
        <w:jc w:val="both"/>
      </w:pPr>
      <w:r>
        <w:rPr/>
        <w:t>En el caso de las secciones de mezcla lenta y el inicio </w:t>
      </w:r>
      <w:r>
        <w:rPr>
          <w:spacing w:val="-3"/>
        </w:rPr>
        <w:t>del </w:t>
      </w:r>
      <w:r>
        <w:rPr/>
        <w:t>manto de lodo, se  presenta una dispersión intermedia (0.02) (Levenspiel, 1972), indicando un acercamiento a un reactor de tipo flujo pistón, lo cual tiene cierta lógica, ya que en esta sección, el flujo es ascendente dentro de una</w:t>
      </w:r>
      <w:r>
        <w:rPr>
          <w:spacing w:val="-23"/>
        </w:rPr>
        <w:t> </w:t>
      </w:r>
      <w:r>
        <w:rPr/>
        <w:t>tubería.</w:t>
      </w:r>
    </w:p>
    <w:p>
      <w:pPr>
        <w:pStyle w:val="BodyText"/>
      </w:pPr>
    </w:p>
    <w:p>
      <w:pPr>
        <w:pStyle w:val="BodyText"/>
        <w:spacing w:line="360" w:lineRule="auto" w:before="144"/>
        <w:ind w:left="268" w:right="1131"/>
        <w:jc w:val="both"/>
      </w:pPr>
      <w:r>
        <w:rPr/>
        <w:t>Así mismo, en la etapa final del manto de lodo (fin de la tolva superior), se presenta una dispersión intermedia, así como en la etapa de clarificación, en la cual el régimen de flujo debe ser cercano al pistón, que es lo que se espera para la etapa de clarificación.</w:t>
      </w:r>
    </w:p>
    <w:p>
      <w:pPr>
        <w:pStyle w:val="BodyText"/>
        <w:spacing w:before="3"/>
        <w:rPr>
          <w:sz w:val="33"/>
        </w:rPr>
      </w:pPr>
    </w:p>
    <w:p>
      <w:pPr>
        <w:pStyle w:val="BodyText"/>
        <w:spacing w:line="360" w:lineRule="auto"/>
        <w:ind w:left="268" w:right="1125"/>
        <w:jc w:val="both"/>
      </w:pPr>
      <w:r>
        <w:rPr/>
        <w:t>En el anexo V. se presenta la </w:t>
      </w:r>
      <w:r>
        <w:rPr>
          <w:spacing w:val="-3"/>
        </w:rPr>
        <w:t>forma </w:t>
      </w:r>
      <w:r>
        <w:rPr/>
        <w:t>en que </w:t>
      </w:r>
      <w:r>
        <w:rPr>
          <w:spacing w:val="-3"/>
        </w:rPr>
        <w:t>se </w:t>
      </w:r>
      <w:r>
        <w:rPr/>
        <w:t>trabajaron los resultados experimentales arrojados por el software adquidata-UAEM (Ilagorre y Rivas, 2002), donde después de hacer  algunos ajustes a  los datos de las curvas y   </w:t>
      </w:r>
      <w:r>
        <w:rPr>
          <w:spacing w:val="61"/>
        </w:rPr>
        <w:t> </w:t>
      </w:r>
      <w:r>
        <w:rPr/>
        <w:t>obtener  una</w:t>
      </w:r>
    </w:p>
    <w:p>
      <w:pPr>
        <w:spacing w:after="0" w:line="360" w:lineRule="auto"/>
        <w:jc w:val="both"/>
        <w:sectPr>
          <w:pgSz w:w="12240" w:h="15840"/>
          <w:pgMar w:header="756" w:footer="1006" w:top="1060" w:bottom="1200" w:left="1720" w:right="0"/>
        </w:sectPr>
      </w:pPr>
    </w:p>
    <w:p>
      <w:pPr>
        <w:pStyle w:val="BodyText"/>
        <w:spacing w:before="10"/>
        <w:rPr>
          <w:sz w:val="23"/>
        </w:rPr>
      </w:pPr>
    </w:p>
    <w:p>
      <w:pPr>
        <w:pStyle w:val="BodyText"/>
        <w:spacing w:line="362" w:lineRule="auto" w:before="69"/>
        <w:ind w:left="268" w:right="182"/>
        <w:jc w:val="both"/>
      </w:pPr>
      <w:r>
        <w:rPr/>
        <w:t>función polinomial, se calcula el área bajo la curva por medio de integración auxiliándose en el software Matlab edición estudiantil (Matlab, 1996, Levenspiel, 1987., Fogler, 2001).</w:t>
      </w:r>
    </w:p>
    <w:p>
      <w:pPr>
        <w:pStyle w:val="BodyText"/>
        <w:spacing w:before="10"/>
        <w:rPr>
          <w:sz w:val="35"/>
        </w:rPr>
      </w:pPr>
    </w:p>
    <w:p>
      <w:pPr>
        <w:pStyle w:val="BodyText"/>
        <w:spacing w:line="360" w:lineRule="auto"/>
        <w:ind w:left="268" w:right="184"/>
        <w:jc w:val="both"/>
      </w:pPr>
      <w:r>
        <w:rPr/>
        <w:t>En el caso de la determinación con inyección en escalón, </w:t>
      </w:r>
      <w:r>
        <w:rPr>
          <w:spacing w:val="-3"/>
        </w:rPr>
        <w:t>se </w:t>
      </w:r>
      <w:r>
        <w:rPr/>
        <w:t>presenta solamente  para la última etapa del reactor (zona de clarificación), obteniendo un tiempo de retención de 2850 s, que comparado con el teórico se observa un comportamiento similar al calculado por el método de inyección instantánea (2238 s), que está por debajo del teórico 3440</w:t>
      </w:r>
      <w:r>
        <w:rPr>
          <w:spacing w:val="-10"/>
        </w:rPr>
        <w:t> </w:t>
      </w:r>
      <w:r>
        <w:rPr/>
        <w:t>s.</w:t>
      </w:r>
    </w:p>
    <w:p>
      <w:pPr>
        <w:pStyle w:val="BodyText"/>
      </w:pPr>
    </w:p>
    <w:p>
      <w:pPr>
        <w:pStyle w:val="Heading3"/>
        <w:spacing w:before="140"/>
        <w:jc w:val="both"/>
      </w:pPr>
      <w:r>
        <w:rPr/>
        <w:t>4.3.2.2.  Determinación de las pérdidas de carga en la PPP</w:t>
      </w:r>
    </w:p>
    <w:p>
      <w:pPr>
        <w:pStyle w:val="BodyText"/>
        <w:rPr>
          <w:b/>
        </w:rPr>
      </w:pPr>
    </w:p>
    <w:p>
      <w:pPr>
        <w:pStyle w:val="BodyText"/>
        <w:spacing w:line="360" w:lineRule="auto" w:before="144"/>
        <w:ind w:left="268" w:right="183"/>
        <w:jc w:val="both"/>
      </w:pPr>
      <w:r>
        <w:rPr/>
        <w:t>Como se mencionó anteriormente la pérdida de carga se determinó teóricamente por la sumatoria de las ecuaciones (3.6 y </w:t>
      </w:r>
      <w:r>
        <w:rPr>
          <w:spacing w:val="-3"/>
        </w:rPr>
        <w:t>3.7) </w:t>
      </w:r>
      <w:r>
        <w:rPr/>
        <w:t>para cada una de las operaciones unitarias, para agua pura como con la ecuación 3.12 para agua con lodo generado utilizando povimal® como coagulante, siendo estas de 0.31 m y 7.24 m respectivamente, hasta antes de la filtración y de 0.02 m para la etapa de</w:t>
      </w:r>
      <w:r>
        <w:rPr>
          <w:spacing w:val="-32"/>
        </w:rPr>
        <w:t> </w:t>
      </w:r>
      <w:r>
        <w:rPr/>
        <w:t>filtración.</w:t>
      </w:r>
    </w:p>
    <w:p>
      <w:pPr>
        <w:pStyle w:val="BodyText"/>
      </w:pPr>
    </w:p>
    <w:p>
      <w:pPr>
        <w:pStyle w:val="BodyText"/>
        <w:spacing w:line="360" w:lineRule="auto" w:before="140"/>
        <w:ind w:left="268" w:right="183"/>
        <w:jc w:val="both"/>
      </w:pPr>
      <w:r>
        <w:rPr/>
        <w:t>En los resultados experimentales, la diferencia de alturas de líquido en los distintos piezómetros no varía, o varía entre 1 mm y 2 mm por lo que se considera despreciable, esto es debido a que el agua no encuentra oposición durante  su carrera, al ser un sistema que trabaja por gravedad, las pérdida de carga será debida a cambios de sentido, en cambio cuando hay flóculos presentes el comortamiento es diferente ya que el manto de lodo funciona como un filtro por lo que la pérdida de carga aumenta además de la geometría del sistema.</w:t>
      </w:r>
    </w:p>
    <w:p>
      <w:pPr>
        <w:pStyle w:val="BodyText"/>
      </w:pPr>
    </w:p>
    <w:p>
      <w:pPr>
        <w:pStyle w:val="BodyText"/>
        <w:spacing w:line="360" w:lineRule="auto" w:before="144"/>
        <w:ind w:left="268" w:right="190"/>
        <w:jc w:val="both"/>
      </w:pPr>
      <w:r>
        <w:rPr/>
        <w:t>En el caso del filtro se considera que este no se colmato por lo que al realizar la medición experimental no hay la variación que se esperaba y aparentemente la pérdida de carga es despreciable. Se debe realizar la prueba cuando el filtro tenga más tiempo de uso.</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numPr>
          <w:ilvl w:val="2"/>
          <w:numId w:val="32"/>
        </w:numPr>
        <w:tabs>
          <w:tab w:pos="989" w:val="left" w:leader="none"/>
        </w:tabs>
        <w:spacing w:line="240" w:lineRule="auto" w:before="70" w:after="0"/>
        <w:ind w:left="988" w:right="0" w:hanging="720"/>
        <w:jc w:val="both"/>
      </w:pPr>
      <w:r>
        <w:rPr/>
        <w:t>Operación de la</w:t>
      </w:r>
      <w:r>
        <w:rPr>
          <w:spacing w:val="-10"/>
        </w:rPr>
        <w:t> </w:t>
      </w:r>
      <w:r>
        <w:rPr/>
        <w:t>PPP</w:t>
      </w:r>
    </w:p>
    <w:p>
      <w:pPr>
        <w:pStyle w:val="BodyText"/>
        <w:rPr>
          <w:b/>
        </w:rPr>
      </w:pPr>
    </w:p>
    <w:p>
      <w:pPr>
        <w:pStyle w:val="BodyText"/>
        <w:spacing w:before="7"/>
        <w:rPr>
          <w:b/>
        </w:rPr>
      </w:pPr>
    </w:p>
    <w:p>
      <w:pPr>
        <w:pStyle w:val="BodyText"/>
        <w:spacing w:line="360" w:lineRule="auto" w:before="1"/>
        <w:ind w:left="268" w:right="185"/>
        <w:jc w:val="both"/>
      </w:pPr>
      <w:r>
        <w:rPr/>
        <w:t>De acuerdo con la metodología que se detalló, en el capítulo 3. y con algunas modificaciones de acuerdo a las circunstancias de cada prueba, se analizó la evolución de éstas y los resultados arrojados durante su desarrollo.</w:t>
      </w:r>
    </w:p>
    <w:p>
      <w:pPr>
        <w:pStyle w:val="BodyText"/>
      </w:pPr>
    </w:p>
    <w:p>
      <w:pPr>
        <w:pStyle w:val="BodyText"/>
        <w:spacing w:line="360" w:lineRule="auto" w:before="144"/>
        <w:ind w:left="268" w:right="186"/>
        <w:jc w:val="both"/>
      </w:pPr>
      <w:r>
        <w:rPr/>
        <w:pict>
          <v:shape style="position:absolute;margin-left:427.209991pt;margin-top:391.875885pt;width:31.8pt;height:14.75pt;mso-position-horizontal-relative:page;mso-position-vertical-relative:paragraph;z-index:-518752" coordorigin="8544,7838" coordsize="636,295" path="m7172,4406l7135,4444,7116,4444,7097,4424,7097,4387,7116,4368,7135,4368,7172,4406,7173,4406m7172,4330l7172,4444,7173,4444m7210,4406l7267,4406,7286,4387,7267,4368,7229,4368,7210,4387,7210,4424,7229,4444,7267,4444,7267,4444m7324,4330l7324,4424,7343,4444,7343,4444e" filled="false" stroked="true" strokeweight=".054177pt" strokecolor="#000000">
            <v:path arrowok="t"/>
            <w10:wrap type="none"/>
          </v:shape>
        </w:pict>
      </w:r>
      <w:r>
        <w:rPr/>
        <w:pict>
          <v:group style="position:absolute;margin-left:374.655121pt;margin-top:216.439713pt;width:52.2pt;height:7.7pt;mso-position-horizontal-relative:page;mso-position-vertical-relative:paragraph;z-index:-518728" coordorigin="7493,4329" coordsize="1044,154">
            <v:shape style="position:absolute;left:9570;top:7935;width:1077;height:295" coordorigin="9570,7935" coordsize="1077,295" path="m7570,4368l7513,4368,7494,4387,7494,4424,7513,4444,7570,4444,7570,4444m7665,4444l7627,4444,7608,4424,7608,4387,7627,4368,7665,4368,7684,4387,7684,4424,7665,4444,7665,4444m7759,4444l7740,4444,7722,4424,7722,4387,7740,4368,7759,4368,7778,4387,7778,4424,7759,4444,7760,4444m7778,4424l7797,4444,7797,4444m7835,4462l7854,4481,7892,4481,7911,4462,7911,4387,7892,4368,7854,4368,7835,4387,7835,4424,7854,4444,7911,4444,7911,4444e" filled="false" stroked="true" strokeweight=".054177pt" strokecolor="#000000">
              <v:path arrowok="t"/>
            </v:shape>
            <v:shape style="position:absolute;left:7948;top:4329;width:134;height:152" type="#_x0000_t75" stroked="false">
              <v:imagedata r:id="rId169" o:title=""/>
            </v:shape>
            <v:shape style="position:absolute;left:8119;top:4330;width:191;height:152" type="#_x0000_t75" stroked="false">
              <v:imagedata r:id="rId170" o:title=""/>
            </v:shape>
            <v:shape style="position:absolute;left:11771;top:7838;width:489;height:295" coordorigin="11771,7838" coordsize="489,295" path="m8346,4368l8422,4368,8422,4368m8384,4330l8384,4424,8403,4444,8422,4424,8422,4424m8460,4406l8517,4406,8535,4387,8517,4368,8479,4368,8460,4387,8460,4424,8479,4444,8517,4444,8517,4444e" filled="false" stroked="true" strokeweight=".054177pt" strokecolor="#000000">
              <v:path arrowok="t"/>
            </v:shape>
            <w10:wrap type="none"/>
          </v:group>
        </w:pict>
      </w:r>
      <w:r>
        <w:rPr/>
        <w:t>Al momento de realizar las primeras pruebas en planta se observó necesario colocar una purga general en la zona de alimentación de la planta con el fin de eliminar el lodo acumulado en la tolva inferior, ya que al terminar cada prueba quedaban residuos de lodo que no se podían eliminar del sistema. En la figura 4.14, se observa una "T" de 1 pulgada de diámetro, y la purga general instalada (recuadro con línea punteada).</w:t>
      </w:r>
    </w:p>
    <w:p>
      <w:pPr>
        <w:pStyle w:val="BodyText"/>
        <w:rPr>
          <w:sz w:val="20"/>
        </w:rPr>
      </w:pPr>
    </w:p>
    <w:p>
      <w:pPr>
        <w:pStyle w:val="BodyText"/>
        <w:spacing w:before="8"/>
        <w:rPr>
          <w:sz w:val="18"/>
        </w:rPr>
      </w:pPr>
      <w:r>
        <w:rPr/>
        <w:pict>
          <v:group style="position:absolute;margin-left:271.812958pt;margin-top:12.723622pt;width:136.4pt;height:142.3pt;mso-position-horizontal-relative:page;mso-position-vertical-relative:paragraph;z-index:4480;mso-wrap-distance-left:0;mso-wrap-distance-right:0" coordorigin="5436,254" coordsize="2728,2846">
            <v:shape style="position:absolute;left:6147;top:2758;width:2;height:200" coordorigin="6147,2758" coordsize="1,200" path="m6147,2957l6147,2758,6147,2758e" filled="false" stroked="true" strokeweight=".054223pt" strokecolor="#000000">
              <v:path arrowok="t"/>
            </v:shape>
            <v:shape style="position:absolute;left:5863;top:2758;width:2;height:200" coordorigin="5863,2758" coordsize="1,200" path="m5863,2957l5863,2758,5863,2758e" filled="false" stroked="true" strokeweight=".054223pt" strokecolor="#000000">
              <v:path arrowok="t"/>
            </v:shape>
            <v:shape style="position:absolute;left:5863;top:2814;width:284;height:2" coordorigin="5863,2814" coordsize="284,0" path="m6147,2814l5863,2814,5863,2814e" filled="false" stroked="true" strokeweight=".054132pt" strokecolor="#000000">
              <v:path arrowok="t"/>
            </v:shape>
            <v:shape style="position:absolute;left:5863;top:2814;width:285;height:285" coordorigin="5863,2814" coordsize="285,285" path="m6147,2957l6137,2902,6106,2856,6060,2825,6005,2814,5951,2825,5905,2856,5874,2902,5863,2957,5874,3011,5905,3057,5951,3088,6005,3099,6060,3088,6106,3057,6137,3011,6147,2957e" filled="false" stroked="true" strokeweight=".054178pt" strokecolor="#000000">
              <v:path arrowok="t"/>
            </v:shape>
            <v:shape style="position:absolute;left:5863;top:2814;width:243;height:243" coordorigin="5863,2814" coordsize="243,243" path="m5863,2814l6106,3057,6106,3057e" filled="false" stroked="true" strokeweight=".054178pt" strokecolor="#000000">
              <v:path arrowok="t"/>
            </v:shape>
            <v:shape style="position:absolute;left:5905;top:2814;width:243;height:243" coordorigin="5905,2814" coordsize="243,243" path="m6147,2814l5905,3057,5905,3057e" filled="false" stroked="true" strokeweight=".054178pt" strokecolor="#000000">
              <v:path arrowok="t"/>
            </v:shape>
            <v:shape style="position:absolute;left:5863;top:2786;width:284;height:2" coordorigin="5863,2786" coordsize="284,0" path="m6147,2786l5863,2786,5863,2786e" filled="false" stroked="true" strokeweight=".054132pt" strokecolor="#000000">
              <v:path arrowok="t"/>
            </v:shape>
            <v:shape style="position:absolute;left:5841;top:2758;width:330;height:2" coordorigin="5841,2758" coordsize="330,0" path="m6170,2758l5841,2758,5841,2758e" filled="false" stroked="true" strokeweight=".054132pt" strokecolor="#000000">
              <v:path arrowok="t"/>
            </v:shape>
            <v:shape style="position:absolute;left:5841;top:2729;width:330;height:2" coordorigin="5841,2729" coordsize="330,0" path="m6170,2729l5841,2729,5841,2729e" filled="false" stroked="true" strokeweight=".054132pt" strokecolor="#000000">
              <v:path arrowok="t"/>
            </v:shape>
            <v:shape style="position:absolute;left:5835;top:2735;width:2;height:18" coordorigin="5835,2735" coordsize="1,18" path="m5835,2752l5835,2735,5835,2735e" filled="false" stroked="true" strokeweight=".054223pt" strokecolor="#000000">
              <v:path arrowok="t"/>
            </v:shape>
            <v:shape style="position:absolute;left:6176;top:2735;width:2;height:18" coordorigin="6176,2735" coordsize="1,18" path="m6176,2752l6176,2735,6176,2735e" filled="false" stroked="true" strokeweight=".054223pt" strokecolor="#000000">
              <v:path arrowok="t"/>
            </v:shape>
            <v:shape style="position:absolute;left:5437;top:255;width:427;height:427" coordorigin="5437,255" coordsize="427,427" path="m5437,255l5863,682,5863,682e" filled="false" stroked="true" strokeweight=".054178pt" strokecolor="#000000">
              <v:path arrowok="t"/>
            </v:shape>
            <v:shape style="position:absolute;left:5863;top:1108;width:284;height:2" coordorigin="5863,1108" coordsize="284,0" path="m6147,1108l5863,1108,5863,1108e" filled="false" stroked="true" strokeweight=".054132pt" strokecolor="#000000">
              <v:path arrowok="t"/>
            </v:shape>
            <v:shape style="position:absolute;left:6005;top:255;width:2;height:853" coordorigin="6005,255" coordsize="1,853" path="m6005,1108l6005,255,6006,255e" filled="false" stroked="true" strokeweight=".054223pt" strokecolor="#000000">
              <v:path arrowok="t"/>
            </v:shape>
            <v:shape style="position:absolute;left:5863;top:1137;width:284;height:2" coordorigin="5863,1137" coordsize="284,0" path="m6147,1137l5863,1137,5863,1137e" filled="false" stroked="true" strokeweight=".054132pt" strokecolor="#000000">
              <v:path arrowok="t"/>
            </v:shape>
            <v:shape style="position:absolute;left:5841;top:1165;width:330;height:2" coordorigin="5841,1165" coordsize="330,0" path="m6170,1165l5841,1165,5841,1165e" filled="false" stroked="true" strokeweight=".054132pt" strokecolor="#000000">
              <v:path arrowok="t"/>
            </v:shape>
            <v:shape style="position:absolute;left:5841;top:1194;width:330;height:2" coordorigin="5841,1194" coordsize="330,0" path="m6170,1194l5841,1194,5841,1194e" filled="false" stroked="true" strokeweight=".054132pt" strokecolor="#000000">
              <v:path arrowok="t"/>
            </v:shape>
            <v:shape style="position:absolute;left:5835;top:1171;width:2;height:18" coordorigin="5835,1171" coordsize="1,18" path="m5835,1188l5835,1171,5835,1171e" filled="false" stroked="true" strokeweight=".054223pt" strokecolor="#000000">
              <v:path arrowok="t"/>
            </v:shape>
            <v:shape style="position:absolute;left:6176;top:1171;width:2;height:18" coordorigin="6176,1171" coordsize="1,18" path="m6176,1188l6176,1171,6176,1171e" filled="false" stroked="true" strokeweight=".054223pt" strokecolor="#000000">
              <v:path arrowok="t"/>
            </v:shape>
            <v:shape style="position:absolute;left:5863;top:255;width:2;height:910" coordorigin="5863,255" coordsize="1,910" path="m5863,1165l5863,255,5863,255e" filled="false" stroked="true" strokeweight=".054223pt" strokecolor="#000000">
              <v:path arrowok="t"/>
            </v:shape>
            <v:shape style="position:absolute;left:6147;top:255;width:427;height:427" coordorigin="6147,255" coordsize="427,427" path="m6573,255l6147,682,6147,682e" filled="false" stroked="true" strokeweight=".054178pt" strokecolor="#000000">
              <v:path arrowok="t"/>
            </v:shape>
            <v:shape style="position:absolute;left:6147;top:255;width:2;height:910" coordorigin="6147,255" coordsize="1,910" path="m6147,1165l6147,255,6147,255e" filled="false" stroked="true" strokeweight=".054223pt" strokecolor="#000000">
              <v:path arrowok="t"/>
            </v:shape>
            <v:shape style="position:absolute;left:5863;top:1962;width:285;height:2" coordorigin="5863,1962" coordsize="285,0" path="m5863,1962l6147,1962,6147,1962e" filled="false" stroked="true" strokeweight=".054132pt" strokecolor="#000000">
              <v:path arrowok="t"/>
            </v:shape>
            <v:shape style="position:absolute;left:5863;top:1990;width:285;height:2" coordorigin="5863,1990" coordsize="285,0" path="m5863,1990l6147,1990,6147,1990e" filled="false" stroked="true" strokeweight=".054132pt" strokecolor="#000000">
              <v:path arrowok="t"/>
            </v:shape>
            <v:shape style="position:absolute;left:5841;top:2019;width:330;height:2" coordorigin="5841,2019" coordsize="330,0" path="m5841,2019l6170,2019,6170,2019e" filled="false" stroked="true" strokeweight=".054132pt" strokecolor="#000000">
              <v:path arrowok="t"/>
            </v:shape>
            <v:shape style="position:absolute;left:5841;top:1933;width:330;height:2" coordorigin="5841,1933" coordsize="330,0" path="m5841,1933l6170,1933,6170,1933e" filled="false" stroked="true" strokeweight=".054132pt" strokecolor="#000000">
              <v:path arrowok="t"/>
            </v:shape>
            <v:shape style="position:absolute;left:5841;top:1905;width:330;height:2" coordorigin="5841,1905" coordsize="330,0" path="m5841,1905l6170,1905,6170,1905e" filled="false" stroked="true" strokeweight=".054132pt" strokecolor="#000000">
              <v:path arrowok="t"/>
            </v:shape>
            <v:shape style="position:absolute;left:5841;top:2047;width:330;height:2" coordorigin="5841,2047" coordsize="330,0" path="m5841,2047l6170,2047,6170,2047e" filled="false" stroked="true" strokeweight=".054132pt" strokecolor="#000000">
              <v:path arrowok="t"/>
            </v:shape>
            <v:shape style="position:absolute;left:5835;top:2024;width:2;height:18" coordorigin="5835,2024" coordsize="1,18" path="m5835,2041l5835,2024,5835,2024e" filled="false" stroked="true" strokeweight=".054223pt" strokecolor="#000000">
              <v:path arrowok="t"/>
            </v:shape>
            <v:shape style="position:absolute;left:6176;top:2024;width:2;height:18" coordorigin="6176,2024" coordsize="1,18" path="m6176,2041l6176,2024,6176,2024e" filled="false" stroked="true" strokeweight=".054223pt" strokecolor="#000000">
              <v:path arrowok="t"/>
            </v:shape>
            <v:shape style="position:absolute;left:5835;top:1910;width:2;height:18" coordorigin="5835,1910" coordsize="1,18" path="m5835,1928l5835,1910,5835,1910e" filled="false" stroked="true" strokeweight=".054223pt" strokecolor="#000000">
              <v:path arrowok="t"/>
            </v:shape>
            <v:shape style="position:absolute;left:6176;top:1910;width:2;height:18" coordorigin="6176,1910" coordsize="1,18" path="m6176,1928l6176,1910,6176,1910e" filled="false" stroked="true" strokeweight=".054223pt" strokecolor="#000000">
              <v:path arrowok="t"/>
            </v:shape>
            <v:shape style="position:absolute;left:5863;top:2246;width:285;height:285" coordorigin="5863,2246" coordsize="285,285" path="m6147,2388l6137,2334,6106,2288,6060,2257,6005,2246,5951,2257,5905,2288,5874,2334,5863,2388,5874,2442,5905,2489,5951,2519,6005,2530,6060,2519,6106,2489,6137,2442,6147,2388e" filled="false" stroked="true" strokeweight=".054177pt" strokecolor="#000000">
              <v:path arrowok="t"/>
            </v:shape>
            <v:shape style="position:absolute;left:5835;top:2217;width:342;height:342" coordorigin="5835,2217" coordsize="342,342" path="m6176,2388l6143,2288,6058,2226,6005,2217,5952,2226,5905,2250,5867,2288,5843,2335,5835,2388,5843,2441,5867,2488,5905,2526,5952,2551,6005,2559,6058,2551,6106,2526,6143,2488,6167,2441,6176,2388,6176,2388e" filled="false" stroked="true" strokeweight=".054177pt" strokecolor="#000000">
              <v:path arrowok="t"/>
            </v:shape>
            <v:shape style="position:absolute;left:5863;top:2047;width:2;height:247" coordorigin="5863,2047" coordsize="1,247" path="m5863,2293l5863,2047,5863,2047e" filled="false" stroked="true" strokeweight=".054223pt" strokecolor="#000000">
              <v:path arrowok="t"/>
            </v:shape>
            <v:shape style="position:absolute;left:6147;top:2047;width:2;height:247" coordorigin="6147,2047" coordsize="1,247" path="m6147,2293l6147,2047,6147,2047e" filled="false" stroked="true" strokeweight=".054223pt" strokecolor="#000000">
              <v:path arrowok="t"/>
            </v:shape>
            <v:shape style="position:absolute;left:5970;top:2353;width:72;height:72" coordorigin="5970,2353" coordsize="72,72" path="m6041,2388l6030,2363,6005,2353,5980,2363,5970,2388,5980,2413,6005,2424,6030,2413,6041,2388,6041,2388e" filled="false" stroked="true" strokeweight=".054177pt" strokecolor="#000000">
              <v:path arrowok="t"/>
            </v:shape>
            <v:shape style="position:absolute;left:5863;top:1393;width:285;height:285" coordorigin="5863,1393" coordsize="285,285" path="m6147,1535l6137,1481,6106,1435,6060,1404,6005,1393,5951,1404,5905,1435,5874,1481,5863,1535,5874,1590,5905,1636,5951,1666,6005,1677,6060,1666,6106,1636,6137,1590,6147,1535e" filled="false" stroked="true" strokeweight=".054177pt" strokecolor="#000000">
              <v:path arrowok="t"/>
            </v:shape>
            <v:shape style="position:absolute;left:5975;top:1505;width:61;height:61" coordorigin="5975,1505" coordsize="61,61" path="m6036,1535l6027,1513,6005,1505,5984,1513,5975,1535,5984,1557,6005,1566,6027,1557,6036,1535,6036,1535e" filled="false" stroked="true" strokeweight=".054177pt" strokecolor="#000000">
              <v:path arrowok="t"/>
            </v:shape>
            <v:shape style="position:absolute;left:5987;top:1516;width:38;height:38" coordorigin="5987,1516" coordsize="38,38" path="m6024,1535l6018,1522,6005,1516,5992,1522,5987,1535,5992,1548,6005,1554,6018,1548,6024,1535e" filled="false" stroked="true" strokeweight=".054177pt" strokecolor="#000000">
              <v:path arrowok="t"/>
            </v:shape>
            <v:shape style="position:absolute;left:5863;top:1194;width:2;height:711" coordorigin="5863,1194" coordsize="1,711" path="m5863,1905l5863,1194,5863,1194e" filled="false" stroked="true" strokeweight=".054223pt" strokecolor="#000000">
              <v:path arrowok="t"/>
            </v:shape>
            <v:shape style="position:absolute;left:6147;top:1194;width:2;height:711" coordorigin="6147,1194" coordsize="1,711" path="m6147,1905l6147,1194,6147,1194e" filled="false" stroked="true" strokeweight=".054223pt" strokecolor="#000000">
              <v:path arrowok="t"/>
            </v:shape>
            <v:shape style="position:absolute;left:6147;top:1933;width:2;height:86" coordorigin="6147,1933" coordsize="1,86" path="m6147,2019l6147,1933,6147,1933e" filled="false" stroked="true" strokeweight=".054223pt" strokecolor="#000000">
              <v:path arrowok="t"/>
            </v:shape>
            <v:shape style="position:absolute;left:5863;top:1933;width:2;height:86" coordorigin="5863,1933" coordsize="1,86" path="m5863,2019l5863,1933,5863,1933e" filled="false" stroked="true" strokeweight=".054223pt" strokecolor="#000000">
              <v:path arrowok="t"/>
            </v:shape>
            <v:shape style="position:absolute;left:5863;top:2483;width:2;height:247" coordorigin="5863,2483" coordsize="1,247" path="m5863,2729l5863,2483,5863,2483e" filled="false" stroked="true" strokeweight=".054223pt" strokecolor="#000000">
              <v:path arrowok="t"/>
            </v:shape>
            <v:shape style="position:absolute;left:6147;top:2483;width:2;height:247" coordorigin="6147,2483" coordsize="1,247" path="m6147,2729l6147,2483,6147,2483e" filled="false" stroked="true" strokeweight=".054223pt" strokecolor="#000000">
              <v:path arrowok="t"/>
            </v:shape>
            <v:shape style="position:absolute;left:6170;top:2729;width:6;height:6" coordorigin="6170,2729" coordsize="6,6" path="m6176,2735l6174,2731,6170,2729,6170,2729e" filled="false" stroked="true" strokeweight=".054176pt" strokecolor="#000000">
              <v:path arrowok="t"/>
            </v:shape>
            <v:shape style="position:absolute;left:6170;top:2752;width:7;height:6" coordorigin="6170,2752" coordsize="7,6" path="m6170,2758l6174,2756,6176,2752e" filled="false" stroked="true" strokeweight=".054173pt" strokecolor="#000000">
              <v:path arrowok="t"/>
            </v:shape>
            <v:shape style="position:absolute;left:5835;top:2752;width:6;height:6" coordorigin="5835,2752" coordsize="6,6" path="m5835,2752l5836,2756,5841,2758,5841,2758e" filled="false" stroked="true" strokeweight=".054174pt" strokecolor="#000000">
              <v:path arrowok="t"/>
            </v:shape>
            <v:shape style="position:absolute;left:5835;top:2729;width:6;height:6" coordorigin="5835,2729" coordsize="6,6" path="m5841,2729l5836,2731,5835,2735e" filled="false" stroked="true" strokeweight=".054178pt" strokecolor="#000000">
              <v:path arrowok="t"/>
            </v:shape>
            <v:shape style="position:absolute;left:5835;top:2041;width:6;height:6" coordorigin="5835,2041" coordsize="6,6" path="m5835,2041l5836,2045,5841,2047,5841,2047e" filled="false" stroked="true" strokeweight=".054176pt" strokecolor="#000000">
              <v:path arrowok="t"/>
            </v:shape>
            <v:shape style="position:absolute;left:5835;top:2019;width:6;height:6" coordorigin="5835,2019" coordsize="6,6" path="m5841,2019l5836,2020,5835,2024e" filled="false" stroked="true" strokeweight=".054176pt" strokecolor="#000000">
              <v:path arrowok="t"/>
            </v:shape>
            <v:shape style="position:absolute;left:6170;top:2019;width:6;height:6" coordorigin="6170,2019" coordsize="6,6" path="m6176,2024l6174,2020,6170,2019,6170,2019e" filled="false" stroked="true" strokeweight=".054174pt" strokecolor="#000000">
              <v:path arrowok="t"/>
            </v:shape>
            <v:shape style="position:absolute;left:6170;top:2041;width:7;height:6" coordorigin="6170,2041" coordsize="7,6" path="m6170,2047l6174,2045,6176,2041e" filled="false" stroked="true" strokeweight=".054174pt" strokecolor="#000000">
              <v:path arrowok="t"/>
            </v:shape>
            <v:shape style="position:absolute;left:6170;top:1928;width:7;height:6" coordorigin="6170,1928" coordsize="7,6" path="m6170,1933l6174,1931,6176,1928e" filled="false" stroked="true" strokeweight=".054173pt" strokecolor="#000000">
              <v:path arrowok="t"/>
            </v:shape>
            <v:shape style="position:absolute;left:6170;top:1905;width:6;height:6" coordorigin="6170,1905" coordsize="6,6" path="m6176,1910l6174,1906,6170,1905,6170,1905e" filled="false" stroked="true" strokeweight=".054176pt" strokecolor="#000000">
              <v:path arrowok="t"/>
            </v:shape>
            <v:shape style="position:absolute;left:5835;top:1905;width:6;height:6" coordorigin="5835,1905" coordsize="6,6" path="m5841,1905l5836,1906,5835,1910e" filled="false" stroked="true" strokeweight=".054178pt" strokecolor="#000000">
              <v:path arrowok="t"/>
            </v:shape>
            <v:shape style="position:absolute;left:5835;top:1928;width:6;height:6" coordorigin="5835,1928" coordsize="6,6" path="m5835,1928l5836,1931,5841,1933,5841,1933e" filled="false" stroked="true" strokeweight=".054174pt" strokecolor="#000000">
              <v:path arrowok="t"/>
            </v:shape>
            <v:shape style="position:absolute;left:5835;top:1165;width:6;height:6" coordorigin="5835,1165" coordsize="6,6" path="m5841,1165l5836,1167,5835,1171e" filled="false" stroked="true" strokeweight=".054178pt" strokecolor="#000000">
              <v:path arrowok="t"/>
            </v:shape>
            <v:shape style="position:absolute;left:5835;top:1188;width:6;height:6" coordorigin="5835,1188" coordsize="6,6" path="m5835,1188l5836,1192,5841,1194,5841,1194e" filled="false" stroked="true" strokeweight=".054176pt" strokecolor="#000000">
              <v:path arrowok="t"/>
            </v:shape>
            <v:shape style="position:absolute;left:6170;top:1165;width:6;height:6" coordorigin="6170,1165" coordsize="6,6" path="m6176,1171l6174,1167,6170,1165,6170,1165e" filled="false" stroked="true" strokeweight=".054176pt" strokecolor="#000000">
              <v:path arrowok="t"/>
            </v:shape>
            <v:shape style="position:absolute;left:6170;top:1188;width:7;height:6" coordorigin="6170,1188" coordsize="7,6" path="m6170,1194l6174,1192,6176,1188e" filled="false" stroked="true" strokeweight=".054174pt" strokecolor="#000000">
              <v:path arrowok="t"/>
            </v:shape>
            <v:shape style="position:absolute;left:6455;top:390;width:76;height:2" coordorigin="6455,390" coordsize="76,0" path="m6455,390l6531,390,6531,390e" filled="false" stroked="true" strokeweight=".054132pt" strokecolor="#000000">
              <v:path arrowok="t"/>
            </v:shape>
            <v:shape style="position:absolute;left:6493;top:390;width:2;height:114" coordorigin="6493,390" coordsize="1,114" path="m6493,390l6493,504,6493,504e" filled="false" stroked="true" strokeweight=".054223pt" strokecolor="#000000">
              <v:path arrowok="t"/>
            </v:shape>
            <v:shape style="position:absolute;left:6569;top:428;width:76;height:76" coordorigin="6569,428" coordsize="76,76" path="m6625,504l6587,504,6569,485,6569,447,6587,428,6625,428,6644,447,6644,485,6625,504e" filled="false" stroked="true" strokeweight=".054177pt" strokecolor="#000000">
              <v:path arrowok="t"/>
            </v:shape>
            <v:shape style="position:absolute;left:6682;top:390;width:19;height:114" coordorigin="6682,390" coordsize="19,114" path="m6682,390l6682,485,6701,504e" filled="false" stroked="true" strokeweight=".054221pt" strokecolor="#000000">
              <v:path arrowok="t"/>
            </v:shape>
            <v:shape style="position:absolute;left:6739;top:428;width:76;height:76" coordorigin="6739,428" coordsize="76,76" path="m6739,428l6777,504,6815,428e" filled="false" stroked="true" strokeweight=".054177pt" strokecolor="#000000">
              <v:path arrowok="t"/>
            </v:shape>
            <v:shape style="position:absolute;left:6853;top:428;width:57;height:76" coordorigin="6853,428" coordsize="57,76" path="m6891,504l6872,504,6853,485,6853,447,6872,428,6891,428,6909,447,6909,485,6891,504e" filled="false" stroked="true" strokeweight=".05419pt" strokecolor="#000000">
              <v:path arrowok="t"/>
            </v:shape>
            <v:shape style="position:absolute;left:6909;top:485;width:20;height:19" coordorigin="6909,485" coordsize="20,19" path="m6909,485l6928,504,6928,504e" filled="false" stroked="true" strokeweight=".054177pt" strokecolor="#000000">
              <v:path arrowok="t"/>
            </v:shape>
            <v:shape style="position:absolute;left:6188;top:1476;width:76;height:114" coordorigin="6188,1476" coordsize="76,114" path="m6188,1590l6188,1476,6263,1476e" filled="false" stroked="true" strokeweight=".054195pt" strokecolor="#000000">
              <v:path arrowok="t"/>
            </v:shape>
            <v:shape style="position:absolute;left:6188;top:1533;width:39;height:2" coordorigin="6188,1533" coordsize="39,0" path="m6188,1533l6226,1533,6226,1533e" filled="false" stroked="true" strokeweight=".054132pt" strokecolor="#000000">
              <v:path arrowok="t"/>
            </v:shape>
            <v:shape style="position:absolute;left:6187;top:1476;width:191;height:152" type="#_x0000_t75" stroked="false">
              <v:imagedata r:id="rId171" o:title=""/>
            </v:shape>
            <v:shape style="position:absolute;left:6415;top:1514;width:76;height:2" coordorigin="6415,1514" coordsize="76,0" path="m6415,1514l6491,1514,6491,1514e" filled="false" stroked="true" strokeweight=".054132pt" strokecolor="#000000">
              <v:path arrowok="t"/>
            </v:shape>
            <v:shape style="position:absolute;left:6453;top:1476;width:38;height:114" coordorigin="6453,1476" coordsize="38,114" path="m6453,1476l6453,1571,6472,1590,6491,1571e" filled="false" stroked="true" strokeweight=".054214pt" strokecolor="#000000">
              <v:path arrowok="t"/>
            </v:shape>
            <v:line style="position:absolute" from="6528,1552" to="6529,1552" stroked="true" strokeweight="3.796951pt" strokecolor="#000000"/>
            <v:shape style="position:absolute;left:6529;top:1514;width:76;height:38" coordorigin="6529,1514" coordsize="76,38" path="m6529,1552l6566,1514,6585,1514,6604,1533e" filled="false" stroked="true" strokeweight=".05415pt" strokecolor="#000000">
              <v:path arrowok="t"/>
            </v:shape>
            <v:shape style="position:absolute;left:6642;top:1514;width:57;height:76" coordorigin="6642,1514" coordsize="57,76" path="m6680,1590l6661,1590,6642,1571,6642,1533,6661,1514,6680,1514,6699,1533,6699,1571,6680,1590e" filled="false" stroked="true" strokeweight=".05419pt" strokecolor="#000000">
              <v:path arrowok="t"/>
            </v:shape>
            <v:shape style="position:absolute;left:6699;top:1571;width:20;height:20" coordorigin="6699,1571" coordsize="20,20" path="m6699,1571l6718,1590,6718,1590e" filled="false" stroked="true" strokeweight=".054178pt" strokecolor="#000000">
              <v:path arrowok="t"/>
            </v:shape>
            <v:shape style="position:absolute;left:6756;top:1514;width:76;height:76" coordorigin="6756,1514" coordsize="76,76" path="m6832,1552l6794,1590,6775,1590,6756,1571,6756,1533,6775,1514,6794,1514,6832,1552e" filled="false" stroked="true" strokeweight=".054177pt" strokecolor="#000000">
              <v:path arrowok="t"/>
            </v:shape>
            <v:shape style="position:absolute;left:6832;top:1476;width:2;height:114" coordorigin="6832,1476" coordsize="1,114" path="m6832,1476l6832,1590,6832,1590e" filled="false" stroked="true" strokeweight=".054223pt" strokecolor="#000000">
              <v:path arrowok="t"/>
            </v:shape>
            <v:shape style="position:absolute;left:6869;top:1514;width:57;height:76" coordorigin="6869,1514" coordsize="57,76" path="m6907,1590l6888,1590,6869,1571,6869,1533,6888,1514,6907,1514,6926,1533,6926,1571,6907,1590e" filled="false" stroked="true" strokeweight=".05419pt" strokecolor="#000000">
              <v:path arrowok="t"/>
            </v:shape>
            <v:shape style="position:absolute;left:6926;top:1571;width:20;height:20" coordorigin="6926,1571" coordsize="20,20" path="m6926,1571l6945,1590,6945,1590e" filled="false" stroked="true" strokeweight=".054178pt" strokecolor="#000000">
              <v:path arrowok="t"/>
            </v:shape>
            <v:shape style="position:absolute;left:6217;top:2313;width:76;height:114" coordorigin="6217,2313" coordsize="76,114" path="m6217,2427l6217,2313,6274,2313,6293,2332,6293,2351,6274,2370,6217,2370,6217,2370e" filled="false" stroked="true" strokeweight=".054195pt" strokecolor="#000000">
              <v:path arrowok="t"/>
            </v:shape>
            <v:shape style="position:absolute;left:6330;top:2313;width:191;height:152" type="#_x0000_t75" stroked="false">
              <v:imagedata r:id="rId172" o:title=""/>
            </v:shape>
            <v:shape style="position:absolute;left:6558;top:2351;width:76;height:114" coordorigin="6558,2351" coordsize="76,114" path="m6558,2446l6577,2465,6614,2465,6633,2446,6633,2370,6614,2351,6577,2351,6558,2370,6558,2408,6577,2427,6633,2427,6634,2427e" filled="false" stroked="true" strokeweight=".054195pt" strokecolor="#000000">
              <v:path arrowok="t"/>
            </v:shape>
            <v:shape style="position:absolute;left:6671;top:2351;width:57;height:76" coordorigin="6671,2351" coordsize="57,76" path="m6709,2427l6690,2427,6671,2408,6671,2370,6690,2351,6709,2351,6728,2370,6728,2408,6709,2427e" filled="false" stroked="true" strokeweight=".05419pt" strokecolor="#000000">
              <v:path arrowok="t"/>
            </v:shape>
            <v:shape style="position:absolute;left:6728;top:2408;width:20;height:20" coordorigin="6728,2408" coordsize="20,20" path="m6728,2408l6747,2427,6747,2427e" filled="false" stroked="true" strokeweight=".054177pt" strokecolor="#000000">
              <v:path arrowok="t"/>
            </v:shape>
            <v:shape style="position:absolute;left:6898;top:2351;width:76;height:114" coordorigin="6898,2351" coordsize="76,114" path="m6898,2446l6917,2465,6955,2465,6974,2446,6974,2370,6955,2351,6917,2351,6898,2370,6898,2408,6917,2427,6974,2427,6974,2427e" filled="false" stroked="true" strokeweight=".054195pt" strokecolor="#000000">
              <v:path arrowok="t"/>
            </v:shape>
            <v:shape style="position:absolute;left:7011;top:2313;width:191;height:152" type="#_x0000_t75" stroked="false">
              <v:imagedata r:id="rId173" o:title=""/>
            </v:shape>
            <v:shape style="position:absolute;left:7239;top:2351;width:76;height:76" coordorigin="7239,2351" coordsize="76,76" path="m7239,2389l7296,2389,7315,2370,7296,2351,7258,2351,7239,2370,7239,2408,7258,2427,7296,2427e" filled="false" stroked="true" strokeweight=".054178pt" strokecolor="#000000">
              <v:path arrowok="t"/>
            </v:shape>
            <v:line style="position:absolute" from="7352,2389" to="7353,2389" stroked="true" strokeweight="3.796951pt" strokecolor="#000000"/>
            <v:shape style="position:absolute;left:7353;top:2351;width:76;height:38" coordorigin="7353,2351" coordsize="76,38" path="m7353,2389l7391,2351,7410,2351,7429,2370,7429,2370e" filled="false" stroked="true" strokeweight=".05415pt" strokecolor="#000000">
              <v:path arrowok="t"/>
            </v:shape>
            <v:shape style="position:absolute;left:7466;top:2351;width:57;height:76" coordorigin="7466,2351" coordsize="57,76" path="m7505,2427l7485,2427,7466,2408,7466,2370,7485,2351,7505,2351,7523,2370,7523,2408,7505,2427e" filled="false" stroked="true" strokeweight=".05419pt" strokecolor="#000000">
              <v:path arrowok="t"/>
            </v:shape>
            <v:shape style="position:absolute;left:7523;top:2408;width:20;height:20" coordorigin="7523,2408" coordsize="20,20" path="m7523,2408l7542,2427,7543,2427e" filled="false" stroked="true" strokeweight=".054177pt" strokecolor="#000000">
              <v:path arrowok="t"/>
            </v:shape>
            <v:shape style="position:absolute;left:7580;top:2313;width:20;height:114" coordorigin="7580,2313" coordsize="20,114" path="m7580,2313l7580,2408,7599,2427,7599,2427e" filled="false" stroked="true" strokeweight=".054221pt" strokecolor="#000000">
              <v:path arrowok="t"/>
            </v:shape>
            <v:shape style="position:absolute;left:6194;top:2865;width:76;height:114" coordorigin="6194,2865" coordsize="76,114" path="m6194,2979l6194,2941,6231,2865,6269,2941,6269,2979,6270,2979e" filled="false" stroked="true" strokeweight=".054195pt" strokecolor="#000000">
              <v:path arrowok="t"/>
            </v:shape>
            <v:shape style="position:absolute;left:6194;top:2941;width:76;height:2" coordorigin="6194,2941" coordsize="76,0" path="m6194,2941l6269,2941,6270,2941e" filled="false" stroked="true" strokeweight=".054132pt" strokecolor="#000000">
              <v:path arrowok="t"/>
            </v:shape>
            <v:shape style="position:absolute;left:6307;top:2865;width:172;height:152" type="#_x0000_t75" stroked="false">
              <v:imagedata r:id="rId174" o:title=""/>
            </v:shape>
            <v:shape style="position:absolute;left:6515;top:2865;width:191;height:152" type="#_x0000_t75" stroked="false">
              <v:imagedata r:id="rId175" o:title=""/>
            </v:shape>
            <v:shape style="position:absolute;left:6743;top:2903;width:76;height:2" coordorigin="6743,2903" coordsize="76,0" path="m6743,2903l6818,2903,6818,2903e" filled="false" stroked="true" strokeweight=".054132pt" strokecolor="#000000">
              <v:path arrowok="t"/>
            </v:shape>
            <v:shape style="position:absolute;left:6781;top:2865;width:38;height:114" coordorigin="6781,2865" coordsize="38,114" path="m6781,2865l6781,2960,6799,2979,6818,2960e" filled="false" stroked="true" strokeweight=".054214pt" strokecolor="#000000">
              <v:path arrowok="t"/>
            </v:shape>
            <v:shape style="position:absolute;left:6856;top:2903;width:57;height:76" coordorigin="6856,2903" coordsize="57,76" path="m6894,2979l6875,2979,6856,2960,6856,2922,6875,2903,6894,2903,6913,2922,6913,2960,6894,2979,6894,2979e" filled="false" stroked="true" strokeweight=".05419pt" strokecolor="#000000">
              <v:path arrowok="t"/>
            </v:shape>
            <v:shape style="position:absolute;left:6913;top:2960;width:20;height:20" coordorigin="6913,2960" coordsize="20,20" path="m6913,2960l6932,2979,6932,2979e" filled="false" stroked="true" strokeweight=".054177pt" strokecolor="#000000">
              <v:path arrowok="t"/>
            </v:shape>
            <v:shape style="position:absolute;left:6969;top:2856;width:228;height:161" type="#_x0000_t75" stroked="false">
              <v:imagedata r:id="rId176" o:title=""/>
            </v:shape>
            <v:shape style="position:absolute;left:7197;top:2865;width:115;height:152" type="#_x0000_t75" stroked="false">
              <v:imagedata r:id="rId177" o:title=""/>
            </v:shape>
            <v:shape style="position:absolute;left:7462;top:2865;width:76;height:114" coordorigin="7462,2865" coordsize="76,114" path="m7519,2922l7538,2922,7538,2979,7481,2979,7462,2960,7462,2884,7481,2865,7538,2865,7538,2865e" filled="false" stroked="true" strokeweight=".054195pt" strokecolor="#000000">
              <v:path arrowok="t"/>
            </v:shape>
            <v:shape style="position:absolute;left:7575;top:2865;width:191;height:152" type="#_x0000_t75" stroked="false">
              <v:imagedata r:id="rId173" o:title=""/>
            </v:shape>
            <v:shape style="position:absolute;left:7803;top:2903;width:76;height:76" coordorigin="7803,2903" coordsize="76,76" path="m7803,2941l7860,2941,7879,2922,7860,2903,7822,2903,7803,2922,7803,2960,7822,2979,7860,2979,7860,2979e" filled="false" stroked="true" strokeweight=".054178pt" strokecolor="#000000">
              <v:path arrowok="t"/>
            </v:shape>
            <v:line style="position:absolute" from="7917,2941" to="7917,2941" stroked="true" strokeweight="3.796951pt" strokecolor="#000000"/>
            <v:shape style="position:absolute;left:7917;top:2903;width:76;height:38" coordorigin="7917,2903" coordsize="76,38" path="m7917,2941l7954,2903,7973,2903,7992,2922,7993,2922e" filled="false" stroked="true" strokeweight=".05415pt" strokecolor="#000000">
              <v:path arrowok="t"/>
            </v:shape>
            <v:shape style="position:absolute;left:8030;top:2903;width:57;height:76" coordorigin="8030,2903" coordsize="57,76" path="m8068,2979l8049,2979,8030,2960,8030,2922,8049,2903,8068,2903,8087,2922,8087,2960,8068,2979,8068,2979e" filled="false" stroked="true" strokeweight=".05419pt" strokecolor="#000000">
              <v:path arrowok="t"/>
            </v:shape>
            <v:shape style="position:absolute;left:8087;top:2960;width:20;height:20" coordorigin="8087,2960" coordsize="20,20" path="m8087,2960l8106,2979,8106,2979e" filled="false" stroked="true" strokeweight=".054177pt" strokecolor="#000000">
              <v:path arrowok="t"/>
            </v:shape>
            <v:shape style="position:absolute;left:8144;top:2865;width:20;height:114" coordorigin="8144,2865" coordsize="20,114" path="m8144,2865l8144,2960,8163,2979,8163,2979e" filled="false" stroked="true" strokeweight=".054221pt" strokecolor="#000000">
              <v:path arrowok="t"/>
            </v:shape>
            <v:rect style="position:absolute;left:5585;top:2207;width:2340;height:360" filled="false" stroked="true" strokeweight="1.5pt" strokecolor="#000000">
              <v:stroke dashstyle="dash"/>
            </v:rect>
            <w10:wrap type="topAndBottom"/>
          </v:group>
        </w:pict>
      </w:r>
    </w:p>
    <w:p>
      <w:pPr>
        <w:pStyle w:val="BodyText"/>
      </w:pPr>
    </w:p>
    <w:p>
      <w:pPr>
        <w:pStyle w:val="BodyText"/>
        <w:spacing w:before="8"/>
        <w:rPr>
          <w:sz w:val="25"/>
        </w:rPr>
      </w:pPr>
    </w:p>
    <w:p>
      <w:pPr>
        <w:pStyle w:val="Heading3"/>
        <w:ind w:left="2275" w:right="234"/>
      </w:pPr>
      <w:r>
        <w:rPr/>
        <w:t>Figura 4.14. Localización de la purga general</w:t>
      </w:r>
    </w:p>
    <w:p>
      <w:pPr>
        <w:pStyle w:val="BodyText"/>
        <w:rPr>
          <w:b/>
        </w:rPr>
      </w:pPr>
    </w:p>
    <w:p>
      <w:pPr>
        <w:pStyle w:val="BodyText"/>
        <w:rPr>
          <w:b/>
        </w:rPr>
      </w:pPr>
    </w:p>
    <w:p>
      <w:pPr>
        <w:pStyle w:val="BodyText"/>
        <w:rPr>
          <w:b/>
          <w:sz w:val="29"/>
        </w:rPr>
      </w:pPr>
    </w:p>
    <w:p>
      <w:pPr>
        <w:pStyle w:val="ListParagraph"/>
        <w:numPr>
          <w:ilvl w:val="3"/>
          <w:numId w:val="32"/>
        </w:numPr>
        <w:tabs>
          <w:tab w:pos="1142" w:val="left" w:leader="none"/>
        </w:tabs>
        <w:spacing w:line="240" w:lineRule="auto" w:before="0" w:after="0"/>
        <w:ind w:left="1141" w:right="0" w:hanging="873"/>
        <w:jc w:val="both"/>
        <w:rPr>
          <w:b/>
          <w:sz w:val="24"/>
        </w:rPr>
      </w:pPr>
      <w:r>
        <w:rPr>
          <w:b/>
          <w:sz w:val="24"/>
        </w:rPr>
        <w:t>Resultados de las pruebas en planta para el agua tipo</w:t>
      </w:r>
      <w:r>
        <w:rPr>
          <w:b/>
          <w:spacing w:val="-30"/>
          <w:sz w:val="24"/>
        </w:rPr>
        <w:t> </w:t>
      </w:r>
      <w:r>
        <w:rPr>
          <w:b/>
          <w:sz w:val="24"/>
        </w:rPr>
        <w:t>1</w:t>
      </w:r>
    </w:p>
    <w:p>
      <w:pPr>
        <w:pStyle w:val="BodyText"/>
        <w:rPr>
          <w:b/>
        </w:rPr>
      </w:pPr>
    </w:p>
    <w:p>
      <w:pPr>
        <w:pStyle w:val="BodyText"/>
        <w:spacing w:line="362" w:lineRule="auto" w:before="144"/>
        <w:ind w:left="268" w:right="190"/>
        <w:jc w:val="both"/>
      </w:pPr>
      <w:r>
        <w:rPr/>
        <w:t>De acuerdo a la caracterización del agua (tabla 4.1) y los resultados obtenidos en la prueba de jarras para agua tipo 1 sólo se realizaron las operaciones unitarias de filtración y desinfección.</w:t>
      </w:r>
    </w:p>
    <w:p>
      <w:pPr>
        <w:spacing w:after="0" w:line="362"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2"/>
        <w:jc w:val="both"/>
      </w:pPr>
      <w:r>
        <w:rPr/>
        <w:t>En las tablas 4.11a. y 4.11b., cada una de un día (aproximadamente 6h/día) se muestran los resultados de la evaluación de las etapas de filtración y desinfección observando la producción de cloro medida en el agua de salida como cloro residual y cloro total, así mismo se muestran los parámetros de control durante el proceso de evaluación.. El gasto de alimentación fue de 0.48 L/s y el volumen del agua tratada correspondió a 21.8 m</w:t>
      </w:r>
      <w:r>
        <w:rPr>
          <w:position w:val="8"/>
          <w:sz w:val="16"/>
        </w:rPr>
        <w:t>3</w:t>
      </w:r>
      <w:r>
        <w:rPr/>
        <w:t>. Para dos días de pruebas se utilizaron 150 g de hidróxido de sodio y 600 g de cloruro de sodio metodología del apartado 3.3.5.</w:t>
      </w:r>
    </w:p>
    <w:p>
      <w:pPr>
        <w:pStyle w:val="BodyText"/>
      </w:pPr>
    </w:p>
    <w:p>
      <w:pPr>
        <w:pStyle w:val="BodyText"/>
        <w:spacing w:line="360" w:lineRule="auto" w:before="139"/>
        <w:ind w:left="268" w:right="187"/>
        <w:jc w:val="both"/>
      </w:pPr>
      <w:r>
        <w:rPr/>
        <w:t>Estudios realizados por Brust-Carmona y colaboradores (1996), en una celda solar y aplicando 300 g de hidróxido de sodio y 1500 g de sal de cocina, reportan la generación de gas cloro suficiente por 10 horas para desinfectar 200 m</w:t>
      </w:r>
      <w:r>
        <w:rPr>
          <w:position w:val="8"/>
          <w:sz w:val="16"/>
        </w:rPr>
        <w:t>3 </w:t>
      </w:r>
      <w:r>
        <w:rPr/>
        <w:t>de agua con un costo aproximado de $8.00 pesos.</w:t>
      </w:r>
    </w:p>
    <w:p>
      <w:pPr>
        <w:pStyle w:val="BodyText"/>
        <w:spacing w:before="5"/>
      </w:pPr>
    </w:p>
    <w:p>
      <w:pPr>
        <w:pStyle w:val="BodyText"/>
        <w:spacing w:line="360" w:lineRule="auto"/>
        <w:ind w:left="268" w:right="191"/>
        <w:jc w:val="both"/>
      </w:pPr>
      <w:r>
        <w:rPr/>
        <w:t>En la tabla 4.11a., se observa que la producción de cloro gas y la temperatura de la celda aumentan simultáneamente, ya que a un tiempo de 35 minutos, la temperatura fue de 20°C con una concentración de cloro residual de 0.11 mg/L y cloro total de</w:t>
      </w:r>
    </w:p>
    <w:p>
      <w:pPr>
        <w:pStyle w:val="BodyText"/>
        <w:spacing w:line="360" w:lineRule="auto" w:before="7"/>
        <w:ind w:left="268" w:right="191"/>
        <w:jc w:val="both"/>
      </w:pPr>
      <w:r>
        <w:rPr/>
        <w:t>0.22 mg/L. Para 120 minutos de prueba a una temperatura de la celda de 25°C la concentración de cloro residual aumentó a 1.1 mg/L y una hora después (180 minutos de prueba) con una temperatura de 29 °C la concentración de cloro residual aumentó a &gt;3.5 mg/L. La metodología utilizada para cuantificar el cloro residual fue por medio de un kit, por lo que es una aproximación debido a que es un método comparativo de color y dependerá </w:t>
      </w:r>
      <w:r>
        <w:rPr>
          <w:spacing w:val="-3"/>
        </w:rPr>
        <w:t>del </w:t>
      </w:r>
      <w:r>
        <w:rPr/>
        <w:t>sujeto que realiza la</w:t>
      </w:r>
      <w:r>
        <w:rPr>
          <w:spacing w:val="-13"/>
        </w:rPr>
        <w:t> </w:t>
      </w:r>
      <w:r>
        <w:rPr/>
        <w:t>determinación.</w:t>
      </w:r>
    </w:p>
    <w:p>
      <w:pPr>
        <w:pStyle w:val="BodyText"/>
        <w:spacing w:before="8"/>
        <w:rPr>
          <w:sz w:val="35"/>
        </w:rPr>
      </w:pPr>
    </w:p>
    <w:p>
      <w:pPr>
        <w:pStyle w:val="Heading3"/>
        <w:ind w:left="925" w:right="234"/>
      </w:pPr>
      <w:r>
        <w:rPr/>
        <w:t>Tabla 4.11a.  Evaluación de las pruebas en planta para el agua tipo 1</w:t>
      </w:r>
    </w:p>
    <w:p>
      <w:pPr>
        <w:pStyle w:val="BodyText"/>
        <w:spacing w:before="5"/>
        <w:rPr>
          <w:b/>
          <w:sz w:val="11"/>
        </w:rPr>
      </w:pPr>
    </w:p>
    <w:tbl>
      <w:tblPr>
        <w:tblW w:w="0" w:type="auto"/>
        <w:jc w:val="left"/>
        <w:tblInd w:w="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1527"/>
        <w:gridCol w:w="1080"/>
        <w:gridCol w:w="902"/>
        <w:gridCol w:w="1080"/>
        <w:gridCol w:w="1258"/>
        <w:gridCol w:w="903"/>
        <w:gridCol w:w="898"/>
      </w:tblGrid>
      <w:tr>
        <w:trPr>
          <w:trHeight w:val="629" w:hRule="exact"/>
        </w:trPr>
        <w:tc>
          <w:tcPr>
            <w:tcW w:w="994" w:type="dxa"/>
          </w:tcPr>
          <w:p>
            <w:pPr>
              <w:pStyle w:val="TableParagraph"/>
              <w:spacing w:line="240" w:lineRule="auto"/>
              <w:ind w:left="268" w:right="157" w:hanging="101"/>
              <w:jc w:val="left"/>
              <w:rPr>
                <w:b/>
                <w:sz w:val="18"/>
              </w:rPr>
            </w:pPr>
            <w:r>
              <w:rPr>
                <w:b/>
                <w:sz w:val="18"/>
              </w:rPr>
              <w:t>Tiempo (min)</w:t>
            </w:r>
          </w:p>
        </w:tc>
        <w:tc>
          <w:tcPr>
            <w:tcW w:w="1527" w:type="dxa"/>
          </w:tcPr>
          <w:p>
            <w:pPr>
              <w:pStyle w:val="TableParagraph"/>
              <w:spacing w:line="240" w:lineRule="auto"/>
              <w:ind w:left="340" w:right="202" w:hanging="135"/>
              <w:jc w:val="left"/>
              <w:rPr>
                <w:b/>
                <w:sz w:val="18"/>
              </w:rPr>
            </w:pPr>
            <w:r>
              <w:rPr>
                <w:b/>
                <w:sz w:val="18"/>
              </w:rPr>
              <w:t>Temperatura celda (°C)</w:t>
            </w:r>
          </w:p>
        </w:tc>
        <w:tc>
          <w:tcPr>
            <w:tcW w:w="1080" w:type="dxa"/>
          </w:tcPr>
          <w:p>
            <w:pPr>
              <w:pStyle w:val="TableParagraph"/>
              <w:spacing w:line="240" w:lineRule="auto"/>
              <w:ind w:left="187" w:right="187" w:firstLine="3"/>
              <w:rPr>
                <w:b/>
                <w:sz w:val="18"/>
              </w:rPr>
            </w:pPr>
            <w:r>
              <w:rPr>
                <w:b/>
                <w:sz w:val="18"/>
              </w:rPr>
              <w:t>Cloro residual (mg/L)</w:t>
            </w:r>
          </w:p>
        </w:tc>
        <w:tc>
          <w:tcPr>
            <w:tcW w:w="902" w:type="dxa"/>
          </w:tcPr>
          <w:p>
            <w:pPr>
              <w:pStyle w:val="TableParagraph"/>
              <w:spacing w:line="240" w:lineRule="auto"/>
              <w:ind w:left="163" w:right="172" w:firstLine="43"/>
              <w:jc w:val="both"/>
              <w:rPr>
                <w:b/>
                <w:sz w:val="18"/>
              </w:rPr>
            </w:pPr>
            <w:r>
              <w:rPr>
                <w:b/>
                <w:sz w:val="18"/>
              </w:rPr>
              <w:t>Cloro total (mg/L)</w:t>
            </w:r>
          </w:p>
        </w:tc>
        <w:tc>
          <w:tcPr>
            <w:tcW w:w="1080" w:type="dxa"/>
          </w:tcPr>
          <w:p>
            <w:pPr>
              <w:pStyle w:val="TableParagraph"/>
              <w:spacing w:line="237" w:lineRule="auto"/>
              <w:ind w:left="206" w:right="158" w:hanging="34"/>
              <w:jc w:val="left"/>
              <w:rPr>
                <w:b/>
                <w:sz w:val="18"/>
              </w:rPr>
            </w:pPr>
            <w:r>
              <w:rPr>
                <w:b/>
                <w:sz w:val="18"/>
              </w:rPr>
              <w:t>Conduc. (</w:t>
            </w:r>
            <w:r>
              <w:rPr>
                <w:rFonts w:ascii="Symbol" w:hAnsi="Symbol"/>
                <w:b/>
                <w:sz w:val="18"/>
              </w:rPr>
              <w:t></w:t>
            </w:r>
            <w:r>
              <w:rPr>
                <w:b/>
                <w:sz w:val="18"/>
              </w:rPr>
              <w:t>S/cm)</w:t>
            </w:r>
          </w:p>
        </w:tc>
        <w:tc>
          <w:tcPr>
            <w:tcW w:w="1258" w:type="dxa"/>
          </w:tcPr>
          <w:p>
            <w:pPr>
              <w:pStyle w:val="TableParagraph"/>
              <w:spacing w:line="240" w:lineRule="auto"/>
              <w:ind w:left="374" w:right="177" w:hanging="193"/>
              <w:jc w:val="left"/>
              <w:rPr>
                <w:b/>
                <w:sz w:val="18"/>
              </w:rPr>
            </w:pPr>
            <w:r>
              <w:rPr>
                <w:b/>
                <w:sz w:val="18"/>
              </w:rPr>
              <w:t>Turbiedad (UTN)</w:t>
            </w:r>
          </w:p>
        </w:tc>
        <w:tc>
          <w:tcPr>
            <w:tcW w:w="903" w:type="dxa"/>
          </w:tcPr>
          <w:p>
            <w:pPr>
              <w:pStyle w:val="TableParagraph"/>
              <w:spacing w:line="240" w:lineRule="auto"/>
              <w:ind w:left="143" w:right="140" w:firstLine="62"/>
              <w:jc w:val="left"/>
              <w:rPr>
                <w:b/>
                <w:sz w:val="18"/>
              </w:rPr>
            </w:pPr>
            <w:r>
              <w:rPr>
                <w:b/>
                <w:sz w:val="18"/>
              </w:rPr>
              <w:t>Color (Pt/Co)</w:t>
            </w:r>
          </w:p>
        </w:tc>
        <w:tc>
          <w:tcPr>
            <w:tcW w:w="898" w:type="dxa"/>
          </w:tcPr>
          <w:p>
            <w:pPr>
              <w:pStyle w:val="TableParagraph"/>
              <w:spacing w:line="240" w:lineRule="auto"/>
              <w:ind w:left="321" w:right="135" w:hanging="178"/>
              <w:jc w:val="left"/>
              <w:rPr>
                <w:b/>
                <w:sz w:val="18"/>
              </w:rPr>
            </w:pPr>
            <w:r>
              <w:rPr>
                <w:b/>
                <w:sz w:val="18"/>
              </w:rPr>
              <w:t>Voltaje (V)</w:t>
            </w:r>
          </w:p>
        </w:tc>
      </w:tr>
      <w:tr>
        <w:trPr>
          <w:trHeight w:val="264" w:hRule="exact"/>
        </w:trPr>
        <w:tc>
          <w:tcPr>
            <w:tcW w:w="994" w:type="dxa"/>
          </w:tcPr>
          <w:p>
            <w:pPr>
              <w:pStyle w:val="TableParagraph"/>
              <w:ind w:left="285" w:right="288"/>
              <w:rPr>
                <w:sz w:val="22"/>
              </w:rPr>
            </w:pPr>
            <w:r>
              <w:rPr>
                <w:sz w:val="22"/>
              </w:rPr>
              <w:t>20</w:t>
            </w:r>
          </w:p>
        </w:tc>
        <w:tc>
          <w:tcPr>
            <w:tcW w:w="1527" w:type="dxa"/>
          </w:tcPr>
          <w:p>
            <w:pPr>
              <w:pStyle w:val="TableParagraph"/>
              <w:ind w:left="514" w:right="514"/>
              <w:rPr>
                <w:sz w:val="22"/>
              </w:rPr>
            </w:pPr>
            <w:r>
              <w:rPr>
                <w:sz w:val="22"/>
              </w:rPr>
              <w:t>14</w:t>
            </w:r>
          </w:p>
        </w:tc>
        <w:tc>
          <w:tcPr>
            <w:tcW w:w="1080" w:type="dxa"/>
          </w:tcPr>
          <w:p>
            <w:pPr>
              <w:pStyle w:val="TableParagraph"/>
              <w:ind w:right="322"/>
              <w:jc w:val="right"/>
              <w:rPr>
                <w:sz w:val="22"/>
              </w:rPr>
            </w:pPr>
            <w:r>
              <w:rPr>
                <w:sz w:val="22"/>
              </w:rPr>
              <w:t>0.11</w:t>
            </w:r>
          </w:p>
        </w:tc>
        <w:tc>
          <w:tcPr>
            <w:tcW w:w="902" w:type="dxa"/>
          </w:tcPr>
          <w:p>
            <w:pPr>
              <w:pStyle w:val="TableParagraph"/>
              <w:ind w:left="200" w:right="210"/>
              <w:rPr>
                <w:sz w:val="22"/>
              </w:rPr>
            </w:pPr>
            <w:r>
              <w:rPr>
                <w:sz w:val="22"/>
              </w:rPr>
              <w:t>0.22</w:t>
            </w:r>
          </w:p>
        </w:tc>
        <w:tc>
          <w:tcPr>
            <w:tcW w:w="1080" w:type="dxa"/>
          </w:tcPr>
          <w:p>
            <w:pPr>
              <w:pStyle w:val="TableParagraph"/>
              <w:ind w:left="286" w:right="290"/>
              <w:rPr>
                <w:sz w:val="22"/>
              </w:rPr>
            </w:pPr>
            <w:r>
              <w:rPr>
                <w:sz w:val="22"/>
              </w:rPr>
              <w:t>3.74</w:t>
            </w:r>
          </w:p>
        </w:tc>
        <w:tc>
          <w:tcPr>
            <w:tcW w:w="1258" w:type="dxa"/>
          </w:tcPr>
          <w:p>
            <w:pPr>
              <w:pStyle w:val="TableParagraph"/>
              <w:ind w:right="1"/>
              <w:rPr>
                <w:sz w:val="22"/>
              </w:rPr>
            </w:pPr>
            <w:r>
              <w:rPr>
                <w:w w:val="100"/>
                <w:sz w:val="22"/>
              </w:rPr>
              <w:t>3</w:t>
            </w:r>
          </w:p>
        </w:tc>
        <w:tc>
          <w:tcPr>
            <w:tcW w:w="903" w:type="dxa"/>
          </w:tcPr>
          <w:p>
            <w:pPr>
              <w:pStyle w:val="TableParagraph"/>
              <w:ind w:left="202" w:right="209"/>
              <w:rPr>
                <w:sz w:val="22"/>
              </w:rPr>
            </w:pPr>
            <w:r>
              <w:rPr>
                <w:sz w:val="22"/>
              </w:rPr>
              <w:t>34</w:t>
            </w:r>
          </w:p>
        </w:tc>
        <w:tc>
          <w:tcPr>
            <w:tcW w:w="898" w:type="dxa"/>
          </w:tcPr>
          <w:p>
            <w:pPr>
              <w:pStyle w:val="TableParagraph"/>
              <w:ind w:left="220" w:right="135"/>
              <w:jc w:val="left"/>
              <w:rPr>
                <w:sz w:val="22"/>
              </w:rPr>
            </w:pPr>
            <w:r>
              <w:rPr>
                <w:sz w:val="22"/>
              </w:rPr>
              <w:t>N.D.</w:t>
            </w:r>
          </w:p>
        </w:tc>
      </w:tr>
      <w:tr>
        <w:trPr>
          <w:trHeight w:val="264" w:hRule="exact"/>
        </w:trPr>
        <w:tc>
          <w:tcPr>
            <w:tcW w:w="994" w:type="dxa"/>
          </w:tcPr>
          <w:p>
            <w:pPr>
              <w:pStyle w:val="TableParagraph"/>
              <w:ind w:left="285" w:right="288"/>
              <w:rPr>
                <w:sz w:val="22"/>
              </w:rPr>
            </w:pPr>
            <w:r>
              <w:rPr>
                <w:sz w:val="22"/>
              </w:rPr>
              <w:t>35</w:t>
            </w:r>
          </w:p>
        </w:tc>
        <w:tc>
          <w:tcPr>
            <w:tcW w:w="1527" w:type="dxa"/>
          </w:tcPr>
          <w:p>
            <w:pPr>
              <w:pStyle w:val="TableParagraph"/>
              <w:ind w:left="514" w:right="514"/>
              <w:rPr>
                <w:sz w:val="22"/>
              </w:rPr>
            </w:pPr>
            <w:r>
              <w:rPr>
                <w:sz w:val="22"/>
              </w:rPr>
              <w:t>20</w:t>
            </w:r>
          </w:p>
        </w:tc>
        <w:tc>
          <w:tcPr>
            <w:tcW w:w="1080" w:type="dxa"/>
          </w:tcPr>
          <w:p>
            <w:pPr>
              <w:pStyle w:val="TableParagraph"/>
              <w:ind w:right="322"/>
              <w:jc w:val="right"/>
              <w:rPr>
                <w:sz w:val="22"/>
              </w:rPr>
            </w:pPr>
            <w:r>
              <w:rPr>
                <w:sz w:val="22"/>
              </w:rPr>
              <w:t>0.11</w:t>
            </w:r>
          </w:p>
        </w:tc>
        <w:tc>
          <w:tcPr>
            <w:tcW w:w="902" w:type="dxa"/>
          </w:tcPr>
          <w:p>
            <w:pPr>
              <w:pStyle w:val="TableParagraph"/>
              <w:ind w:left="200" w:right="210"/>
              <w:rPr>
                <w:sz w:val="22"/>
              </w:rPr>
            </w:pPr>
            <w:r>
              <w:rPr>
                <w:sz w:val="22"/>
              </w:rPr>
              <w:t>0.22</w:t>
            </w:r>
          </w:p>
        </w:tc>
        <w:tc>
          <w:tcPr>
            <w:tcW w:w="1080" w:type="dxa"/>
          </w:tcPr>
          <w:p>
            <w:pPr>
              <w:pStyle w:val="TableParagraph"/>
              <w:ind w:left="286" w:right="290"/>
              <w:rPr>
                <w:sz w:val="22"/>
              </w:rPr>
            </w:pPr>
            <w:r>
              <w:rPr>
                <w:sz w:val="22"/>
              </w:rPr>
              <w:t>4.05</w:t>
            </w:r>
          </w:p>
        </w:tc>
        <w:tc>
          <w:tcPr>
            <w:tcW w:w="1258" w:type="dxa"/>
          </w:tcPr>
          <w:p>
            <w:pPr>
              <w:pStyle w:val="TableParagraph"/>
              <w:ind w:left="380" w:right="384"/>
              <w:rPr>
                <w:sz w:val="22"/>
              </w:rPr>
            </w:pPr>
            <w:r>
              <w:rPr>
                <w:sz w:val="22"/>
              </w:rPr>
              <w:t>2.5</w:t>
            </w:r>
          </w:p>
        </w:tc>
        <w:tc>
          <w:tcPr>
            <w:tcW w:w="903" w:type="dxa"/>
          </w:tcPr>
          <w:p>
            <w:pPr>
              <w:pStyle w:val="TableParagraph"/>
              <w:ind w:left="202" w:right="209"/>
              <w:rPr>
                <w:sz w:val="22"/>
              </w:rPr>
            </w:pPr>
            <w:r>
              <w:rPr>
                <w:sz w:val="22"/>
              </w:rPr>
              <w:t>34</w:t>
            </w:r>
          </w:p>
        </w:tc>
        <w:tc>
          <w:tcPr>
            <w:tcW w:w="898" w:type="dxa"/>
          </w:tcPr>
          <w:p>
            <w:pPr>
              <w:pStyle w:val="TableParagraph"/>
              <w:ind w:left="220" w:right="135"/>
              <w:jc w:val="left"/>
              <w:rPr>
                <w:sz w:val="22"/>
              </w:rPr>
            </w:pPr>
            <w:r>
              <w:rPr>
                <w:sz w:val="22"/>
              </w:rPr>
              <w:t>N.D.</w:t>
            </w:r>
          </w:p>
        </w:tc>
      </w:tr>
      <w:tr>
        <w:trPr>
          <w:trHeight w:val="264" w:hRule="exact"/>
        </w:trPr>
        <w:tc>
          <w:tcPr>
            <w:tcW w:w="994" w:type="dxa"/>
          </w:tcPr>
          <w:p>
            <w:pPr>
              <w:pStyle w:val="TableParagraph"/>
              <w:ind w:left="288" w:right="288"/>
              <w:rPr>
                <w:sz w:val="22"/>
              </w:rPr>
            </w:pPr>
            <w:r>
              <w:rPr>
                <w:sz w:val="22"/>
              </w:rPr>
              <w:t>120</w:t>
            </w:r>
          </w:p>
        </w:tc>
        <w:tc>
          <w:tcPr>
            <w:tcW w:w="1527" w:type="dxa"/>
          </w:tcPr>
          <w:p>
            <w:pPr>
              <w:pStyle w:val="TableParagraph"/>
              <w:ind w:left="514" w:right="514"/>
              <w:rPr>
                <w:sz w:val="22"/>
              </w:rPr>
            </w:pPr>
            <w:r>
              <w:rPr>
                <w:sz w:val="22"/>
              </w:rPr>
              <w:t>25</w:t>
            </w:r>
          </w:p>
        </w:tc>
        <w:tc>
          <w:tcPr>
            <w:tcW w:w="1080" w:type="dxa"/>
          </w:tcPr>
          <w:p>
            <w:pPr>
              <w:pStyle w:val="TableParagraph"/>
              <w:ind w:right="380"/>
              <w:jc w:val="right"/>
              <w:rPr>
                <w:sz w:val="22"/>
              </w:rPr>
            </w:pPr>
            <w:r>
              <w:rPr>
                <w:sz w:val="22"/>
              </w:rPr>
              <w:t>1.1</w:t>
            </w:r>
          </w:p>
        </w:tc>
        <w:tc>
          <w:tcPr>
            <w:tcW w:w="902" w:type="dxa"/>
          </w:tcPr>
          <w:p>
            <w:pPr>
              <w:pStyle w:val="TableParagraph"/>
              <w:ind w:left="202" w:right="207"/>
              <w:rPr>
                <w:sz w:val="22"/>
              </w:rPr>
            </w:pPr>
            <w:r>
              <w:rPr>
                <w:sz w:val="22"/>
              </w:rPr>
              <w:t>1.7</w:t>
            </w:r>
          </w:p>
        </w:tc>
        <w:tc>
          <w:tcPr>
            <w:tcW w:w="1080" w:type="dxa"/>
          </w:tcPr>
          <w:p>
            <w:pPr>
              <w:pStyle w:val="TableParagraph"/>
              <w:ind w:left="286" w:right="290"/>
              <w:rPr>
                <w:sz w:val="22"/>
              </w:rPr>
            </w:pPr>
            <w:r>
              <w:rPr>
                <w:sz w:val="22"/>
              </w:rPr>
              <w:t>4.41</w:t>
            </w:r>
          </w:p>
        </w:tc>
        <w:tc>
          <w:tcPr>
            <w:tcW w:w="1258" w:type="dxa"/>
          </w:tcPr>
          <w:p>
            <w:pPr>
              <w:pStyle w:val="TableParagraph"/>
              <w:ind w:left="380" w:right="381"/>
              <w:rPr>
                <w:sz w:val="22"/>
              </w:rPr>
            </w:pPr>
            <w:r>
              <w:rPr>
                <w:sz w:val="22"/>
              </w:rPr>
              <w:t>1.28</w:t>
            </w:r>
          </w:p>
        </w:tc>
        <w:tc>
          <w:tcPr>
            <w:tcW w:w="903" w:type="dxa"/>
          </w:tcPr>
          <w:p>
            <w:pPr>
              <w:pStyle w:val="TableParagraph"/>
              <w:ind w:right="9"/>
              <w:rPr>
                <w:sz w:val="22"/>
              </w:rPr>
            </w:pPr>
            <w:r>
              <w:rPr>
                <w:w w:val="100"/>
                <w:sz w:val="22"/>
              </w:rPr>
              <w:t>9</w:t>
            </w:r>
          </w:p>
        </w:tc>
        <w:tc>
          <w:tcPr>
            <w:tcW w:w="898" w:type="dxa"/>
          </w:tcPr>
          <w:p>
            <w:pPr>
              <w:pStyle w:val="TableParagraph"/>
              <w:ind w:left="220" w:right="135"/>
              <w:jc w:val="left"/>
              <w:rPr>
                <w:sz w:val="22"/>
              </w:rPr>
            </w:pPr>
            <w:r>
              <w:rPr>
                <w:sz w:val="22"/>
              </w:rPr>
              <w:t>N.D.</w:t>
            </w:r>
          </w:p>
        </w:tc>
      </w:tr>
      <w:tr>
        <w:trPr>
          <w:trHeight w:val="259" w:hRule="exact"/>
        </w:trPr>
        <w:tc>
          <w:tcPr>
            <w:tcW w:w="994" w:type="dxa"/>
          </w:tcPr>
          <w:p>
            <w:pPr>
              <w:pStyle w:val="TableParagraph"/>
              <w:ind w:left="288" w:right="288"/>
              <w:rPr>
                <w:sz w:val="22"/>
              </w:rPr>
            </w:pPr>
            <w:r>
              <w:rPr>
                <w:sz w:val="22"/>
              </w:rPr>
              <w:t>180</w:t>
            </w:r>
          </w:p>
        </w:tc>
        <w:tc>
          <w:tcPr>
            <w:tcW w:w="1527" w:type="dxa"/>
          </w:tcPr>
          <w:p>
            <w:pPr>
              <w:pStyle w:val="TableParagraph"/>
              <w:ind w:left="514" w:right="514"/>
              <w:rPr>
                <w:sz w:val="22"/>
              </w:rPr>
            </w:pPr>
            <w:r>
              <w:rPr>
                <w:sz w:val="22"/>
              </w:rPr>
              <w:t>29</w:t>
            </w:r>
          </w:p>
        </w:tc>
        <w:tc>
          <w:tcPr>
            <w:tcW w:w="1080" w:type="dxa"/>
          </w:tcPr>
          <w:p>
            <w:pPr>
              <w:pStyle w:val="TableParagraph"/>
              <w:ind w:right="317"/>
              <w:jc w:val="right"/>
              <w:rPr>
                <w:sz w:val="22"/>
              </w:rPr>
            </w:pPr>
            <w:r>
              <w:rPr>
                <w:sz w:val="22"/>
              </w:rPr>
              <w:t>&gt;3.5</w:t>
            </w:r>
          </w:p>
        </w:tc>
        <w:tc>
          <w:tcPr>
            <w:tcW w:w="902" w:type="dxa"/>
          </w:tcPr>
          <w:p>
            <w:pPr>
              <w:pStyle w:val="TableParagraph"/>
              <w:ind w:left="202" w:right="207"/>
              <w:rPr>
                <w:sz w:val="22"/>
              </w:rPr>
            </w:pPr>
            <w:r>
              <w:rPr>
                <w:sz w:val="22"/>
              </w:rPr>
              <w:t>&gt;3.5</w:t>
            </w:r>
          </w:p>
        </w:tc>
        <w:tc>
          <w:tcPr>
            <w:tcW w:w="1080" w:type="dxa"/>
          </w:tcPr>
          <w:p>
            <w:pPr>
              <w:pStyle w:val="TableParagraph"/>
              <w:ind w:left="286" w:right="290"/>
              <w:rPr>
                <w:sz w:val="22"/>
              </w:rPr>
            </w:pPr>
            <w:r>
              <w:rPr>
                <w:sz w:val="22"/>
              </w:rPr>
              <w:t>4.31</w:t>
            </w:r>
          </w:p>
        </w:tc>
        <w:tc>
          <w:tcPr>
            <w:tcW w:w="1258" w:type="dxa"/>
          </w:tcPr>
          <w:p>
            <w:pPr>
              <w:pStyle w:val="TableParagraph"/>
              <w:ind w:left="380" w:right="381"/>
              <w:rPr>
                <w:sz w:val="22"/>
              </w:rPr>
            </w:pPr>
            <w:r>
              <w:rPr>
                <w:sz w:val="22"/>
              </w:rPr>
              <w:t>0.92</w:t>
            </w:r>
          </w:p>
        </w:tc>
        <w:tc>
          <w:tcPr>
            <w:tcW w:w="903" w:type="dxa"/>
          </w:tcPr>
          <w:p>
            <w:pPr>
              <w:pStyle w:val="TableParagraph"/>
              <w:ind w:left="202" w:right="206"/>
              <w:rPr>
                <w:sz w:val="22"/>
              </w:rPr>
            </w:pPr>
            <w:r>
              <w:rPr>
                <w:sz w:val="22"/>
              </w:rPr>
              <w:t>6.6</w:t>
            </w:r>
          </w:p>
        </w:tc>
        <w:tc>
          <w:tcPr>
            <w:tcW w:w="898" w:type="dxa"/>
          </w:tcPr>
          <w:p>
            <w:pPr>
              <w:pStyle w:val="TableParagraph"/>
              <w:ind w:left="220" w:right="135"/>
              <w:jc w:val="left"/>
              <w:rPr>
                <w:sz w:val="22"/>
              </w:rPr>
            </w:pPr>
            <w:r>
              <w:rPr>
                <w:sz w:val="22"/>
              </w:rPr>
              <w:t>N.D.</w:t>
            </w:r>
          </w:p>
        </w:tc>
      </w:tr>
      <w:tr>
        <w:trPr>
          <w:trHeight w:val="265" w:hRule="exact"/>
        </w:trPr>
        <w:tc>
          <w:tcPr>
            <w:tcW w:w="994" w:type="dxa"/>
          </w:tcPr>
          <w:p>
            <w:pPr>
              <w:pStyle w:val="TableParagraph"/>
              <w:spacing w:line="249" w:lineRule="exact"/>
              <w:ind w:left="288" w:right="288"/>
              <w:rPr>
                <w:sz w:val="22"/>
              </w:rPr>
            </w:pPr>
            <w:r>
              <w:rPr>
                <w:sz w:val="22"/>
              </w:rPr>
              <w:t>300</w:t>
            </w:r>
          </w:p>
        </w:tc>
        <w:tc>
          <w:tcPr>
            <w:tcW w:w="1527" w:type="dxa"/>
          </w:tcPr>
          <w:p>
            <w:pPr>
              <w:pStyle w:val="TableParagraph"/>
              <w:spacing w:line="249" w:lineRule="exact"/>
              <w:ind w:left="514" w:right="523"/>
              <w:rPr>
                <w:sz w:val="22"/>
              </w:rPr>
            </w:pPr>
            <w:r>
              <w:rPr>
                <w:sz w:val="22"/>
              </w:rPr>
              <w:t>N.D.</w:t>
            </w:r>
          </w:p>
        </w:tc>
        <w:tc>
          <w:tcPr>
            <w:tcW w:w="1080" w:type="dxa"/>
          </w:tcPr>
          <w:p>
            <w:pPr>
              <w:pStyle w:val="TableParagraph"/>
              <w:spacing w:line="249" w:lineRule="exact"/>
              <w:ind w:right="317"/>
              <w:jc w:val="right"/>
              <w:rPr>
                <w:sz w:val="22"/>
              </w:rPr>
            </w:pPr>
            <w:r>
              <w:rPr>
                <w:sz w:val="22"/>
              </w:rPr>
              <w:t>&gt;3.5</w:t>
            </w:r>
          </w:p>
        </w:tc>
        <w:tc>
          <w:tcPr>
            <w:tcW w:w="902" w:type="dxa"/>
          </w:tcPr>
          <w:p>
            <w:pPr>
              <w:pStyle w:val="TableParagraph"/>
              <w:spacing w:line="249" w:lineRule="exact"/>
              <w:ind w:left="202" w:right="207"/>
              <w:rPr>
                <w:sz w:val="22"/>
              </w:rPr>
            </w:pPr>
            <w:r>
              <w:rPr>
                <w:sz w:val="22"/>
              </w:rPr>
              <w:t>&gt;3.5</w:t>
            </w:r>
          </w:p>
        </w:tc>
        <w:tc>
          <w:tcPr>
            <w:tcW w:w="1080" w:type="dxa"/>
          </w:tcPr>
          <w:p>
            <w:pPr>
              <w:pStyle w:val="TableParagraph"/>
              <w:spacing w:line="249" w:lineRule="exact"/>
              <w:ind w:left="286" w:right="290"/>
              <w:rPr>
                <w:sz w:val="22"/>
              </w:rPr>
            </w:pPr>
            <w:r>
              <w:rPr>
                <w:sz w:val="22"/>
              </w:rPr>
              <w:t>4.13</w:t>
            </w:r>
          </w:p>
        </w:tc>
        <w:tc>
          <w:tcPr>
            <w:tcW w:w="1258" w:type="dxa"/>
          </w:tcPr>
          <w:p>
            <w:pPr>
              <w:pStyle w:val="TableParagraph"/>
              <w:spacing w:line="249" w:lineRule="exact"/>
              <w:ind w:left="380" w:right="384"/>
              <w:rPr>
                <w:sz w:val="22"/>
              </w:rPr>
            </w:pPr>
            <w:r>
              <w:rPr>
                <w:sz w:val="22"/>
              </w:rPr>
              <w:t>0.7</w:t>
            </w:r>
          </w:p>
        </w:tc>
        <w:tc>
          <w:tcPr>
            <w:tcW w:w="903" w:type="dxa"/>
          </w:tcPr>
          <w:p>
            <w:pPr>
              <w:pStyle w:val="TableParagraph"/>
              <w:spacing w:line="249" w:lineRule="exact"/>
              <w:ind w:right="9"/>
              <w:rPr>
                <w:sz w:val="22"/>
              </w:rPr>
            </w:pPr>
            <w:r>
              <w:rPr>
                <w:w w:val="100"/>
                <w:sz w:val="22"/>
              </w:rPr>
              <w:t>3</w:t>
            </w:r>
          </w:p>
        </w:tc>
        <w:tc>
          <w:tcPr>
            <w:tcW w:w="898" w:type="dxa"/>
          </w:tcPr>
          <w:p>
            <w:pPr>
              <w:pStyle w:val="TableParagraph"/>
              <w:spacing w:line="249" w:lineRule="exact"/>
              <w:ind w:left="225" w:right="135"/>
              <w:jc w:val="left"/>
              <w:rPr>
                <w:sz w:val="22"/>
              </w:rPr>
            </w:pPr>
            <w:r>
              <w:rPr>
                <w:sz w:val="22"/>
              </w:rPr>
              <w:t>10.7</w:t>
            </w:r>
          </w:p>
        </w:tc>
      </w:tr>
      <w:tr>
        <w:trPr>
          <w:trHeight w:val="264" w:hRule="exact"/>
        </w:trPr>
        <w:tc>
          <w:tcPr>
            <w:tcW w:w="994" w:type="dxa"/>
          </w:tcPr>
          <w:p>
            <w:pPr>
              <w:pStyle w:val="TableParagraph"/>
              <w:ind w:left="288" w:right="288"/>
              <w:rPr>
                <w:sz w:val="22"/>
              </w:rPr>
            </w:pPr>
            <w:r>
              <w:rPr>
                <w:sz w:val="22"/>
              </w:rPr>
              <w:t>360</w:t>
            </w:r>
          </w:p>
        </w:tc>
        <w:tc>
          <w:tcPr>
            <w:tcW w:w="1527" w:type="dxa"/>
          </w:tcPr>
          <w:p>
            <w:pPr>
              <w:pStyle w:val="TableParagraph"/>
              <w:ind w:left="514" w:right="523"/>
              <w:rPr>
                <w:sz w:val="22"/>
              </w:rPr>
            </w:pPr>
            <w:r>
              <w:rPr>
                <w:sz w:val="22"/>
              </w:rPr>
              <w:t>N.D.</w:t>
            </w:r>
          </w:p>
        </w:tc>
        <w:tc>
          <w:tcPr>
            <w:tcW w:w="1080" w:type="dxa"/>
          </w:tcPr>
          <w:p>
            <w:pPr>
              <w:pStyle w:val="TableParagraph"/>
              <w:ind w:right="317"/>
              <w:jc w:val="right"/>
              <w:rPr>
                <w:sz w:val="22"/>
              </w:rPr>
            </w:pPr>
            <w:r>
              <w:rPr>
                <w:sz w:val="22"/>
              </w:rPr>
              <w:t>&gt;3.5</w:t>
            </w:r>
          </w:p>
        </w:tc>
        <w:tc>
          <w:tcPr>
            <w:tcW w:w="902" w:type="dxa"/>
          </w:tcPr>
          <w:p>
            <w:pPr>
              <w:pStyle w:val="TableParagraph"/>
              <w:ind w:left="202" w:right="207"/>
              <w:rPr>
                <w:sz w:val="22"/>
              </w:rPr>
            </w:pPr>
            <w:r>
              <w:rPr>
                <w:sz w:val="22"/>
              </w:rPr>
              <w:t>&gt;3.5</w:t>
            </w:r>
          </w:p>
        </w:tc>
        <w:tc>
          <w:tcPr>
            <w:tcW w:w="1080" w:type="dxa"/>
          </w:tcPr>
          <w:p>
            <w:pPr>
              <w:pStyle w:val="TableParagraph"/>
              <w:ind w:left="286" w:right="290"/>
              <w:rPr>
                <w:sz w:val="22"/>
              </w:rPr>
            </w:pPr>
            <w:r>
              <w:rPr>
                <w:sz w:val="22"/>
              </w:rPr>
              <w:t>4.49</w:t>
            </w:r>
          </w:p>
        </w:tc>
        <w:tc>
          <w:tcPr>
            <w:tcW w:w="1258" w:type="dxa"/>
          </w:tcPr>
          <w:p>
            <w:pPr>
              <w:pStyle w:val="TableParagraph"/>
              <w:ind w:left="380" w:right="384"/>
              <w:rPr>
                <w:sz w:val="22"/>
              </w:rPr>
            </w:pPr>
            <w:r>
              <w:rPr>
                <w:sz w:val="22"/>
              </w:rPr>
              <w:t>0.6</w:t>
            </w:r>
          </w:p>
        </w:tc>
        <w:tc>
          <w:tcPr>
            <w:tcW w:w="903" w:type="dxa"/>
          </w:tcPr>
          <w:p>
            <w:pPr>
              <w:pStyle w:val="TableParagraph"/>
              <w:ind w:right="9"/>
              <w:rPr>
                <w:sz w:val="22"/>
              </w:rPr>
            </w:pPr>
            <w:r>
              <w:rPr>
                <w:w w:val="100"/>
                <w:sz w:val="22"/>
              </w:rPr>
              <w:t>5</w:t>
            </w:r>
          </w:p>
        </w:tc>
        <w:tc>
          <w:tcPr>
            <w:tcW w:w="898" w:type="dxa"/>
          </w:tcPr>
          <w:p>
            <w:pPr>
              <w:pStyle w:val="TableParagraph"/>
              <w:ind w:left="225" w:right="135"/>
              <w:jc w:val="left"/>
              <w:rPr>
                <w:sz w:val="22"/>
              </w:rPr>
            </w:pPr>
            <w:r>
              <w:rPr>
                <w:sz w:val="22"/>
              </w:rPr>
              <w:t>10.6</w:t>
            </w:r>
          </w:p>
        </w:tc>
      </w:tr>
      <w:tr>
        <w:trPr>
          <w:trHeight w:val="264" w:hRule="exact"/>
        </w:trPr>
        <w:tc>
          <w:tcPr>
            <w:tcW w:w="994" w:type="dxa"/>
          </w:tcPr>
          <w:p>
            <w:pPr>
              <w:pStyle w:val="TableParagraph"/>
              <w:ind w:left="288" w:right="288"/>
              <w:rPr>
                <w:sz w:val="22"/>
              </w:rPr>
            </w:pPr>
            <w:r>
              <w:rPr>
                <w:sz w:val="22"/>
              </w:rPr>
              <w:t>400</w:t>
            </w:r>
          </w:p>
        </w:tc>
        <w:tc>
          <w:tcPr>
            <w:tcW w:w="1527" w:type="dxa"/>
          </w:tcPr>
          <w:p>
            <w:pPr>
              <w:pStyle w:val="TableParagraph"/>
              <w:ind w:left="514" w:right="523"/>
              <w:rPr>
                <w:sz w:val="22"/>
              </w:rPr>
            </w:pPr>
            <w:r>
              <w:rPr>
                <w:sz w:val="22"/>
              </w:rPr>
              <w:t>N.D.</w:t>
            </w:r>
          </w:p>
        </w:tc>
        <w:tc>
          <w:tcPr>
            <w:tcW w:w="1080" w:type="dxa"/>
          </w:tcPr>
          <w:p>
            <w:pPr>
              <w:pStyle w:val="TableParagraph"/>
              <w:ind w:right="317"/>
              <w:jc w:val="right"/>
              <w:rPr>
                <w:sz w:val="22"/>
              </w:rPr>
            </w:pPr>
            <w:r>
              <w:rPr>
                <w:sz w:val="22"/>
              </w:rPr>
              <w:t>&gt;3.5</w:t>
            </w:r>
          </w:p>
        </w:tc>
        <w:tc>
          <w:tcPr>
            <w:tcW w:w="902" w:type="dxa"/>
          </w:tcPr>
          <w:p>
            <w:pPr>
              <w:pStyle w:val="TableParagraph"/>
              <w:ind w:left="202" w:right="207"/>
              <w:rPr>
                <w:sz w:val="22"/>
              </w:rPr>
            </w:pPr>
            <w:r>
              <w:rPr>
                <w:sz w:val="22"/>
              </w:rPr>
              <w:t>&gt;3.5</w:t>
            </w:r>
          </w:p>
        </w:tc>
        <w:tc>
          <w:tcPr>
            <w:tcW w:w="1080" w:type="dxa"/>
          </w:tcPr>
          <w:p>
            <w:pPr>
              <w:pStyle w:val="TableParagraph"/>
              <w:ind w:left="286" w:right="290"/>
              <w:rPr>
                <w:sz w:val="22"/>
              </w:rPr>
            </w:pPr>
            <w:r>
              <w:rPr>
                <w:sz w:val="22"/>
              </w:rPr>
              <w:t>3.97</w:t>
            </w:r>
          </w:p>
        </w:tc>
        <w:tc>
          <w:tcPr>
            <w:tcW w:w="1258" w:type="dxa"/>
          </w:tcPr>
          <w:p>
            <w:pPr>
              <w:pStyle w:val="TableParagraph"/>
              <w:ind w:left="380" w:right="384"/>
              <w:rPr>
                <w:sz w:val="22"/>
              </w:rPr>
            </w:pPr>
            <w:r>
              <w:rPr>
                <w:sz w:val="22"/>
              </w:rPr>
              <w:t>0.7</w:t>
            </w:r>
          </w:p>
        </w:tc>
        <w:tc>
          <w:tcPr>
            <w:tcW w:w="903" w:type="dxa"/>
          </w:tcPr>
          <w:p>
            <w:pPr>
              <w:pStyle w:val="TableParagraph"/>
              <w:ind w:right="9"/>
              <w:rPr>
                <w:sz w:val="22"/>
              </w:rPr>
            </w:pPr>
            <w:r>
              <w:rPr>
                <w:w w:val="100"/>
                <w:sz w:val="22"/>
              </w:rPr>
              <w:t>8</w:t>
            </w:r>
          </w:p>
        </w:tc>
        <w:tc>
          <w:tcPr>
            <w:tcW w:w="898" w:type="dxa"/>
          </w:tcPr>
          <w:p>
            <w:pPr>
              <w:pStyle w:val="TableParagraph"/>
              <w:ind w:left="225" w:right="135"/>
              <w:jc w:val="left"/>
              <w:rPr>
                <w:sz w:val="22"/>
              </w:rPr>
            </w:pPr>
            <w:r>
              <w:rPr>
                <w:sz w:val="22"/>
              </w:rPr>
              <w:t>10.5</w:t>
            </w:r>
          </w:p>
        </w:tc>
      </w:tr>
    </w:tbl>
    <w:p>
      <w:pPr>
        <w:spacing w:line="240" w:lineRule="auto" w:before="0"/>
        <w:ind w:left="585" w:right="234" w:firstLine="0"/>
        <w:jc w:val="left"/>
        <w:rPr>
          <w:sz w:val="20"/>
        </w:rPr>
      </w:pPr>
      <w:r>
        <w:rPr>
          <w:position w:val="1"/>
          <w:sz w:val="20"/>
        </w:rPr>
        <w:t>T</w:t>
      </w:r>
      <w:r>
        <w:rPr>
          <w:sz w:val="13"/>
        </w:rPr>
        <w:t>i </w:t>
      </w:r>
      <w:r>
        <w:rPr>
          <w:position w:val="1"/>
          <w:sz w:val="20"/>
        </w:rPr>
        <w:t>= 12º C 9:05 h llenado del sistema. Se midió cloro residual a los 30 min. de realizarse la </w:t>
      </w:r>
      <w:r>
        <w:rPr>
          <w:sz w:val="20"/>
        </w:rPr>
        <w:t>inyección del cloro gas. Q = 0.48 L/s. N.D. no determinado. Tiempo total 6.6 horas.</w:t>
      </w:r>
    </w:p>
    <w:p>
      <w:pPr>
        <w:spacing w:after="0" w:line="240" w:lineRule="auto"/>
        <w:jc w:val="left"/>
        <w:rPr>
          <w:sz w:val="20"/>
        </w:rPr>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3"/>
        <w:jc w:val="both"/>
      </w:pPr>
      <w:r>
        <w:rPr/>
        <w:t>Vosseler y colaboradores (2000) mencionan que las reacciones que se llevan a cabo en una celda electrolítica son dependientes de la temperatura de la solución. Ya que a mayor temperatura la velocidad de disociación aumenta.</w:t>
      </w:r>
    </w:p>
    <w:p>
      <w:pPr>
        <w:pStyle w:val="BodyText"/>
        <w:spacing w:before="10"/>
        <w:rPr>
          <w:sz w:val="35"/>
        </w:rPr>
      </w:pPr>
    </w:p>
    <w:p>
      <w:pPr>
        <w:pStyle w:val="BodyText"/>
        <w:spacing w:line="360" w:lineRule="auto"/>
        <w:ind w:left="268" w:right="184"/>
        <w:jc w:val="both"/>
      </w:pPr>
      <w:r>
        <w:rPr/>
        <w:t>Para el segundo día en el cual no se adicionó más producto químico (NaOH ó NaCl) Tabla 4.11b, se observa que a los 80 minutos de iniciada la prueba la temperatura alcanzada es de 23°C, y la producción de cloro libre en el agua es de 1.7 mg/L. A los 150 minutos con 25°C alcanza la producción de cloro superior a los 3.5 mg/L hasta finalizar la prueba.</w:t>
      </w:r>
    </w:p>
    <w:p>
      <w:pPr>
        <w:pStyle w:val="BodyText"/>
      </w:pPr>
    </w:p>
    <w:p>
      <w:pPr>
        <w:pStyle w:val="Heading3"/>
        <w:spacing w:before="140"/>
        <w:ind w:left="887" w:right="234"/>
      </w:pPr>
      <w:r>
        <w:rPr/>
        <w:t>Tabla 4.11b.  Evaluación de las pruebas en planta para el agua tipo 1.</w:t>
      </w:r>
    </w:p>
    <w:p>
      <w:pPr>
        <w:pStyle w:val="BodyText"/>
        <w:spacing w:before="9"/>
        <w:rPr>
          <w:b/>
        </w:rPr>
      </w:pPr>
    </w:p>
    <w:tbl>
      <w:tblPr>
        <w:tblW w:w="0" w:type="auto"/>
        <w:jc w:val="left"/>
        <w:tblInd w:w="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1527"/>
        <w:gridCol w:w="1080"/>
        <w:gridCol w:w="902"/>
        <w:gridCol w:w="1080"/>
        <w:gridCol w:w="1258"/>
        <w:gridCol w:w="903"/>
        <w:gridCol w:w="898"/>
      </w:tblGrid>
      <w:tr>
        <w:trPr>
          <w:trHeight w:val="629" w:hRule="exact"/>
        </w:trPr>
        <w:tc>
          <w:tcPr>
            <w:tcW w:w="994" w:type="dxa"/>
          </w:tcPr>
          <w:p>
            <w:pPr>
              <w:pStyle w:val="TableParagraph"/>
              <w:spacing w:line="240" w:lineRule="auto"/>
              <w:ind w:left="268" w:right="157" w:hanging="101"/>
              <w:jc w:val="left"/>
              <w:rPr>
                <w:b/>
                <w:sz w:val="18"/>
              </w:rPr>
            </w:pPr>
            <w:r>
              <w:rPr>
                <w:b/>
                <w:sz w:val="18"/>
              </w:rPr>
              <w:t>Tiempo (min)</w:t>
            </w:r>
          </w:p>
        </w:tc>
        <w:tc>
          <w:tcPr>
            <w:tcW w:w="1527" w:type="dxa"/>
          </w:tcPr>
          <w:p>
            <w:pPr>
              <w:pStyle w:val="TableParagraph"/>
              <w:spacing w:line="240" w:lineRule="auto"/>
              <w:ind w:left="340" w:right="202" w:hanging="135"/>
              <w:jc w:val="left"/>
              <w:rPr>
                <w:b/>
                <w:sz w:val="18"/>
              </w:rPr>
            </w:pPr>
            <w:r>
              <w:rPr>
                <w:b/>
                <w:sz w:val="18"/>
              </w:rPr>
              <w:t>Temperatura celda (°C)</w:t>
            </w:r>
          </w:p>
        </w:tc>
        <w:tc>
          <w:tcPr>
            <w:tcW w:w="1080" w:type="dxa"/>
          </w:tcPr>
          <w:p>
            <w:pPr>
              <w:pStyle w:val="TableParagraph"/>
              <w:spacing w:line="240" w:lineRule="auto"/>
              <w:ind w:left="187" w:right="187" w:firstLine="3"/>
              <w:rPr>
                <w:b/>
                <w:sz w:val="18"/>
              </w:rPr>
            </w:pPr>
            <w:r>
              <w:rPr>
                <w:b/>
                <w:sz w:val="18"/>
              </w:rPr>
              <w:t>Cloro residual (mg/L)</w:t>
            </w:r>
          </w:p>
        </w:tc>
        <w:tc>
          <w:tcPr>
            <w:tcW w:w="902" w:type="dxa"/>
          </w:tcPr>
          <w:p>
            <w:pPr>
              <w:pStyle w:val="TableParagraph"/>
              <w:spacing w:line="240" w:lineRule="auto"/>
              <w:ind w:left="163" w:right="172" w:firstLine="43"/>
              <w:jc w:val="both"/>
              <w:rPr>
                <w:b/>
                <w:sz w:val="18"/>
              </w:rPr>
            </w:pPr>
            <w:r>
              <w:rPr>
                <w:b/>
                <w:sz w:val="18"/>
              </w:rPr>
              <w:t>Cloro total (mg/L)</w:t>
            </w:r>
          </w:p>
        </w:tc>
        <w:tc>
          <w:tcPr>
            <w:tcW w:w="1080" w:type="dxa"/>
          </w:tcPr>
          <w:p>
            <w:pPr>
              <w:pStyle w:val="TableParagraph"/>
              <w:spacing w:line="235" w:lineRule="auto"/>
              <w:ind w:left="206" w:right="158" w:hanging="34"/>
              <w:jc w:val="left"/>
              <w:rPr>
                <w:b/>
                <w:sz w:val="18"/>
              </w:rPr>
            </w:pPr>
            <w:r>
              <w:rPr>
                <w:b/>
                <w:sz w:val="18"/>
              </w:rPr>
              <w:t>Conduc. (</w:t>
            </w:r>
            <w:r>
              <w:rPr>
                <w:rFonts w:ascii="Symbol" w:hAnsi="Symbol"/>
                <w:b/>
                <w:sz w:val="18"/>
              </w:rPr>
              <w:t></w:t>
            </w:r>
            <w:r>
              <w:rPr>
                <w:b/>
                <w:sz w:val="18"/>
              </w:rPr>
              <w:t>S/cm)</w:t>
            </w:r>
          </w:p>
        </w:tc>
        <w:tc>
          <w:tcPr>
            <w:tcW w:w="1258" w:type="dxa"/>
          </w:tcPr>
          <w:p>
            <w:pPr>
              <w:pStyle w:val="TableParagraph"/>
              <w:spacing w:line="240" w:lineRule="auto"/>
              <w:ind w:left="374" w:right="177" w:hanging="193"/>
              <w:jc w:val="left"/>
              <w:rPr>
                <w:b/>
                <w:sz w:val="18"/>
              </w:rPr>
            </w:pPr>
            <w:r>
              <w:rPr>
                <w:b/>
                <w:sz w:val="18"/>
              </w:rPr>
              <w:t>Turbiedad (UTN)</w:t>
            </w:r>
          </w:p>
        </w:tc>
        <w:tc>
          <w:tcPr>
            <w:tcW w:w="903" w:type="dxa"/>
          </w:tcPr>
          <w:p>
            <w:pPr>
              <w:pStyle w:val="TableParagraph"/>
              <w:spacing w:line="240" w:lineRule="auto"/>
              <w:ind w:left="143" w:right="140" w:firstLine="62"/>
              <w:jc w:val="left"/>
              <w:rPr>
                <w:b/>
                <w:sz w:val="18"/>
              </w:rPr>
            </w:pPr>
            <w:r>
              <w:rPr>
                <w:b/>
                <w:sz w:val="18"/>
              </w:rPr>
              <w:t>Color (Pt/Co)</w:t>
            </w:r>
          </w:p>
        </w:tc>
        <w:tc>
          <w:tcPr>
            <w:tcW w:w="898" w:type="dxa"/>
          </w:tcPr>
          <w:p>
            <w:pPr>
              <w:pStyle w:val="TableParagraph"/>
              <w:spacing w:line="240" w:lineRule="auto"/>
              <w:ind w:left="321" w:right="135" w:hanging="178"/>
              <w:jc w:val="left"/>
              <w:rPr>
                <w:b/>
                <w:sz w:val="18"/>
              </w:rPr>
            </w:pPr>
            <w:r>
              <w:rPr>
                <w:b/>
                <w:sz w:val="18"/>
              </w:rPr>
              <w:t>Voltaje (V)</w:t>
            </w:r>
          </w:p>
        </w:tc>
      </w:tr>
      <w:tr>
        <w:trPr>
          <w:trHeight w:val="264" w:hRule="exact"/>
        </w:trPr>
        <w:tc>
          <w:tcPr>
            <w:tcW w:w="994" w:type="dxa"/>
          </w:tcPr>
          <w:p>
            <w:pPr>
              <w:pStyle w:val="TableParagraph"/>
              <w:spacing w:line="249" w:lineRule="exact"/>
              <w:ind w:left="285" w:right="288"/>
              <w:rPr>
                <w:sz w:val="22"/>
              </w:rPr>
            </w:pPr>
            <w:r>
              <w:rPr>
                <w:sz w:val="22"/>
              </w:rPr>
              <w:t>30</w:t>
            </w:r>
          </w:p>
        </w:tc>
        <w:tc>
          <w:tcPr>
            <w:tcW w:w="1527" w:type="dxa"/>
          </w:tcPr>
          <w:p>
            <w:pPr>
              <w:pStyle w:val="TableParagraph"/>
              <w:spacing w:line="249" w:lineRule="exact"/>
              <w:ind w:left="514" w:right="514"/>
              <w:rPr>
                <w:sz w:val="22"/>
              </w:rPr>
            </w:pPr>
            <w:r>
              <w:rPr>
                <w:sz w:val="22"/>
              </w:rPr>
              <w:t>14</w:t>
            </w:r>
          </w:p>
        </w:tc>
        <w:tc>
          <w:tcPr>
            <w:tcW w:w="1080" w:type="dxa"/>
          </w:tcPr>
          <w:p>
            <w:pPr>
              <w:pStyle w:val="TableParagraph"/>
              <w:spacing w:line="249" w:lineRule="exact"/>
              <w:ind w:right="316"/>
              <w:jc w:val="right"/>
              <w:rPr>
                <w:sz w:val="22"/>
              </w:rPr>
            </w:pPr>
            <w:r>
              <w:rPr>
                <w:sz w:val="22"/>
              </w:rPr>
              <w:t>N.D.</w:t>
            </w:r>
          </w:p>
        </w:tc>
        <w:tc>
          <w:tcPr>
            <w:tcW w:w="902" w:type="dxa"/>
          </w:tcPr>
          <w:p>
            <w:pPr>
              <w:pStyle w:val="TableParagraph"/>
              <w:spacing w:line="249" w:lineRule="exact"/>
              <w:ind w:left="202" w:right="210"/>
              <w:rPr>
                <w:sz w:val="22"/>
              </w:rPr>
            </w:pPr>
            <w:r>
              <w:rPr>
                <w:sz w:val="22"/>
              </w:rPr>
              <w:t>N.D.</w:t>
            </w:r>
          </w:p>
        </w:tc>
        <w:tc>
          <w:tcPr>
            <w:tcW w:w="1080" w:type="dxa"/>
          </w:tcPr>
          <w:p>
            <w:pPr>
              <w:pStyle w:val="TableParagraph"/>
              <w:spacing w:line="249" w:lineRule="exact"/>
              <w:ind w:right="260"/>
              <w:jc w:val="right"/>
              <w:rPr>
                <w:sz w:val="22"/>
              </w:rPr>
            </w:pPr>
            <w:r>
              <w:rPr>
                <w:sz w:val="22"/>
              </w:rPr>
              <w:t>15.46</w:t>
            </w:r>
          </w:p>
        </w:tc>
        <w:tc>
          <w:tcPr>
            <w:tcW w:w="1258" w:type="dxa"/>
          </w:tcPr>
          <w:p>
            <w:pPr>
              <w:pStyle w:val="TableParagraph"/>
              <w:spacing w:line="249" w:lineRule="exact"/>
              <w:ind w:left="380" w:right="384"/>
              <w:rPr>
                <w:sz w:val="22"/>
              </w:rPr>
            </w:pPr>
            <w:r>
              <w:rPr>
                <w:sz w:val="22"/>
              </w:rPr>
              <w:t>1.4</w:t>
            </w:r>
          </w:p>
        </w:tc>
        <w:tc>
          <w:tcPr>
            <w:tcW w:w="903" w:type="dxa"/>
          </w:tcPr>
          <w:p>
            <w:pPr>
              <w:pStyle w:val="TableParagraph"/>
              <w:spacing w:line="249" w:lineRule="exact"/>
              <w:ind w:left="202" w:right="209"/>
              <w:rPr>
                <w:sz w:val="22"/>
              </w:rPr>
            </w:pPr>
            <w:r>
              <w:rPr>
                <w:sz w:val="22"/>
              </w:rPr>
              <w:t>11</w:t>
            </w:r>
          </w:p>
        </w:tc>
        <w:tc>
          <w:tcPr>
            <w:tcW w:w="898" w:type="dxa"/>
          </w:tcPr>
          <w:p>
            <w:pPr>
              <w:pStyle w:val="TableParagraph"/>
              <w:spacing w:line="249" w:lineRule="exact"/>
              <w:ind w:left="220" w:right="135"/>
              <w:jc w:val="left"/>
              <w:rPr>
                <w:sz w:val="22"/>
              </w:rPr>
            </w:pPr>
            <w:r>
              <w:rPr>
                <w:sz w:val="22"/>
              </w:rPr>
              <w:t>N.D.</w:t>
            </w:r>
          </w:p>
        </w:tc>
      </w:tr>
      <w:tr>
        <w:trPr>
          <w:trHeight w:val="264" w:hRule="exact"/>
        </w:trPr>
        <w:tc>
          <w:tcPr>
            <w:tcW w:w="994" w:type="dxa"/>
          </w:tcPr>
          <w:p>
            <w:pPr>
              <w:pStyle w:val="TableParagraph"/>
              <w:ind w:left="285" w:right="288"/>
              <w:rPr>
                <w:sz w:val="22"/>
              </w:rPr>
            </w:pPr>
            <w:r>
              <w:rPr>
                <w:sz w:val="22"/>
              </w:rPr>
              <w:t>60</w:t>
            </w:r>
          </w:p>
        </w:tc>
        <w:tc>
          <w:tcPr>
            <w:tcW w:w="1527" w:type="dxa"/>
          </w:tcPr>
          <w:p>
            <w:pPr>
              <w:pStyle w:val="TableParagraph"/>
              <w:ind w:left="514" w:right="523"/>
              <w:rPr>
                <w:sz w:val="22"/>
              </w:rPr>
            </w:pPr>
            <w:r>
              <w:rPr>
                <w:sz w:val="22"/>
              </w:rPr>
              <w:t>N.D.</w:t>
            </w:r>
          </w:p>
        </w:tc>
        <w:tc>
          <w:tcPr>
            <w:tcW w:w="1080" w:type="dxa"/>
          </w:tcPr>
          <w:p>
            <w:pPr>
              <w:pStyle w:val="TableParagraph"/>
              <w:ind w:right="380"/>
              <w:jc w:val="right"/>
              <w:rPr>
                <w:sz w:val="22"/>
              </w:rPr>
            </w:pPr>
            <w:r>
              <w:rPr>
                <w:sz w:val="22"/>
              </w:rPr>
              <w:t>0.1</w:t>
            </w:r>
          </w:p>
        </w:tc>
        <w:tc>
          <w:tcPr>
            <w:tcW w:w="902" w:type="dxa"/>
          </w:tcPr>
          <w:p>
            <w:pPr>
              <w:pStyle w:val="TableParagraph"/>
              <w:ind w:left="202" w:right="207"/>
              <w:rPr>
                <w:sz w:val="22"/>
              </w:rPr>
            </w:pPr>
            <w:r>
              <w:rPr>
                <w:sz w:val="22"/>
              </w:rPr>
              <w:t>0.4</w:t>
            </w:r>
          </w:p>
        </w:tc>
        <w:tc>
          <w:tcPr>
            <w:tcW w:w="1080" w:type="dxa"/>
          </w:tcPr>
          <w:p>
            <w:pPr>
              <w:pStyle w:val="TableParagraph"/>
              <w:ind w:right="316"/>
              <w:jc w:val="right"/>
              <w:rPr>
                <w:sz w:val="22"/>
              </w:rPr>
            </w:pPr>
            <w:r>
              <w:rPr>
                <w:sz w:val="22"/>
              </w:rPr>
              <w:t>N.D.</w:t>
            </w:r>
          </w:p>
        </w:tc>
        <w:tc>
          <w:tcPr>
            <w:tcW w:w="1258" w:type="dxa"/>
          </w:tcPr>
          <w:p>
            <w:pPr>
              <w:pStyle w:val="TableParagraph"/>
              <w:ind w:left="380" w:right="388"/>
              <w:rPr>
                <w:sz w:val="22"/>
              </w:rPr>
            </w:pPr>
            <w:r>
              <w:rPr>
                <w:sz w:val="22"/>
              </w:rPr>
              <w:t>N.D.</w:t>
            </w:r>
          </w:p>
        </w:tc>
        <w:tc>
          <w:tcPr>
            <w:tcW w:w="903" w:type="dxa"/>
          </w:tcPr>
          <w:p>
            <w:pPr>
              <w:pStyle w:val="TableParagraph"/>
              <w:ind w:left="202" w:right="211"/>
              <w:rPr>
                <w:sz w:val="22"/>
              </w:rPr>
            </w:pPr>
            <w:r>
              <w:rPr>
                <w:sz w:val="22"/>
              </w:rPr>
              <w:t>N.D.</w:t>
            </w:r>
          </w:p>
        </w:tc>
        <w:tc>
          <w:tcPr>
            <w:tcW w:w="898" w:type="dxa"/>
          </w:tcPr>
          <w:p>
            <w:pPr>
              <w:pStyle w:val="TableParagraph"/>
              <w:ind w:left="220" w:right="135"/>
              <w:jc w:val="left"/>
              <w:rPr>
                <w:sz w:val="22"/>
              </w:rPr>
            </w:pPr>
            <w:r>
              <w:rPr>
                <w:sz w:val="22"/>
              </w:rPr>
              <w:t>N.D.</w:t>
            </w:r>
          </w:p>
        </w:tc>
      </w:tr>
      <w:tr>
        <w:trPr>
          <w:trHeight w:val="264" w:hRule="exact"/>
        </w:trPr>
        <w:tc>
          <w:tcPr>
            <w:tcW w:w="994" w:type="dxa"/>
          </w:tcPr>
          <w:p>
            <w:pPr>
              <w:pStyle w:val="TableParagraph"/>
              <w:ind w:left="285" w:right="288"/>
              <w:rPr>
                <w:sz w:val="22"/>
              </w:rPr>
            </w:pPr>
            <w:r>
              <w:rPr>
                <w:sz w:val="22"/>
              </w:rPr>
              <w:t>80</w:t>
            </w:r>
          </w:p>
        </w:tc>
        <w:tc>
          <w:tcPr>
            <w:tcW w:w="1527" w:type="dxa"/>
          </w:tcPr>
          <w:p>
            <w:pPr>
              <w:pStyle w:val="TableParagraph"/>
              <w:ind w:left="514" w:right="514"/>
              <w:rPr>
                <w:sz w:val="22"/>
              </w:rPr>
            </w:pPr>
            <w:r>
              <w:rPr>
                <w:sz w:val="22"/>
              </w:rPr>
              <w:t>23</w:t>
            </w:r>
          </w:p>
        </w:tc>
        <w:tc>
          <w:tcPr>
            <w:tcW w:w="1080" w:type="dxa"/>
          </w:tcPr>
          <w:p>
            <w:pPr>
              <w:pStyle w:val="TableParagraph"/>
              <w:ind w:right="380"/>
              <w:jc w:val="right"/>
              <w:rPr>
                <w:sz w:val="22"/>
              </w:rPr>
            </w:pPr>
            <w:r>
              <w:rPr>
                <w:sz w:val="22"/>
              </w:rPr>
              <w:t>1.7</w:t>
            </w:r>
          </w:p>
        </w:tc>
        <w:tc>
          <w:tcPr>
            <w:tcW w:w="902" w:type="dxa"/>
          </w:tcPr>
          <w:p>
            <w:pPr>
              <w:pStyle w:val="TableParagraph"/>
              <w:ind w:left="202" w:right="207"/>
              <w:rPr>
                <w:sz w:val="22"/>
              </w:rPr>
            </w:pPr>
            <w:r>
              <w:rPr>
                <w:sz w:val="22"/>
              </w:rPr>
              <w:t>3.0</w:t>
            </w:r>
          </w:p>
        </w:tc>
        <w:tc>
          <w:tcPr>
            <w:tcW w:w="1080" w:type="dxa"/>
          </w:tcPr>
          <w:p>
            <w:pPr>
              <w:pStyle w:val="TableParagraph"/>
              <w:ind w:right="322"/>
              <w:jc w:val="right"/>
              <w:rPr>
                <w:sz w:val="22"/>
              </w:rPr>
            </w:pPr>
            <w:r>
              <w:rPr>
                <w:sz w:val="22"/>
              </w:rPr>
              <w:t>5.43</w:t>
            </w:r>
          </w:p>
        </w:tc>
        <w:tc>
          <w:tcPr>
            <w:tcW w:w="1258" w:type="dxa"/>
          </w:tcPr>
          <w:p>
            <w:pPr>
              <w:pStyle w:val="TableParagraph"/>
              <w:ind w:left="380" w:right="381"/>
              <w:rPr>
                <w:sz w:val="22"/>
              </w:rPr>
            </w:pPr>
            <w:r>
              <w:rPr>
                <w:sz w:val="22"/>
              </w:rPr>
              <w:t>1.44</w:t>
            </w:r>
          </w:p>
        </w:tc>
        <w:tc>
          <w:tcPr>
            <w:tcW w:w="903" w:type="dxa"/>
          </w:tcPr>
          <w:p>
            <w:pPr>
              <w:pStyle w:val="TableParagraph"/>
              <w:ind w:left="202" w:right="209"/>
              <w:rPr>
                <w:sz w:val="22"/>
              </w:rPr>
            </w:pPr>
            <w:r>
              <w:rPr>
                <w:sz w:val="22"/>
              </w:rPr>
              <w:t>15</w:t>
            </w:r>
          </w:p>
        </w:tc>
        <w:tc>
          <w:tcPr>
            <w:tcW w:w="898" w:type="dxa"/>
          </w:tcPr>
          <w:p>
            <w:pPr>
              <w:pStyle w:val="TableParagraph"/>
              <w:ind w:left="225" w:right="135"/>
              <w:jc w:val="left"/>
              <w:rPr>
                <w:sz w:val="22"/>
              </w:rPr>
            </w:pPr>
            <w:r>
              <w:rPr>
                <w:sz w:val="22"/>
              </w:rPr>
              <w:t>14.4</w:t>
            </w:r>
          </w:p>
        </w:tc>
      </w:tr>
      <w:tr>
        <w:trPr>
          <w:trHeight w:val="259" w:hRule="exact"/>
        </w:trPr>
        <w:tc>
          <w:tcPr>
            <w:tcW w:w="994" w:type="dxa"/>
          </w:tcPr>
          <w:p>
            <w:pPr>
              <w:pStyle w:val="TableParagraph"/>
              <w:ind w:left="288" w:right="288"/>
              <w:rPr>
                <w:sz w:val="22"/>
              </w:rPr>
            </w:pPr>
            <w:r>
              <w:rPr>
                <w:sz w:val="22"/>
              </w:rPr>
              <w:t>130</w:t>
            </w:r>
          </w:p>
        </w:tc>
        <w:tc>
          <w:tcPr>
            <w:tcW w:w="1527" w:type="dxa"/>
          </w:tcPr>
          <w:p>
            <w:pPr>
              <w:pStyle w:val="TableParagraph"/>
              <w:ind w:left="514" w:right="523"/>
              <w:rPr>
                <w:sz w:val="22"/>
              </w:rPr>
            </w:pPr>
            <w:r>
              <w:rPr>
                <w:sz w:val="22"/>
              </w:rPr>
              <w:t>N.D.</w:t>
            </w:r>
          </w:p>
        </w:tc>
        <w:tc>
          <w:tcPr>
            <w:tcW w:w="1080" w:type="dxa"/>
          </w:tcPr>
          <w:p>
            <w:pPr>
              <w:pStyle w:val="TableParagraph"/>
              <w:ind w:right="380"/>
              <w:jc w:val="right"/>
              <w:rPr>
                <w:sz w:val="22"/>
              </w:rPr>
            </w:pPr>
            <w:r>
              <w:rPr>
                <w:sz w:val="22"/>
              </w:rPr>
              <w:t>1.8</w:t>
            </w:r>
          </w:p>
        </w:tc>
        <w:tc>
          <w:tcPr>
            <w:tcW w:w="902" w:type="dxa"/>
          </w:tcPr>
          <w:p>
            <w:pPr>
              <w:pStyle w:val="TableParagraph"/>
              <w:ind w:left="202" w:right="207"/>
              <w:rPr>
                <w:sz w:val="22"/>
              </w:rPr>
            </w:pPr>
            <w:r>
              <w:rPr>
                <w:sz w:val="22"/>
              </w:rPr>
              <w:t>3.5</w:t>
            </w:r>
          </w:p>
        </w:tc>
        <w:tc>
          <w:tcPr>
            <w:tcW w:w="1080" w:type="dxa"/>
          </w:tcPr>
          <w:p>
            <w:pPr>
              <w:pStyle w:val="TableParagraph"/>
              <w:ind w:right="322"/>
              <w:jc w:val="right"/>
              <w:rPr>
                <w:sz w:val="22"/>
              </w:rPr>
            </w:pPr>
            <w:r>
              <w:rPr>
                <w:sz w:val="22"/>
              </w:rPr>
              <w:t>5.59</w:t>
            </w:r>
          </w:p>
        </w:tc>
        <w:tc>
          <w:tcPr>
            <w:tcW w:w="1258" w:type="dxa"/>
          </w:tcPr>
          <w:p>
            <w:pPr>
              <w:pStyle w:val="TableParagraph"/>
              <w:ind w:left="380" w:right="381"/>
              <w:rPr>
                <w:sz w:val="22"/>
              </w:rPr>
            </w:pPr>
            <w:r>
              <w:rPr>
                <w:sz w:val="22"/>
              </w:rPr>
              <w:t>1.64</w:t>
            </w:r>
          </w:p>
        </w:tc>
        <w:tc>
          <w:tcPr>
            <w:tcW w:w="903" w:type="dxa"/>
          </w:tcPr>
          <w:p>
            <w:pPr>
              <w:pStyle w:val="TableParagraph"/>
              <w:ind w:left="202" w:right="209"/>
              <w:rPr>
                <w:sz w:val="22"/>
              </w:rPr>
            </w:pPr>
            <w:r>
              <w:rPr>
                <w:sz w:val="22"/>
              </w:rPr>
              <w:t>19</w:t>
            </w:r>
          </w:p>
        </w:tc>
        <w:tc>
          <w:tcPr>
            <w:tcW w:w="898" w:type="dxa"/>
          </w:tcPr>
          <w:p>
            <w:pPr>
              <w:pStyle w:val="TableParagraph"/>
              <w:ind w:left="225" w:right="135"/>
              <w:jc w:val="left"/>
              <w:rPr>
                <w:sz w:val="22"/>
              </w:rPr>
            </w:pPr>
            <w:r>
              <w:rPr>
                <w:sz w:val="22"/>
              </w:rPr>
              <w:t>14.1</w:t>
            </w:r>
          </w:p>
        </w:tc>
      </w:tr>
      <w:tr>
        <w:trPr>
          <w:trHeight w:val="264" w:hRule="exact"/>
        </w:trPr>
        <w:tc>
          <w:tcPr>
            <w:tcW w:w="994" w:type="dxa"/>
          </w:tcPr>
          <w:p>
            <w:pPr>
              <w:pStyle w:val="TableParagraph"/>
              <w:spacing w:line="240" w:lineRule="auto"/>
              <w:ind w:left="288" w:right="288"/>
              <w:rPr>
                <w:sz w:val="22"/>
              </w:rPr>
            </w:pPr>
            <w:r>
              <w:rPr>
                <w:sz w:val="22"/>
              </w:rPr>
              <w:t>150</w:t>
            </w:r>
          </w:p>
        </w:tc>
        <w:tc>
          <w:tcPr>
            <w:tcW w:w="1527" w:type="dxa"/>
          </w:tcPr>
          <w:p>
            <w:pPr>
              <w:pStyle w:val="TableParagraph"/>
              <w:spacing w:line="240" w:lineRule="auto"/>
              <w:ind w:left="514" w:right="514"/>
              <w:rPr>
                <w:sz w:val="22"/>
              </w:rPr>
            </w:pPr>
            <w:r>
              <w:rPr>
                <w:sz w:val="22"/>
              </w:rPr>
              <w:t>26</w:t>
            </w:r>
          </w:p>
        </w:tc>
        <w:tc>
          <w:tcPr>
            <w:tcW w:w="1080" w:type="dxa"/>
          </w:tcPr>
          <w:p>
            <w:pPr>
              <w:pStyle w:val="TableParagraph"/>
              <w:spacing w:line="240" w:lineRule="auto"/>
              <w:ind w:right="322"/>
              <w:jc w:val="right"/>
              <w:rPr>
                <w:sz w:val="22"/>
              </w:rPr>
            </w:pPr>
            <w:r>
              <w:rPr>
                <w:sz w:val="22"/>
              </w:rPr>
              <w:t>3.25</w:t>
            </w:r>
          </w:p>
        </w:tc>
        <w:tc>
          <w:tcPr>
            <w:tcW w:w="902" w:type="dxa"/>
          </w:tcPr>
          <w:p>
            <w:pPr>
              <w:pStyle w:val="TableParagraph"/>
              <w:spacing w:line="240" w:lineRule="auto"/>
              <w:ind w:left="202" w:right="207"/>
              <w:rPr>
                <w:sz w:val="22"/>
              </w:rPr>
            </w:pPr>
            <w:r>
              <w:rPr>
                <w:sz w:val="22"/>
              </w:rPr>
              <w:t>&gt;3.5</w:t>
            </w:r>
          </w:p>
        </w:tc>
        <w:tc>
          <w:tcPr>
            <w:tcW w:w="1080" w:type="dxa"/>
          </w:tcPr>
          <w:p>
            <w:pPr>
              <w:pStyle w:val="TableParagraph"/>
              <w:spacing w:line="240" w:lineRule="auto"/>
              <w:ind w:right="322"/>
              <w:jc w:val="right"/>
              <w:rPr>
                <w:sz w:val="22"/>
              </w:rPr>
            </w:pPr>
            <w:r>
              <w:rPr>
                <w:sz w:val="22"/>
              </w:rPr>
              <w:t>5.26</w:t>
            </w:r>
          </w:p>
        </w:tc>
        <w:tc>
          <w:tcPr>
            <w:tcW w:w="1258" w:type="dxa"/>
          </w:tcPr>
          <w:p>
            <w:pPr>
              <w:pStyle w:val="TableParagraph"/>
              <w:spacing w:line="240" w:lineRule="auto"/>
              <w:ind w:left="380" w:right="381"/>
              <w:rPr>
                <w:sz w:val="22"/>
              </w:rPr>
            </w:pPr>
            <w:r>
              <w:rPr>
                <w:sz w:val="22"/>
              </w:rPr>
              <w:t>1.66</w:t>
            </w:r>
          </w:p>
        </w:tc>
        <w:tc>
          <w:tcPr>
            <w:tcW w:w="903" w:type="dxa"/>
          </w:tcPr>
          <w:p>
            <w:pPr>
              <w:pStyle w:val="TableParagraph"/>
              <w:spacing w:line="240" w:lineRule="auto"/>
              <w:ind w:left="202" w:right="209"/>
              <w:rPr>
                <w:sz w:val="22"/>
              </w:rPr>
            </w:pPr>
            <w:r>
              <w:rPr>
                <w:sz w:val="22"/>
              </w:rPr>
              <w:t>25</w:t>
            </w:r>
          </w:p>
        </w:tc>
        <w:tc>
          <w:tcPr>
            <w:tcW w:w="898" w:type="dxa"/>
          </w:tcPr>
          <w:p>
            <w:pPr>
              <w:pStyle w:val="TableParagraph"/>
              <w:spacing w:line="240" w:lineRule="auto"/>
              <w:ind w:left="225" w:right="135"/>
              <w:jc w:val="left"/>
              <w:rPr>
                <w:sz w:val="22"/>
              </w:rPr>
            </w:pPr>
            <w:r>
              <w:rPr>
                <w:sz w:val="22"/>
              </w:rPr>
              <w:t>13.8</w:t>
            </w:r>
          </w:p>
        </w:tc>
      </w:tr>
      <w:tr>
        <w:trPr>
          <w:trHeight w:val="264" w:hRule="exact"/>
        </w:trPr>
        <w:tc>
          <w:tcPr>
            <w:tcW w:w="994" w:type="dxa"/>
          </w:tcPr>
          <w:p>
            <w:pPr>
              <w:pStyle w:val="TableParagraph"/>
              <w:ind w:left="288" w:right="288"/>
              <w:rPr>
                <w:sz w:val="22"/>
              </w:rPr>
            </w:pPr>
            <w:r>
              <w:rPr>
                <w:sz w:val="22"/>
              </w:rPr>
              <w:t>210</w:t>
            </w:r>
          </w:p>
        </w:tc>
        <w:tc>
          <w:tcPr>
            <w:tcW w:w="1527" w:type="dxa"/>
          </w:tcPr>
          <w:p>
            <w:pPr>
              <w:pStyle w:val="TableParagraph"/>
              <w:ind w:left="514" w:right="514"/>
              <w:rPr>
                <w:sz w:val="22"/>
              </w:rPr>
            </w:pPr>
            <w:r>
              <w:rPr>
                <w:sz w:val="22"/>
              </w:rPr>
              <w:t>31</w:t>
            </w:r>
          </w:p>
        </w:tc>
        <w:tc>
          <w:tcPr>
            <w:tcW w:w="1080" w:type="dxa"/>
          </w:tcPr>
          <w:p>
            <w:pPr>
              <w:pStyle w:val="TableParagraph"/>
              <w:ind w:right="317"/>
              <w:jc w:val="right"/>
              <w:rPr>
                <w:sz w:val="22"/>
              </w:rPr>
            </w:pPr>
            <w:r>
              <w:rPr>
                <w:sz w:val="22"/>
              </w:rPr>
              <w:t>&gt;3.5</w:t>
            </w:r>
          </w:p>
        </w:tc>
        <w:tc>
          <w:tcPr>
            <w:tcW w:w="902" w:type="dxa"/>
          </w:tcPr>
          <w:p>
            <w:pPr>
              <w:pStyle w:val="TableParagraph"/>
              <w:ind w:left="202" w:right="207"/>
              <w:rPr>
                <w:sz w:val="22"/>
              </w:rPr>
            </w:pPr>
            <w:r>
              <w:rPr>
                <w:sz w:val="22"/>
              </w:rPr>
              <w:t>&gt;3.5</w:t>
            </w:r>
          </w:p>
        </w:tc>
        <w:tc>
          <w:tcPr>
            <w:tcW w:w="1080" w:type="dxa"/>
          </w:tcPr>
          <w:p>
            <w:pPr>
              <w:pStyle w:val="TableParagraph"/>
              <w:ind w:right="322"/>
              <w:jc w:val="right"/>
              <w:rPr>
                <w:sz w:val="22"/>
              </w:rPr>
            </w:pPr>
            <w:r>
              <w:rPr>
                <w:sz w:val="22"/>
              </w:rPr>
              <w:t>5.23</w:t>
            </w:r>
          </w:p>
        </w:tc>
        <w:tc>
          <w:tcPr>
            <w:tcW w:w="1258" w:type="dxa"/>
          </w:tcPr>
          <w:p>
            <w:pPr>
              <w:pStyle w:val="TableParagraph"/>
              <w:ind w:left="380" w:right="381"/>
              <w:rPr>
                <w:sz w:val="22"/>
              </w:rPr>
            </w:pPr>
            <w:r>
              <w:rPr>
                <w:sz w:val="22"/>
              </w:rPr>
              <w:t>1.24</w:t>
            </w:r>
          </w:p>
        </w:tc>
        <w:tc>
          <w:tcPr>
            <w:tcW w:w="903" w:type="dxa"/>
          </w:tcPr>
          <w:p>
            <w:pPr>
              <w:pStyle w:val="TableParagraph"/>
              <w:ind w:left="202" w:right="209"/>
              <w:rPr>
                <w:sz w:val="22"/>
              </w:rPr>
            </w:pPr>
            <w:r>
              <w:rPr>
                <w:sz w:val="22"/>
              </w:rPr>
              <w:t>14</w:t>
            </w:r>
          </w:p>
        </w:tc>
        <w:tc>
          <w:tcPr>
            <w:tcW w:w="898" w:type="dxa"/>
          </w:tcPr>
          <w:p>
            <w:pPr>
              <w:pStyle w:val="TableParagraph"/>
              <w:ind w:left="225" w:right="135"/>
              <w:jc w:val="left"/>
              <w:rPr>
                <w:sz w:val="22"/>
              </w:rPr>
            </w:pPr>
            <w:r>
              <w:rPr>
                <w:sz w:val="22"/>
              </w:rPr>
              <w:t>14.6</w:t>
            </w:r>
          </w:p>
        </w:tc>
      </w:tr>
      <w:tr>
        <w:trPr>
          <w:trHeight w:val="264" w:hRule="exact"/>
        </w:trPr>
        <w:tc>
          <w:tcPr>
            <w:tcW w:w="994" w:type="dxa"/>
          </w:tcPr>
          <w:p>
            <w:pPr>
              <w:pStyle w:val="TableParagraph"/>
              <w:spacing w:line="249" w:lineRule="exact"/>
              <w:ind w:left="288" w:right="288"/>
              <w:rPr>
                <w:sz w:val="22"/>
              </w:rPr>
            </w:pPr>
            <w:r>
              <w:rPr>
                <w:sz w:val="22"/>
              </w:rPr>
              <w:t>270</w:t>
            </w:r>
          </w:p>
        </w:tc>
        <w:tc>
          <w:tcPr>
            <w:tcW w:w="1527" w:type="dxa"/>
          </w:tcPr>
          <w:p>
            <w:pPr>
              <w:pStyle w:val="TableParagraph"/>
              <w:spacing w:line="249" w:lineRule="exact"/>
              <w:ind w:left="514" w:right="523"/>
              <w:rPr>
                <w:sz w:val="22"/>
              </w:rPr>
            </w:pPr>
            <w:r>
              <w:rPr>
                <w:sz w:val="22"/>
              </w:rPr>
              <w:t>N.D.</w:t>
            </w:r>
          </w:p>
        </w:tc>
        <w:tc>
          <w:tcPr>
            <w:tcW w:w="1080" w:type="dxa"/>
          </w:tcPr>
          <w:p>
            <w:pPr>
              <w:pStyle w:val="TableParagraph"/>
              <w:spacing w:line="249" w:lineRule="exact"/>
              <w:ind w:right="317"/>
              <w:jc w:val="right"/>
              <w:rPr>
                <w:sz w:val="22"/>
              </w:rPr>
            </w:pPr>
            <w:r>
              <w:rPr>
                <w:sz w:val="22"/>
              </w:rPr>
              <w:t>&gt;3.5</w:t>
            </w:r>
          </w:p>
        </w:tc>
        <w:tc>
          <w:tcPr>
            <w:tcW w:w="902" w:type="dxa"/>
          </w:tcPr>
          <w:p>
            <w:pPr>
              <w:pStyle w:val="TableParagraph"/>
              <w:spacing w:line="249" w:lineRule="exact"/>
              <w:ind w:left="202" w:right="207"/>
              <w:rPr>
                <w:sz w:val="22"/>
              </w:rPr>
            </w:pPr>
            <w:r>
              <w:rPr>
                <w:sz w:val="22"/>
              </w:rPr>
              <w:t>&gt;3.5</w:t>
            </w:r>
          </w:p>
        </w:tc>
        <w:tc>
          <w:tcPr>
            <w:tcW w:w="1080" w:type="dxa"/>
          </w:tcPr>
          <w:p>
            <w:pPr>
              <w:pStyle w:val="TableParagraph"/>
              <w:spacing w:line="249" w:lineRule="exact"/>
              <w:ind w:right="322"/>
              <w:jc w:val="right"/>
              <w:rPr>
                <w:sz w:val="22"/>
              </w:rPr>
            </w:pPr>
            <w:r>
              <w:rPr>
                <w:sz w:val="22"/>
              </w:rPr>
              <w:t>5.72</w:t>
            </w:r>
          </w:p>
        </w:tc>
        <w:tc>
          <w:tcPr>
            <w:tcW w:w="1258" w:type="dxa"/>
          </w:tcPr>
          <w:p>
            <w:pPr>
              <w:pStyle w:val="TableParagraph"/>
              <w:spacing w:line="249" w:lineRule="exact"/>
              <w:ind w:left="380" w:right="384"/>
              <w:rPr>
                <w:sz w:val="22"/>
              </w:rPr>
            </w:pPr>
            <w:r>
              <w:rPr>
                <w:sz w:val="22"/>
              </w:rPr>
              <w:t>0.9</w:t>
            </w:r>
          </w:p>
        </w:tc>
        <w:tc>
          <w:tcPr>
            <w:tcW w:w="903" w:type="dxa"/>
          </w:tcPr>
          <w:p>
            <w:pPr>
              <w:pStyle w:val="TableParagraph"/>
              <w:spacing w:line="249" w:lineRule="exact"/>
              <w:ind w:right="9"/>
              <w:rPr>
                <w:sz w:val="22"/>
              </w:rPr>
            </w:pPr>
            <w:r>
              <w:rPr>
                <w:w w:val="100"/>
                <w:sz w:val="22"/>
              </w:rPr>
              <w:t>6</w:t>
            </w:r>
          </w:p>
        </w:tc>
        <w:tc>
          <w:tcPr>
            <w:tcW w:w="898" w:type="dxa"/>
          </w:tcPr>
          <w:p>
            <w:pPr>
              <w:pStyle w:val="TableParagraph"/>
              <w:spacing w:line="249" w:lineRule="exact"/>
              <w:ind w:left="225" w:right="135"/>
              <w:jc w:val="left"/>
              <w:rPr>
                <w:sz w:val="22"/>
              </w:rPr>
            </w:pPr>
            <w:r>
              <w:rPr>
                <w:sz w:val="22"/>
              </w:rPr>
              <w:t>11.9</w:t>
            </w:r>
          </w:p>
        </w:tc>
      </w:tr>
      <w:tr>
        <w:trPr>
          <w:trHeight w:val="264" w:hRule="exact"/>
        </w:trPr>
        <w:tc>
          <w:tcPr>
            <w:tcW w:w="994" w:type="dxa"/>
          </w:tcPr>
          <w:p>
            <w:pPr>
              <w:pStyle w:val="TableParagraph"/>
              <w:ind w:left="288" w:right="288"/>
              <w:rPr>
                <w:sz w:val="22"/>
              </w:rPr>
            </w:pPr>
            <w:r>
              <w:rPr>
                <w:sz w:val="22"/>
              </w:rPr>
              <w:t>330</w:t>
            </w:r>
          </w:p>
        </w:tc>
        <w:tc>
          <w:tcPr>
            <w:tcW w:w="1527" w:type="dxa"/>
          </w:tcPr>
          <w:p>
            <w:pPr>
              <w:pStyle w:val="TableParagraph"/>
              <w:ind w:left="514" w:right="523"/>
              <w:rPr>
                <w:sz w:val="22"/>
              </w:rPr>
            </w:pPr>
            <w:r>
              <w:rPr>
                <w:sz w:val="22"/>
              </w:rPr>
              <w:t>N.D.</w:t>
            </w:r>
          </w:p>
        </w:tc>
        <w:tc>
          <w:tcPr>
            <w:tcW w:w="1080" w:type="dxa"/>
          </w:tcPr>
          <w:p>
            <w:pPr>
              <w:pStyle w:val="TableParagraph"/>
              <w:ind w:right="317"/>
              <w:jc w:val="right"/>
              <w:rPr>
                <w:sz w:val="22"/>
              </w:rPr>
            </w:pPr>
            <w:r>
              <w:rPr>
                <w:sz w:val="22"/>
              </w:rPr>
              <w:t>&gt;3.5</w:t>
            </w:r>
          </w:p>
        </w:tc>
        <w:tc>
          <w:tcPr>
            <w:tcW w:w="902" w:type="dxa"/>
          </w:tcPr>
          <w:p>
            <w:pPr>
              <w:pStyle w:val="TableParagraph"/>
              <w:ind w:left="202" w:right="207"/>
              <w:rPr>
                <w:sz w:val="22"/>
              </w:rPr>
            </w:pPr>
            <w:r>
              <w:rPr>
                <w:sz w:val="22"/>
              </w:rPr>
              <w:t>&gt;3.5</w:t>
            </w:r>
          </w:p>
        </w:tc>
        <w:tc>
          <w:tcPr>
            <w:tcW w:w="1080" w:type="dxa"/>
          </w:tcPr>
          <w:p>
            <w:pPr>
              <w:pStyle w:val="TableParagraph"/>
              <w:ind w:right="322"/>
              <w:jc w:val="right"/>
              <w:rPr>
                <w:sz w:val="22"/>
              </w:rPr>
            </w:pPr>
            <w:r>
              <w:rPr>
                <w:sz w:val="22"/>
              </w:rPr>
              <w:t>5.27</w:t>
            </w:r>
          </w:p>
        </w:tc>
        <w:tc>
          <w:tcPr>
            <w:tcW w:w="1258" w:type="dxa"/>
          </w:tcPr>
          <w:p>
            <w:pPr>
              <w:pStyle w:val="TableParagraph"/>
              <w:ind w:left="380" w:right="381"/>
              <w:rPr>
                <w:sz w:val="22"/>
              </w:rPr>
            </w:pPr>
            <w:r>
              <w:rPr>
                <w:sz w:val="22"/>
              </w:rPr>
              <w:t>0.79</w:t>
            </w:r>
          </w:p>
        </w:tc>
        <w:tc>
          <w:tcPr>
            <w:tcW w:w="903" w:type="dxa"/>
          </w:tcPr>
          <w:p>
            <w:pPr>
              <w:pStyle w:val="TableParagraph"/>
              <w:ind w:right="9"/>
              <w:rPr>
                <w:sz w:val="22"/>
              </w:rPr>
            </w:pPr>
            <w:r>
              <w:rPr>
                <w:w w:val="100"/>
                <w:sz w:val="22"/>
              </w:rPr>
              <w:t>6</w:t>
            </w:r>
          </w:p>
        </w:tc>
        <w:tc>
          <w:tcPr>
            <w:tcW w:w="898" w:type="dxa"/>
          </w:tcPr>
          <w:p>
            <w:pPr>
              <w:pStyle w:val="TableParagraph"/>
              <w:ind w:left="225" w:right="135"/>
              <w:jc w:val="left"/>
              <w:rPr>
                <w:sz w:val="22"/>
              </w:rPr>
            </w:pPr>
            <w:r>
              <w:rPr>
                <w:sz w:val="22"/>
              </w:rPr>
              <w:t>13.9</w:t>
            </w:r>
          </w:p>
        </w:tc>
      </w:tr>
      <w:tr>
        <w:trPr>
          <w:trHeight w:val="259" w:hRule="exact"/>
        </w:trPr>
        <w:tc>
          <w:tcPr>
            <w:tcW w:w="994" w:type="dxa"/>
          </w:tcPr>
          <w:p>
            <w:pPr>
              <w:pStyle w:val="TableParagraph"/>
              <w:ind w:left="288" w:right="288"/>
              <w:rPr>
                <w:sz w:val="22"/>
              </w:rPr>
            </w:pPr>
            <w:r>
              <w:rPr>
                <w:sz w:val="22"/>
              </w:rPr>
              <w:t>360</w:t>
            </w:r>
          </w:p>
        </w:tc>
        <w:tc>
          <w:tcPr>
            <w:tcW w:w="1527" w:type="dxa"/>
          </w:tcPr>
          <w:p>
            <w:pPr>
              <w:pStyle w:val="TableParagraph"/>
              <w:ind w:left="514" w:right="523"/>
              <w:rPr>
                <w:sz w:val="22"/>
              </w:rPr>
            </w:pPr>
            <w:r>
              <w:rPr>
                <w:sz w:val="22"/>
              </w:rPr>
              <w:t>N.D.</w:t>
            </w:r>
          </w:p>
        </w:tc>
        <w:tc>
          <w:tcPr>
            <w:tcW w:w="1080" w:type="dxa"/>
          </w:tcPr>
          <w:p>
            <w:pPr>
              <w:pStyle w:val="TableParagraph"/>
              <w:ind w:right="317"/>
              <w:jc w:val="right"/>
              <w:rPr>
                <w:sz w:val="22"/>
              </w:rPr>
            </w:pPr>
            <w:r>
              <w:rPr>
                <w:sz w:val="22"/>
              </w:rPr>
              <w:t>&gt;3.5</w:t>
            </w:r>
          </w:p>
        </w:tc>
        <w:tc>
          <w:tcPr>
            <w:tcW w:w="902" w:type="dxa"/>
          </w:tcPr>
          <w:p>
            <w:pPr>
              <w:pStyle w:val="TableParagraph"/>
              <w:ind w:left="202" w:right="207"/>
              <w:rPr>
                <w:sz w:val="22"/>
              </w:rPr>
            </w:pPr>
            <w:r>
              <w:rPr>
                <w:sz w:val="22"/>
              </w:rPr>
              <w:t>&gt;3.5</w:t>
            </w:r>
          </w:p>
        </w:tc>
        <w:tc>
          <w:tcPr>
            <w:tcW w:w="1080" w:type="dxa"/>
          </w:tcPr>
          <w:p>
            <w:pPr>
              <w:pStyle w:val="TableParagraph"/>
              <w:ind w:right="316"/>
              <w:jc w:val="right"/>
              <w:rPr>
                <w:sz w:val="22"/>
              </w:rPr>
            </w:pPr>
            <w:r>
              <w:rPr>
                <w:sz w:val="22"/>
              </w:rPr>
              <w:t>N.D.</w:t>
            </w:r>
          </w:p>
        </w:tc>
        <w:tc>
          <w:tcPr>
            <w:tcW w:w="1258" w:type="dxa"/>
          </w:tcPr>
          <w:p>
            <w:pPr>
              <w:pStyle w:val="TableParagraph"/>
              <w:ind w:left="380" w:right="388"/>
              <w:rPr>
                <w:sz w:val="22"/>
              </w:rPr>
            </w:pPr>
            <w:r>
              <w:rPr>
                <w:sz w:val="22"/>
              </w:rPr>
              <w:t>N.D.</w:t>
            </w:r>
          </w:p>
        </w:tc>
        <w:tc>
          <w:tcPr>
            <w:tcW w:w="903" w:type="dxa"/>
          </w:tcPr>
          <w:p>
            <w:pPr>
              <w:pStyle w:val="TableParagraph"/>
              <w:ind w:left="202" w:right="211"/>
              <w:rPr>
                <w:sz w:val="22"/>
              </w:rPr>
            </w:pPr>
            <w:r>
              <w:rPr>
                <w:sz w:val="22"/>
              </w:rPr>
              <w:t>N.D.</w:t>
            </w:r>
          </w:p>
        </w:tc>
        <w:tc>
          <w:tcPr>
            <w:tcW w:w="898" w:type="dxa"/>
          </w:tcPr>
          <w:p>
            <w:pPr>
              <w:pStyle w:val="TableParagraph"/>
              <w:ind w:left="220" w:right="135"/>
              <w:jc w:val="left"/>
              <w:rPr>
                <w:sz w:val="22"/>
              </w:rPr>
            </w:pPr>
            <w:r>
              <w:rPr>
                <w:sz w:val="22"/>
              </w:rPr>
              <w:t>N.D.</w:t>
            </w:r>
          </w:p>
        </w:tc>
      </w:tr>
    </w:tbl>
    <w:p>
      <w:pPr>
        <w:spacing w:line="224" w:lineRule="exact" w:before="0"/>
        <w:ind w:left="604" w:right="234" w:firstLine="0"/>
        <w:jc w:val="left"/>
        <w:rPr>
          <w:sz w:val="20"/>
        </w:rPr>
      </w:pPr>
      <w:r>
        <w:rPr>
          <w:position w:val="1"/>
          <w:sz w:val="20"/>
        </w:rPr>
        <w:t>Continuidad de la prueba sin adición de reactivos  T</w:t>
      </w:r>
      <w:r>
        <w:rPr>
          <w:sz w:val="13"/>
        </w:rPr>
        <w:t>NaOH </w:t>
      </w:r>
      <w:r>
        <w:rPr>
          <w:position w:val="1"/>
          <w:sz w:val="20"/>
        </w:rPr>
        <w:t>= 14 °C .T</w:t>
      </w:r>
      <w:r>
        <w:rPr>
          <w:sz w:val="13"/>
        </w:rPr>
        <w:t>NaCl  </w:t>
      </w:r>
      <w:r>
        <w:rPr>
          <w:position w:val="1"/>
          <w:sz w:val="20"/>
        </w:rPr>
        <w:t>= 21 ° C. Q = 0.48 L/s.</w:t>
      </w:r>
    </w:p>
    <w:p>
      <w:pPr>
        <w:spacing w:before="1"/>
        <w:ind w:left="604" w:right="234" w:firstLine="0"/>
        <w:jc w:val="left"/>
        <w:rPr>
          <w:sz w:val="20"/>
        </w:rPr>
      </w:pPr>
      <w:r>
        <w:rPr>
          <w:sz w:val="20"/>
        </w:rPr>
        <w:t>N.D. no determinado. Tiempo total 6 horas.</w:t>
      </w:r>
    </w:p>
    <w:p>
      <w:pPr>
        <w:pStyle w:val="BodyText"/>
        <w:rPr>
          <w:sz w:val="20"/>
        </w:rPr>
      </w:pPr>
    </w:p>
    <w:p>
      <w:pPr>
        <w:pStyle w:val="BodyText"/>
        <w:rPr>
          <w:sz w:val="26"/>
        </w:rPr>
      </w:pPr>
    </w:p>
    <w:p>
      <w:pPr>
        <w:pStyle w:val="BodyText"/>
        <w:spacing w:line="360" w:lineRule="auto" w:before="1"/>
        <w:ind w:left="268" w:right="186"/>
        <w:jc w:val="both"/>
      </w:pPr>
      <w:r>
        <w:rPr/>
        <w:t>Para determinar la eficacia de la desinfección con gas cloro se realizaron análisis microbiológicos de coliformes totales y fecales cuyos resultados se encuentran en la tabla 4.12.</w:t>
      </w:r>
    </w:p>
    <w:p>
      <w:pPr>
        <w:pStyle w:val="BodyText"/>
        <w:spacing w:before="8"/>
        <w:rPr>
          <w:sz w:val="35"/>
        </w:rPr>
      </w:pPr>
    </w:p>
    <w:p>
      <w:pPr>
        <w:pStyle w:val="Heading3"/>
        <w:spacing w:line="242" w:lineRule="auto"/>
        <w:ind w:left="395" w:right="319"/>
        <w:jc w:val="center"/>
      </w:pPr>
      <w:r>
        <w:rPr/>
        <w:t>Tabla 4.12. Análisis de microorganismos patógenos en prueba en planta con agua tipo 1.</w:t>
      </w:r>
    </w:p>
    <w:p>
      <w:pPr>
        <w:pStyle w:val="BodyText"/>
        <w:spacing w:before="5"/>
        <w:rPr>
          <w:b/>
          <w:sz w:val="22"/>
        </w:rPr>
      </w:pPr>
    </w:p>
    <w:tbl>
      <w:tblPr>
        <w:tblW w:w="0" w:type="auto"/>
        <w:jc w:val="left"/>
        <w:tblInd w:w="7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57"/>
        <w:gridCol w:w="2267"/>
        <w:gridCol w:w="2415"/>
      </w:tblGrid>
      <w:tr>
        <w:trPr>
          <w:trHeight w:val="519" w:hRule="exact"/>
        </w:trPr>
        <w:tc>
          <w:tcPr>
            <w:tcW w:w="3457" w:type="dxa"/>
          </w:tcPr>
          <w:p>
            <w:pPr/>
          </w:p>
        </w:tc>
        <w:tc>
          <w:tcPr>
            <w:tcW w:w="2267" w:type="dxa"/>
          </w:tcPr>
          <w:p>
            <w:pPr>
              <w:pStyle w:val="TableParagraph"/>
              <w:spacing w:line="242" w:lineRule="auto"/>
              <w:ind w:left="686" w:right="150" w:hanging="519"/>
              <w:jc w:val="left"/>
              <w:rPr>
                <w:b/>
                <w:sz w:val="22"/>
              </w:rPr>
            </w:pPr>
            <w:r>
              <w:rPr>
                <w:b/>
                <w:sz w:val="22"/>
              </w:rPr>
              <w:t>Coliformes totales NMP/mL</w:t>
            </w:r>
          </w:p>
        </w:tc>
        <w:tc>
          <w:tcPr>
            <w:tcW w:w="2415" w:type="dxa"/>
          </w:tcPr>
          <w:p>
            <w:pPr>
              <w:pStyle w:val="TableParagraph"/>
              <w:spacing w:line="242" w:lineRule="auto"/>
              <w:ind w:left="763" w:right="204" w:hanging="538"/>
              <w:jc w:val="left"/>
              <w:rPr>
                <w:b/>
                <w:sz w:val="22"/>
              </w:rPr>
            </w:pPr>
            <w:r>
              <w:rPr>
                <w:b/>
                <w:sz w:val="22"/>
              </w:rPr>
              <w:t>Coliformes fecales NMP/mL</w:t>
            </w:r>
          </w:p>
        </w:tc>
      </w:tr>
      <w:tr>
        <w:trPr>
          <w:trHeight w:val="514" w:hRule="exact"/>
        </w:trPr>
        <w:tc>
          <w:tcPr>
            <w:tcW w:w="3457" w:type="dxa"/>
          </w:tcPr>
          <w:p>
            <w:pPr>
              <w:pStyle w:val="TableParagraph"/>
              <w:spacing w:line="250" w:lineRule="exact" w:before="1"/>
              <w:ind w:left="62" w:right="6"/>
              <w:jc w:val="left"/>
              <w:rPr>
                <w:sz w:val="22"/>
              </w:rPr>
            </w:pPr>
            <w:r>
              <w:rPr>
                <w:sz w:val="22"/>
              </w:rPr>
              <w:t>Límites permisibles de acuerdo con NOM127-SSA1-1994</w:t>
            </w:r>
          </w:p>
        </w:tc>
        <w:tc>
          <w:tcPr>
            <w:tcW w:w="2267" w:type="dxa"/>
          </w:tcPr>
          <w:p>
            <w:pPr>
              <w:pStyle w:val="TableParagraph"/>
              <w:spacing w:line="250" w:lineRule="exact" w:before="1"/>
              <w:ind w:left="484" w:right="439" w:hanging="44"/>
              <w:jc w:val="left"/>
              <w:rPr>
                <w:sz w:val="22"/>
              </w:rPr>
            </w:pPr>
            <w:r>
              <w:rPr>
                <w:sz w:val="22"/>
              </w:rPr>
              <w:t>No detectable NMP/100 mL</w:t>
            </w:r>
          </w:p>
        </w:tc>
        <w:tc>
          <w:tcPr>
            <w:tcW w:w="2415" w:type="dxa"/>
          </w:tcPr>
          <w:p>
            <w:pPr>
              <w:pStyle w:val="TableParagraph"/>
              <w:spacing w:line="250" w:lineRule="exact" w:before="1"/>
              <w:ind w:left="561" w:right="511" w:hanging="44"/>
              <w:jc w:val="left"/>
              <w:rPr>
                <w:sz w:val="22"/>
              </w:rPr>
            </w:pPr>
            <w:r>
              <w:rPr>
                <w:sz w:val="22"/>
              </w:rPr>
              <w:t>No detectable NMP/100 mL</w:t>
            </w:r>
          </w:p>
        </w:tc>
      </w:tr>
      <w:tr>
        <w:trPr>
          <w:trHeight w:val="264" w:hRule="exact"/>
        </w:trPr>
        <w:tc>
          <w:tcPr>
            <w:tcW w:w="3457" w:type="dxa"/>
          </w:tcPr>
          <w:p>
            <w:pPr>
              <w:pStyle w:val="TableParagraph"/>
              <w:ind w:left="62" w:right="6"/>
              <w:jc w:val="left"/>
              <w:rPr>
                <w:sz w:val="22"/>
              </w:rPr>
            </w:pPr>
            <w:r>
              <w:rPr>
                <w:sz w:val="22"/>
              </w:rPr>
              <w:t>Muestra sin cloro</w:t>
            </w:r>
          </w:p>
        </w:tc>
        <w:tc>
          <w:tcPr>
            <w:tcW w:w="2267" w:type="dxa"/>
          </w:tcPr>
          <w:p>
            <w:pPr>
              <w:pStyle w:val="TableParagraph"/>
              <w:ind w:left="802" w:right="803"/>
              <w:rPr>
                <w:sz w:val="22"/>
              </w:rPr>
            </w:pPr>
            <w:r>
              <w:rPr>
                <w:sz w:val="22"/>
              </w:rPr>
              <w:t>46000</w:t>
            </w:r>
          </w:p>
        </w:tc>
        <w:tc>
          <w:tcPr>
            <w:tcW w:w="2415" w:type="dxa"/>
          </w:tcPr>
          <w:p>
            <w:pPr>
              <w:pStyle w:val="TableParagraph"/>
              <w:ind w:right="1019"/>
              <w:jc w:val="right"/>
              <w:rPr>
                <w:sz w:val="22"/>
              </w:rPr>
            </w:pPr>
            <w:r>
              <w:rPr>
                <w:sz w:val="22"/>
              </w:rPr>
              <w:t>300</w:t>
            </w:r>
          </w:p>
        </w:tc>
      </w:tr>
      <w:tr>
        <w:trPr>
          <w:trHeight w:val="264" w:hRule="exact"/>
        </w:trPr>
        <w:tc>
          <w:tcPr>
            <w:tcW w:w="3457" w:type="dxa"/>
          </w:tcPr>
          <w:p>
            <w:pPr>
              <w:pStyle w:val="TableParagraph"/>
              <w:ind w:left="62" w:right="6"/>
              <w:jc w:val="left"/>
              <w:rPr>
                <w:sz w:val="22"/>
              </w:rPr>
            </w:pPr>
            <w:r>
              <w:rPr>
                <w:sz w:val="22"/>
              </w:rPr>
              <w:t>Muestra con cloro</w:t>
            </w:r>
          </w:p>
        </w:tc>
        <w:tc>
          <w:tcPr>
            <w:tcW w:w="2267" w:type="dxa"/>
          </w:tcPr>
          <w:p>
            <w:pPr>
              <w:pStyle w:val="TableParagraph"/>
              <w:rPr>
                <w:sz w:val="22"/>
              </w:rPr>
            </w:pPr>
            <w:r>
              <w:rPr>
                <w:w w:val="100"/>
                <w:sz w:val="22"/>
              </w:rPr>
              <w:t>9</w:t>
            </w:r>
          </w:p>
        </w:tc>
        <w:tc>
          <w:tcPr>
            <w:tcW w:w="2415" w:type="dxa"/>
          </w:tcPr>
          <w:p>
            <w:pPr>
              <w:pStyle w:val="TableParagraph"/>
              <w:ind w:right="1074"/>
              <w:jc w:val="right"/>
              <w:rPr>
                <w:sz w:val="22"/>
              </w:rPr>
            </w:pPr>
            <w:r>
              <w:rPr>
                <w:sz w:val="22"/>
              </w:rPr>
              <w:t>30</w:t>
            </w:r>
          </w:p>
        </w:tc>
      </w:tr>
    </w:tbl>
    <w:p>
      <w:pPr>
        <w:spacing w:after="0"/>
        <w:jc w:val="right"/>
        <w:rPr>
          <w:sz w:val="22"/>
        </w:rPr>
        <w:sectPr>
          <w:pgSz w:w="12240" w:h="15840"/>
          <w:pgMar w:header="756" w:footer="1006" w:top="1060" w:bottom="1200" w:left="1720" w:right="940"/>
        </w:sectPr>
      </w:pPr>
    </w:p>
    <w:p>
      <w:pPr>
        <w:pStyle w:val="BodyText"/>
        <w:spacing w:before="10"/>
        <w:rPr>
          <w:b/>
          <w:sz w:val="23"/>
        </w:rPr>
      </w:pPr>
    </w:p>
    <w:p>
      <w:pPr>
        <w:pStyle w:val="BodyText"/>
        <w:spacing w:line="360" w:lineRule="auto" w:before="69"/>
        <w:ind w:left="268" w:right="194"/>
        <w:jc w:val="both"/>
      </w:pPr>
      <w:r>
        <w:rPr/>
        <w:t>Donde se observó aún con la adición de gas cloro, un valor que sigue siendo alto de bacterias coliformes totales y fecales, que se atribuye su presencia a una posible contaminación en la recolección de la muestra de agua, o bien a una baja eficiencia en el método de desinfección, por lo que será necesario realizar más determinaciones.</w:t>
      </w:r>
    </w:p>
    <w:p>
      <w:pPr>
        <w:pStyle w:val="BodyText"/>
      </w:pPr>
    </w:p>
    <w:p>
      <w:pPr>
        <w:pStyle w:val="BodyText"/>
        <w:spacing w:line="360" w:lineRule="auto" w:before="144"/>
        <w:ind w:left="268" w:right="239"/>
        <w:jc w:val="both"/>
      </w:pPr>
      <w:r>
        <w:rPr/>
        <w:t>Con respecto al pH de la celda, se mantuvo entre 7.0 y 7.1 durante la prueba para ambos días, en cuanto a color, se presenta variabilidad de 3 a 25 unidades de color Pt/Co. Sin embargo al analizar los valores de turbiedad residual del agua al salir del medio filtrante la turbiedad residual se encuentra entre 1.7 a 0.79 UTN.</w:t>
      </w:r>
    </w:p>
    <w:p>
      <w:pPr>
        <w:pStyle w:val="BodyText"/>
        <w:spacing w:before="2"/>
        <w:rPr>
          <w:sz w:val="33"/>
        </w:rPr>
      </w:pPr>
    </w:p>
    <w:p>
      <w:pPr>
        <w:pStyle w:val="BodyText"/>
        <w:spacing w:line="360" w:lineRule="auto"/>
        <w:ind w:left="268" w:right="185"/>
        <w:jc w:val="both"/>
      </w:pPr>
      <w:r>
        <w:rPr/>
        <w:t>Se evaluó el gasto de salida del agua durante los dos días de prueba teniendo un promedio por día de 0.21 L/s y 0.17 L/s lo que indica que la velocidad del medio filtrante disminuyó en 0.04 L/s. Considerando el área del medio filtrante (1.32 m</w:t>
      </w:r>
      <w:r>
        <w:rPr>
          <w:position w:val="8"/>
          <w:sz w:val="16"/>
        </w:rPr>
        <w:t>2</w:t>
      </w:r>
      <w:r>
        <w:rPr/>
        <w:t>). La velocidad obtenida en la carrera del filtro es de 13.7 m/d que corresponde a un filtro lento.</w:t>
      </w:r>
    </w:p>
    <w:p>
      <w:pPr>
        <w:pStyle w:val="BodyText"/>
      </w:pPr>
    </w:p>
    <w:p>
      <w:pPr>
        <w:pStyle w:val="BodyText"/>
        <w:spacing w:before="9"/>
        <w:rPr>
          <w:sz w:val="23"/>
        </w:rPr>
      </w:pPr>
    </w:p>
    <w:p>
      <w:pPr>
        <w:pStyle w:val="Heading3"/>
        <w:numPr>
          <w:ilvl w:val="3"/>
          <w:numId w:val="32"/>
        </w:numPr>
        <w:tabs>
          <w:tab w:pos="1142" w:val="left" w:leader="none"/>
        </w:tabs>
        <w:spacing w:line="240" w:lineRule="auto" w:before="1" w:after="0"/>
        <w:ind w:left="1141" w:right="0" w:hanging="873"/>
        <w:jc w:val="both"/>
      </w:pPr>
      <w:r>
        <w:rPr/>
        <w:t>Resultados de las pruebas en planta para el agua tipo</w:t>
      </w:r>
      <w:r>
        <w:rPr>
          <w:spacing w:val="-30"/>
        </w:rPr>
        <w:t> </w:t>
      </w:r>
      <w:r>
        <w:rPr/>
        <w:t>2</w:t>
      </w:r>
    </w:p>
    <w:p>
      <w:pPr>
        <w:pStyle w:val="BodyText"/>
        <w:rPr>
          <w:b/>
        </w:rPr>
      </w:pPr>
    </w:p>
    <w:p>
      <w:pPr>
        <w:pStyle w:val="BodyText"/>
        <w:spacing w:line="360" w:lineRule="auto" w:before="144"/>
        <w:ind w:left="268" w:right="189"/>
        <w:jc w:val="both"/>
      </w:pPr>
      <w:r>
        <w:rPr/>
        <w:t>Las primeras pruebas para el agua tipo 2, sirvieron para evaluar la operación y el manejo adecuado de la planta, por lo que se corrieron sin la presencia del medio filtrante, hasta obtener la optimización principalmente del proceso de coagulación floculación. Con respecto a la formación del manto de lodo estas pruebas sirvieron para verificar la formación de éste y caracterizar los flóculos que forman el manto de lodo.</w:t>
      </w:r>
    </w:p>
    <w:p>
      <w:pPr>
        <w:pStyle w:val="BodyText"/>
      </w:pPr>
    </w:p>
    <w:p>
      <w:pPr>
        <w:pStyle w:val="BodyText"/>
        <w:spacing w:line="360" w:lineRule="auto" w:before="144"/>
        <w:ind w:left="268" w:right="183"/>
        <w:jc w:val="both"/>
      </w:pPr>
      <w:r>
        <w:rPr/>
        <w:t>Las primeras pruebas en planta se corrieron durante tiempos cortos, ya que se evaluó el gasto de entrada, la dosis </w:t>
      </w:r>
      <w:r>
        <w:rPr>
          <w:spacing w:val="-3"/>
        </w:rPr>
        <w:t>del </w:t>
      </w:r>
      <w:r>
        <w:rPr/>
        <w:t>coagulante (hidroxi cloruro de aluminio, cloruro férrico y sulfato de aluminio) y la formación del flóculo de acuerdo al coagulante aplicado sirviendo éstas para conocer el funcionamiento del</w:t>
      </w:r>
      <w:r>
        <w:rPr>
          <w:spacing w:val="-28"/>
        </w:rPr>
        <w:t> </w:t>
      </w:r>
      <w:r>
        <w:rPr/>
        <w:t>sistema.</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2"/>
        <w:jc w:val="both"/>
      </w:pPr>
      <w:r>
        <w:rPr/>
        <w:t>En la tabla 4.13. se presentan los resultados de una prueba de 30 minutos de duración, utilizando el coagulante povimal®, es importante mencionar que para este tipo de agua sólo se utilizó el povimal® en pruebas en planta debido a que el color se incrementa en el agua de salida cuando se aplica cloruro férrico.</w:t>
      </w:r>
    </w:p>
    <w:p>
      <w:pPr>
        <w:pStyle w:val="BodyText"/>
      </w:pPr>
    </w:p>
    <w:p>
      <w:pPr>
        <w:pStyle w:val="Heading3"/>
        <w:ind w:left="2818" w:right="234"/>
      </w:pPr>
      <w:r>
        <w:rPr/>
        <w:t>Tabla 4.13. Prueba 1 con povimal®.</w:t>
      </w:r>
    </w:p>
    <w:p>
      <w:pPr>
        <w:pStyle w:val="BodyText"/>
        <w:spacing w:before="10"/>
        <w:rPr>
          <w:b/>
          <w:sz w:val="16"/>
        </w:rPr>
      </w:pPr>
    </w:p>
    <w:tbl>
      <w:tblPr>
        <w:tblW w:w="0" w:type="auto"/>
        <w:jc w:val="left"/>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6"/>
        <w:gridCol w:w="1796"/>
        <w:gridCol w:w="1796"/>
        <w:gridCol w:w="1796"/>
        <w:gridCol w:w="1796"/>
      </w:tblGrid>
      <w:tr>
        <w:trPr>
          <w:trHeight w:val="514" w:hRule="exact"/>
        </w:trPr>
        <w:tc>
          <w:tcPr>
            <w:tcW w:w="8979" w:type="dxa"/>
            <w:gridSpan w:val="5"/>
          </w:tcPr>
          <w:p>
            <w:pPr>
              <w:pStyle w:val="TableParagraph"/>
              <w:spacing w:line="236" w:lineRule="exact" w:before="27"/>
              <w:ind w:left="62" w:right="25"/>
              <w:jc w:val="left"/>
              <w:rPr>
                <w:b/>
                <w:sz w:val="22"/>
              </w:rPr>
            </w:pPr>
            <w:r>
              <w:rPr>
                <w:rFonts w:ascii="Times New Roman" w:hAnsi="Times New Roman"/>
                <w:b/>
                <w:position w:val="2"/>
                <w:sz w:val="22"/>
              </w:rPr>
              <w:t>C</w:t>
            </w:r>
            <w:r>
              <w:rPr>
                <w:b/>
                <w:position w:val="2"/>
                <w:sz w:val="22"/>
              </w:rPr>
              <w:t>oncentración: 10 mg/L. Q</w:t>
            </w:r>
            <w:r>
              <w:rPr>
                <w:b/>
                <w:sz w:val="14"/>
              </w:rPr>
              <w:t>Dosificadora de coagulante </w:t>
            </w:r>
            <w:r>
              <w:rPr>
                <w:b/>
                <w:position w:val="2"/>
                <w:sz w:val="22"/>
              </w:rPr>
              <w:t>= 0.5 mL/s inicio de la prueba con </w:t>
            </w:r>
            <w:r>
              <w:rPr>
                <w:b/>
                <w:sz w:val="22"/>
              </w:rPr>
              <w:t>equipo lleno arranque 9:10 horas duración: 20 y 30 minutos</w:t>
            </w:r>
          </w:p>
        </w:tc>
      </w:tr>
      <w:tr>
        <w:trPr>
          <w:trHeight w:val="288" w:hRule="exact"/>
        </w:trPr>
        <w:tc>
          <w:tcPr>
            <w:tcW w:w="8979" w:type="dxa"/>
            <w:gridSpan w:val="5"/>
          </w:tcPr>
          <w:p>
            <w:pPr>
              <w:pStyle w:val="TableParagraph"/>
              <w:spacing w:line="267" w:lineRule="exact"/>
              <w:ind w:left="3029" w:right="3032"/>
              <w:rPr>
                <w:b/>
                <w:sz w:val="24"/>
              </w:rPr>
            </w:pPr>
            <w:r>
              <w:rPr>
                <w:b/>
                <w:sz w:val="24"/>
              </w:rPr>
              <w:t>Turbiedad residual (UTN)</w:t>
            </w:r>
          </w:p>
        </w:tc>
      </w:tr>
      <w:tr>
        <w:trPr>
          <w:trHeight w:val="1277" w:hRule="exact"/>
        </w:trPr>
        <w:tc>
          <w:tcPr>
            <w:tcW w:w="1796" w:type="dxa"/>
          </w:tcPr>
          <w:p>
            <w:pPr>
              <w:pStyle w:val="TableParagraph"/>
              <w:spacing w:line="242" w:lineRule="auto"/>
              <w:ind w:left="460" w:right="450" w:firstLine="38"/>
              <w:jc w:val="left"/>
              <w:rPr>
                <w:b/>
                <w:sz w:val="22"/>
              </w:rPr>
            </w:pPr>
            <w:r>
              <w:rPr>
                <w:b/>
                <w:sz w:val="22"/>
              </w:rPr>
              <w:t>Tiempo minutos</w:t>
            </w:r>
          </w:p>
        </w:tc>
        <w:tc>
          <w:tcPr>
            <w:tcW w:w="1796" w:type="dxa"/>
          </w:tcPr>
          <w:p>
            <w:pPr>
              <w:pStyle w:val="TableParagraph"/>
              <w:spacing w:line="240" w:lineRule="auto"/>
              <w:ind w:left="95" w:right="102"/>
              <w:rPr>
                <w:b/>
                <w:sz w:val="22"/>
              </w:rPr>
            </w:pPr>
            <w:r>
              <w:rPr>
                <w:b/>
                <w:sz w:val="22"/>
              </w:rPr>
              <w:t>Punto de muestreo No. 2 (salida de mezcla rápida)</w:t>
            </w:r>
          </w:p>
        </w:tc>
        <w:tc>
          <w:tcPr>
            <w:tcW w:w="1796" w:type="dxa"/>
          </w:tcPr>
          <w:p>
            <w:pPr>
              <w:pStyle w:val="TableParagraph"/>
              <w:spacing w:line="240" w:lineRule="auto"/>
              <w:ind w:left="75" w:right="80"/>
              <w:rPr>
                <w:b/>
                <w:sz w:val="22"/>
              </w:rPr>
            </w:pPr>
            <w:r>
              <w:rPr>
                <w:b/>
                <w:sz w:val="22"/>
              </w:rPr>
              <w:t>Punto de muestreo No. 4 (primera toma de zona del manto de lodo)</w:t>
            </w:r>
          </w:p>
        </w:tc>
        <w:tc>
          <w:tcPr>
            <w:tcW w:w="1796" w:type="dxa"/>
          </w:tcPr>
          <w:p>
            <w:pPr>
              <w:pStyle w:val="TableParagraph"/>
              <w:spacing w:line="240" w:lineRule="auto"/>
              <w:ind w:left="75" w:right="80"/>
              <w:rPr>
                <w:b/>
                <w:sz w:val="22"/>
              </w:rPr>
            </w:pPr>
            <w:r>
              <w:rPr>
                <w:b/>
                <w:sz w:val="22"/>
              </w:rPr>
              <w:t>Punto de muestreo No. 5 (segunda toma de la zona del manto de lodo)</w:t>
            </w:r>
          </w:p>
        </w:tc>
        <w:tc>
          <w:tcPr>
            <w:tcW w:w="1796" w:type="dxa"/>
          </w:tcPr>
          <w:p>
            <w:pPr>
              <w:pStyle w:val="TableParagraph"/>
              <w:spacing w:line="240" w:lineRule="auto"/>
              <w:ind w:left="95" w:right="100"/>
              <w:rPr>
                <w:b/>
                <w:sz w:val="22"/>
              </w:rPr>
            </w:pPr>
            <w:r>
              <w:rPr>
                <w:b/>
                <w:sz w:val="22"/>
              </w:rPr>
              <w:t>Punto de muestreo No. 14 (salida de la clarificación)</w:t>
            </w:r>
          </w:p>
        </w:tc>
      </w:tr>
      <w:tr>
        <w:trPr>
          <w:trHeight w:val="259" w:hRule="exact"/>
        </w:trPr>
        <w:tc>
          <w:tcPr>
            <w:tcW w:w="1796" w:type="dxa"/>
          </w:tcPr>
          <w:p>
            <w:pPr>
              <w:pStyle w:val="TableParagraph"/>
              <w:ind w:right="830"/>
              <w:jc w:val="right"/>
              <w:rPr>
                <w:sz w:val="22"/>
              </w:rPr>
            </w:pPr>
            <w:r>
              <w:rPr>
                <w:w w:val="100"/>
                <w:sz w:val="22"/>
              </w:rPr>
              <w:t>0</w:t>
            </w:r>
          </w:p>
        </w:tc>
        <w:tc>
          <w:tcPr>
            <w:tcW w:w="1796" w:type="dxa"/>
          </w:tcPr>
          <w:p>
            <w:pPr>
              <w:pStyle w:val="TableParagraph"/>
              <w:ind w:left="730"/>
              <w:jc w:val="left"/>
              <w:rPr>
                <w:sz w:val="22"/>
              </w:rPr>
            </w:pPr>
            <w:r>
              <w:rPr>
                <w:sz w:val="22"/>
              </w:rPr>
              <w:t>ND</w:t>
            </w:r>
          </w:p>
        </w:tc>
        <w:tc>
          <w:tcPr>
            <w:tcW w:w="1796" w:type="dxa"/>
          </w:tcPr>
          <w:p>
            <w:pPr>
              <w:pStyle w:val="TableParagraph"/>
              <w:ind w:left="768" w:right="450"/>
              <w:jc w:val="left"/>
              <w:rPr>
                <w:sz w:val="22"/>
              </w:rPr>
            </w:pPr>
            <w:r>
              <w:rPr>
                <w:sz w:val="22"/>
              </w:rPr>
              <w:t>94</w:t>
            </w:r>
          </w:p>
        </w:tc>
        <w:tc>
          <w:tcPr>
            <w:tcW w:w="1796" w:type="dxa"/>
          </w:tcPr>
          <w:p>
            <w:pPr>
              <w:pStyle w:val="TableParagraph"/>
              <w:ind w:left="75" w:right="75"/>
              <w:rPr>
                <w:sz w:val="22"/>
              </w:rPr>
            </w:pPr>
            <w:r>
              <w:rPr>
                <w:sz w:val="22"/>
              </w:rPr>
              <w:t>77</w:t>
            </w:r>
          </w:p>
        </w:tc>
        <w:tc>
          <w:tcPr>
            <w:tcW w:w="1796" w:type="dxa"/>
          </w:tcPr>
          <w:p>
            <w:pPr>
              <w:pStyle w:val="TableParagraph"/>
              <w:ind w:left="768"/>
              <w:jc w:val="left"/>
              <w:rPr>
                <w:sz w:val="22"/>
              </w:rPr>
            </w:pPr>
            <w:r>
              <w:rPr>
                <w:sz w:val="22"/>
              </w:rPr>
              <w:t>50</w:t>
            </w:r>
          </w:p>
        </w:tc>
      </w:tr>
      <w:tr>
        <w:trPr>
          <w:trHeight w:val="264" w:hRule="exact"/>
        </w:trPr>
        <w:tc>
          <w:tcPr>
            <w:tcW w:w="1796" w:type="dxa"/>
          </w:tcPr>
          <w:p>
            <w:pPr>
              <w:pStyle w:val="TableParagraph"/>
              <w:ind w:right="766"/>
              <w:jc w:val="right"/>
              <w:rPr>
                <w:sz w:val="22"/>
              </w:rPr>
            </w:pPr>
            <w:r>
              <w:rPr>
                <w:sz w:val="22"/>
              </w:rPr>
              <w:t>10</w:t>
            </w:r>
          </w:p>
        </w:tc>
        <w:tc>
          <w:tcPr>
            <w:tcW w:w="1796" w:type="dxa"/>
          </w:tcPr>
          <w:p>
            <w:pPr>
              <w:pStyle w:val="TableParagraph"/>
              <w:ind w:left="730"/>
              <w:jc w:val="left"/>
              <w:rPr>
                <w:sz w:val="22"/>
              </w:rPr>
            </w:pPr>
            <w:r>
              <w:rPr>
                <w:sz w:val="22"/>
              </w:rPr>
              <w:t>ND</w:t>
            </w:r>
          </w:p>
        </w:tc>
        <w:tc>
          <w:tcPr>
            <w:tcW w:w="1796" w:type="dxa"/>
          </w:tcPr>
          <w:p>
            <w:pPr>
              <w:pStyle w:val="TableParagraph"/>
              <w:ind w:left="768" w:right="450"/>
              <w:jc w:val="left"/>
              <w:rPr>
                <w:sz w:val="22"/>
              </w:rPr>
            </w:pPr>
            <w:r>
              <w:rPr>
                <w:sz w:val="22"/>
              </w:rPr>
              <w:t>85</w:t>
            </w:r>
          </w:p>
        </w:tc>
        <w:tc>
          <w:tcPr>
            <w:tcW w:w="1796" w:type="dxa"/>
          </w:tcPr>
          <w:p>
            <w:pPr>
              <w:pStyle w:val="TableParagraph"/>
              <w:ind w:left="75" w:right="75"/>
              <w:rPr>
                <w:sz w:val="22"/>
              </w:rPr>
            </w:pPr>
            <w:r>
              <w:rPr>
                <w:sz w:val="22"/>
              </w:rPr>
              <w:t>65</w:t>
            </w:r>
          </w:p>
        </w:tc>
        <w:tc>
          <w:tcPr>
            <w:tcW w:w="1796" w:type="dxa"/>
          </w:tcPr>
          <w:p>
            <w:pPr>
              <w:pStyle w:val="TableParagraph"/>
              <w:ind w:left="768"/>
              <w:jc w:val="left"/>
              <w:rPr>
                <w:sz w:val="22"/>
              </w:rPr>
            </w:pPr>
            <w:r>
              <w:rPr>
                <w:sz w:val="22"/>
              </w:rPr>
              <w:t>46</w:t>
            </w:r>
          </w:p>
        </w:tc>
      </w:tr>
      <w:tr>
        <w:trPr>
          <w:trHeight w:val="264" w:hRule="exact"/>
        </w:trPr>
        <w:tc>
          <w:tcPr>
            <w:tcW w:w="1796" w:type="dxa"/>
          </w:tcPr>
          <w:p>
            <w:pPr>
              <w:pStyle w:val="TableParagraph"/>
              <w:ind w:right="766"/>
              <w:jc w:val="right"/>
              <w:rPr>
                <w:sz w:val="22"/>
              </w:rPr>
            </w:pPr>
            <w:r>
              <w:rPr>
                <w:sz w:val="22"/>
              </w:rPr>
              <w:t>20</w:t>
            </w:r>
          </w:p>
        </w:tc>
        <w:tc>
          <w:tcPr>
            <w:tcW w:w="1796" w:type="dxa"/>
          </w:tcPr>
          <w:p>
            <w:pPr>
              <w:pStyle w:val="TableParagraph"/>
              <w:ind w:left="730"/>
              <w:jc w:val="left"/>
              <w:rPr>
                <w:sz w:val="22"/>
              </w:rPr>
            </w:pPr>
            <w:r>
              <w:rPr>
                <w:sz w:val="22"/>
              </w:rPr>
              <w:t>ND</w:t>
            </w:r>
          </w:p>
        </w:tc>
        <w:tc>
          <w:tcPr>
            <w:tcW w:w="1796" w:type="dxa"/>
          </w:tcPr>
          <w:p>
            <w:pPr>
              <w:pStyle w:val="TableParagraph"/>
              <w:ind w:left="768" w:right="450"/>
              <w:jc w:val="left"/>
              <w:rPr>
                <w:sz w:val="22"/>
              </w:rPr>
            </w:pPr>
            <w:r>
              <w:rPr>
                <w:sz w:val="22"/>
              </w:rPr>
              <w:t>64</w:t>
            </w:r>
          </w:p>
        </w:tc>
        <w:tc>
          <w:tcPr>
            <w:tcW w:w="1796" w:type="dxa"/>
          </w:tcPr>
          <w:p>
            <w:pPr>
              <w:pStyle w:val="TableParagraph"/>
              <w:ind w:left="75" w:right="75"/>
              <w:rPr>
                <w:sz w:val="22"/>
              </w:rPr>
            </w:pPr>
            <w:r>
              <w:rPr>
                <w:sz w:val="22"/>
              </w:rPr>
              <w:t>64</w:t>
            </w:r>
          </w:p>
        </w:tc>
        <w:tc>
          <w:tcPr>
            <w:tcW w:w="1796" w:type="dxa"/>
          </w:tcPr>
          <w:p>
            <w:pPr>
              <w:pStyle w:val="TableParagraph"/>
              <w:ind w:left="768"/>
              <w:jc w:val="left"/>
              <w:rPr>
                <w:sz w:val="22"/>
              </w:rPr>
            </w:pPr>
            <w:r>
              <w:rPr>
                <w:sz w:val="22"/>
              </w:rPr>
              <w:t>47</w:t>
            </w:r>
          </w:p>
        </w:tc>
      </w:tr>
      <w:tr>
        <w:trPr>
          <w:trHeight w:val="264" w:hRule="exact"/>
        </w:trPr>
        <w:tc>
          <w:tcPr>
            <w:tcW w:w="8979" w:type="dxa"/>
            <w:gridSpan w:val="5"/>
          </w:tcPr>
          <w:p>
            <w:pPr>
              <w:pStyle w:val="TableParagraph"/>
              <w:spacing w:line="249" w:lineRule="exact"/>
              <w:ind w:left="1790" w:right="25"/>
              <w:jc w:val="left"/>
              <w:rPr>
                <w:sz w:val="22"/>
              </w:rPr>
            </w:pPr>
            <w:r>
              <w:rPr>
                <w:sz w:val="22"/>
              </w:rPr>
              <w:t>Paro automático de la bomba reinicio 11:10 Ti=91 UTN</w:t>
            </w:r>
          </w:p>
        </w:tc>
      </w:tr>
      <w:tr>
        <w:trPr>
          <w:trHeight w:val="264" w:hRule="exact"/>
        </w:trPr>
        <w:tc>
          <w:tcPr>
            <w:tcW w:w="1796" w:type="dxa"/>
          </w:tcPr>
          <w:p>
            <w:pPr>
              <w:pStyle w:val="TableParagraph"/>
              <w:ind w:right="784"/>
              <w:jc w:val="right"/>
              <w:rPr>
                <w:sz w:val="22"/>
              </w:rPr>
            </w:pPr>
            <w:r>
              <w:rPr>
                <w:sz w:val="22"/>
              </w:rPr>
              <w:t>0*</w:t>
            </w:r>
          </w:p>
        </w:tc>
        <w:tc>
          <w:tcPr>
            <w:tcW w:w="1796" w:type="dxa"/>
          </w:tcPr>
          <w:p>
            <w:pPr>
              <w:pStyle w:val="TableParagraph"/>
              <w:ind w:left="730"/>
              <w:jc w:val="left"/>
              <w:rPr>
                <w:sz w:val="22"/>
              </w:rPr>
            </w:pPr>
            <w:r>
              <w:rPr>
                <w:sz w:val="22"/>
              </w:rPr>
              <w:t>ND</w:t>
            </w:r>
          </w:p>
        </w:tc>
        <w:tc>
          <w:tcPr>
            <w:tcW w:w="1796" w:type="dxa"/>
          </w:tcPr>
          <w:p>
            <w:pPr>
              <w:pStyle w:val="TableParagraph"/>
              <w:ind w:left="768" w:right="450"/>
              <w:jc w:val="left"/>
              <w:rPr>
                <w:sz w:val="22"/>
              </w:rPr>
            </w:pPr>
            <w:r>
              <w:rPr>
                <w:sz w:val="22"/>
              </w:rPr>
              <w:t>75</w:t>
            </w:r>
          </w:p>
        </w:tc>
        <w:tc>
          <w:tcPr>
            <w:tcW w:w="1796" w:type="dxa"/>
          </w:tcPr>
          <w:p>
            <w:pPr>
              <w:pStyle w:val="TableParagraph"/>
              <w:ind w:left="75" w:right="75"/>
              <w:rPr>
                <w:sz w:val="22"/>
              </w:rPr>
            </w:pPr>
            <w:r>
              <w:rPr>
                <w:sz w:val="22"/>
              </w:rPr>
              <w:t>74</w:t>
            </w:r>
          </w:p>
        </w:tc>
        <w:tc>
          <w:tcPr>
            <w:tcW w:w="1796" w:type="dxa"/>
          </w:tcPr>
          <w:p>
            <w:pPr>
              <w:pStyle w:val="TableParagraph"/>
              <w:ind w:left="768"/>
              <w:jc w:val="left"/>
              <w:rPr>
                <w:sz w:val="22"/>
              </w:rPr>
            </w:pPr>
            <w:r>
              <w:rPr>
                <w:sz w:val="22"/>
              </w:rPr>
              <w:t>53</w:t>
            </w:r>
          </w:p>
        </w:tc>
      </w:tr>
      <w:tr>
        <w:trPr>
          <w:trHeight w:val="259" w:hRule="exact"/>
        </w:trPr>
        <w:tc>
          <w:tcPr>
            <w:tcW w:w="1796" w:type="dxa"/>
          </w:tcPr>
          <w:p>
            <w:pPr>
              <w:pStyle w:val="TableParagraph"/>
              <w:ind w:right="766"/>
              <w:jc w:val="right"/>
              <w:rPr>
                <w:sz w:val="22"/>
              </w:rPr>
            </w:pPr>
            <w:r>
              <w:rPr>
                <w:sz w:val="22"/>
              </w:rPr>
              <w:t>10</w:t>
            </w:r>
          </w:p>
        </w:tc>
        <w:tc>
          <w:tcPr>
            <w:tcW w:w="1796" w:type="dxa"/>
          </w:tcPr>
          <w:p>
            <w:pPr>
              <w:pStyle w:val="TableParagraph"/>
              <w:ind w:left="730"/>
              <w:jc w:val="left"/>
              <w:rPr>
                <w:sz w:val="22"/>
              </w:rPr>
            </w:pPr>
            <w:r>
              <w:rPr>
                <w:sz w:val="22"/>
              </w:rPr>
              <w:t>ND</w:t>
            </w:r>
          </w:p>
        </w:tc>
        <w:tc>
          <w:tcPr>
            <w:tcW w:w="1796" w:type="dxa"/>
          </w:tcPr>
          <w:p>
            <w:pPr>
              <w:pStyle w:val="TableParagraph"/>
              <w:ind w:left="768" w:right="450"/>
              <w:jc w:val="left"/>
              <w:rPr>
                <w:sz w:val="22"/>
              </w:rPr>
            </w:pPr>
            <w:r>
              <w:rPr>
                <w:sz w:val="22"/>
              </w:rPr>
              <w:t>66</w:t>
            </w:r>
          </w:p>
        </w:tc>
        <w:tc>
          <w:tcPr>
            <w:tcW w:w="1796" w:type="dxa"/>
          </w:tcPr>
          <w:p>
            <w:pPr>
              <w:pStyle w:val="TableParagraph"/>
              <w:ind w:left="75" w:right="75"/>
              <w:rPr>
                <w:sz w:val="22"/>
              </w:rPr>
            </w:pPr>
            <w:r>
              <w:rPr>
                <w:sz w:val="22"/>
              </w:rPr>
              <w:t>64</w:t>
            </w:r>
          </w:p>
        </w:tc>
        <w:tc>
          <w:tcPr>
            <w:tcW w:w="1796" w:type="dxa"/>
          </w:tcPr>
          <w:p>
            <w:pPr>
              <w:pStyle w:val="TableParagraph"/>
              <w:ind w:left="768"/>
              <w:jc w:val="left"/>
              <w:rPr>
                <w:sz w:val="22"/>
              </w:rPr>
            </w:pPr>
            <w:r>
              <w:rPr>
                <w:sz w:val="22"/>
              </w:rPr>
              <w:t>55</w:t>
            </w:r>
          </w:p>
        </w:tc>
      </w:tr>
      <w:tr>
        <w:trPr>
          <w:trHeight w:val="264" w:hRule="exact"/>
        </w:trPr>
        <w:tc>
          <w:tcPr>
            <w:tcW w:w="1796" w:type="dxa"/>
          </w:tcPr>
          <w:p>
            <w:pPr>
              <w:pStyle w:val="TableParagraph"/>
              <w:ind w:right="766"/>
              <w:jc w:val="right"/>
              <w:rPr>
                <w:sz w:val="22"/>
              </w:rPr>
            </w:pPr>
            <w:r>
              <w:rPr>
                <w:sz w:val="22"/>
              </w:rPr>
              <w:t>20</w:t>
            </w:r>
          </w:p>
        </w:tc>
        <w:tc>
          <w:tcPr>
            <w:tcW w:w="1796" w:type="dxa"/>
          </w:tcPr>
          <w:p>
            <w:pPr>
              <w:pStyle w:val="TableParagraph"/>
              <w:ind w:left="706"/>
              <w:jc w:val="left"/>
              <w:rPr>
                <w:sz w:val="22"/>
              </w:rPr>
            </w:pPr>
            <w:r>
              <w:rPr>
                <w:sz w:val="22"/>
              </w:rPr>
              <w:t>113</w:t>
            </w:r>
          </w:p>
        </w:tc>
        <w:tc>
          <w:tcPr>
            <w:tcW w:w="1796" w:type="dxa"/>
          </w:tcPr>
          <w:p>
            <w:pPr>
              <w:pStyle w:val="TableParagraph"/>
              <w:ind w:left="768" w:right="450"/>
              <w:jc w:val="left"/>
              <w:rPr>
                <w:sz w:val="22"/>
              </w:rPr>
            </w:pPr>
            <w:r>
              <w:rPr>
                <w:sz w:val="22"/>
              </w:rPr>
              <w:t>82</w:t>
            </w:r>
          </w:p>
        </w:tc>
        <w:tc>
          <w:tcPr>
            <w:tcW w:w="1796" w:type="dxa"/>
          </w:tcPr>
          <w:p>
            <w:pPr>
              <w:pStyle w:val="TableParagraph"/>
              <w:ind w:left="75" w:right="75"/>
              <w:rPr>
                <w:sz w:val="22"/>
              </w:rPr>
            </w:pPr>
            <w:r>
              <w:rPr>
                <w:sz w:val="22"/>
              </w:rPr>
              <w:t>71</w:t>
            </w:r>
          </w:p>
        </w:tc>
        <w:tc>
          <w:tcPr>
            <w:tcW w:w="1796" w:type="dxa"/>
          </w:tcPr>
          <w:p>
            <w:pPr>
              <w:pStyle w:val="TableParagraph"/>
              <w:ind w:left="768"/>
              <w:jc w:val="left"/>
              <w:rPr>
                <w:sz w:val="22"/>
              </w:rPr>
            </w:pPr>
            <w:r>
              <w:rPr>
                <w:sz w:val="22"/>
              </w:rPr>
              <w:t>73</w:t>
            </w:r>
          </w:p>
        </w:tc>
      </w:tr>
      <w:tr>
        <w:trPr>
          <w:trHeight w:val="264" w:hRule="exact"/>
        </w:trPr>
        <w:tc>
          <w:tcPr>
            <w:tcW w:w="1796" w:type="dxa"/>
          </w:tcPr>
          <w:p>
            <w:pPr>
              <w:pStyle w:val="TableParagraph"/>
              <w:ind w:right="766"/>
              <w:jc w:val="right"/>
              <w:rPr>
                <w:sz w:val="22"/>
              </w:rPr>
            </w:pPr>
            <w:r>
              <w:rPr>
                <w:sz w:val="22"/>
              </w:rPr>
              <w:t>30</w:t>
            </w:r>
          </w:p>
        </w:tc>
        <w:tc>
          <w:tcPr>
            <w:tcW w:w="1796" w:type="dxa"/>
          </w:tcPr>
          <w:p>
            <w:pPr>
              <w:pStyle w:val="TableParagraph"/>
              <w:ind w:left="706"/>
              <w:jc w:val="left"/>
              <w:rPr>
                <w:sz w:val="22"/>
              </w:rPr>
            </w:pPr>
            <w:r>
              <w:rPr>
                <w:sz w:val="22"/>
              </w:rPr>
              <w:t>134</w:t>
            </w:r>
          </w:p>
        </w:tc>
        <w:tc>
          <w:tcPr>
            <w:tcW w:w="1796" w:type="dxa"/>
          </w:tcPr>
          <w:p>
            <w:pPr>
              <w:pStyle w:val="TableParagraph"/>
              <w:ind w:left="768" w:right="450"/>
              <w:jc w:val="left"/>
              <w:rPr>
                <w:sz w:val="22"/>
              </w:rPr>
            </w:pPr>
            <w:r>
              <w:rPr>
                <w:sz w:val="22"/>
              </w:rPr>
              <w:t>69</w:t>
            </w:r>
          </w:p>
        </w:tc>
        <w:tc>
          <w:tcPr>
            <w:tcW w:w="1796" w:type="dxa"/>
          </w:tcPr>
          <w:p>
            <w:pPr>
              <w:pStyle w:val="TableParagraph"/>
              <w:ind w:left="75" w:right="75"/>
              <w:rPr>
                <w:sz w:val="22"/>
              </w:rPr>
            </w:pPr>
            <w:r>
              <w:rPr>
                <w:sz w:val="22"/>
              </w:rPr>
              <w:t>77</w:t>
            </w:r>
          </w:p>
        </w:tc>
        <w:tc>
          <w:tcPr>
            <w:tcW w:w="1796" w:type="dxa"/>
          </w:tcPr>
          <w:p>
            <w:pPr>
              <w:pStyle w:val="TableParagraph"/>
              <w:ind w:left="768"/>
              <w:jc w:val="left"/>
              <w:rPr>
                <w:sz w:val="22"/>
              </w:rPr>
            </w:pPr>
            <w:r>
              <w:rPr>
                <w:sz w:val="22"/>
              </w:rPr>
              <w:t>74</w:t>
            </w:r>
          </w:p>
        </w:tc>
      </w:tr>
    </w:tbl>
    <w:p>
      <w:pPr>
        <w:spacing w:line="225" w:lineRule="exact" w:before="0"/>
        <w:ind w:left="469" w:right="234" w:firstLine="0"/>
        <w:jc w:val="left"/>
        <w:rPr>
          <w:sz w:val="20"/>
        </w:rPr>
      </w:pPr>
      <w:r>
        <w:rPr>
          <w:sz w:val="20"/>
        </w:rPr>
        <w:t>ND = no determinado</w:t>
      </w:r>
    </w:p>
    <w:p>
      <w:pPr>
        <w:pStyle w:val="BodyText"/>
        <w:rPr>
          <w:sz w:val="20"/>
        </w:rPr>
      </w:pPr>
    </w:p>
    <w:p>
      <w:pPr>
        <w:pStyle w:val="BodyText"/>
        <w:rPr>
          <w:sz w:val="20"/>
        </w:rPr>
      </w:pPr>
    </w:p>
    <w:p>
      <w:pPr>
        <w:pStyle w:val="BodyText"/>
        <w:rPr>
          <w:sz w:val="20"/>
        </w:rPr>
      </w:pPr>
    </w:p>
    <w:p>
      <w:pPr>
        <w:pStyle w:val="BodyText"/>
        <w:spacing w:line="360" w:lineRule="auto" w:before="137"/>
        <w:ind w:left="268" w:right="186"/>
        <w:jc w:val="both"/>
      </w:pPr>
      <w:r>
        <w:rPr/>
        <w:t>Esta prueba se inició con un caudal de 0.5 L/s, con lo que se observó una formación de un flóculo de buen </w:t>
      </w:r>
      <w:r>
        <w:rPr>
          <w:spacing w:val="-3"/>
        </w:rPr>
        <w:t>tamaño </w:t>
      </w:r>
      <w:r>
        <w:rPr>
          <w:spacing w:val="2"/>
        </w:rPr>
        <w:t>(6-8 </w:t>
      </w:r>
      <w:r>
        <w:rPr/>
        <w:t>de acuerdo al índice de Willcomb, 1- 2.25 </w:t>
      </w:r>
      <w:r>
        <w:rPr>
          <w:spacing w:val="-3"/>
        </w:rPr>
        <w:t>mm);  </w:t>
      </w:r>
      <w:r>
        <w:rPr/>
        <w:t>sin embargo la fluidización aun era alta (turbiedad residual alta en el punto de muestreo No. 14, mayor a 46 UTN). Otro problema detectado, la acumulación de líquido en la unidad de filtrado, la cual se inundó, con el consecuente paro automático, ya que en la parte superior de esta unidad se tiene un flotador para el paro automático de la bomba de alimentación y evitar con esto</w:t>
      </w:r>
      <w:r>
        <w:rPr>
          <w:spacing w:val="-19"/>
        </w:rPr>
        <w:t> </w:t>
      </w:r>
      <w:r>
        <w:rPr/>
        <w:t>inundaciones.</w:t>
      </w:r>
    </w:p>
    <w:p>
      <w:pPr>
        <w:pStyle w:val="BodyText"/>
      </w:pPr>
    </w:p>
    <w:p>
      <w:pPr>
        <w:pStyle w:val="BodyText"/>
        <w:spacing w:line="360" w:lineRule="auto" w:before="139"/>
        <w:ind w:left="268" w:right="186"/>
        <w:jc w:val="both"/>
      </w:pPr>
      <w:r>
        <w:rPr/>
        <w:t>En el reinicio, se aumentó el gasto de alimentación (Q = 0.7 L/s) con el consecuente movimiento del lodo, fluidización del manto de lodo. A pesar del aumento, en la turbiedad residual, existe un notorio aumento en la concentración de lodo en la mezcla rápida, punto de muestreo No. 2 (113 – 134 UTN), lo que indica la formación de partículas floculadas.</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3"/>
        <w:jc w:val="both"/>
      </w:pPr>
      <w:r>
        <w:rPr/>
        <w:t>De esta prueba se concluyó, que se requiere de un periodo de tiempo </w:t>
      </w:r>
      <w:r>
        <w:rPr>
          <w:spacing w:val="-3"/>
        </w:rPr>
        <w:t>más </w:t>
      </w:r>
      <w:r>
        <w:rPr/>
        <w:t>largo,  para que el equipo logre el equilibrio, ya que esta prueba sólo duró 50 minutos considerando el paro de la</w:t>
      </w:r>
      <w:r>
        <w:rPr>
          <w:spacing w:val="-16"/>
        </w:rPr>
        <w:t> </w:t>
      </w:r>
      <w:r>
        <w:rPr/>
        <w:t>planta.</w:t>
      </w:r>
    </w:p>
    <w:p>
      <w:pPr>
        <w:pStyle w:val="BodyText"/>
      </w:pPr>
    </w:p>
    <w:p>
      <w:pPr>
        <w:pStyle w:val="BodyText"/>
      </w:pPr>
    </w:p>
    <w:p>
      <w:pPr>
        <w:pStyle w:val="BodyText"/>
        <w:spacing w:before="9"/>
        <w:rPr>
          <w:sz w:val="23"/>
        </w:rPr>
      </w:pPr>
    </w:p>
    <w:p>
      <w:pPr>
        <w:pStyle w:val="Heading3"/>
        <w:ind w:left="2784" w:right="234"/>
      </w:pPr>
      <w:r>
        <w:rPr/>
        <w:t>Tabla 4.14. Prueba  2 con povimal®.</w:t>
      </w:r>
    </w:p>
    <w:p>
      <w:pPr>
        <w:pStyle w:val="BodyText"/>
        <w:spacing w:before="9"/>
        <w:rPr>
          <w:b/>
        </w:rPr>
      </w:pPr>
    </w:p>
    <w:tbl>
      <w:tblPr>
        <w:tblW w:w="0" w:type="auto"/>
        <w:jc w:val="left"/>
        <w:tblInd w:w="3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96"/>
        <w:gridCol w:w="1796"/>
        <w:gridCol w:w="1796"/>
        <w:gridCol w:w="1796"/>
        <w:gridCol w:w="1796"/>
      </w:tblGrid>
      <w:tr>
        <w:trPr>
          <w:trHeight w:val="696" w:hRule="exact"/>
        </w:trPr>
        <w:tc>
          <w:tcPr>
            <w:tcW w:w="8979" w:type="dxa"/>
            <w:gridSpan w:val="5"/>
          </w:tcPr>
          <w:p>
            <w:pPr>
              <w:pStyle w:val="TableParagraph"/>
              <w:spacing w:line="220" w:lineRule="exact"/>
              <w:ind w:left="120" w:right="25"/>
              <w:jc w:val="left"/>
              <w:rPr>
                <w:b/>
                <w:sz w:val="20"/>
              </w:rPr>
            </w:pPr>
            <w:r>
              <w:rPr>
                <w:b/>
                <w:sz w:val="20"/>
              </w:rPr>
              <w:t>Q =  0.4 L/s; Turbiedad inicial: 74 UTN. Color 840</w:t>
            </w:r>
          </w:p>
          <w:p>
            <w:pPr>
              <w:pStyle w:val="TableParagraph"/>
              <w:spacing w:line="240" w:lineRule="auto"/>
              <w:ind w:left="62" w:right="2438"/>
              <w:jc w:val="left"/>
              <w:rPr>
                <w:b/>
                <w:sz w:val="20"/>
              </w:rPr>
            </w:pPr>
            <w:r>
              <w:rPr>
                <w:b/>
                <w:sz w:val="20"/>
              </w:rPr>
              <w:t>Coagulante: povima®; concentración: 10 mg/L. arranque 9:25 horas Duración: 198 minutos</w:t>
            </w:r>
          </w:p>
        </w:tc>
      </w:tr>
      <w:tr>
        <w:trPr>
          <w:trHeight w:val="264" w:hRule="exact"/>
        </w:trPr>
        <w:tc>
          <w:tcPr>
            <w:tcW w:w="8979" w:type="dxa"/>
            <w:gridSpan w:val="5"/>
          </w:tcPr>
          <w:p>
            <w:pPr>
              <w:pStyle w:val="TableParagraph"/>
              <w:ind w:left="3023" w:right="3032"/>
              <w:rPr>
                <w:b/>
                <w:sz w:val="22"/>
              </w:rPr>
            </w:pPr>
            <w:r>
              <w:rPr>
                <w:b/>
                <w:sz w:val="22"/>
              </w:rPr>
              <w:t>Turbiedad residual (UTN)</w:t>
            </w:r>
          </w:p>
        </w:tc>
      </w:tr>
      <w:tr>
        <w:trPr>
          <w:trHeight w:val="1277" w:hRule="exact"/>
        </w:trPr>
        <w:tc>
          <w:tcPr>
            <w:tcW w:w="1796" w:type="dxa"/>
          </w:tcPr>
          <w:p>
            <w:pPr>
              <w:pStyle w:val="TableParagraph"/>
              <w:spacing w:line="242" w:lineRule="auto"/>
              <w:ind w:left="460" w:right="450" w:firstLine="38"/>
              <w:jc w:val="left"/>
              <w:rPr>
                <w:b/>
                <w:sz w:val="22"/>
              </w:rPr>
            </w:pPr>
            <w:r>
              <w:rPr>
                <w:b/>
                <w:sz w:val="22"/>
              </w:rPr>
              <w:t>Tiempo minutos</w:t>
            </w:r>
          </w:p>
        </w:tc>
        <w:tc>
          <w:tcPr>
            <w:tcW w:w="1796" w:type="dxa"/>
          </w:tcPr>
          <w:p>
            <w:pPr>
              <w:pStyle w:val="TableParagraph"/>
              <w:spacing w:line="240" w:lineRule="auto"/>
              <w:ind w:left="95" w:right="102"/>
              <w:rPr>
                <w:b/>
                <w:sz w:val="22"/>
              </w:rPr>
            </w:pPr>
            <w:r>
              <w:rPr>
                <w:b/>
                <w:sz w:val="22"/>
              </w:rPr>
              <w:t>Punto de muestreo No. 2 (salida de mezcla rápida)</w:t>
            </w:r>
          </w:p>
        </w:tc>
        <w:tc>
          <w:tcPr>
            <w:tcW w:w="1796" w:type="dxa"/>
          </w:tcPr>
          <w:p>
            <w:pPr>
              <w:pStyle w:val="TableParagraph"/>
              <w:spacing w:line="240" w:lineRule="auto"/>
              <w:ind w:left="75" w:right="80"/>
              <w:rPr>
                <w:b/>
                <w:sz w:val="22"/>
              </w:rPr>
            </w:pPr>
            <w:r>
              <w:rPr>
                <w:b/>
                <w:sz w:val="22"/>
              </w:rPr>
              <w:t>Punto de muestreo No. 4 (primera toma de zona del manto de lodo)</w:t>
            </w:r>
          </w:p>
        </w:tc>
        <w:tc>
          <w:tcPr>
            <w:tcW w:w="1796" w:type="dxa"/>
          </w:tcPr>
          <w:p>
            <w:pPr>
              <w:pStyle w:val="TableParagraph"/>
              <w:spacing w:line="240" w:lineRule="auto"/>
              <w:ind w:left="75" w:right="80"/>
              <w:rPr>
                <w:b/>
                <w:sz w:val="22"/>
              </w:rPr>
            </w:pPr>
            <w:r>
              <w:rPr>
                <w:b/>
                <w:sz w:val="22"/>
              </w:rPr>
              <w:t>Punto de muestreo No. 9 (novena toma de la zona de clarificación)</w:t>
            </w:r>
          </w:p>
        </w:tc>
        <w:tc>
          <w:tcPr>
            <w:tcW w:w="1796" w:type="dxa"/>
          </w:tcPr>
          <w:p>
            <w:pPr>
              <w:pStyle w:val="TableParagraph"/>
              <w:spacing w:line="240" w:lineRule="auto"/>
              <w:ind w:left="106" w:right="112" w:firstLine="1"/>
              <w:rPr>
                <w:b/>
                <w:sz w:val="22"/>
              </w:rPr>
            </w:pPr>
            <w:r>
              <w:rPr>
                <w:b/>
                <w:sz w:val="22"/>
              </w:rPr>
              <w:t>Punto de muestreo No. 14 (salida de la clarificación)</w:t>
            </w:r>
          </w:p>
        </w:tc>
      </w:tr>
      <w:tr>
        <w:trPr>
          <w:trHeight w:val="264" w:hRule="exact"/>
        </w:trPr>
        <w:tc>
          <w:tcPr>
            <w:tcW w:w="1796" w:type="dxa"/>
          </w:tcPr>
          <w:p>
            <w:pPr>
              <w:pStyle w:val="TableParagraph"/>
              <w:rPr>
                <w:sz w:val="22"/>
              </w:rPr>
            </w:pPr>
            <w:r>
              <w:rPr>
                <w:w w:val="100"/>
                <w:sz w:val="22"/>
              </w:rPr>
              <w:t>0</w:t>
            </w:r>
          </w:p>
        </w:tc>
        <w:tc>
          <w:tcPr>
            <w:tcW w:w="1796" w:type="dxa"/>
          </w:tcPr>
          <w:p>
            <w:pPr>
              <w:pStyle w:val="TableParagraph"/>
              <w:ind w:left="95" w:right="95"/>
              <w:rPr>
                <w:sz w:val="22"/>
              </w:rPr>
            </w:pPr>
            <w:r>
              <w:rPr>
                <w:sz w:val="22"/>
              </w:rPr>
              <w:t>58</w:t>
            </w:r>
          </w:p>
        </w:tc>
        <w:tc>
          <w:tcPr>
            <w:tcW w:w="1796" w:type="dxa"/>
          </w:tcPr>
          <w:p>
            <w:pPr>
              <w:pStyle w:val="TableParagraph"/>
              <w:ind w:left="768" w:right="450"/>
              <w:jc w:val="left"/>
              <w:rPr>
                <w:sz w:val="22"/>
              </w:rPr>
            </w:pPr>
            <w:r>
              <w:rPr>
                <w:sz w:val="22"/>
              </w:rPr>
              <w:t>16</w:t>
            </w:r>
          </w:p>
        </w:tc>
        <w:tc>
          <w:tcPr>
            <w:tcW w:w="1796" w:type="dxa"/>
          </w:tcPr>
          <w:p>
            <w:pPr>
              <w:pStyle w:val="TableParagraph"/>
              <w:ind w:left="730"/>
              <w:jc w:val="left"/>
              <w:rPr>
                <w:sz w:val="22"/>
              </w:rPr>
            </w:pPr>
            <w:r>
              <w:rPr>
                <w:sz w:val="22"/>
              </w:rPr>
              <w:t>ND</w:t>
            </w:r>
          </w:p>
        </w:tc>
        <w:tc>
          <w:tcPr>
            <w:tcW w:w="1796" w:type="dxa"/>
          </w:tcPr>
          <w:p>
            <w:pPr>
              <w:pStyle w:val="TableParagraph"/>
              <w:ind w:left="95" w:right="95"/>
              <w:rPr>
                <w:sz w:val="22"/>
              </w:rPr>
            </w:pPr>
            <w:r>
              <w:rPr>
                <w:sz w:val="22"/>
              </w:rPr>
              <w:t>26</w:t>
            </w:r>
          </w:p>
        </w:tc>
      </w:tr>
      <w:tr>
        <w:trPr>
          <w:trHeight w:val="259" w:hRule="exact"/>
        </w:trPr>
        <w:tc>
          <w:tcPr>
            <w:tcW w:w="1796" w:type="dxa"/>
          </w:tcPr>
          <w:p>
            <w:pPr>
              <w:pStyle w:val="TableParagraph"/>
              <w:ind w:left="75" w:right="75"/>
              <w:rPr>
                <w:sz w:val="22"/>
              </w:rPr>
            </w:pPr>
            <w:r>
              <w:rPr>
                <w:sz w:val="22"/>
              </w:rPr>
              <w:t>22</w:t>
            </w:r>
          </w:p>
        </w:tc>
        <w:tc>
          <w:tcPr>
            <w:tcW w:w="1796" w:type="dxa"/>
          </w:tcPr>
          <w:p>
            <w:pPr>
              <w:pStyle w:val="TableParagraph"/>
              <w:ind w:left="95" w:right="95"/>
              <w:rPr>
                <w:sz w:val="22"/>
              </w:rPr>
            </w:pPr>
            <w:r>
              <w:rPr>
                <w:sz w:val="22"/>
              </w:rPr>
              <w:t>98</w:t>
            </w:r>
          </w:p>
        </w:tc>
        <w:tc>
          <w:tcPr>
            <w:tcW w:w="1796" w:type="dxa"/>
          </w:tcPr>
          <w:p>
            <w:pPr>
              <w:pStyle w:val="TableParagraph"/>
              <w:ind w:left="768" w:right="450"/>
              <w:jc w:val="left"/>
              <w:rPr>
                <w:sz w:val="22"/>
              </w:rPr>
            </w:pPr>
            <w:r>
              <w:rPr>
                <w:sz w:val="22"/>
              </w:rPr>
              <w:t>56</w:t>
            </w:r>
          </w:p>
        </w:tc>
        <w:tc>
          <w:tcPr>
            <w:tcW w:w="1796" w:type="dxa"/>
          </w:tcPr>
          <w:p>
            <w:pPr>
              <w:pStyle w:val="TableParagraph"/>
              <w:ind w:left="768"/>
              <w:jc w:val="left"/>
              <w:rPr>
                <w:sz w:val="22"/>
              </w:rPr>
            </w:pPr>
            <w:r>
              <w:rPr>
                <w:sz w:val="22"/>
              </w:rPr>
              <w:t>52</w:t>
            </w:r>
          </w:p>
        </w:tc>
        <w:tc>
          <w:tcPr>
            <w:tcW w:w="1796" w:type="dxa"/>
          </w:tcPr>
          <w:p>
            <w:pPr>
              <w:pStyle w:val="TableParagraph"/>
              <w:ind w:left="95" w:right="100"/>
              <w:rPr>
                <w:sz w:val="22"/>
              </w:rPr>
            </w:pPr>
            <w:r>
              <w:rPr>
                <w:sz w:val="22"/>
              </w:rPr>
              <w:t>7.4</w:t>
            </w:r>
          </w:p>
        </w:tc>
      </w:tr>
      <w:tr>
        <w:trPr>
          <w:trHeight w:val="264" w:hRule="exact"/>
        </w:trPr>
        <w:tc>
          <w:tcPr>
            <w:tcW w:w="1796" w:type="dxa"/>
          </w:tcPr>
          <w:p>
            <w:pPr>
              <w:pStyle w:val="TableParagraph"/>
              <w:spacing w:line="249" w:lineRule="exact"/>
              <w:ind w:left="75" w:right="75"/>
              <w:rPr>
                <w:sz w:val="22"/>
              </w:rPr>
            </w:pPr>
            <w:r>
              <w:rPr>
                <w:sz w:val="22"/>
              </w:rPr>
              <w:t>40</w:t>
            </w:r>
          </w:p>
        </w:tc>
        <w:tc>
          <w:tcPr>
            <w:tcW w:w="1796" w:type="dxa"/>
          </w:tcPr>
          <w:p>
            <w:pPr>
              <w:pStyle w:val="TableParagraph"/>
              <w:spacing w:line="249" w:lineRule="exact"/>
              <w:ind w:left="95" w:right="100"/>
              <w:rPr>
                <w:sz w:val="22"/>
              </w:rPr>
            </w:pPr>
            <w:r>
              <w:rPr>
                <w:sz w:val="22"/>
              </w:rPr>
              <w:t>102</w:t>
            </w:r>
          </w:p>
        </w:tc>
        <w:tc>
          <w:tcPr>
            <w:tcW w:w="1796" w:type="dxa"/>
          </w:tcPr>
          <w:p>
            <w:pPr>
              <w:pStyle w:val="TableParagraph"/>
              <w:spacing w:line="249" w:lineRule="exact"/>
              <w:ind w:left="768" w:right="450"/>
              <w:jc w:val="left"/>
              <w:rPr>
                <w:sz w:val="22"/>
              </w:rPr>
            </w:pPr>
            <w:r>
              <w:rPr>
                <w:sz w:val="22"/>
              </w:rPr>
              <w:t>96</w:t>
            </w:r>
          </w:p>
        </w:tc>
        <w:tc>
          <w:tcPr>
            <w:tcW w:w="1796" w:type="dxa"/>
          </w:tcPr>
          <w:p>
            <w:pPr>
              <w:pStyle w:val="TableParagraph"/>
              <w:spacing w:line="249" w:lineRule="exact"/>
              <w:ind w:left="768"/>
              <w:jc w:val="left"/>
              <w:rPr>
                <w:sz w:val="22"/>
              </w:rPr>
            </w:pPr>
            <w:r>
              <w:rPr>
                <w:sz w:val="22"/>
              </w:rPr>
              <w:t>86</w:t>
            </w:r>
          </w:p>
        </w:tc>
        <w:tc>
          <w:tcPr>
            <w:tcW w:w="1796" w:type="dxa"/>
          </w:tcPr>
          <w:p>
            <w:pPr>
              <w:pStyle w:val="TableParagraph"/>
              <w:spacing w:line="249" w:lineRule="exact"/>
              <w:ind w:left="95" w:right="95"/>
              <w:rPr>
                <w:sz w:val="22"/>
              </w:rPr>
            </w:pPr>
            <w:r>
              <w:rPr>
                <w:sz w:val="22"/>
              </w:rPr>
              <w:t>11.2</w:t>
            </w:r>
          </w:p>
        </w:tc>
      </w:tr>
      <w:tr>
        <w:trPr>
          <w:trHeight w:val="264" w:hRule="exact"/>
        </w:trPr>
        <w:tc>
          <w:tcPr>
            <w:tcW w:w="1796" w:type="dxa"/>
          </w:tcPr>
          <w:p>
            <w:pPr>
              <w:pStyle w:val="TableParagraph"/>
              <w:ind w:left="75" w:right="75"/>
              <w:rPr>
                <w:sz w:val="22"/>
              </w:rPr>
            </w:pPr>
            <w:r>
              <w:rPr>
                <w:sz w:val="22"/>
              </w:rPr>
              <w:t>60</w:t>
            </w:r>
          </w:p>
        </w:tc>
        <w:tc>
          <w:tcPr>
            <w:tcW w:w="1796" w:type="dxa"/>
          </w:tcPr>
          <w:p>
            <w:pPr>
              <w:pStyle w:val="TableParagraph"/>
              <w:ind w:left="95" w:right="100"/>
              <w:rPr>
                <w:sz w:val="22"/>
              </w:rPr>
            </w:pPr>
            <w:r>
              <w:rPr>
                <w:sz w:val="22"/>
              </w:rPr>
              <w:t>140</w:t>
            </w:r>
          </w:p>
        </w:tc>
        <w:tc>
          <w:tcPr>
            <w:tcW w:w="1796" w:type="dxa"/>
          </w:tcPr>
          <w:p>
            <w:pPr>
              <w:pStyle w:val="TableParagraph"/>
              <w:ind w:left="768" w:right="450"/>
              <w:jc w:val="left"/>
              <w:rPr>
                <w:sz w:val="22"/>
              </w:rPr>
            </w:pPr>
            <w:r>
              <w:rPr>
                <w:sz w:val="22"/>
              </w:rPr>
              <w:t>76</w:t>
            </w:r>
          </w:p>
        </w:tc>
        <w:tc>
          <w:tcPr>
            <w:tcW w:w="1796" w:type="dxa"/>
          </w:tcPr>
          <w:p>
            <w:pPr>
              <w:pStyle w:val="TableParagraph"/>
              <w:ind w:left="768"/>
              <w:jc w:val="left"/>
              <w:rPr>
                <w:sz w:val="22"/>
              </w:rPr>
            </w:pPr>
            <w:r>
              <w:rPr>
                <w:sz w:val="22"/>
              </w:rPr>
              <w:t>68</w:t>
            </w:r>
          </w:p>
        </w:tc>
        <w:tc>
          <w:tcPr>
            <w:tcW w:w="1796" w:type="dxa"/>
          </w:tcPr>
          <w:p>
            <w:pPr>
              <w:pStyle w:val="TableParagraph"/>
              <w:ind w:left="95" w:right="95"/>
              <w:rPr>
                <w:sz w:val="22"/>
              </w:rPr>
            </w:pPr>
            <w:r>
              <w:rPr>
                <w:sz w:val="22"/>
              </w:rPr>
              <w:t>24</w:t>
            </w:r>
          </w:p>
        </w:tc>
      </w:tr>
      <w:tr>
        <w:trPr>
          <w:trHeight w:val="264" w:hRule="exact"/>
        </w:trPr>
        <w:tc>
          <w:tcPr>
            <w:tcW w:w="1796" w:type="dxa"/>
          </w:tcPr>
          <w:p>
            <w:pPr>
              <w:pStyle w:val="TableParagraph"/>
              <w:ind w:left="75" w:right="75"/>
              <w:rPr>
                <w:sz w:val="22"/>
              </w:rPr>
            </w:pPr>
            <w:r>
              <w:rPr>
                <w:sz w:val="22"/>
              </w:rPr>
              <w:t>80</w:t>
            </w:r>
          </w:p>
        </w:tc>
        <w:tc>
          <w:tcPr>
            <w:tcW w:w="1796" w:type="dxa"/>
          </w:tcPr>
          <w:p>
            <w:pPr>
              <w:pStyle w:val="TableParagraph"/>
              <w:ind w:left="95" w:right="100"/>
              <w:rPr>
                <w:sz w:val="22"/>
              </w:rPr>
            </w:pPr>
            <w:r>
              <w:rPr>
                <w:sz w:val="22"/>
              </w:rPr>
              <w:t>294</w:t>
            </w:r>
          </w:p>
        </w:tc>
        <w:tc>
          <w:tcPr>
            <w:tcW w:w="1796" w:type="dxa"/>
          </w:tcPr>
          <w:p>
            <w:pPr>
              <w:pStyle w:val="TableParagraph"/>
              <w:ind w:left="768" w:right="450"/>
              <w:jc w:val="left"/>
              <w:rPr>
                <w:sz w:val="22"/>
              </w:rPr>
            </w:pPr>
            <w:r>
              <w:rPr>
                <w:sz w:val="22"/>
              </w:rPr>
              <w:t>56</w:t>
            </w:r>
          </w:p>
        </w:tc>
        <w:tc>
          <w:tcPr>
            <w:tcW w:w="1796" w:type="dxa"/>
          </w:tcPr>
          <w:p>
            <w:pPr>
              <w:pStyle w:val="TableParagraph"/>
              <w:ind w:left="768"/>
              <w:jc w:val="left"/>
              <w:rPr>
                <w:sz w:val="22"/>
              </w:rPr>
            </w:pPr>
            <w:r>
              <w:rPr>
                <w:sz w:val="22"/>
              </w:rPr>
              <w:t>40</w:t>
            </w:r>
          </w:p>
        </w:tc>
        <w:tc>
          <w:tcPr>
            <w:tcW w:w="1796" w:type="dxa"/>
          </w:tcPr>
          <w:p>
            <w:pPr>
              <w:pStyle w:val="TableParagraph"/>
              <w:ind w:left="95" w:right="95"/>
              <w:rPr>
                <w:sz w:val="22"/>
              </w:rPr>
            </w:pPr>
            <w:r>
              <w:rPr>
                <w:sz w:val="22"/>
              </w:rPr>
              <w:t>22</w:t>
            </w:r>
          </w:p>
        </w:tc>
      </w:tr>
      <w:tr>
        <w:trPr>
          <w:trHeight w:val="264" w:hRule="exact"/>
        </w:trPr>
        <w:tc>
          <w:tcPr>
            <w:tcW w:w="1796" w:type="dxa"/>
          </w:tcPr>
          <w:p>
            <w:pPr>
              <w:pStyle w:val="TableParagraph"/>
              <w:ind w:left="75" w:right="75"/>
              <w:rPr>
                <w:sz w:val="22"/>
              </w:rPr>
            </w:pPr>
            <w:r>
              <w:rPr>
                <w:sz w:val="22"/>
              </w:rPr>
              <w:t>95</w:t>
            </w:r>
          </w:p>
        </w:tc>
        <w:tc>
          <w:tcPr>
            <w:tcW w:w="1796" w:type="dxa"/>
          </w:tcPr>
          <w:p>
            <w:pPr>
              <w:pStyle w:val="TableParagraph"/>
              <w:ind w:left="95" w:right="100"/>
              <w:rPr>
                <w:sz w:val="22"/>
              </w:rPr>
            </w:pPr>
            <w:r>
              <w:rPr>
                <w:sz w:val="22"/>
              </w:rPr>
              <w:t>286</w:t>
            </w:r>
          </w:p>
        </w:tc>
        <w:tc>
          <w:tcPr>
            <w:tcW w:w="1796" w:type="dxa"/>
          </w:tcPr>
          <w:p>
            <w:pPr>
              <w:pStyle w:val="TableParagraph"/>
              <w:ind w:left="768" w:right="450"/>
              <w:jc w:val="left"/>
              <w:rPr>
                <w:sz w:val="22"/>
              </w:rPr>
            </w:pPr>
            <w:r>
              <w:rPr>
                <w:sz w:val="22"/>
              </w:rPr>
              <w:t>62</w:t>
            </w:r>
          </w:p>
        </w:tc>
        <w:tc>
          <w:tcPr>
            <w:tcW w:w="1796" w:type="dxa"/>
          </w:tcPr>
          <w:p>
            <w:pPr>
              <w:pStyle w:val="TableParagraph"/>
              <w:ind w:left="768"/>
              <w:jc w:val="left"/>
              <w:rPr>
                <w:sz w:val="22"/>
              </w:rPr>
            </w:pPr>
            <w:r>
              <w:rPr>
                <w:sz w:val="22"/>
              </w:rPr>
              <w:t>68</w:t>
            </w:r>
          </w:p>
        </w:tc>
        <w:tc>
          <w:tcPr>
            <w:tcW w:w="1796" w:type="dxa"/>
          </w:tcPr>
          <w:p>
            <w:pPr>
              <w:pStyle w:val="TableParagraph"/>
              <w:ind w:left="95" w:right="95"/>
              <w:rPr>
                <w:sz w:val="22"/>
              </w:rPr>
            </w:pPr>
            <w:r>
              <w:rPr>
                <w:sz w:val="22"/>
              </w:rPr>
              <w:t>18</w:t>
            </w:r>
          </w:p>
        </w:tc>
      </w:tr>
      <w:tr>
        <w:trPr>
          <w:trHeight w:val="259" w:hRule="exact"/>
        </w:trPr>
        <w:tc>
          <w:tcPr>
            <w:tcW w:w="1796" w:type="dxa"/>
          </w:tcPr>
          <w:p>
            <w:pPr>
              <w:pStyle w:val="TableParagraph"/>
              <w:ind w:left="75" w:right="80"/>
              <w:rPr>
                <w:sz w:val="22"/>
              </w:rPr>
            </w:pPr>
            <w:r>
              <w:rPr>
                <w:sz w:val="22"/>
              </w:rPr>
              <w:t>130</w:t>
            </w:r>
          </w:p>
        </w:tc>
        <w:tc>
          <w:tcPr>
            <w:tcW w:w="1796" w:type="dxa"/>
          </w:tcPr>
          <w:p>
            <w:pPr>
              <w:pStyle w:val="TableParagraph"/>
              <w:ind w:left="95" w:right="100"/>
              <w:rPr>
                <w:sz w:val="22"/>
              </w:rPr>
            </w:pPr>
            <w:r>
              <w:rPr>
                <w:sz w:val="22"/>
              </w:rPr>
              <w:t>280</w:t>
            </w:r>
          </w:p>
        </w:tc>
        <w:tc>
          <w:tcPr>
            <w:tcW w:w="1796" w:type="dxa"/>
          </w:tcPr>
          <w:p>
            <w:pPr>
              <w:pStyle w:val="TableParagraph"/>
              <w:ind w:left="768" w:right="450"/>
              <w:jc w:val="left"/>
              <w:rPr>
                <w:sz w:val="22"/>
              </w:rPr>
            </w:pPr>
            <w:r>
              <w:rPr>
                <w:sz w:val="22"/>
              </w:rPr>
              <w:t>22</w:t>
            </w:r>
          </w:p>
        </w:tc>
        <w:tc>
          <w:tcPr>
            <w:tcW w:w="1796" w:type="dxa"/>
          </w:tcPr>
          <w:p>
            <w:pPr>
              <w:pStyle w:val="TableParagraph"/>
              <w:ind w:left="768"/>
              <w:jc w:val="left"/>
              <w:rPr>
                <w:sz w:val="22"/>
              </w:rPr>
            </w:pPr>
            <w:r>
              <w:rPr>
                <w:sz w:val="22"/>
              </w:rPr>
              <w:t>36</w:t>
            </w:r>
          </w:p>
        </w:tc>
        <w:tc>
          <w:tcPr>
            <w:tcW w:w="1796" w:type="dxa"/>
          </w:tcPr>
          <w:p>
            <w:pPr>
              <w:pStyle w:val="TableParagraph"/>
              <w:ind w:left="95" w:right="95"/>
              <w:rPr>
                <w:sz w:val="22"/>
              </w:rPr>
            </w:pPr>
            <w:r>
              <w:rPr>
                <w:sz w:val="22"/>
              </w:rPr>
              <w:t>14</w:t>
            </w:r>
          </w:p>
        </w:tc>
      </w:tr>
      <w:tr>
        <w:trPr>
          <w:trHeight w:val="264" w:hRule="exact"/>
        </w:trPr>
        <w:tc>
          <w:tcPr>
            <w:tcW w:w="1796" w:type="dxa"/>
            <w:tcBorders>
              <w:bottom w:val="single" w:sz="4" w:space="0" w:color="000000"/>
            </w:tcBorders>
          </w:tcPr>
          <w:p>
            <w:pPr>
              <w:pStyle w:val="TableParagraph"/>
              <w:ind w:left="75" w:right="80"/>
              <w:rPr>
                <w:sz w:val="22"/>
              </w:rPr>
            </w:pPr>
            <w:r>
              <w:rPr>
                <w:sz w:val="22"/>
              </w:rPr>
              <w:t>155</w:t>
            </w:r>
          </w:p>
        </w:tc>
        <w:tc>
          <w:tcPr>
            <w:tcW w:w="1796" w:type="dxa"/>
            <w:tcBorders>
              <w:bottom w:val="single" w:sz="4" w:space="0" w:color="000000"/>
            </w:tcBorders>
          </w:tcPr>
          <w:p>
            <w:pPr>
              <w:pStyle w:val="TableParagraph"/>
              <w:ind w:left="95" w:right="100"/>
              <w:rPr>
                <w:sz w:val="22"/>
              </w:rPr>
            </w:pPr>
            <w:r>
              <w:rPr>
                <w:sz w:val="22"/>
              </w:rPr>
              <w:t>240</w:t>
            </w:r>
          </w:p>
        </w:tc>
        <w:tc>
          <w:tcPr>
            <w:tcW w:w="1796" w:type="dxa"/>
            <w:tcBorders>
              <w:bottom w:val="single" w:sz="4" w:space="0" w:color="000000"/>
            </w:tcBorders>
          </w:tcPr>
          <w:p>
            <w:pPr>
              <w:pStyle w:val="TableParagraph"/>
              <w:ind w:left="768" w:right="450"/>
              <w:jc w:val="left"/>
              <w:rPr>
                <w:sz w:val="22"/>
              </w:rPr>
            </w:pPr>
            <w:r>
              <w:rPr>
                <w:sz w:val="22"/>
              </w:rPr>
              <w:t>32</w:t>
            </w:r>
          </w:p>
        </w:tc>
        <w:tc>
          <w:tcPr>
            <w:tcW w:w="1796" w:type="dxa"/>
            <w:tcBorders>
              <w:bottom w:val="single" w:sz="4" w:space="0" w:color="000000"/>
            </w:tcBorders>
          </w:tcPr>
          <w:p>
            <w:pPr>
              <w:pStyle w:val="TableParagraph"/>
              <w:ind w:left="768"/>
              <w:jc w:val="left"/>
              <w:rPr>
                <w:sz w:val="22"/>
              </w:rPr>
            </w:pPr>
            <w:r>
              <w:rPr>
                <w:sz w:val="22"/>
              </w:rPr>
              <w:t>30</w:t>
            </w:r>
          </w:p>
        </w:tc>
        <w:tc>
          <w:tcPr>
            <w:tcW w:w="1796" w:type="dxa"/>
            <w:tcBorders>
              <w:bottom w:val="single" w:sz="4" w:space="0" w:color="000000"/>
            </w:tcBorders>
          </w:tcPr>
          <w:p>
            <w:pPr>
              <w:pStyle w:val="TableParagraph"/>
              <w:ind w:left="95" w:right="95"/>
              <w:rPr>
                <w:sz w:val="22"/>
              </w:rPr>
            </w:pPr>
            <w:r>
              <w:rPr>
                <w:sz w:val="22"/>
              </w:rPr>
              <w:t>14</w:t>
            </w:r>
          </w:p>
        </w:tc>
      </w:tr>
      <w:tr>
        <w:trPr>
          <w:trHeight w:val="264" w:hRule="exact"/>
        </w:trPr>
        <w:tc>
          <w:tcPr>
            <w:tcW w:w="1796" w:type="dxa"/>
            <w:tcBorders>
              <w:top w:val="single" w:sz="4" w:space="0" w:color="000000"/>
            </w:tcBorders>
          </w:tcPr>
          <w:p>
            <w:pPr>
              <w:pStyle w:val="TableParagraph"/>
              <w:ind w:left="75" w:right="80"/>
              <w:rPr>
                <w:sz w:val="22"/>
              </w:rPr>
            </w:pPr>
            <w:r>
              <w:rPr>
                <w:sz w:val="22"/>
              </w:rPr>
              <w:t>189</w:t>
            </w:r>
          </w:p>
        </w:tc>
        <w:tc>
          <w:tcPr>
            <w:tcW w:w="1796" w:type="dxa"/>
            <w:tcBorders>
              <w:top w:val="single" w:sz="4" w:space="0" w:color="000000"/>
            </w:tcBorders>
          </w:tcPr>
          <w:p>
            <w:pPr>
              <w:pStyle w:val="TableParagraph"/>
              <w:ind w:left="95" w:right="100"/>
              <w:rPr>
                <w:sz w:val="22"/>
              </w:rPr>
            </w:pPr>
            <w:r>
              <w:rPr>
                <w:sz w:val="22"/>
              </w:rPr>
              <w:t>248</w:t>
            </w:r>
          </w:p>
        </w:tc>
        <w:tc>
          <w:tcPr>
            <w:tcW w:w="1796" w:type="dxa"/>
            <w:tcBorders>
              <w:top w:val="single" w:sz="4" w:space="0" w:color="000000"/>
            </w:tcBorders>
          </w:tcPr>
          <w:p>
            <w:pPr>
              <w:pStyle w:val="TableParagraph"/>
              <w:ind w:left="768" w:right="450"/>
              <w:jc w:val="left"/>
              <w:rPr>
                <w:sz w:val="22"/>
              </w:rPr>
            </w:pPr>
            <w:r>
              <w:rPr>
                <w:sz w:val="22"/>
              </w:rPr>
              <w:t>58</w:t>
            </w:r>
          </w:p>
        </w:tc>
        <w:tc>
          <w:tcPr>
            <w:tcW w:w="1796" w:type="dxa"/>
            <w:tcBorders>
              <w:top w:val="single" w:sz="4" w:space="0" w:color="000000"/>
            </w:tcBorders>
          </w:tcPr>
          <w:p>
            <w:pPr>
              <w:pStyle w:val="TableParagraph"/>
              <w:ind w:left="768"/>
              <w:jc w:val="left"/>
              <w:rPr>
                <w:sz w:val="22"/>
              </w:rPr>
            </w:pPr>
            <w:r>
              <w:rPr>
                <w:sz w:val="22"/>
              </w:rPr>
              <w:t>34</w:t>
            </w:r>
          </w:p>
        </w:tc>
        <w:tc>
          <w:tcPr>
            <w:tcW w:w="1796" w:type="dxa"/>
            <w:tcBorders>
              <w:top w:val="single" w:sz="4" w:space="0" w:color="000000"/>
            </w:tcBorders>
          </w:tcPr>
          <w:p>
            <w:pPr>
              <w:pStyle w:val="TableParagraph"/>
              <w:ind w:left="95" w:right="95"/>
              <w:rPr>
                <w:sz w:val="22"/>
              </w:rPr>
            </w:pPr>
            <w:r>
              <w:rPr>
                <w:sz w:val="22"/>
              </w:rPr>
              <w:t>12</w:t>
            </w:r>
          </w:p>
        </w:tc>
      </w:tr>
    </w:tbl>
    <w:p>
      <w:pPr>
        <w:spacing w:line="225" w:lineRule="exact" w:before="0"/>
        <w:ind w:left="469" w:right="234" w:firstLine="0"/>
        <w:jc w:val="left"/>
        <w:rPr>
          <w:sz w:val="20"/>
        </w:rPr>
      </w:pPr>
      <w:r>
        <w:rPr>
          <w:sz w:val="20"/>
        </w:rPr>
        <w:t>ND = no determinado</w:t>
      </w:r>
    </w:p>
    <w:p>
      <w:pPr>
        <w:pStyle w:val="BodyText"/>
        <w:rPr>
          <w:sz w:val="20"/>
        </w:rPr>
      </w:pPr>
    </w:p>
    <w:p>
      <w:pPr>
        <w:pStyle w:val="BodyText"/>
        <w:rPr>
          <w:sz w:val="20"/>
        </w:rPr>
      </w:pPr>
    </w:p>
    <w:p>
      <w:pPr>
        <w:pStyle w:val="BodyText"/>
        <w:rPr>
          <w:sz w:val="20"/>
        </w:rPr>
      </w:pPr>
    </w:p>
    <w:p>
      <w:pPr>
        <w:pStyle w:val="BodyText"/>
        <w:spacing w:line="360" w:lineRule="auto" w:before="137"/>
        <w:ind w:left="268" w:right="190"/>
        <w:jc w:val="both"/>
      </w:pPr>
      <w:r>
        <w:rPr/>
        <w:t>De la tabla 4.14. se desprende que, al aumentar el tiempo del desarrollo de la  prueba, (&gt;3 horas) se observa un aumento continuo en la cantidad de sólidos de la mezcla rápida, punto de muestreo No. 2, que inicia con 58 UTN y después de 189 minutos llega a 248 UTN lo que indica la formación de flóculos con el coagulante empleado; además la turbiedad residual a la salida del sedimentador disminuye a medida que avanza en tiempo la prueba, (punto de muestreo No. 14), estableciéndose un equilibrio después de un inicio de lecturas extremas, bajando la turbiedad de 26 al tiempo cero a 12 UTN a los 189 minutos de</w:t>
      </w:r>
      <w:r>
        <w:rPr>
          <w:spacing w:val="-20"/>
        </w:rPr>
        <w:t> </w:t>
      </w:r>
      <w:r>
        <w:rPr/>
        <w:t>prueba.</w:t>
      </w:r>
    </w:p>
    <w:p>
      <w:pPr>
        <w:pStyle w:val="BodyText"/>
      </w:pPr>
    </w:p>
    <w:p>
      <w:pPr>
        <w:pStyle w:val="BodyText"/>
        <w:spacing w:line="360" w:lineRule="auto" w:before="145"/>
        <w:ind w:left="268" w:right="202"/>
        <w:jc w:val="both"/>
      </w:pPr>
      <w:r>
        <w:rPr/>
        <w:t>Por otra parte la turbiedad aumenta en los puntos de muestreo No. 4 y 9, en la primera donde tiende a aumentar de 56 UTN a 22 minutos, 62 UTN a 95 minutos y al</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4"/>
        <w:jc w:val="both"/>
      </w:pPr>
      <w:r>
        <w:rPr/>
        <w:t>final de la prueba 189 minutos disminuye a 58 UTN, lo que indica que </w:t>
      </w:r>
      <w:r>
        <w:rPr>
          <w:spacing w:val="5"/>
        </w:rPr>
        <w:t>el </w:t>
      </w:r>
      <w:r>
        <w:rPr/>
        <w:t>manto de lodo está en proceso de formación, un comportamiento similar se presenta en la turbiedad, en la última toma del manto de lodos (punto de muestreo No. 9), ya que la turbiedad tiende a disminuir de manera </w:t>
      </w:r>
      <w:r>
        <w:rPr>
          <w:spacing w:val="-3"/>
        </w:rPr>
        <w:t>mas </w:t>
      </w:r>
      <w:r>
        <w:rPr/>
        <w:t>constante de 86 UTN a los 40 minutos  de prueba hasta 34 UTN al finalizar la prueba, por lo que es necesario aumentar el tiempo de trabajo del</w:t>
      </w:r>
      <w:r>
        <w:rPr>
          <w:spacing w:val="-12"/>
        </w:rPr>
        <w:t> </w:t>
      </w:r>
      <w:r>
        <w:rPr/>
        <w:t>sistema.</w:t>
      </w:r>
    </w:p>
    <w:p>
      <w:pPr>
        <w:pStyle w:val="BodyText"/>
      </w:pPr>
    </w:p>
    <w:p>
      <w:pPr>
        <w:pStyle w:val="BodyText"/>
        <w:spacing w:line="360" w:lineRule="auto" w:before="140"/>
        <w:ind w:left="268" w:right="183"/>
        <w:jc w:val="both"/>
      </w:pPr>
      <w:r>
        <w:rPr/>
        <w:t>Se detectó mal funcionamiento de la bomba, esto se atribuye a la acumulación de lodo en la tolva inferior de la planta, lo que trae como resultado la disminución del gasto de alimentación, otro problema detectado fue la acumulación de sólidos en el fondo de la cisterna, con el consecuente mal funcionamiento de la pichancha, se continuó con el estudio con un par de pruebas de una duración mayor (2.5 a 5 horas) y cuyos resultados, se muestran en forma tabular en las tablas 4.15. y 4.16. para las pruebas 3 y 4 respectivamente.</w:t>
      </w:r>
    </w:p>
    <w:p>
      <w:pPr>
        <w:pStyle w:val="BodyText"/>
      </w:pPr>
    </w:p>
    <w:p>
      <w:pPr>
        <w:pStyle w:val="BodyText"/>
        <w:spacing w:line="360" w:lineRule="auto" w:before="139"/>
        <w:ind w:left="268" w:right="185"/>
        <w:jc w:val="both"/>
      </w:pPr>
      <w:r>
        <w:rPr/>
        <w:t>En la tabla 4.15. </w:t>
      </w:r>
      <w:r>
        <w:rPr>
          <w:spacing w:val="-3"/>
        </w:rPr>
        <w:t>se </w:t>
      </w:r>
      <w:r>
        <w:rPr/>
        <w:t>observa la turbiedad residual a la salida del clarificador, (punto de muestreo No. 14) la cual tiene un valor de 3.6 UTN durante los primeros 30 minutos, después de 40 min. se presenta un aumento de la turbiedad residual a 7.4 UTN y 8.2 UTN a los 60 min. para un posterior aumento 16 UTN a los 90 minutos, lo que indica que se presentó una fluidización del manto de lodo, mismo que se comprueba en el análisis del comportamiento del manto de lodo, ya que la turbiedad en el punto de muestreo No. 5, tiende a aumentar alcanzando 60 UTN al minuto 155. Sin embargo, a los 100 minutos hay un cambio en el gasto de alimentación, que se refleja en una baja turbiedad en el punto de muestreo No. 4, de 95 UTN, pero que no se refleja en el área de sedimentación, ya que la turbiedad sigue en descenso, sin embargo se considera que en esta prueba aún no se ha alcanzado la estabilidad en la formación del manto de lodo aunque se observa su aparente</w:t>
      </w:r>
      <w:r>
        <w:rPr>
          <w:spacing w:val="-25"/>
        </w:rPr>
        <w:t> </w:t>
      </w:r>
      <w:r>
        <w:rPr/>
        <w:t>formación.</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7"/>
        <w:rPr>
          <w:sz w:val="27"/>
        </w:rPr>
      </w:pPr>
    </w:p>
    <w:p>
      <w:pPr>
        <w:pStyle w:val="Heading3"/>
        <w:spacing w:before="70"/>
        <w:ind w:left="2784" w:right="234"/>
      </w:pPr>
      <w:r>
        <w:rPr/>
        <w:t>Tabla 4.15.  Prueba 3 con povimal®.</w:t>
      </w:r>
    </w:p>
    <w:p>
      <w:pPr>
        <w:pStyle w:val="BodyText"/>
        <w:spacing w:before="9" w:after="1"/>
        <w:rPr>
          <w:b/>
          <w:sz w:val="16"/>
        </w:rPr>
      </w:pPr>
    </w:p>
    <w:tbl>
      <w:tblPr>
        <w:tblW w:w="0" w:type="auto"/>
        <w:jc w:val="left"/>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47"/>
        <w:gridCol w:w="2247"/>
        <w:gridCol w:w="2243"/>
        <w:gridCol w:w="2247"/>
      </w:tblGrid>
      <w:tr>
        <w:trPr>
          <w:trHeight w:val="769" w:hRule="exact"/>
        </w:trPr>
        <w:tc>
          <w:tcPr>
            <w:tcW w:w="8984" w:type="dxa"/>
            <w:gridSpan w:val="4"/>
          </w:tcPr>
          <w:p>
            <w:pPr>
              <w:pStyle w:val="TableParagraph"/>
              <w:spacing w:line="242" w:lineRule="auto"/>
              <w:ind w:left="67" w:right="28"/>
              <w:jc w:val="left"/>
              <w:rPr>
                <w:b/>
                <w:sz w:val="22"/>
              </w:rPr>
            </w:pPr>
            <w:r>
              <w:rPr>
                <w:b/>
                <w:sz w:val="22"/>
              </w:rPr>
              <w:t>Modificación de la segunda etapa concéntrica. Turbiedad inicial: 86 UTN. Coagulante: povima®l; concentración de llenado 10 mg/L</w:t>
            </w:r>
          </w:p>
          <w:p>
            <w:pPr>
              <w:pStyle w:val="TableParagraph"/>
              <w:spacing w:line="247" w:lineRule="exact"/>
              <w:ind w:left="67" w:right="28"/>
              <w:jc w:val="left"/>
              <w:rPr>
                <w:b/>
                <w:sz w:val="22"/>
              </w:rPr>
            </w:pPr>
            <w:r>
              <w:rPr>
                <w:b/>
                <w:sz w:val="22"/>
              </w:rPr>
              <w:t>Duración: 155 minutos.</w:t>
            </w:r>
          </w:p>
        </w:tc>
      </w:tr>
      <w:tr>
        <w:trPr>
          <w:trHeight w:val="264" w:hRule="exact"/>
        </w:trPr>
        <w:tc>
          <w:tcPr>
            <w:tcW w:w="8984" w:type="dxa"/>
            <w:gridSpan w:val="4"/>
          </w:tcPr>
          <w:p>
            <w:pPr>
              <w:pStyle w:val="TableParagraph"/>
              <w:spacing w:line="243" w:lineRule="exact"/>
              <w:ind w:left="3151" w:right="3155"/>
              <w:rPr>
                <w:b/>
                <w:sz w:val="22"/>
              </w:rPr>
            </w:pPr>
            <w:r>
              <w:rPr>
                <w:b/>
                <w:sz w:val="22"/>
              </w:rPr>
              <w:t>Turbiedad residual (UTN)</w:t>
            </w:r>
          </w:p>
        </w:tc>
      </w:tr>
      <w:tr>
        <w:trPr>
          <w:trHeight w:val="1023" w:hRule="exact"/>
        </w:trPr>
        <w:tc>
          <w:tcPr>
            <w:tcW w:w="2247" w:type="dxa"/>
          </w:tcPr>
          <w:p>
            <w:pPr>
              <w:pStyle w:val="TableParagraph"/>
              <w:spacing w:line="242" w:lineRule="auto"/>
              <w:ind w:left="691" w:firstLine="33"/>
              <w:jc w:val="left"/>
              <w:rPr>
                <w:b/>
                <w:sz w:val="22"/>
              </w:rPr>
            </w:pPr>
            <w:r>
              <w:rPr>
                <w:b/>
                <w:sz w:val="22"/>
              </w:rPr>
              <w:t>Tiempo minutos</w:t>
            </w:r>
          </w:p>
        </w:tc>
        <w:tc>
          <w:tcPr>
            <w:tcW w:w="2247" w:type="dxa"/>
          </w:tcPr>
          <w:p>
            <w:pPr>
              <w:pStyle w:val="TableParagraph"/>
              <w:spacing w:line="240" w:lineRule="auto"/>
              <w:ind w:left="81" w:right="93" w:firstLine="2"/>
              <w:rPr>
                <w:b/>
                <w:sz w:val="22"/>
              </w:rPr>
            </w:pPr>
            <w:r>
              <w:rPr>
                <w:b/>
                <w:sz w:val="22"/>
              </w:rPr>
              <w:t>Punto de muestreo No. 4 (primera</w:t>
            </w:r>
            <w:r>
              <w:rPr>
                <w:b/>
                <w:spacing w:val="-11"/>
                <w:sz w:val="22"/>
              </w:rPr>
              <w:t> </w:t>
            </w:r>
            <w:r>
              <w:rPr>
                <w:b/>
                <w:sz w:val="22"/>
              </w:rPr>
              <w:t>toma de zona del manto de</w:t>
            </w:r>
            <w:r>
              <w:rPr>
                <w:b/>
                <w:spacing w:val="-2"/>
                <w:sz w:val="22"/>
              </w:rPr>
              <w:t> </w:t>
            </w:r>
            <w:r>
              <w:rPr>
                <w:b/>
                <w:sz w:val="22"/>
              </w:rPr>
              <w:t>lodo)</w:t>
            </w:r>
          </w:p>
        </w:tc>
        <w:tc>
          <w:tcPr>
            <w:tcW w:w="2243" w:type="dxa"/>
          </w:tcPr>
          <w:p>
            <w:pPr>
              <w:pStyle w:val="TableParagraph"/>
              <w:spacing w:line="240" w:lineRule="auto"/>
              <w:ind w:left="115" w:right="119"/>
              <w:rPr>
                <w:b/>
                <w:sz w:val="22"/>
              </w:rPr>
            </w:pPr>
            <w:r>
              <w:rPr>
                <w:b/>
                <w:sz w:val="22"/>
              </w:rPr>
              <w:t>Punto de muestreo No. 5 (quinta toma de la zona del manto de lodo)</w:t>
            </w:r>
          </w:p>
        </w:tc>
        <w:tc>
          <w:tcPr>
            <w:tcW w:w="2247" w:type="dxa"/>
          </w:tcPr>
          <w:p>
            <w:pPr>
              <w:pStyle w:val="TableParagraph"/>
              <w:spacing w:line="240" w:lineRule="auto"/>
              <w:ind w:left="115" w:right="124"/>
              <w:rPr>
                <w:b/>
                <w:sz w:val="22"/>
              </w:rPr>
            </w:pPr>
            <w:r>
              <w:rPr>
                <w:b/>
                <w:sz w:val="22"/>
              </w:rPr>
              <w:t>Punto de muestreo No. 14 (salida de la clarificación)</w:t>
            </w:r>
          </w:p>
        </w:tc>
      </w:tr>
      <w:tr>
        <w:trPr>
          <w:trHeight w:val="259" w:hRule="exact"/>
        </w:trPr>
        <w:tc>
          <w:tcPr>
            <w:tcW w:w="2247" w:type="dxa"/>
          </w:tcPr>
          <w:p>
            <w:pPr>
              <w:pStyle w:val="TableParagraph"/>
              <w:rPr>
                <w:sz w:val="22"/>
              </w:rPr>
            </w:pPr>
            <w:r>
              <w:rPr>
                <w:w w:val="100"/>
                <w:sz w:val="22"/>
              </w:rPr>
              <w:t>0</w:t>
            </w:r>
          </w:p>
        </w:tc>
        <w:tc>
          <w:tcPr>
            <w:tcW w:w="2247" w:type="dxa"/>
          </w:tcPr>
          <w:p>
            <w:pPr>
              <w:pStyle w:val="TableParagraph"/>
              <w:ind w:left="115" w:right="120"/>
              <w:rPr>
                <w:sz w:val="22"/>
              </w:rPr>
            </w:pPr>
            <w:r>
              <w:rPr>
                <w:sz w:val="22"/>
              </w:rPr>
              <w:t>134</w:t>
            </w:r>
          </w:p>
        </w:tc>
        <w:tc>
          <w:tcPr>
            <w:tcW w:w="2243" w:type="dxa"/>
          </w:tcPr>
          <w:p>
            <w:pPr>
              <w:pStyle w:val="TableParagraph"/>
              <w:ind w:left="115" w:right="118"/>
              <w:rPr>
                <w:sz w:val="22"/>
              </w:rPr>
            </w:pPr>
            <w:r>
              <w:rPr>
                <w:sz w:val="22"/>
              </w:rPr>
              <w:t>ND</w:t>
            </w:r>
          </w:p>
        </w:tc>
        <w:tc>
          <w:tcPr>
            <w:tcW w:w="2247" w:type="dxa"/>
          </w:tcPr>
          <w:p>
            <w:pPr>
              <w:pStyle w:val="TableParagraph"/>
              <w:ind w:left="115" w:right="120"/>
              <w:rPr>
                <w:sz w:val="22"/>
              </w:rPr>
            </w:pPr>
            <w:r>
              <w:rPr>
                <w:sz w:val="22"/>
              </w:rPr>
              <w:t>3.7</w:t>
            </w:r>
          </w:p>
        </w:tc>
      </w:tr>
      <w:tr>
        <w:trPr>
          <w:trHeight w:val="264" w:hRule="exact"/>
        </w:trPr>
        <w:tc>
          <w:tcPr>
            <w:tcW w:w="2247" w:type="dxa"/>
          </w:tcPr>
          <w:p>
            <w:pPr>
              <w:pStyle w:val="TableParagraph"/>
              <w:ind w:right="993"/>
              <w:jc w:val="right"/>
              <w:rPr>
                <w:sz w:val="22"/>
              </w:rPr>
            </w:pPr>
            <w:r>
              <w:rPr>
                <w:sz w:val="22"/>
              </w:rPr>
              <w:t>20</w:t>
            </w:r>
          </w:p>
        </w:tc>
        <w:tc>
          <w:tcPr>
            <w:tcW w:w="2247" w:type="dxa"/>
          </w:tcPr>
          <w:p>
            <w:pPr>
              <w:pStyle w:val="TableParagraph"/>
              <w:ind w:left="115" w:right="115"/>
              <w:rPr>
                <w:sz w:val="22"/>
              </w:rPr>
            </w:pPr>
            <w:r>
              <w:rPr>
                <w:sz w:val="22"/>
              </w:rPr>
              <w:t>28</w:t>
            </w:r>
          </w:p>
        </w:tc>
        <w:tc>
          <w:tcPr>
            <w:tcW w:w="2243" w:type="dxa"/>
          </w:tcPr>
          <w:p>
            <w:pPr>
              <w:pStyle w:val="TableParagraph"/>
              <w:ind w:left="115" w:right="118"/>
              <w:rPr>
                <w:sz w:val="22"/>
              </w:rPr>
            </w:pPr>
            <w:r>
              <w:rPr>
                <w:sz w:val="22"/>
              </w:rPr>
              <w:t>ND</w:t>
            </w:r>
          </w:p>
        </w:tc>
        <w:tc>
          <w:tcPr>
            <w:tcW w:w="2247" w:type="dxa"/>
          </w:tcPr>
          <w:p>
            <w:pPr>
              <w:pStyle w:val="TableParagraph"/>
              <w:ind w:left="115" w:right="120"/>
              <w:rPr>
                <w:sz w:val="22"/>
              </w:rPr>
            </w:pPr>
            <w:r>
              <w:rPr>
                <w:sz w:val="22"/>
              </w:rPr>
              <w:t>3.6</w:t>
            </w:r>
          </w:p>
        </w:tc>
      </w:tr>
      <w:tr>
        <w:trPr>
          <w:trHeight w:val="264" w:hRule="exact"/>
        </w:trPr>
        <w:tc>
          <w:tcPr>
            <w:tcW w:w="2247" w:type="dxa"/>
          </w:tcPr>
          <w:p>
            <w:pPr>
              <w:pStyle w:val="TableParagraph"/>
              <w:ind w:right="993"/>
              <w:jc w:val="right"/>
              <w:rPr>
                <w:sz w:val="22"/>
              </w:rPr>
            </w:pPr>
            <w:r>
              <w:rPr>
                <w:sz w:val="22"/>
              </w:rPr>
              <w:t>30</w:t>
            </w:r>
          </w:p>
        </w:tc>
        <w:tc>
          <w:tcPr>
            <w:tcW w:w="2247" w:type="dxa"/>
          </w:tcPr>
          <w:p>
            <w:pPr>
              <w:pStyle w:val="TableParagraph"/>
              <w:ind w:left="115" w:right="115"/>
              <w:rPr>
                <w:sz w:val="22"/>
              </w:rPr>
            </w:pPr>
            <w:r>
              <w:rPr>
                <w:sz w:val="22"/>
              </w:rPr>
              <w:t>10.7</w:t>
            </w:r>
          </w:p>
        </w:tc>
        <w:tc>
          <w:tcPr>
            <w:tcW w:w="2243" w:type="dxa"/>
          </w:tcPr>
          <w:p>
            <w:pPr>
              <w:pStyle w:val="TableParagraph"/>
              <w:ind w:left="115" w:right="118"/>
              <w:rPr>
                <w:sz w:val="22"/>
              </w:rPr>
            </w:pPr>
            <w:r>
              <w:rPr>
                <w:sz w:val="22"/>
              </w:rPr>
              <w:t>ND</w:t>
            </w:r>
          </w:p>
        </w:tc>
        <w:tc>
          <w:tcPr>
            <w:tcW w:w="2247" w:type="dxa"/>
          </w:tcPr>
          <w:p>
            <w:pPr>
              <w:pStyle w:val="TableParagraph"/>
              <w:ind w:left="115" w:right="120"/>
              <w:rPr>
                <w:sz w:val="22"/>
              </w:rPr>
            </w:pPr>
            <w:r>
              <w:rPr>
                <w:sz w:val="22"/>
              </w:rPr>
              <w:t>3.6</w:t>
            </w:r>
          </w:p>
        </w:tc>
      </w:tr>
      <w:tr>
        <w:trPr>
          <w:trHeight w:val="264" w:hRule="exact"/>
        </w:trPr>
        <w:tc>
          <w:tcPr>
            <w:tcW w:w="2247" w:type="dxa"/>
          </w:tcPr>
          <w:p>
            <w:pPr>
              <w:pStyle w:val="TableParagraph"/>
              <w:ind w:right="993"/>
              <w:jc w:val="right"/>
              <w:rPr>
                <w:sz w:val="22"/>
              </w:rPr>
            </w:pPr>
            <w:r>
              <w:rPr>
                <w:sz w:val="22"/>
              </w:rPr>
              <w:t>40</w:t>
            </w:r>
          </w:p>
        </w:tc>
        <w:tc>
          <w:tcPr>
            <w:tcW w:w="2247" w:type="dxa"/>
          </w:tcPr>
          <w:p>
            <w:pPr>
              <w:pStyle w:val="TableParagraph"/>
              <w:ind w:left="115" w:right="115"/>
              <w:rPr>
                <w:sz w:val="22"/>
              </w:rPr>
            </w:pPr>
            <w:r>
              <w:rPr>
                <w:sz w:val="22"/>
              </w:rPr>
              <w:t>11.4</w:t>
            </w:r>
          </w:p>
        </w:tc>
        <w:tc>
          <w:tcPr>
            <w:tcW w:w="2243" w:type="dxa"/>
          </w:tcPr>
          <w:p>
            <w:pPr>
              <w:pStyle w:val="TableParagraph"/>
              <w:ind w:left="115" w:right="118"/>
              <w:rPr>
                <w:sz w:val="22"/>
              </w:rPr>
            </w:pPr>
            <w:r>
              <w:rPr>
                <w:sz w:val="22"/>
              </w:rPr>
              <w:t>ND</w:t>
            </w:r>
          </w:p>
        </w:tc>
        <w:tc>
          <w:tcPr>
            <w:tcW w:w="2247" w:type="dxa"/>
          </w:tcPr>
          <w:p>
            <w:pPr>
              <w:pStyle w:val="TableParagraph"/>
              <w:ind w:left="115" w:right="120"/>
              <w:rPr>
                <w:sz w:val="22"/>
              </w:rPr>
            </w:pPr>
            <w:r>
              <w:rPr>
                <w:sz w:val="22"/>
              </w:rPr>
              <w:t>7.4</w:t>
            </w:r>
          </w:p>
        </w:tc>
      </w:tr>
      <w:tr>
        <w:trPr>
          <w:trHeight w:val="265" w:hRule="exact"/>
        </w:trPr>
        <w:tc>
          <w:tcPr>
            <w:tcW w:w="2247" w:type="dxa"/>
          </w:tcPr>
          <w:p>
            <w:pPr>
              <w:pStyle w:val="TableParagraph"/>
              <w:spacing w:line="249" w:lineRule="exact"/>
              <w:ind w:right="993"/>
              <w:jc w:val="right"/>
              <w:rPr>
                <w:sz w:val="22"/>
              </w:rPr>
            </w:pPr>
            <w:r>
              <w:rPr>
                <w:sz w:val="22"/>
              </w:rPr>
              <w:t>50</w:t>
            </w:r>
          </w:p>
        </w:tc>
        <w:tc>
          <w:tcPr>
            <w:tcW w:w="2247" w:type="dxa"/>
          </w:tcPr>
          <w:p>
            <w:pPr>
              <w:pStyle w:val="TableParagraph"/>
              <w:spacing w:line="249" w:lineRule="exact"/>
              <w:ind w:left="115" w:right="115"/>
              <w:rPr>
                <w:sz w:val="22"/>
              </w:rPr>
            </w:pPr>
            <w:r>
              <w:rPr>
                <w:sz w:val="22"/>
              </w:rPr>
              <w:t>&gt;200</w:t>
            </w:r>
          </w:p>
        </w:tc>
        <w:tc>
          <w:tcPr>
            <w:tcW w:w="2243" w:type="dxa"/>
          </w:tcPr>
          <w:p>
            <w:pPr>
              <w:pStyle w:val="TableParagraph"/>
              <w:spacing w:line="249" w:lineRule="exact"/>
              <w:ind w:left="115" w:right="118"/>
              <w:rPr>
                <w:sz w:val="22"/>
              </w:rPr>
            </w:pPr>
            <w:r>
              <w:rPr>
                <w:sz w:val="22"/>
              </w:rPr>
              <w:t>ND</w:t>
            </w:r>
          </w:p>
        </w:tc>
        <w:tc>
          <w:tcPr>
            <w:tcW w:w="2247" w:type="dxa"/>
          </w:tcPr>
          <w:p>
            <w:pPr>
              <w:pStyle w:val="TableParagraph"/>
              <w:spacing w:line="249" w:lineRule="exact"/>
              <w:ind w:left="115" w:right="120"/>
              <w:rPr>
                <w:sz w:val="22"/>
              </w:rPr>
            </w:pPr>
            <w:r>
              <w:rPr>
                <w:sz w:val="22"/>
              </w:rPr>
              <w:t>7.8</w:t>
            </w:r>
          </w:p>
        </w:tc>
      </w:tr>
      <w:tr>
        <w:trPr>
          <w:trHeight w:val="259" w:hRule="exact"/>
        </w:trPr>
        <w:tc>
          <w:tcPr>
            <w:tcW w:w="2247" w:type="dxa"/>
          </w:tcPr>
          <w:p>
            <w:pPr>
              <w:pStyle w:val="TableParagraph"/>
              <w:ind w:right="993"/>
              <w:jc w:val="right"/>
              <w:rPr>
                <w:sz w:val="22"/>
              </w:rPr>
            </w:pPr>
            <w:r>
              <w:rPr>
                <w:sz w:val="22"/>
              </w:rPr>
              <w:t>60</w:t>
            </w:r>
          </w:p>
        </w:tc>
        <w:tc>
          <w:tcPr>
            <w:tcW w:w="2247" w:type="dxa"/>
          </w:tcPr>
          <w:p>
            <w:pPr>
              <w:pStyle w:val="TableParagraph"/>
              <w:ind w:left="115" w:right="115"/>
              <w:rPr>
                <w:sz w:val="22"/>
              </w:rPr>
            </w:pPr>
            <w:r>
              <w:rPr>
                <w:sz w:val="22"/>
              </w:rPr>
              <w:t>&gt;200</w:t>
            </w:r>
          </w:p>
        </w:tc>
        <w:tc>
          <w:tcPr>
            <w:tcW w:w="2243" w:type="dxa"/>
          </w:tcPr>
          <w:p>
            <w:pPr>
              <w:pStyle w:val="TableParagraph"/>
              <w:ind w:left="115" w:right="119"/>
              <w:rPr>
                <w:sz w:val="22"/>
              </w:rPr>
            </w:pPr>
            <w:r>
              <w:rPr>
                <w:sz w:val="22"/>
              </w:rPr>
              <w:t>42</w:t>
            </w:r>
          </w:p>
        </w:tc>
        <w:tc>
          <w:tcPr>
            <w:tcW w:w="2247" w:type="dxa"/>
          </w:tcPr>
          <w:p>
            <w:pPr>
              <w:pStyle w:val="TableParagraph"/>
              <w:ind w:left="115" w:right="120"/>
              <w:rPr>
                <w:sz w:val="22"/>
              </w:rPr>
            </w:pPr>
            <w:r>
              <w:rPr>
                <w:sz w:val="22"/>
              </w:rPr>
              <w:t>8.2</w:t>
            </w:r>
          </w:p>
        </w:tc>
      </w:tr>
      <w:tr>
        <w:trPr>
          <w:trHeight w:val="264" w:hRule="exact"/>
        </w:trPr>
        <w:tc>
          <w:tcPr>
            <w:tcW w:w="2247" w:type="dxa"/>
          </w:tcPr>
          <w:p>
            <w:pPr>
              <w:pStyle w:val="TableParagraph"/>
              <w:ind w:right="993"/>
              <w:jc w:val="right"/>
              <w:rPr>
                <w:sz w:val="22"/>
              </w:rPr>
            </w:pPr>
            <w:r>
              <w:rPr>
                <w:sz w:val="22"/>
              </w:rPr>
              <w:t>90</w:t>
            </w:r>
          </w:p>
        </w:tc>
        <w:tc>
          <w:tcPr>
            <w:tcW w:w="2247" w:type="dxa"/>
          </w:tcPr>
          <w:p>
            <w:pPr>
              <w:pStyle w:val="TableParagraph"/>
              <w:ind w:left="115" w:right="115"/>
              <w:rPr>
                <w:sz w:val="22"/>
              </w:rPr>
            </w:pPr>
            <w:r>
              <w:rPr>
                <w:sz w:val="22"/>
              </w:rPr>
              <w:t>&gt;200</w:t>
            </w:r>
          </w:p>
        </w:tc>
        <w:tc>
          <w:tcPr>
            <w:tcW w:w="2243" w:type="dxa"/>
          </w:tcPr>
          <w:p>
            <w:pPr>
              <w:pStyle w:val="TableParagraph"/>
              <w:ind w:left="115" w:right="119"/>
              <w:rPr>
                <w:sz w:val="22"/>
              </w:rPr>
            </w:pPr>
            <w:r>
              <w:rPr>
                <w:sz w:val="22"/>
              </w:rPr>
              <w:t>31</w:t>
            </w:r>
          </w:p>
        </w:tc>
        <w:tc>
          <w:tcPr>
            <w:tcW w:w="2247" w:type="dxa"/>
          </w:tcPr>
          <w:p>
            <w:pPr>
              <w:pStyle w:val="TableParagraph"/>
              <w:ind w:left="115" w:right="115"/>
              <w:rPr>
                <w:sz w:val="22"/>
              </w:rPr>
            </w:pPr>
            <w:r>
              <w:rPr>
                <w:sz w:val="22"/>
              </w:rPr>
              <w:t>16</w:t>
            </w:r>
          </w:p>
        </w:tc>
      </w:tr>
      <w:tr>
        <w:trPr>
          <w:trHeight w:val="264" w:hRule="exact"/>
        </w:trPr>
        <w:tc>
          <w:tcPr>
            <w:tcW w:w="2247" w:type="dxa"/>
          </w:tcPr>
          <w:p>
            <w:pPr>
              <w:pStyle w:val="TableParagraph"/>
              <w:ind w:right="887"/>
              <w:jc w:val="right"/>
              <w:rPr>
                <w:sz w:val="22"/>
              </w:rPr>
            </w:pPr>
            <w:r>
              <w:rPr>
                <w:sz w:val="22"/>
              </w:rPr>
              <w:t>100*</w:t>
            </w:r>
          </w:p>
        </w:tc>
        <w:tc>
          <w:tcPr>
            <w:tcW w:w="2247" w:type="dxa"/>
          </w:tcPr>
          <w:p>
            <w:pPr>
              <w:pStyle w:val="TableParagraph"/>
              <w:ind w:left="115" w:right="115"/>
              <w:rPr>
                <w:sz w:val="22"/>
              </w:rPr>
            </w:pPr>
            <w:r>
              <w:rPr>
                <w:sz w:val="22"/>
              </w:rPr>
              <w:t>95</w:t>
            </w:r>
          </w:p>
        </w:tc>
        <w:tc>
          <w:tcPr>
            <w:tcW w:w="2243" w:type="dxa"/>
          </w:tcPr>
          <w:p>
            <w:pPr>
              <w:pStyle w:val="TableParagraph"/>
              <w:ind w:left="115" w:right="119"/>
              <w:rPr>
                <w:sz w:val="22"/>
              </w:rPr>
            </w:pPr>
            <w:r>
              <w:rPr>
                <w:sz w:val="22"/>
              </w:rPr>
              <w:t>31</w:t>
            </w:r>
          </w:p>
        </w:tc>
        <w:tc>
          <w:tcPr>
            <w:tcW w:w="2247" w:type="dxa"/>
          </w:tcPr>
          <w:p>
            <w:pPr>
              <w:pStyle w:val="TableParagraph"/>
              <w:ind w:left="115" w:right="115"/>
              <w:rPr>
                <w:sz w:val="22"/>
              </w:rPr>
            </w:pPr>
            <w:r>
              <w:rPr>
                <w:sz w:val="22"/>
              </w:rPr>
              <w:t>14</w:t>
            </w:r>
          </w:p>
        </w:tc>
      </w:tr>
      <w:tr>
        <w:trPr>
          <w:trHeight w:val="264" w:hRule="exact"/>
        </w:trPr>
        <w:tc>
          <w:tcPr>
            <w:tcW w:w="2247" w:type="dxa"/>
          </w:tcPr>
          <w:p>
            <w:pPr>
              <w:pStyle w:val="TableParagraph"/>
              <w:ind w:right="932"/>
              <w:jc w:val="right"/>
              <w:rPr>
                <w:sz w:val="22"/>
              </w:rPr>
            </w:pPr>
            <w:r>
              <w:rPr>
                <w:sz w:val="22"/>
              </w:rPr>
              <w:t>110</w:t>
            </w:r>
          </w:p>
        </w:tc>
        <w:tc>
          <w:tcPr>
            <w:tcW w:w="2247" w:type="dxa"/>
          </w:tcPr>
          <w:p>
            <w:pPr>
              <w:pStyle w:val="TableParagraph"/>
              <w:ind w:left="115" w:right="115"/>
              <w:rPr>
                <w:sz w:val="22"/>
              </w:rPr>
            </w:pPr>
            <w:r>
              <w:rPr>
                <w:sz w:val="22"/>
              </w:rPr>
              <w:t>&gt;200</w:t>
            </w:r>
          </w:p>
        </w:tc>
        <w:tc>
          <w:tcPr>
            <w:tcW w:w="2243" w:type="dxa"/>
          </w:tcPr>
          <w:p>
            <w:pPr>
              <w:pStyle w:val="TableParagraph"/>
              <w:ind w:left="115" w:right="119"/>
              <w:rPr>
                <w:sz w:val="22"/>
              </w:rPr>
            </w:pPr>
            <w:r>
              <w:rPr>
                <w:sz w:val="22"/>
              </w:rPr>
              <w:t>35</w:t>
            </w:r>
          </w:p>
        </w:tc>
        <w:tc>
          <w:tcPr>
            <w:tcW w:w="2247" w:type="dxa"/>
          </w:tcPr>
          <w:p>
            <w:pPr>
              <w:pStyle w:val="TableParagraph"/>
              <w:rPr>
                <w:sz w:val="22"/>
              </w:rPr>
            </w:pPr>
            <w:r>
              <w:rPr>
                <w:w w:val="100"/>
                <w:sz w:val="22"/>
              </w:rPr>
              <w:t>5</w:t>
            </w:r>
          </w:p>
        </w:tc>
      </w:tr>
      <w:tr>
        <w:trPr>
          <w:trHeight w:val="264" w:hRule="exact"/>
        </w:trPr>
        <w:tc>
          <w:tcPr>
            <w:tcW w:w="2247" w:type="dxa"/>
          </w:tcPr>
          <w:p>
            <w:pPr>
              <w:pStyle w:val="TableParagraph"/>
              <w:ind w:right="932"/>
              <w:jc w:val="right"/>
              <w:rPr>
                <w:sz w:val="22"/>
              </w:rPr>
            </w:pPr>
            <w:r>
              <w:rPr>
                <w:sz w:val="22"/>
              </w:rPr>
              <w:t>155</w:t>
            </w:r>
          </w:p>
        </w:tc>
        <w:tc>
          <w:tcPr>
            <w:tcW w:w="2247" w:type="dxa"/>
          </w:tcPr>
          <w:p>
            <w:pPr>
              <w:pStyle w:val="TableParagraph"/>
              <w:ind w:left="115" w:right="115"/>
              <w:rPr>
                <w:sz w:val="22"/>
              </w:rPr>
            </w:pPr>
            <w:r>
              <w:rPr>
                <w:sz w:val="22"/>
              </w:rPr>
              <w:t>&gt;200</w:t>
            </w:r>
          </w:p>
        </w:tc>
        <w:tc>
          <w:tcPr>
            <w:tcW w:w="2243" w:type="dxa"/>
          </w:tcPr>
          <w:p>
            <w:pPr>
              <w:pStyle w:val="TableParagraph"/>
              <w:ind w:left="115" w:right="119"/>
              <w:rPr>
                <w:sz w:val="22"/>
              </w:rPr>
            </w:pPr>
            <w:r>
              <w:rPr>
                <w:sz w:val="22"/>
              </w:rPr>
              <w:t>60</w:t>
            </w:r>
          </w:p>
        </w:tc>
        <w:tc>
          <w:tcPr>
            <w:tcW w:w="2247" w:type="dxa"/>
          </w:tcPr>
          <w:p>
            <w:pPr>
              <w:pStyle w:val="TableParagraph"/>
              <w:ind w:left="115" w:right="120"/>
              <w:rPr>
                <w:sz w:val="22"/>
              </w:rPr>
            </w:pPr>
            <w:r>
              <w:rPr>
                <w:sz w:val="22"/>
              </w:rPr>
              <w:t>4.1</w:t>
            </w:r>
          </w:p>
        </w:tc>
      </w:tr>
    </w:tbl>
    <w:p>
      <w:pPr>
        <w:spacing w:line="182" w:lineRule="exact" w:before="0"/>
        <w:ind w:left="268" w:right="0" w:firstLine="0"/>
        <w:jc w:val="both"/>
        <w:rPr>
          <w:sz w:val="16"/>
        </w:rPr>
      </w:pPr>
      <w:r>
        <w:rPr>
          <w:sz w:val="16"/>
        </w:rPr>
        <w:t>ND = no determinado</w:t>
      </w:r>
    </w:p>
    <w:p>
      <w:pPr>
        <w:spacing w:line="183" w:lineRule="exact" w:before="0"/>
        <w:ind w:left="268" w:right="0" w:firstLine="0"/>
        <w:jc w:val="both"/>
        <w:rPr>
          <w:sz w:val="16"/>
        </w:rPr>
      </w:pPr>
      <w:r>
        <w:rPr>
          <w:sz w:val="16"/>
        </w:rPr>
        <w:t>* Se realizo aumento de caudal de 0.3 a 0.5 L/s.</w:t>
      </w:r>
    </w:p>
    <w:p>
      <w:pPr>
        <w:pStyle w:val="BodyText"/>
        <w:rPr>
          <w:sz w:val="16"/>
        </w:rPr>
      </w:pPr>
    </w:p>
    <w:p>
      <w:pPr>
        <w:pStyle w:val="BodyText"/>
        <w:rPr>
          <w:sz w:val="16"/>
        </w:rPr>
      </w:pPr>
    </w:p>
    <w:p>
      <w:pPr>
        <w:pStyle w:val="BodyText"/>
        <w:rPr>
          <w:sz w:val="16"/>
        </w:rPr>
      </w:pPr>
    </w:p>
    <w:p>
      <w:pPr>
        <w:pStyle w:val="BodyText"/>
        <w:spacing w:before="9"/>
        <w:rPr>
          <w:sz w:val="23"/>
        </w:rPr>
      </w:pPr>
    </w:p>
    <w:p>
      <w:pPr>
        <w:pStyle w:val="BodyText"/>
        <w:spacing w:line="360" w:lineRule="auto"/>
        <w:ind w:left="268" w:right="182"/>
        <w:jc w:val="both"/>
      </w:pPr>
      <w:r>
        <w:rPr/>
        <w:t>Con respecto a la tabla 4.16. que corresponde a una prueba en planta con duración de 5 horas, se observa que el comportamiento de la turbiedad residual en el punto de muestreo No. 14, en los primeros 20 minutos, disminuye (3.5 UTN) y a los 60  minutos se incrementa (8.2 UTN) por lo que se concluye que el lecho se fluidizó ligeramente, sin embargo, se alcanza la estabilidad del mismo después de los 100 minutos, obteniendo una turbiedad residual menor a 9 UTN y disminuye en función del</w:t>
      </w:r>
      <w:r>
        <w:rPr>
          <w:spacing w:val="-10"/>
        </w:rPr>
        <w:t> </w:t>
      </w:r>
      <w:r>
        <w:rPr/>
        <w:t>tiempo.</w:t>
      </w:r>
    </w:p>
    <w:p>
      <w:pPr>
        <w:pStyle w:val="BodyText"/>
      </w:pPr>
    </w:p>
    <w:p>
      <w:pPr>
        <w:pStyle w:val="BodyText"/>
        <w:spacing w:line="360" w:lineRule="auto" w:before="144"/>
        <w:ind w:left="268" w:right="185"/>
        <w:jc w:val="both"/>
      </w:pPr>
      <w:r>
        <w:rPr/>
        <w:t>En el punto de muestreo número 4 el cual corresponde al inicio del manto de lodo, se observa una turbiedad mayor a 200 UTN (límite de detección del equipo) </w:t>
      </w:r>
      <w:r>
        <w:rPr>
          <w:spacing w:val="-3"/>
        </w:rPr>
        <w:t>misma </w:t>
      </w:r>
      <w:r>
        <w:rPr/>
        <w:t>que se observa en los puntos de muestreo 5 y 6 a los 60 y 170 minutos respectivamente, esto induce la formación del manto de lodo, ya que después de 50 minutos de prueba, la altura del manto es de 9 </w:t>
      </w:r>
      <w:r>
        <w:rPr>
          <w:spacing w:val="-3"/>
        </w:rPr>
        <w:t>cm, </w:t>
      </w:r>
      <w:r>
        <w:rPr/>
        <w:t>posteriormente a los 160 minutos alcanza  una altura de 18 </w:t>
      </w:r>
      <w:r>
        <w:rPr>
          <w:spacing w:val="-3"/>
        </w:rPr>
        <w:t>cm, </w:t>
      </w:r>
      <w:r>
        <w:rPr/>
        <w:t>a los 270 minutos de prueba la altura del manto es de 27</w:t>
      </w:r>
      <w:r>
        <w:rPr>
          <w:spacing w:val="-22"/>
        </w:rPr>
        <w:t> </w:t>
      </w:r>
      <w:r>
        <w:rPr>
          <w:spacing w:val="-3"/>
        </w:rPr>
        <w:t>cm.</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3"/>
        <w:jc w:val="both"/>
      </w:pPr>
      <w:r>
        <w:rPr/>
        <w:t>La altura del manto de lodo es determinada de acuerdo a la turbiedad residual medida, ya que la separación entre los puntos de muestreo es de 9 </w:t>
      </w:r>
      <w:r>
        <w:rPr>
          <w:spacing w:val="-3"/>
        </w:rPr>
        <w:t>cm, </w:t>
      </w:r>
      <w:r>
        <w:rPr/>
        <w:t>por lo tanto   si la turbiedad residual es mayor de 200 UTN se considera que el manto de lodo está a la altura de este punto de muestreo. Por lo tanto si se presenta en los puntos de muestreo No. 4 y 5 una turbiedad residual &gt; 200 UTN, esto implica que el manto de lodo tiene una altura de 9 </w:t>
      </w:r>
      <w:r>
        <w:rPr>
          <w:spacing w:val="-3"/>
        </w:rPr>
        <w:t>cm. </w:t>
      </w:r>
      <w:r>
        <w:rPr/>
        <w:t>Al obtener en el punto de muestreo No. 6, una turbiedad residual &gt; 200 UTN se considera que el manto de lodo cuenta con una altura de 18</w:t>
      </w:r>
      <w:r>
        <w:rPr>
          <w:spacing w:val="-1"/>
        </w:rPr>
        <w:t> </w:t>
      </w:r>
      <w:r>
        <w:rPr>
          <w:spacing w:val="-3"/>
        </w:rPr>
        <w:t>cm.</w:t>
      </w:r>
    </w:p>
    <w:p>
      <w:pPr>
        <w:pStyle w:val="BodyText"/>
      </w:pPr>
    </w:p>
    <w:p>
      <w:pPr>
        <w:pStyle w:val="BodyText"/>
        <w:spacing w:line="360" w:lineRule="auto" w:before="145"/>
        <w:ind w:left="268" w:right="184"/>
        <w:jc w:val="both"/>
      </w:pPr>
      <w:r>
        <w:rPr/>
        <w:t>A un tiempo de 240 minutos, se suspendió la adición de coagulante, esto es debido a que el coagulante crudo que se acumula en la parte inferior de la tolva, se recircula para el tratamiento del agua obteniendo el beneficio de ahorro del producto químico, observando un funcionamiento adecuado de la planta, sin alimentación  de coagulante de 1 h.</w:t>
      </w:r>
    </w:p>
    <w:p>
      <w:pPr>
        <w:pStyle w:val="BodyText"/>
      </w:pPr>
    </w:p>
    <w:p>
      <w:pPr>
        <w:pStyle w:val="BodyText"/>
        <w:spacing w:line="360" w:lineRule="auto" w:before="139"/>
        <w:ind w:left="268" w:right="184"/>
        <w:jc w:val="both"/>
      </w:pPr>
      <w:r>
        <w:rPr/>
        <w:t>Las pruebas efectuadas hasta este </w:t>
      </w:r>
      <w:r>
        <w:rPr>
          <w:spacing w:val="-3"/>
        </w:rPr>
        <w:t>momento </w:t>
      </w:r>
      <w:r>
        <w:rPr/>
        <w:t>fueron realizadas sin tener el  dispositivo de recirculación de lodo (plano A-03) sin embargo, se consideró necesario evaluar la PPP con este dispositivo que tiene como objeto aumentar la turbulencia y succión de lodo hacia la mezcla rápida rompiendo el flóculo de mayor tamaño que se acumula en la tolva inferior y ayudar a la formación del manto de</w:t>
      </w:r>
      <w:r>
        <w:rPr>
          <w:spacing w:val="-30"/>
        </w:rPr>
        <w:t> </w:t>
      </w:r>
      <w:r>
        <w:rPr/>
        <w:t>lodo.</w:t>
      </w:r>
    </w:p>
    <w:p>
      <w:pPr>
        <w:spacing w:after="0" w:line="360" w:lineRule="auto"/>
        <w:jc w:val="both"/>
        <w:sectPr>
          <w:pgSz w:w="12240" w:h="15840"/>
          <w:pgMar w:header="756" w:footer="1006" w:top="1060" w:bottom="1200" w:left="1720" w:right="940"/>
        </w:sectPr>
      </w:pPr>
    </w:p>
    <w:p>
      <w:pPr>
        <w:pStyle w:val="BodyText"/>
        <w:rPr>
          <w:sz w:val="20"/>
        </w:rPr>
      </w:pPr>
    </w:p>
    <w:p>
      <w:pPr>
        <w:pStyle w:val="BodyText"/>
        <w:rPr>
          <w:sz w:val="20"/>
        </w:rPr>
      </w:pPr>
    </w:p>
    <w:p>
      <w:pPr>
        <w:pStyle w:val="BodyText"/>
        <w:spacing w:before="9"/>
        <w:rPr>
          <w:sz w:val="19"/>
        </w:rPr>
      </w:pPr>
    </w:p>
    <w:p>
      <w:pPr>
        <w:pStyle w:val="Heading3"/>
        <w:spacing w:before="69"/>
        <w:ind w:left="2818" w:right="234"/>
      </w:pPr>
      <w:r>
        <w:rPr/>
        <w:t>Tabla 4.16. Prueba 4 con povimal®.</w:t>
      </w:r>
    </w:p>
    <w:p>
      <w:pPr>
        <w:pStyle w:val="BodyText"/>
        <w:spacing w:before="9"/>
        <w:rPr>
          <w:b/>
        </w:rPr>
      </w:pPr>
    </w:p>
    <w:tbl>
      <w:tblPr>
        <w:tblW w:w="0" w:type="auto"/>
        <w:jc w:val="left"/>
        <w:tblInd w:w="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
        <w:gridCol w:w="1258"/>
        <w:gridCol w:w="1263"/>
        <w:gridCol w:w="1258"/>
        <w:gridCol w:w="1378"/>
        <w:gridCol w:w="1618"/>
        <w:gridCol w:w="922"/>
      </w:tblGrid>
      <w:tr>
        <w:trPr>
          <w:trHeight w:val="768" w:hRule="exact"/>
        </w:trPr>
        <w:tc>
          <w:tcPr>
            <w:tcW w:w="8663" w:type="dxa"/>
            <w:gridSpan w:val="7"/>
          </w:tcPr>
          <w:p>
            <w:pPr>
              <w:pStyle w:val="TableParagraph"/>
              <w:spacing w:line="242" w:lineRule="exact"/>
              <w:ind w:left="62"/>
              <w:jc w:val="left"/>
              <w:rPr>
                <w:b/>
                <w:sz w:val="22"/>
              </w:rPr>
            </w:pPr>
            <w:r>
              <w:rPr>
                <w:b/>
                <w:sz w:val="22"/>
              </w:rPr>
              <w:t>Llenado con 0.5-0.7 L/s. inicio 8:00 arranque 8:30. Turbiedad inicial: 98 UTN.</w:t>
            </w:r>
          </w:p>
          <w:p>
            <w:pPr>
              <w:pStyle w:val="TableParagraph"/>
              <w:spacing w:line="240" w:lineRule="auto"/>
              <w:ind w:left="62" w:right="3702"/>
              <w:jc w:val="left"/>
              <w:rPr>
                <w:b/>
                <w:sz w:val="22"/>
              </w:rPr>
            </w:pPr>
            <w:r>
              <w:rPr>
                <w:b/>
                <w:sz w:val="22"/>
              </w:rPr>
              <w:t>Coagulante: povimal®; concentración: 10mg/L duración: 300 minutos</w:t>
            </w:r>
          </w:p>
        </w:tc>
      </w:tr>
      <w:tr>
        <w:trPr>
          <w:trHeight w:val="283" w:hRule="exact"/>
        </w:trPr>
        <w:tc>
          <w:tcPr>
            <w:tcW w:w="8663" w:type="dxa"/>
            <w:gridSpan w:val="7"/>
          </w:tcPr>
          <w:p>
            <w:pPr>
              <w:pStyle w:val="TableParagraph"/>
              <w:spacing w:line="243" w:lineRule="exact"/>
              <w:ind w:left="2988" w:right="2997"/>
              <w:rPr>
                <w:b/>
                <w:sz w:val="22"/>
              </w:rPr>
            </w:pPr>
            <w:r>
              <w:rPr>
                <w:b/>
                <w:sz w:val="22"/>
              </w:rPr>
              <w:t>Turbiedad residual (UTN)</w:t>
            </w:r>
          </w:p>
        </w:tc>
      </w:tr>
      <w:tr>
        <w:trPr>
          <w:trHeight w:val="2036" w:hRule="exact"/>
        </w:trPr>
        <w:tc>
          <w:tcPr>
            <w:tcW w:w="965" w:type="dxa"/>
          </w:tcPr>
          <w:p>
            <w:pPr>
              <w:pStyle w:val="TableParagraph"/>
              <w:spacing w:line="242" w:lineRule="auto"/>
              <w:ind w:left="172" w:right="73" w:hanging="92"/>
              <w:jc w:val="left"/>
              <w:rPr>
                <w:b/>
                <w:sz w:val="22"/>
              </w:rPr>
            </w:pPr>
            <w:r>
              <w:rPr>
                <w:b/>
                <w:sz w:val="22"/>
              </w:rPr>
              <w:t>Tiempo (min.)</w:t>
            </w:r>
          </w:p>
        </w:tc>
        <w:tc>
          <w:tcPr>
            <w:tcW w:w="1258" w:type="dxa"/>
          </w:tcPr>
          <w:p>
            <w:pPr>
              <w:pStyle w:val="TableParagraph"/>
              <w:spacing w:line="242" w:lineRule="auto"/>
              <w:ind w:left="124" w:right="132" w:firstLine="2"/>
              <w:rPr>
                <w:b/>
                <w:sz w:val="22"/>
              </w:rPr>
            </w:pPr>
            <w:r>
              <w:rPr>
                <w:b/>
                <w:sz w:val="22"/>
              </w:rPr>
              <w:t>Punto de muestreo No. 4</w:t>
            </w:r>
          </w:p>
          <w:p>
            <w:pPr>
              <w:pStyle w:val="TableParagraph"/>
              <w:spacing w:line="240" w:lineRule="auto"/>
              <w:ind w:left="129" w:right="139" w:hanging="1"/>
              <w:rPr>
                <w:b/>
                <w:sz w:val="22"/>
              </w:rPr>
            </w:pPr>
            <w:r>
              <w:rPr>
                <w:b/>
                <w:sz w:val="22"/>
              </w:rPr>
              <w:t>(primera toma de zona del manto de lodo)</w:t>
            </w:r>
          </w:p>
        </w:tc>
        <w:tc>
          <w:tcPr>
            <w:tcW w:w="1263" w:type="dxa"/>
          </w:tcPr>
          <w:p>
            <w:pPr>
              <w:pStyle w:val="TableParagraph"/>
              <w:spacing w:line="242" w:lineRule="auto"/>
              <w:ind w:left="124" w:right="137" w:firstLine="2"/>
              <w:rPr>
                <w:b/>
                <w:sz w:val="22"/>
              </w:rPr>
            </w:pPr>
            <w:r>
              <w:rPr>
                <w:b/>
                <w:sz w:val="22"/>
              </w:rPr>
              <w:t>Punto de muestreo No. 5</w:t>
            </w:r>
          </w:p>
          <w:p>
            <w:pPr>
              <w:pStyle w:val="TableParagraph"/>
              <w:spacing w:line="240" w:lineRule="auto"/>
              <w:ind w:left="76" w:right="87" w:hanging="5"/>
              <w:rPr>
                <w:b/>
                <w:sz w:val="22"/>
              </w:rPr>
            </w:pPr>
            <w:r>
              <w:rPr>
                <w:b/>
                <w:sz w:val="22"/>
              </w:rPr>
              <w:t>(segunda toma de la zona del manto de lodo)</w:t>
            </w:r>
          </w:p>
        </w:tc>
        <w:tc>
          <w:tcPr>
            <w:tcW w:w="1258" w:type="dxa"/>
          </w:tcPr>
          <w:p>
            <w:pPr>
              <w:pStyle w:val="TableParagraph"/>
              <w:spacing w:line="242" w:lineRule="auto"/>
              <w:ind w:left="124" w:right="132" w:firstLine="2"/>
              <w:rPr>
                <w:b/>
                <w:sz w:val="22"/>
              </w:rPr>
            </w:pPr>
            <w:r>
              <w:rPr>
                <w:b/>
                <w:sz w:val="22"/>
              </w:rPr>
              <w:t>Punto de muestreo No. 6</w:t>
            </w:r>
          </w:p>
          <w:p>
            <w:pPr>
              <w:pStyle w:val="TableParagraph"/>
              <w:spacing w:line="240" w:lineRule="auto"/>
              <w:ind w:left="76" w:right="82"/>
              <w:rPr>
                <w:b/>
                <w:sz w:val="22"/>
              </w:rPr>
            </w:pPr>
            <w:r>
              <w:rPr>
                <w:b/>
                <w:sz w:val="22"/>
              </w:rPr>
              <w:t>(tercera toma de la zona del manto de lodo)</w:t>
            </w:r>
          </w:p>
        </w:tc>
        <w:tc>
          <w:tcPr>
            <w:tcW w:w="1378" w:type="dxa"/>
          </w:tcPr>
          <w:p>
            <w:pPr>
              <w:pStyle w:val="TableParagraph"/>
              <w:spacing w:line="242" w:lineRule="auto"/>
              <w:ind w:left="187" w:right="190" w:hanging="8"/>
              <w:rPr>
                <w:b/>
                <w:sz w:val="22"/>
              </w:rPr>
            </w:pPr>
            <w:r>
              <w:rPr>
                <w:b/>
                <w:sz w:val="22"/>
              </w:rPr>
              <w:t>Punto de muestreo No. 7</w:t>
            </w:r>
          </w:p>
          <w:p>
            <w:pPr>
              <w:pStyle w:val="TableParagraph"/>
              <w:spacing w:line="240" w:lineRule="auto"/>
              <w:ind w:left="134" w:right="145" w:firstLine="5"/>
              <w:rPr>
                <w:b/>
                <w:sz w:val="22"/>
              </w:rPr>
            </w:pPr>
            <w:r>
              <w:rPr>
                <w:b/>
                <w:sz w:val="22"/>
              </w:rPr>
              <w:t>(cuarta toma de la zona del manto de lodo)</w:t>
            </w:r>
          </w:p>
        </w:tc>
        <w:tc>
          <w:tcPr>
            <w:tcW w:w="1618" w:type="dxa"/>
          </w:tcPr>
          <w:p>
            <w:pPr>
              <w:pStyle w:val="TableParagraph"/>
              <w:spacing w:line="242" w:lineRule="auto"/>
              <w:ind w:left="307" w:right="310" w:hanging="8"/>
              <w:rPr>
                <w:b/>
                <w:sz w:val="22"/>
              </w:rPr>
            </w:pPr>
            <w:r>
              <w:rPr>
                <w:b/>
                <w:sz w:val="22"/>
              </w:rPr>
              <w:t>Punto de muestreo No. 14</w:t>
            </w:r>
          </w:p>
          <w:p>
            <w:pPr>
              <w:pStyle w:val="TableParagraph"/>
              <w:spacing w:line="242" w:lineRule="auto"/>
              <w:ind w:left="430" w:right="440"/>
              <w:rPr>
                <w:b/>
                <w:sz w:val="22"/>
              </w:rPr>
            </w:pPr>
            <w:r>
              <w:rPr>
                <w:b/>
                <w:sz w:val="22"/>
              </w:rPr>
              <w:t>(salida de la</w:t>
            </w:r>
          </w:p>
          <w:p>
            <w:pPr>
              <w:pStyle w:val="TableParagraph"/>
              <w:spacing w:line="252" w:lineRule="exact"/>
              <w:ind w:left="99" w:right="111"/>
              <w:rPr>
                <w:b/>
                <w:sz w:val="22"/>
              </w:rPr>
            </w:pPr>
            <w:r>
              <w:rPr>
                <w:b/>
                <w:sz w:val="22"/>
              </w:rPr>
              <w:t>clarificación)</w:t>
            </w:r>
          </w:p>
        </w:tc>
        <w:tc>
          <w:tcPr>
            <w:tcW w:w="922" w:type="dxa"/>
          </w:tcPr>
          <w:p>
            <w:pPr>
              <w:pStyle w:val="TableParagraph"/>
              <w:spacing w:line="242" w:lineRule="auto"/>
              <w:ind w:left="220" w:right="74" w:hanging="135"/>
              <w:jc w:val="left"/>
              <w:rPr>
                <w:b/>
                <w:sz w:val="22"/>
              </w:rPr>
            </w:pPr>
            <w:r>
              <w:rPr>
                <w:b/>
                <w:sz w:val="22"/>
              </w:rPr>
              <w:t>Caudal (L/s)</w:t>
            </w:r>
          </w:p>
        </w:tc>
      </w:tr>
      <w:tr>
        <w:trPr>
          <w:trHeight w:val="283" w:hRule="exact"/>
        </w:trPr>
        <w:tc>
          <w:tcPr>
            <w:tcW w:w="965" w:type="dxa"/>
          </w:tcPr>
          <w:p>
            <w:pPr>
              <w:pStyle w:val="TableParagraph"/>
              <w:ind w:right="5"/>
              <w:rPr>
                <w:sz w:val="22"/>
              </w:rPr>
            </w:pPr>
            <w:r>
              <w:rPr>
                <w:w w:val="100"/>
                <w:sz w:val="22"/>
              </w:rPr>
              <w:t>0</w:t>
            </w:r>
          </w:p>
        </w:tc>
        <w:tc>
          <w:tcPr>
            <w:tcW w:w="1258" w:type="dxa"/>
          </w:tcPr>
          <w:p>
            <w:pPr>
              <w:pStyle w:val="TableParagraph"/>
              <w:ind w:left="340" w:right="177"/>
              <w:jc w:val="left"/>
              <w:rPr>
                <w:sz w:val="22"/>
              </w:rPr>
            </w:pPr>
            <w:r>
              <w:rPr>
                <w:sz w:val="22"/>
              </w:rPr>
              <w:t>&gt; 200</w:t>
            </w:r>
          </w:p>
        </w:tc>
        <w:tc>
          <w:tcPr>
            <w:tcW w:w="1263" w:type="dxa"/>
          </w:tcPr>
          <w:p>
            <w:pPr>
              <w:pStyle w:val="TableParagraph"/>
              <w:ind w:left="84" w:right="96"/>
              <w:rPr>
                <w:sz w:val="22"/>
              </w:rPr>
            </w:pPr>
            <w:r>
              <w:rPr>
                <w:sz w:val="22"/>
              </w:rPr>
              <w:t>ND</w:t>
            </w:r>
          </w:p>
        </w:tc>
        <w:tc>
          <w:tcPr>
            <w:tcW w:w="1258" w:type="dxa"/>
          </w:tcPr>
          <w:p>
            <w:pPr>
              <w:pStyle w:val="TableParagraph"/>
              <w:ind w:left="74" w:right="82"/>
              <w:rPr>
                <w:sz w:val="22"/>
              </w:rPr>
            </w:pPr>
            <w:r>
              <w:rPr>
                <w:sz w:val="22"/>
              </w:rPr>
              <w:t>ND</w:t>
            </w:r>
          </w:p>
        </w:tc>
        <w:tc>
          <w:tcPr>
            <w:tcW w:w="1378" w:type="dxa"/>
          </w:tcPr>
          <w:p>
            <w:pPr>
              <w:pStyle w:val="TableParagraph"/>
              <w:ind w:left="383" w:right="386"/>
              <w:rPr>
                <w:sz w:val="22"/>
              </w:rPr>
            </w:pPr>
            <w:r>
              <w:rPr>
                <w:sz w:val="22"/>
              </w:rPr>
              <w:t>ND</w:t>
            </w:r>
          </w:p>
        </w:tc>
        <w:tc>
          <w:tcPr>
            <w:tcW w:w="1618" w:type="dxa"/>
          </w:tcPr>
          <w:p>
            <w:pPr>
              <w:pStyle w:val="TableParagraph"/>
              <w:ind w:left="648"/>
              <w:jc w:val="left"/>
              <w:rPr>
                <w:sz w:val="22"/>
              </w:rPr>
            </w:pPr>
            <w:r>
              <w:rPr>
                <w:sz w:val="22"/>
              </w:rPr>
              <w:t>3.1</w:t>
            </w:r>
          </w:p>
        </w:tc>
        <w:tc>
          <w:tcPr>
            <w:tcW w:w="922" w:type="dxa"/>
          </w:tcPr>
          <w:p>
            <w:pPr>
              <w:pStyle w:val="TableParagraph"/>
              <w:ind w:left="89" w:right="94"/>
              <w:rPr>
                <w:sz w:val="22"/>
              </w:rPr>
            </w:pPr>
            <w:r>
              <w:rPr>
                <w:sz w:val="22"/>
              </w:rPr>
              <w:t>0.3</w:t>
            </w:r>
          </w:p>
        </w:tc>
      </w:tr>
      <w:tr>
        <w:trPr>
          <w:trHeight w:val="288" w:hRule="exact"/>
        </w:trPr>
        <w:tc>
          <w:tcPr>
            <w:tcW w:w="965" w:type="dxa"/>
          </w:tcPr>
          <w:p>
            <w:pPr>
              <w:pStyle w:val="TableParagraph"/>
              <w:ind w:left="271" w:right="274"/>
              <w:rPr>
                <w:sz w:val="22"/>
              </w:rPr>
            </w:pPr>
            <w:r>
              <w:rPr>
                <w:sz w:val="22"/>
              </w:rPr>
              <w:t>20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139</w:t>
            </w:r>
          </w:p>
        </w:tc>
        <w:tc>
          <w:tcPr>
            <w:tcW w:w="1258" w:type="dxa"/>
          </w:tcPr>
          <w:p>
            <w:pPr>
              <w:pStyle w:val="TableParagraph"/>
              <w:ind w:left="74" w:right="82"/>
              <w:rPr>
                <w:sz w:val="22"/>
              </w:rPr>
            </w:pPr>
            <w:r>
              <w:rPr>
                <w:sz w:val="22"/>
              </w:rPr>
              <w:t>ND</w:t>
            </w:r>
          </w:p>
        </w:tc>
        <w:tc>
          <w:tcPr>
            <w:tcW w:w="1378" w:type="dxa"/>
          </w:tcPr>
          <w:p>
            <w:pPr>
              <w:pStyle w:val="TableParagraph"/>
              <w:ind w:left="383" w:right="386"/>
              <w:rPr>
                <w:sz w:val="22"/>
              </w:rPr>
            </w:pPr>
            <w:r>
              <w:rPr>
                <w:sz w:val="22"/>
              </w:rPr>
              <w:t>ND</w:t>
            </w:r>
          </w:p>
        </w:tc>
        <w:tc>
          <w:tcPr>
            <w:tcW w:w="1618" w:type="dxa"/>
          </w:tcPr>
          <w:p>
            <w:pPr>
              <w:pStyle w:val="TableParagraph"/>
              <w:ind w:left="648"/>
              <w:jc w:val="left"/>
              <w:rPr>
                <w:sz w:val="22"/>
              </w:rPr>
            </w:pPr>
            <w:r>
              <w:rPr>
                <w:sz w:val="22"/>
              </w:rPr>
              <w:t>3.5</w:t>
            </w:r>
          </w:p>
        </w:tc>
        <w:tc>
          <w:tcPr>
            <w:tcW w:w="922" w:type="dxa"/>
          </w:tcPr>
          <w:p>
            <w:pPr>
              <w:pStyle w:val="TableParagraph"/>
              <w:ind w:left="89" w:right="94"/>
              <w:rPr>
                <w:sz w:val="22"/>
              </w:rPr>
            </w:pPr>
            <w:r>
              <w:rPr>
                <w:sz w:val="22"/>
              </w:rPr>
              <w:t>0.2</w:t>
            </w:r>
          </w:p>
        </w:tc>
      </w:tr>
      <w:tr>
        <w:trPr>
          <w:trHeight w:val="283" w:hRule="exact"/>
        </w:trPr>
        <w:tc>
          <w:tcPr>
            <w:tcW w:w="965" w:type="dxa"/>
          </w:tcPr>
          <w:p>
            <w:pPr>
              <w:pStyle w:val="TableParagraph"/>
              <w:ind w:left="271" w:right="274"/>
              <w:rPr>
                <w:sz w:val="22"/>
              </w:rPr>
            </w:pPr>
            <w:r>
              <w:rPr>
                <w:sz w:val="22"/>
              </w:rPr>
              <w:t>40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147</w:t>
            </w:r>
          </w:p>
        </w:tc>
        <w:tc>
          <w:tcPr>
            <w:tcW w:w="1258" w:type="dxa"/>
          </w:tcPr>
          <w:p>
            <w:pPr>
              <w:pStyle w:val="TableParagraph"/>
              <w:ind w:left="74" w:right="82"/>
              <w:rPr>
                <w:sz w:val="22"/>
              </w:rPr>
            </w:pPr>
            <w:r>
              <w:rPr>
                <w:sz w:val="22"/>
              </w:rPr>
              <w:t>ND</w:t>
            </w:r>
          </w:p>
        </w:tc>
        <w:tc>
          <w:tcPr>
            <w:tcW w:w="1378" w:type="dxa"/>
          </w:tcPr>
          <w:p>
            <w:pPr>
              <w:pStyle w:val="TableParagraph"/>
              <w:ind w:left="383" w:right="386"/>
              <w:rPr>
                <w:sz w:val="22"/>
              </w:rPr>
            </w:pPr>
            <w:r>
              <w:rPr>
                <w:sz w:val="22"/>
              </w:rPr>
              <w:t>ND</w:t>
            </w:r>
          </w:p>
        </w:tc>
        <w:tc>
          <w:tcPr>
            <w:tcW w:w="1618" w:type="dxa"/>
          </w:tcPr>
          <w:p>
            <w:pPr>
              <w:pStyle w:val="TableParagraph"/>
              <w:ind w:left="676"/>
              <w:jc w:val="left"/>
              <w:rPr>
                <w:sz w:val="22"/>
              </w:rPr>
            </w:pPr>
            <w:r>
              <w:rPr>
                <w:sz w:val="22"/>
              </w:rPr>
              <w:t>18</w:t>
            </w:r>
          </w:p>
        </w:tc>
        <w:tc>
          <w:tcPr>
            <w:tcW w:w="922" w:type="dxa"/>
          </w:tcPr>
          <w:p>
            <w:pPr>
              <w:pStyle w:val="TableParagraph"/>
              <w:ind w:left="89" w:right="94"/>
              <w:rPr>
                <w:sz w:val="22"/>
              </w:rPr>
            </w:pPr>
            <w:r>
              <w:rPr>
                <w:sz w:val="22"/>
              </w:rPr>
              <w:t>0.2</w:t>
            </w:r>
          </w:p>
        </w:tc>
      </w:tr>
      <w:tr>
        <w:trPr>
          <w:trHeight w:val="283" w:hRule="exact"/>
        </w:trPr>
        <w:tc>
          <w:tcPr>
            <w:tcW w:w="965" w:type="dxa"/>
          </w:tcPr>
          <w:p>
            <w:pPr>
              <w:pStyle w:val="TableParagraph"/>
              <w:ind w:left="271" w:right="274"/>
              <w:rPr>
                <w:sz w:val="22"/>
              </w:rPr>
            </w:pPr>
            <w:r>
              <w:rPr>
                <w:sz w:val="22"/>
              </w:rPr>
              <w:t>60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4" w:right="82"/>
              <w:rPr>
                <w:sz w:val="22"/>
              </w:rPr>
            </w:pPr>
            <w:r>
              <w:rPr>
                <w:sz w:val="22"/>
              </w:rPr>
              <w:t>ND</w:t>
            </w:r>
          </w:p>
        </w:tc>
        <w:tc>
          <w:tcPr>
            <w:tcW w:w="1378" w:type="dxa"/>
          </w:tcPr>
          <w:p>
            <w:pPr>
              <w:pStyle w:val="TableParagraph"/>
              <w:ind w:left="383" w:right="386"/>
              <w:rPr>
                <w:sz w:val="22"/>
              </w:rPr>
            </w:pPr>
            <w:r>
              <w:rPr>
                <w:sz w:val="22"/>
              </w:rPr>
              <w:t>ND</w:t>
            </w:r>
          </w:p>
        </w:tc>
        <w:tc>
          <w:tcPr>
            <w:tcW w:w="1618" w:type="dxa"/>
          </w:tcPr>
          <w:p>
            <w:pPr>
              <w:pStyle w:val="TableParagraph"/>
              <w:ind w:left="585"/>
              <w:jc w:val="left"/>
              <w:rPr>
                <w:sz w:val="22"/>
              </w:rPr>
            </w:pPr>
            <w:r>
              <w:rPr>
                <w:sz w:val="22"/>
              </w:rPr>
              <w:t>15.8</w:t>
            </w:r>
          </w:p>
        </w:tc>
        <w:tc>
          <w:tcPr>
            <w:tcW w:w="922" w:type="dxa"/>
          </w:tcPr>
          <w:p>
            <w:pPr>
              <w:pStyle w:val="TableParagraph"/>
              <w:ind w:left="93" w:right="94"/>
              <w:rPr>
                <w:sz w:val="22"/>
              </w:rPr>
            </w:pPr>
            <w:r>
              <w:rPr>
                <w:sz w:val="22"/>
              </w:rPr>
              <w:t>0.4-0.5</w:t>
            </w:r>
          </w:p>
        </w:tc>
      </w:tr>
      <w:tr>
        <w:trPr>
          <w:trHeight w:val="288" w:hRule="exact"/>
        </w:trPr>
        <w:tc>
          <w:tcPr>
            <w:tcW w:w="965" w:type="dxa"/>
          </w:tcPr>
          <w:p>
            <w:pPr>
              <w:pStyle w:val="TableParagraph"/>
              <w:spacing w:line="240" w:lineRule="auto"/>
              <w:ind w:left="271" w:right="274"/>
              <w:rPr>
                <w:sz w:val="22"/>
              </w:rPr>
            </w:pPr>
            <w:r>
              <w:rPr>
                <w:sz w:val="22"/>
              </w:rPr>
              <w:t>80</w:t>
            </w:r>
          </w:p>
        </w:tc>
        <w:tc>
          <w:tcPr>
            <w:tcW w:w="1258" w:type="dxa"/>
          </w:tcPr>
          <w:p>
            <w:pPr>
              <w:pStyle w:val="TableParagraph"/>
              <w:spacing w:line="240" w:lineRule="auto"/>
              <w:ind w:left="340" w:right="177"/>
              <w:jc w:val="left"/>
              <w:rPr>
                <w:sz w:val="22"/>
              </w:rPr>
            </w:pPr>
            <w:r>
              <w:rPr>
                <w:sz w:val="22"/>
              </w:rPr>
              <w:t>&gt; 200</w:t>
            </w:r>
          </w:p>
        </w:tc>
        <w:tc>
          <w:tcPr>
            <w:tcW w:w="1263" w:type="dxa"/>
          </w:tcPr>
          <w:p>
            <w:pPr>
              <w:pStyle w:val="TableParagraph"/>
              <w:spacing w:line="240" w:lineRule="auto"/>
              <w:ind w:left="86" w:right="96"/>
              <w:rPr>
                <w:sz w:val="22"/>
              </w:rPr>
            </w:pPr>
            <w:r>
              <w:rPr>
                <w:sz w:val="22"/>
              </w:rPr>
              <w:t>&gt; 200</w:t>
            </w:r>
          </w:p>
        </w:tc>
        <w:tc>
          <w:tcPr>
            <w:tcW w:w="1258" w:type="dxa"/>
          </w:tcPr>
          <w:p>
            <w:pPr>
              <w:pStyle w:val="TableParagraph"/>
              <w:spacing w:line="240" w:lineRule="auto"/>
              <w:ind w:left="76" w:right="76"/>
              <w:rPr>
                <w:sz w:val="22"/>
              </w:rPr>
            </w:pPr>
            <w:r>
              <w:rPr>
                <w:sz w:val="22"/>
              </w:rPr>
              <w:t>59</w:t>
            </w:r>
          </w:p>
        </w:tc>
        <w:tc>
          <w:tcPr>
            <w:tcW w:w="1378" w:type="dxa"/>
          </w:tcPr>
          <w:p>
            <w:pPr>
              <w:pStyle w:val="TableParagraph"/>
              <w:spacing w:line="240" w:lineRule="auto"/>
              <w:ind w:left="383" w:right="386"/>
              <w:rPr>
                <w:sz w:val="22"/>
              </w:rPr>
            </w:pPr>
            <w:r>
              <w:rPr>
                <w:sz w:val="22"/>
              </w:rPr>
              <w:t>ND</w:t>
            </w:r>
          </w:p>
        </w:tc>
        <w:tc>
          <w:tcPr>
            <w:tcW w:w="1618" w:type="dxa"/>
          </w:tcPr>
          <w:p>
            <w:pPr>
              <w:pStyle w:val="TableParagraph"/>
              <w:spacing w:line="240" w:lineRule="auto"/>
              <w:ind w:left="585"/>
              <w:jc w:val="left"/>
              <w:rPr>
                <w:sz w:val="22"/>
              </w:rPr>
            </w:pPr>
            <w:r>
              <w:rPr>
                <w:sz w:val="22"/>
              </w:rPr>
              <w:t>12.9</w:t>
            </w:r>
          </w:p>
        </w:tc>
        <w:tc>
          <w:tcPr>
            <w:tcW w:w="922" w:type="dxa"/>
          </w:tcPr>
          <w:p>
            <w:pPr>
              <w:pStyle w:val="TableParagraph"/>
              <w:spacing w:line="240" w:lineRule="auto"/>
              <w:ind w:left="93" w:right="94"/>
              <w:rPr>
                <w:sz w:val="22"/>
              </w:rPr>
            </w:pPr>
            <w:r>
              <w:rPr>
                <w:sz w:val="22"/>
              </w:rPr>
              <w:t>0.4-0.5</w:t>
            </w:r>
          </w:p>
        </w:tc>
      </w:tr>
      <w:tr>
        <w:trPr>
          <w:trHeight w:val="283" w:hRule="exact"/>
        </w:trPr>
        <w:tc>
          <w:tcPr>
            <w:tcW w:w="965" w:type="dxa"/>
          </w:tcPr>
          <w:p>
            <w:pPr>
              <w:pStyle w:val="TableParagraph"/>
              <w:ind w:left="274" w:right="274"/>
              <w:rPr>
                <w:sz w:val="22"/>
              </w:rPr>
            </w:pPr>
            <w:r>
              <w:rPr>
                <w:sz w:val="22"/>
              </w:rPr>
              <w:t>100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76"/>
              <w:rPr>
                <w:sz w:val="22"/>
              </w:rPr>
            </w:pPr>
            <w:r>
              <w:rPr>
                <w:sz w:val="22"/>
              </w:rPr>
              <w:t>61</w:t>
            </w:r>
          </w:p>
        </w:tc>
        <w:tc>
          <w:tcPr>
            <w:tcW w:w="1378" w:type="dxa"/>
          </w:tcPr>
          <w:p>
            <w:pPr>
              <w:pStyle w:val="TableParagraph"/>
              <w:ind w:left="383" w:right="386"/>
              <w:rPr>
                <w:sz w:val="22"/>
              </w:rPr>
            </w:pPr>
            <w:r>
              <w:rPr>
                <w:sz w:val="22"/>
              </w:rPr>
              <w:t>ND</w:t>
            </w:r>
          </w:p>
        </w:tc>
        <w:tc>
          <w:tcPr>
            <w:tcW w:w="1618" w:type="dxa"/>
          </w:tcPr>
          <w:p>
            <w:pPr>
              <w:pStyle w:val="TableParagraph"/>
              <w:ind w:right="5"/>
              <w:rPr>
                <w:sz w:val="22"/>
              </w:rPr>
            </w:pPr>
            <w:r>
              <w:rPr>
                <w:w w:val="100"/>
                <w:sz w:val="22"/>
              </w:rPr>
              <w:t>9</w:t>
            </w:r>
          </w:p>
        </w:tc>
        <w:tc>
          <w:tcPr>
            <w:tcW w:w="922" w:type="dxa"/>
          </w:tcPr>
          <w:p>
            <w:pPr>
              <w:pStyle w:val="TableParagraph"/>
              <w:ind w:left="93" w:right="94"/>
              <w:rPr>
                <w:sz w:val="22"/>
              </w:rPr>
            </w:pPr>
            <w:r>
              <w:rPr>
                <w:sz w:val="22"/>
              </w:rPr>
              <w:t>0.4-0.5</w:t>
            </w:r>
          </w:p>
        </w:tc>
      </w:tr>
      <w:tr>
        <w:trPr>
          <w:trHeight w:val="288" w:hRule="exact"/>
        </w:trPr>
        <w:tc>
          <w:tcPr>
            <w:tcW w:w="965" w:type="dxa"/>
          </w:tcPr>
          <w:p>
            <w:pPr>
              <w:pStyle w:val="TableParagraph"/>
              <w:ind w:left="274" w:right="274"/>
              <w:rPr>
                <w:sz w:val="22"/>
              </w:rPr>
            </w:pPr>
            <w:r>
              <w:rPr>
                <w:sz w:val="22"/>
              </w:rPr>
              <w:t>130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76"/>
              <w:rPr>
                <w:sz w:val="22"/>
              </w:rPr>
            </w:pPr>
            <w:r>
              <w:rPr>
                <w:sz w:val="22"/>
              </w:rPr>
              <w:t>75</w:t>
            </w:r>
          </w:p>
        </w:tc>
        <w:tc>
          <w:tcPr>
            <w:tcW w:w="1378" w:type="dxa"/>
          </w:tcPr>
          <w:p>
            <w:pPr>
              <w:pStyle w:val="TableParagraph"/>
              <w:ind w:left="383" w:right="386"/>
              <w:rPr>
                <w:sz w:val="22"/>
              </w:rPr>
            </w:pPr>
            <w:r>
              <w:rPr>
                <w:sz w:val="22"/>
              </w:rPr>
              <w:t>ND</w:t>
            </w:r>
          </w:p>
        </w:tc>
        <w:tc>
          <w:tcPr>
            <w:tcW w:w="1618" w:type="dxa"/>
          </w:tcPr>
          <w:p>
            <w:pPr>
              <w:pStyle w:val="TableParagraph"/>
              <w:ind w:left="648"/>
              <w:jc w:val="left"/>
              <w:rPr>
                <w:sz w:val="22"/>
              </w:rPr>
            </w:pPr>
            <w:r>
              <w:rPr>
                <w:sz w:val="22"/>
              </w:rPr>
              <w:t>5.2</w:t>
            </w:r>
          </w:p>
        </w:tc>
        <w:tc>
          <w:tcPr>
            <w:tcW w:w="922" w:type="dxa"/>
          </w:tcPr>
          <w:p>
            <w:pPr>
              <w:pStyle w:val="TableParagraph"/>
              <w:ind w:left="93" w:right="94"/>
              <w:rPr>
                <w:sz w:val="22"/>
              </w:rPr>
            </w:pPr>
            <w:r>
              <w:rPr>
                <w:sz w:val="22"/>
              </w:rPr>
              <w:t>0.6-0.7</w:t>
            </w:r>
          </w:p>
        </w:tc>
      </w:tr>
      <w:tr>
        <w:trPr>
          <w:trHeight w:val="283" w:hRule="exact"/>
        </w:trPr>
        <w:tc>
          <w:tcPr>
            <w:tcW w:w="965" w:type="dxa"/>
          </w:tcPr>
          <w:p>
            <w:pPr>
              <w:pStyle w:val="TableParagraph"/>
              <w:ind w:left="274" w:right="274"/>
              <w:rPr>
                <w:sz w:val="22"/>
              </w:rPr>
            </w:pPr>
            <w:r>
              <w:rPr>
                <w:sz w:val="22"/>
              </w:rPr>
              <w:t>150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81"/>
              <w:rPr>
                <w:sz w:val="22"/>
              </w:rPr>
            </w:pPr>
            <w:r>
              <w:rPr>
                <w:sz w:val="22"/>
              </w:rPr>
              <w:t>179</w:t>
            </w:r>
          </w:p>
        </w:tc>
        <w:tc>
          <w:tcPr>
            <w:tcW w:w="1378" w:type="dxa"/>
          </w:tcPr>
          <w:p>
            <w:pPr>
              <w:pStyle w:val="TableParagraph"/>
              <w:ind w:left="383" w:right="386"/>
              <w:rPr>
                <w:sz w:val="22"/>
              </w:rPr>
            </w:pPr>
            <w:r>
              <w:rPr>
                <w:sz w:val="22"/>
              </w:rPr>
              <w:t>ND</w:t>
            </w:r>
          </w:p>
        </w:tc>
        <w:tc>
          <w:tcPr>
            <w:tcW w:w="1618" w:type="dxa"/>
          </w:tcPr>
          <w:p>
            <w:pPr>
              <w:pStyle w:val="TableParagraph"/>
              <w:ind w:right="5"/>
              <w:rPr>
                <w:sz w:val="22"/>
              </w:rPr>
            </w:pPr>
            <w:r>
              <w:rPr>
                <w:w w:val="100"/>
                <w:sz w:val="22"/>
              </w:rPr>
              <w:t>5</w:t>
            </w:r>
          </w:p>
        </w:tc>
        <w:tc>
          <w:tcPr>
            <w:tcW w:w="922" w:type="dxa"/>
          </w:tcPr>
          <w:p>
            <w:pPr>
              <w:pStyle w:val="TableParagraph"/>
              <w:ind w:left="93" w:right="94"/>
              <w:rPr>
                <w:sz w:val="22"/>
              </w:rPr>
            </w:pPr>
            <w:r>
              <w:rPr>
                <w:sz w:val="22"/>
              </w:rPr>
              <w:t>0.6-0.7</w:t>
            </w:r>
          </w:p>
        </w:tc>
      </w:tr>
      <w:tr>
        <w:trPr>
          <w:trHeight w:val="283" w:hRule="exact"/>
        </w:trPr>
        <w:tc>
          <w:tcPr>
            <w:tcW w:w="965" w:type="dxa"/>
          </w:tcPr>
          <w:p>
            <w:pPr>
              <w:pStyle w:val="TableParagraph"/>
              <w:ind w:left="274" w:right="274"/>
              <w:rPr>
                <w:sz w:val="22"/>
              </w:rPr>
            </w:pPr>
            <w:r>
              <w:rPr>
                <w:sz w:val="22"/>
              </w:rPr>
              <w:t>170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81"/>
              <w:rPr>
                <w:sz w:val="22"/>
              </w:rPr>
            </w:pPr>
            <w:r>
              <w:rPr>
                <w:sz w:val="22"/>
              </w:rPr>
              <w:t>&gt; 200</w:t>
            </w:r>
          </w:p>
        </w:tc>
        <w:tc>
          <w:tcPr>
            <w:tcW w:w="1378" w:type="dxa"/>
          </w:tcPr>
          <w:p>
            <w:pPr>
              <w:pStyle w:val="TableParagraph"/>
              <w:ind w:left="383" w:right="386"/>
              <w:rPr>
                <w:sz w:val="22"/>
              </w:rPr>
            </w:pPr>
            <w:r>
              <w:rPr>
                <w:sz w:val="22"/>
              </w:rPr>
              <w:t>ND</w:t>
            </w:r>
          </w:p>
        </w:tc>
        <w:tc>
          <w:tcPr>
            <w:tcW w:w="1618" w:type="dxa"/>
          </w:tcPr>
          <w:p>
            <w:pPr>
              <w:pStyle w:val="TableParagraph"/>
              <w:ind w:left="648"/>
              <w:jc w:val="left"/>
              <w:rPr>
                <w:sz w:val="22"/>
              </w:rPr>
            </w:pPr>
            <w:r>
              <w:rPr>
                <w:sz w:val="22"/>
              </w:rPr>
              <w:t>3.2</w:t>
            </w:r>
          </w:p>
        </w:tc>
        <w:tc>
          <w:tcPr>
            <w:tcW w:w="922" w:type="dxa"/>
          </w:tcPr>
          <w:p>
            <w:pPr>
              <w:pStyle w:val="TableParagraph"/>
              <w:ind w:left="93" w:right="94"/>
              <w:rPr>
                <w:sz w:val="22"/>
              </w:rPr>
            </w:pPr>
            <w:r>
              <w:rPr>
                <w:sz w:val="22"/>
              </w:rPr>
              <w:t>0.6-0.7</w:t>
            </w:r>
          </w:p>
        </w:tc>
      </w:tr>
      <w:tr>
        <w:trPr>
          <w:trHeight w:val="288" w:hRule="exact"/>
        </w:trPr>
        <w:tc>
          <w:tcPr>
            <w:tcW w:w="965" w:type="dxa"/>
          </w:tcPr>
          <w:p>
            <w:pPr>
              <w:pStyle w:val="TableParagraph"/>
              <w:ind w:left="274" w:right="274"/>
              <w:rPr>
                <w:sz w:val="22"/>
              </w:rPr>
            </w:pPr>
            <w:r>
              <w:rPr>
                <w:sz w:val="22"/>
              </w:rPr>
              <w:t>190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81"/>
              <w:rPr>
                <w:sz w:val="22"/>
              </w:rPr>
            </w:pPr>
            <w:r>
              <w:rPr>
                <w:sz w:val="22"/>
              </w:rPr>
              <w:t>&gt; 200</w:t>
            </w:r>
          </w:p>
        </w:tc>
        <w:tc>
          <w:tcPr>
            <w:tcW w:w="1378" w:type="dxa"/>
          </w:tcPr>
          <w:p>
            <w:pPr>
              <w:pStyle w:val="TableParagraph"/>
              <w:ind w:left="383" w:right="386"/>
              <w:rPr>
                <w:sz w:val="22"/>
              </w:rPr>
            </w:pPr>
            <w:r>
              <w:rPr>
                <w:sz w:val="22"/>
              </w:rPr>
              <w:t>ND</w:t>
            </w:r>
          </w:p>
        </w:tc>
        <w:tc>
          <w:tcPr>
            <w:tcW w:w="1618" w:type="dxa"/>
          </w:tcPr>
          <w:p>
            <w:pPr>
              <w:pStyle w:val="TableParagraph"/>
              <w:ind w:left="648"/>
              <w:jc w:val="left"/>
              <w:rPr>
                <w:sz w:val="22"/>
              </w:rPr>
            </w:pPr>
            <w:r>
              <w:rPr>
                <w:sz w:val="22"/>
              </w:rPr>
              <w:t>2.4</w:t>
            </w:r>
          </w:p>
        </w:tc>
        <w:tc>
          <w:tcPr>
            <w:tcW w:w="922" w:type="dxa"/>
          </w:tcPr>
          <w:p>
            <w:pPr>
              <w:pStyle w:val="TableParagraph"/>
              <w:ind w:left="93" w:right="94"/>
              <w:rPr>
                <w:sz w:val="22"/>
              </w:rPr>
            </w:pPr>
            <w:r>
              <w:rPr>
                <w:sz w:val="22"/>
              </w:rPr>
              <w:t>0.6-0.7</w:t>
            </w:r>
          </w:p>
        </w:tc>
      </w:tr>
      <w:tr>
        <w:trPr>
          <w:trHeight w:val="284" w:hRule="exact"/>
        </w:trPr>
        <w:tc>
          <w:tcPr>
            <w:tcW w:w="965" w:type="dxa"/>
          </w:tcPr>
          <w:p>
            <w:pPr>
              <w:pStyle w:val="TableParagraph"/>
              <w:spacing w:line="249" w:lineRule="exact"/>
              <w:ind w:left="274" w:right="274"/>
              <w:rPr>
                <w:sz w:val="22"/>
              </w:rPr>
            </w:pPr>
            <w:r>
              <w:rPr>
                <w:sz w:val="22"/>
              </w:rPr>
              <w:t>210</w:t>
            </w:r>
          </w:p>
        </w:tc>
        <w:tc>
          <w:tcPr>
            <w:tcW w:w="1258" w:type="dxa"/>
          </w:tcPr>
          <w:p>
            <w:pPr>
              <w:pStyle w:val="TableParagraph"/>
              <w:spacing w:line="249" w:lineRule="exact"/>
              <w:ind w:left="340" w:right="177"/>
              <w:jc w:val="left"/>
              <w:rPr>
                <w:sz w:val="22"/>
              </w:rPr>
            </w:pPr>
            <w:r>
              <w:rPr>
                <w:sz w:val="22"/>
              </w:rPr>
              <w:t>&gt; 200</w:t>
            </w:r>
          </w:p>
        </w:tc>
        <w:tc>
          <w:tcPr>
            <w:tcW w:w="1263" w:type="dxa"/>
          </w:tcPr>
          <w:p>
            <w:pPr>
              <w:pStyle w:val="TableParagraph"/>
              <w:spacing w:line="249" w:lineRule="exact"/>
              <w:ind w:left="86" w:right="96"/>
              <w:rPr>
                <w:sz w:val="22"/>
              </w:rPr>
            </w:pPr>
            <w:r>
              <w:rPr>
                <w:sz w:val="22"/>
              </w:rPr>
              <w:t>&gt; 200</w:t>
            </w:r>
          </w:p>
        </w:tc>
        <w:tc>
          <w:tcPr>
            <w:tcW w:w="1258" w:type="dxa"/>
          </w:tcPr>
          <w:p>
            <w:pPr>
              <w:pStyle w:val="TableParagraph"/>
              <w:spacing w:line="249" w:lineRule="exact"/>
              <w:ind w:left="76" w:right="81"/>
              <w:rPr>
                <w:sz w:val="22"/>
              </w:rPr>
            </w:pPr>
            <w:r>
              <w:rPr>
                <w:sz w:val="22"/>
              </w:rPr>
              <w:t>&gt; 200</w:t>
            </w:r>
          </w:p>
        </w:tc>
        <w:tc>
          <w:tcPr>
            <w:tcW w:w="1378" w:type="dxa"/>
          </w:tcPr>
          <w:p>
            <w:pPr>
              <w:pStyle w:val="TableParagraph"/>
              <w:spacing w:line="249" w:lineRule="exact"/>
              <w:ind w:left="383" w:right="386"/>
              <w:rPr>
                <w:sz w:val="22"/>
              </w:rPr>
            </w:pPr>
            <w:r>
              <w:rPr>
                <w:sz w:val="22"/>
              </w:rPr>
              <w:t>44</w:t>
            </w:r>
          </w:p>
        </w:tc>
        <w:tc>
          <w:tcPr>
            <w:tcW w:w="1618" w:type="dxa"/>
          </w:tcPr>
          <w:p>
            <w:pPr>
              <w:pStyle w:val="TableParagraph"/>
              <w:spacing w:line="249" w:lineRule="exact"/>
              <w:ind w:left="648"/>
              <w:jc w:val="left"/>
              <w:rPr>
                <w:sz w:val="22"/>
              </w:rPr>
            </w:pPr>
            <w:r>
              <w:rPr>
                <w:sz w:val="22"/>
              </w:rPr>
              <w:t>2.1</w:t>
            </w:r>
          </w:p>
        </w:tc>
        <w:tc>
          <w:tcPr>
            <w:tcW w:w="922" w:type="dxa"/>
          </w:tcPr>
          <w:p>
            <w:pPr>
              <w:pStyle w:val="TableParagraph"/>
              <w:spacing w:line="249" w:lineRule="exact"/>
              <w:ind w:left="93" w:right="94"/>
              <w:rPr>
                <w:sz w:val="22"/>
              </w:rPr>
            </w:pPr>
            <w:r>
              <w:rPr>
                <w:sz w:val="22"/>
              </w:rPr>
              <w:t>0.6-0.7</w:t>
            </w:r>
          </w:p>
        </w:tc>
      </w:tr>
      <w:tr>
        <w:trPr>
          <w:trHeight w:val="283" w:hRule="exact"/>
        </w:trPr>
        <w:tc>
          <w:tcPr>
            <w:tcW w:w="965" w:type="dxa"/>
          </w:tcPr>
          <w:p>
            <w:pPr>
              <w:pStyle w:val="TableParagraph"/>
              <w:ind w:left="274" w:right="274"/>
              <w:rPr>
                <w:sz w:val="22"/>
              </w:rPr>
            </w:pPr>
            <w:r>
              <w:rPr>
                <w:sz w:val="22"/>
              </w:rPr>
              <w:t>230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81"/>
              <w:rPr>
                <w:sz w:val="22"/>
              </w:rPr>
            </w:pPr>
            <w:r>
              <w:rPr>
                <w:sz w:val="22"/>
              </w:rPr>
              <w:t>&gt; 200</w:t>
            </w:r>
          </w:p>
        </w:tc>
        <w:tc>
          <w:tcPr>
            <w:tcW w:w="1378" w:type="dxa"/>
          </w:tcPr>
          <w:p>
            <w:pPr>
              <w:pStyle w:val="TableParagraph"/>
              <w:ind w:left="383" w:right="386"/>
              <w:rPr>
                <w:sz w:val="22"/>
              </w:rPr>
            </w:pPr>
            <w:r>
              <w:rPr>
                <w:sz w:val="22"/>
              </w:rPr>
              <w:t>41</w:t>
            </w:r>
          </w:p>
        </w:tc>
        <w:tc>
          <w:tcPr>
            <w:tcW w:w="1618" w:type="dxa"/>
          </w:tcPr>
          <w:p>
            <w:pPr>
              <w:pStyle w:val="TableParagraph"/>
              <w:ind w:left="648"/>
              <w:jc w:val="left"/>
              <w:rPr>
                <w:sz w:val="22"/>
              </w:rPr>
            </w:pPr>
            <w:r>
              <w:rPr>
                <w:sz w:val="22"/>
              </w:rPr>
              <w:t>1.6</w:t>
            </w:r>
          </w:p>
        </w:tc>
        <w:tc>
          <w:tcPr>
            <w:tcW w:w="922" w:type="dxa"/>
          </w:tcPr>
          <w:p>
            <w:pPr>
              <w:pStyle w:val="TableParagraph"/>
              <w:ind w:left="93" w:right="94"/>
              <w:rPr>
                <w:sz w:val="22"/>
              </w:rPr>
            </w:pPr>
            <w:r>
              <w:rPr>
                <w:sz w:val="22"/>
              </w:rPr>
              <w:t>0.6-0.7</w:t>
            </w:r>
          </w:p>
        </w:tc>
      </w:tr>
      <w:tr>
        <w:trPr>
          <w:trHeight w:val="288" w:hRule="exact"/>
        </w:trPr>
        <w:tc>
          <w:tcPr>
            <w:tcW w:w="965" w:type="dxa"/>
          </w:tcPr>
          <w:p>
            <w:pPr>
              <w:pStyle w:val="TableParagraph"/>
              <w:spacing w:line="240" w:lineRule="auto"/>
              <w:ind w:left="274" w:right="274"/>
              <w:rPr>
                <w:sz w:val="22"/>
              </w:rPr>
            </w:pPr>
            <w:r>
              <w:rPr>
                <w:sz w:val="22"/>
              </w:rPr>
              <w:t>270</w:t>
            </w:r>
          </w:p>
        </w:tc>
        <w:tc>
          <w:tcPr>
            <w:tcW w:w="1258" w:type="dxa"/>
          </w:tcPr>
          <w:p>
            <w:pPr>
              <w:pStyle w:val="TableParagraph"/>
              <w:spacing w:line="240" w:lineRule="auto"/>
              <w:ind w:left="340" w:right="177"/>
              <w:jc w:val="left"/>
              <w:rPr>
                <w:sz w:val="22"/>
              </w:rPr>
            </w:pPr>
            <w:r>
              <w:rPr>
                <w:sz w:val="22"/>
              </w:rPr>
              <w:t>&gt; 200</w:t>
            </w:r>
          </w:p>
        </w:tc>
        <w:tc>
          <w:tcPr>
            <w:tcW w:w="1263" w:type="dxa"/>
          </w:tcPr>
          <w:p>
            <w:pPr>
              <w:pStyle w:val="TableParagraph"/>
              <w:spacing w:line="240" w:lineRule="auto"/>
              <w:ind w:left="86" w:right="96"/>
              <w:rPr>
                <w:sz w:val="22"/>
              </w:rPr>
            </w:pPr>
            <w:r>
              <w:rPr>
                <w:sz w:val="22"/>
              </w:rPr>
              <w:t>&gt; 200</w:t>
            </w:r>
          </w:p>
        </w:tc>
        <w:tc>
          <w:tcPr>
            <w:tcW w:w="1258" w:type="dxa"/>
          </w:tcPr>
          <w:p>
            <w:pPr>
              <w:pStyle w:val="TableParagraph"/>
              <w:spacing w:line="240" w:lineRule="auto"/>
              <w:ind w:left="76" w:right="81"/>
              <w:rPr>
                <w:sz w:val="22"/>
              </w:rPr>
            </w:pPr>
            <w:r>
              <w:rPr>
                <w:sz w:val="22"/>
              </w:rPr>
              <w:t>&gt; 200</w:t>
            </w:r>
          </w:p>
        </w:tc>
        <w:tc>
          <w:tcPr>
            <w:tcW w:w="1378" w:type="dxa"/>
          </w:tcPr>
          <w:p>
            <w:pPr>
              <w:pStyle w:val="TableParagraph"/>
              <w:spacing w:line="240" w:lineRule="auto"/>
              <w:ind w:left="385" w:right="386"/>
              <w:rPr>
                <w:sz w:val="22"/>
              </w:rPr>
            </w:pPr>
            <w:r>
              <w:rPr>
                <w:sz w:val="22"/>
              </w:rPr>
              <w:t>&gt; 200</w:t>
            </w:r>
          </w:p>
        </w:tc>
        <w:tc>
          <w:tcPr>
            <w:tcW w:w="1618" w:type="dxa"/>
          </w:tcPr>
          <w:p>
            <w:pPr>
              <w:pStyle w:val="TableParagraph"/>
              <w:spacing w:line="240" w:lineRule="auto"/>
              <w:ind w:right="5"/>
              <w:rPr>
                <w:sz w:val="22"/>
              </w:rPr>
            </w:pPr>
            <w:r>
              <w:rPr>
                <w:w w:val="100"/>
                <w:sz w:val="22"/>
              </w:rPr>
              <w:t>3</w:t>
            </w:r>
          </w:p>
        </w:tc>
        <w:tc>
          <w:tcPr>
            <w:tcW w:w="922" w:type="dxa"/>
          </w:tcPr>
          <w:p>
            <w:pPr>
              <w:pStyle w:val="TableParagraph"/>
              <w:spacing w:line="240" w:lineRule="auto"/>
              <w:ind w:left="93" w:right="94"/>
              <w:rPr>
                <w:sz w:val="22"/>
              </w:rPr>
            </w:pPr>
            <w:r>
              <w:rPr>
                <w:sz w:val="22"/>
              </w:rPr>
              <w:t>0.6-0.7</w:t>
            </w:r>
          </w:p>
        </w:tc>
      </w:tr>
      <w:tr>
        <w:trPr>
          <w:trHeight w:val="283" w:hRule="exact"/>
        </w:trPr>
        <w:tc>
          <w:tcPr>
            <w:tcW w:w="965" w:type="dxa"/>
          </w:tcPr>
          <w:p>
            <w:pPr>
              <w:pStyle w:val="TableParagraph"/>
              <w:ind w:left="274" w:right="274"/>
              <w:rPr>
                <w:sz w:val="22"/>
              </w:rPr>
            </w:pPr>
            <w:r>
              <w:rPr>
                <w:sz w:val="22"/>
              </w:rPr>
              <w:t>300</w:t>
            </w:r>
          </w:p>
        </w:tc>
        <w:tc>
          <w:tcPr>
            <w:tcW w:w="1258" w:type="dxa"/>
          </w:tcPr>
          <w:p>
            <w:pPr>
              <w:pStyle w:val="TableParagraph"/>
              <w:ind w:left="340" w:right="177"/>
              <w:jc w:val="left"/>
              <w:rPr>
                <w:sz w:val="22"/>
              </w:rPr>
            </w:pPr>
            <w:r>
              <w:rPr>
                <w:sz w:val="22"/>
              </w:rPr>
              <w:t>&gt; 200</w:t>
            </w:r>
          </w:p>
        </w:tc>
        <w:tc>
          <w:tcPr>
            <w:tcW w:w="1263" w:type="dxa"/>
          </w:tcPr>
          <w:p>
            <w:pPr>
              <w:pStyle w:val="TableParagraph"/>
              <w:ind w:left="86" w:right="96"/>
              <w:rPr>
                <w:sz w:val="22"/>
              </w:rPr>
            </w:pPr>
            <w:r>
              <w:rPr>
                <w:sz w:val="22"/>
              </w:rPr>
              <w:t>&gt; 200</w:t>
            </w:r>
          </w:p>
        </w:tc>
        <w:tc>
          <w:tcPr>
            <w:tcW w:w="1258" w:type="dxa"/>
          </w:tcPr>
          <w:p>
            <w:pPr>
              <w:pStyle w:val="TableParagraph"/>
              <w:ind w:left="76" w:right="81"/>
              <w:rPr>
                <w:sz w:val="22"/>
              </w:rPr>
            </w:pPr>
            <w:r>
              <w:rPr>
                <w:sz w:val="22"/>
              </w:rPr>
              <w:t>&gt; 200</w:t>
            </w:r>
          </w:p>
        </w:tc>
        <w:tc>
          <w:tcPr>
            <w:tcW w:w="1378" w:type="dxa"/>
          </w:tcPr>
          <w:p>
            <w:pPr>
              <w:pStyle w:val="TableParagraph"/>
              <w:ind w:left="385" w:right="386"/>
              <w:rPr>
                <w:sz w:val="22"/>
              </w:rPr>
            </w:pPr>
            <w:r>
              <w:rPr>
                <w:sz w:val="22"/>
              </w:rPr>
              <w:t>&gt; 200</w:t>
            </w:r>
          </w:p>
        </w:tc>
        <w:tc>
          <w:tcPr>
            <w:tcW w:w="1618" w:type="dxa"/>
          </w:tcPr>
          <w:p>
            <w:pPr>
              <w:pStyle w:val="TableParagraph"/>
              <w:ind w:left="648"/>
              <w:jc w:val="left"/>
              <w:rPr>
                <w:sz w:val="22"/>
              </w:rPr>
            </w:pPr>
            <w:r>
              <w:rPr>
                <w:sz w:val="22"/>
              </w:rPr>
              <w:t>5.4</w:t>
            </w:r>
          </w:p>
        </w:tc>
        <w:tc>
          <w:tcPr>
            <w:tcW w:w="922" w:type="dxa"/>
          </w:tcPr>
          <w:p>
            <w:pPr>
              <w:pStyle w:val="TableParagraph"/>
              <w:ind w:left="93" w:right="94"/>
              <w:rPr>
                <w:sz w:val="22"/>
              </w:rPr>
            </w:pPr>
            <w:r>
              <w:rPr>
                <w:sz w:val="22"/>
              </w:rPr>
              <w:t>0.6-0.7</w:t>
            </w:r>
          </w:p>
        </w:tc>
      </w:tr>
    </w:tbl>
    <w:p>
      <w:pPr>
        <w:spacing w:before="0"/>
        <w:ind w:left="268" w:right="0" w:firstLine="0"/>
        <w:jc w:val="both"/>
        <w:rPr>
          <w:sz w:val="22"/>
        </w:rPr>
      </w:pPr>
      <w:r>
        <w:rPr>
          <w:sz w:val="22"/>
        </w:rPr>
        <w:t>ND = No determinado</w:t>
      </w:r>
    </w:p>
    <w:p>
      <w:pPr>
        <w:pStyle w:val="BodyText"/>
        <w:rPr>
          <w:sz w:val="22"/>
        </w:rPr>
      </w:pPr>
    </w:p>
    <w:p>
      <w:pPr>
        <w:pStyle w:val="BodyText"/>
        <w:spacing w:before="11"/>
      </w:pPr>
    </w:p>
    <w:p>
      <w:pPr>
        <w:pStyle w:val="BodyText"/>
        <w:spacing w:line="360" w:lineRule="auto"/>
        <w:ind w:left="268" w:right="185"/>
        <w:jc w:val="both"/>
      </w:pPr>
      <w:r>
        <w:rPr/>
        <w:t>Una vez colocado el dispositivo, se llevaron a cabo, una serie de pruebas, de las cuales su finalidad principal, fue observar, si mediante el uso del mismo, se evita la excesiva acumulación de lodo en la zona cónica inferior y si se contribuye a la formación del manto de lodo.</w:t>
      </w:r>
    </w:p>
    <w:p>
      <w:pPr>
        <w:pStyle w:val="BodyText"/>
      </w:pPr>
    </w:p>
    <w:p>
      <w:pPr>
        <w:pStyle w:val="BodyText"/>
        <w:spacing w:line="360" w:lineRule="auto" w:before="144"/>
        <w:ind w:left="268" w:right="182"/>
        <w:jc w:val="both"/>
      </w:pPr>
      <w:r>
        <w:rPr/>
        <w:t>Los resultados se muestran en dos conjuntos de gráficos, figuras 4.15. con cloruro férrico y 4.16. con povimal® cuyos valores numéricos se encuentran en las tablas</w:t>
      </w:r>
    </w:p>
    <w:p>
      <w:pPr>
        <w:pStyle w:val="ListParagraph"/>
        <w:numPr>
          <w:ilvl w:val="1"/>
          <w:numId w:val="33"/>
        </w:numPr>
        <w:tabs>
          <w:tab w:pos="830" w:val="left" w:leader="none"/>
        </w:tabs>
        <w:spacing w:line="240" w:lineRule="auto" w:before="2" w:after="0"/>
        <w:ind w:left="829" w:right="0" w:hanging="561"/>
        <w:jc w:val="both"/>
        <w:rPr>
          <w:sz w:val="24"/>
        </w:rPr>
      </w:pPr>
      <w:r>
        <w:rPr>
          <w:sz w:val="24"/>
        </w:rPr>
        <w:t>y IV.9. Anexo IV</w:t>
      </w:r>
      <w:r>
        <w:rPr>
          <w:spacing w:val="-18"/>
          <w:sz w:val="24"/>
        </w:rPr>
        <w:t> </w:t>
      </w:r>
      <w:r>
        <w:rPr>
          <w:sz w:val="24"/>
        </w:rPr>
        <w:t>respectivamente.</w:t>
      </w:r>
    </w:p>
    <w:p>
      <w:pPr>
        <w:spacing w:after="0" w:line="240" w:lineRule="auto"/>
        <w:jc w:val="both"/>
        <w:rPr>
          <w:sz w:val="24"/>
        </w:rPr>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0"/>
        <w:jc w:val="both"/>
      </w:pPr>
      <w:r>
        <w:rPr/>
        <w:t>Con la aplicación de sulfato de aluminio no se presenta gráfica debido a que no se observaron resultados satisfactorios, ya que que no se formaron flóculos y por ende no hay formación del manto de lodo.</w:t>
      </w:r>
    </w:p>
    <w:p>
      <w:pPr>
        <w:pStyle w:val="BodyText"/>
        <w:spacing w:before="1"/>
        <w:rPr>
          <w:sz w:val="22"/>
        </w:rPr>
      </w:pPr>
    </w:p>
    <w:p>
      <w:pPr>
        <w:pStyle w:val="BodyText"/>
        <w:spacing w:line="360" w:lineRule="auto"/>
        <w:ind w:left="268" w:right="234"/>
        <w:jc w:val="both"/>
      </w:pPr>
      <w:r>
        <w:rPr/>
        <w:t>Para la figura 4.15a. la prueba en planta realizada </w:t>
      </w:r>
      <w:r>
        <w:rPr>
          <w:spacing w:val="2"/>
        </w:rPr>
        <w:t>con </w:t>
      </w:r>
      <w:r>
        <w:rPr/>
        <w:t>cloruro férrico, a una dosis promedio de 12 mg/L, indica que se tiene una mejor turbiedad residual a la salida del sedimentador (punto de muestreo No. 14) por debajo de 20 UTN a los 125 minutos de iniciada la prueba, inmediatamente se percibe una fluidización del manto ya que la turbiedad se incrementa a 17 UTN. Posteriormente decrece la turbiedad hasta llegar a 5 UTN a los 375 minutos de prueba manteniéndose constante hasta el final de la prueba 410</w:t>
      </w:r>
      <w:r>
        <w:rPr>
          <w:spacing w:val="-10"/>
        </w:rPr>
        <w:t> </w:t>
      </w:r>
      <w:r>
        <w:rPr/>
        <w:t>minutos.</w:t>
      </w:r>
    </w:p>
    <w:p>
      <w:pPr>
        <w:pStyle w:val="BodyText"/>
        <w:spacing w:before="4"/>
        <w:rPr>
          <w:sz w:val="22"/>
        </w:rPr>
      </w:pPr>
    </w:p>
    <w:p>
      <w:pPr>
        <w:pStyle w:val="BodyText"/>
        <w:spacing w:line="360" w:lineRule="auto"/>
        <w:ind w:left="268" w:right="243"/>
        <w:jc w:val="both"/>
      </w:pPr>
      <w:r>
        <w:rPr/>
        <w:t>En lo que respecta al manto de lodo, éste inició a formarse a los 125 minutos con una altura de al menos 9 </w:t>
      </w:r>
      <w:r>
        <w:rPr>
          <w:spacing w:val="-3"/>
        </w:rPr>
        <w:t>cm, </w:t>
      </w:r>
      <w:r>
        <w:rPr/>
        <w:t>que desaparece al minuto 200 debido a que se realizó una purga en el manto de lodo. Posteriormente al minuto 300 se incrementa el  manto de lodo, alcanzando una altura de 18 </w:t>
      </w:r>
      <w:r>
        <w:rPr>
          <w:spacing w:val="2"/>
        </w:rPr>
        <w:t>cm </w:t>
      </w:r>
      <w:r>
        <w:rPr/>
        <w:t>después de este tiempo, </w:t>
      </w:r>
      <w:r>
        <w:rPr>
          <w:spacing w:val="-3"/>
        </w:rPr>
        <w:t>misma </w:t>
      </w:r>
      <w:r>
        <w:rPr/>
        <w:t>que llega a 27 cm al minuto</w:t>
      </w:r>
      <w:r>
        <w:rPr>
          <w:spacing w:val="-10"/>
        </w:rPr>
        <w:t> </w:t>
      </w:r>
      <w:r>
        <w:rPr/>
        <w:t>400.</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2"/>
        <w:rPr>
          <w:sz w:val="16"/>
        </w:rPr>
      </w:pPr>
    </w:p>
    <w:p>
      <w:pPr>
        <w:pStyle w:val="Heading1"/>
        <w:numPr>
          <w:ilvl w:val="2"/>
          <w:numId w:val="33"/>
        </w:numPr>
        <w:tabs>
          <w:tab w:pos="2558" w:val="left" w:leader="none"/>
        </w:tabs>
        <w:spacing w:line="240" w:lineRule="auto" w:before="74" w:after="0"/>
        <w:ind w:left="2557" w:right="0" w:hanging="328"/>
        <w:jc w:val="left"/>
      </w:pPr>
      <w:r>
        <w:rPr/>
        <w:t>Comportamiento de la turbiedad</w:t>
      </w:r>
      <w:r>
        <w:rPr>
          <w:spacing w:val="42"/>
        </w:rPr>
        <w:t> </w:t>
      </w:r>
      <w:r>
        <w:rPr/>
        <w:t>residual</w:t>
      </w:r>
    </w:p>
    <w:p>
      <w:pPr>
        <w:pStyle w:val="BodyText"/>
        <w:spacing w:before="6"/>
        <w:rPr>
          <w:b/>
          <w:sz w:val="26"/>
        </w:rPr>
      </w:pPr>
    </w:p>
    <w:p>
      <w:pPr>
        <w:spacing w:before="69"/>
        <w:ind w:left="0" w:right="8159" w:firstLine="0"/>
        <w:jc w:val="center"/>
        <w:rPr>
          <w:sz w:val="25"/>
        </w:rPr>
      </w:pPr>
      <w:r>
        <w:rPr/>
        <w:pict>
          <v:group style="position:absolute;margin-left:157.458084pt;margin-top:10.802238pt;width:371.3pt;height:142.75pt;mso-position-horizontal-relative:page;mso-position-vertical-relative:paragraph;z-index:4552" coordorigin="3149,216" coordsize="7426,2855">
            <v:shape style="position:absolute;left:953;top:9877;width:6979;height:2298" coordorigin="953,9877" coordsize="6979,2298" path="m3226,2684l10563,2684m3226,2378l10563,2378m3226,2071l10563,2071m3226,1762l10563,1762m3226,1457l10563,1457m3226,1149l10563,1149m3226,842l10563,842m3226,536l10563,536m3226,228l10563,228e" filled="false" stroked="true" strokeweight=".148407pt" strokecolor="#000000">
              <v:path arrowok="t"/>
            </v:shape>
            <v:rect style="position:absolute;left:3225;top:227;width:7339;height:2764" filled="false" stroked="true" strokeweight="1.023943pt" strokecolor="#808080"/>
            <v:shape style="position:absolute;left:881;top:9877;width:7053;height:2659" coordorigin="881,9877" coordsize="7053,2659" path="m3226,228l3226,2989m3151,2992l3224,2992m3151,2684l3224,2684m3151,2378l3224,2378m3151,2071l3224,2071m3151,1762l3224,1762m3151,1457l3224,1457m3151,1149l3224,1149m3151,842l3224,842m3151,536l3224,536m3151,228l3224,228m3226,2992l10563,2992m3226,3069l3226,2995m4041,3069l4041,2995m4856,3069l4856,2995m5672,3069l5672,2995m6487,3069l6487,2995m7305,3069l7305,2995m8120,3069l8120,2995m8935,3069l8938,2995m9750,3069l9750,2995m10565,3069l10565,2995e" filled="false" stroked="true" strokeweight=".148407pt" strokecolor="#000000">
              <v:path arrowok="t"/>
            </v:shape>
            <v:shape style="position:absolute;left:2892;top:10005;width:4576;height:1751" coordorigin="2892,10005" coordsize="4576,1751" path="m5264,1056l5295,1012,5325,966,5353,915,5383,866,5441,761,5499,657,5529,609,5560,563,5590,522,5620,483,5653,447,5686,419,5719,396,5754,380m5754,380l5789,370,5830,365,5867,365,5908,370,5951,380,5994,391,6037,409,6079,427,6122,450,6165,473,6208,501,6251,529,6329,591,6370,624,6405,657m6405,657l6440,693,6471,734,6501,779,6526,825,6554,876,6579,927,6629,1038,6682,1151,6710,1204,6740,1258,6776,1312,6811,1364,6852,1412,6895,1456m6895,1456l6943,1499,6996,1543,7051,1587,7109,1630,7170,1674,7233,1715,7364,1797,7430,1836,7498,1872,7563,1908,7629,1939,7695,1969,7755,1995,7816,2018,7874,2039m7874,2039l7929,2054,7985,2064,8040,2072,8093,2074,8146,2074,8199,2072,8303,2064,8404,2051,8500,2039,8548,2036,8595,2033,8643,2033,8689,2039m8689,2039l8734,2046,8778,2054,8861,2077,8942,2103,9020,2131,9098,2159,9176,2185,9257,2208,9297,2216,9340,2223m9340,2223l9429,2231,9517,2236,9610,2236,9701,2234,9888,2228,9981,2223,10074,2223e" filled="false" stroked="true" strokeweight="1.017649pt" strokecolor="#000000">
              <v:path arrowok="t"/>
            </v:shape>
            <v:shape style="position:absolute;left:5201;top:992;width:126;height:128" type="#_x0000_t75" stroked="false">
              <v:imagedata r:id="rId178" o:title=""/>
            </v:shape>
            <v:shape style="position:absolute;left:5691;top:316;width:126;height:128" type="#_x0000_t75" stroked="false">
              <v:imagedata r:id="rId179" o:title=""/>
            </v:shape>
            <v:shape style="position:absolute;left:6342;top:593;width:126;height:128" type="#_x0000_t75" stroked="false">
              <v:imagedata r:id="rId178" o:title=""/>
            </v:shape>
            <v:shape style="position:absolute;left:6832;top:1392;width:126;height:128" type="#_x0000_t75" stroked="false">
              <v:imagedata r:id="rId179" o:title=""/>
            </v:shape>
            <v:shape style="position:absolute;left:7811;top:1975;width:126;height:128" type="#_x0000_t75" stroked="false">
              <v:imagedata r:id="rId179" o:title=""/>
            </v:shape>
            <v:shape style="position:absolute;left:8626;top:1975;width:126;height:128" type="#_x0000_t75" stroked="false">
              <v:imagedata r:id="rId179" o:title=""/>
            </v:shape>
            <v:shape style="position:absolute;left:9277;top:2159;width:126;height:128" type="#_x0000_t75" stroked="false">
              <v:imagedata r:id="rId179" o:title=""/>
            </v:shape>
            <v:shape style="position:absolute;left:10011;top:2159;width:126;height:128" type="#_x0000_t75" stroked="false">
              <v:imagedata r:id="rId179" o:title=""/>
            </v:shape>
            <w10:wrap type="none"/>
          </v:group>
        </w:pict>
      </w:r>
      <w:r>
        <w:rPr/>
        <w:pict>
          <v:shape style="position:absolute;margin-left:118.292831pt;margin-top:4.153009pt;width:14.4pt;height:152.450pt;mso-position-horizontal-relative:page;mso-position-vertical-relative:paragraph;z-index:4600" type="#_x0000_t202" filled="false" stroked="false">
            <v:textbox inset="0,0,0,0" style="layout-flow:vertical;mso-layout-flow-alt:bottom-to-top">
              <w:txbxContent>
                <w:p>
                  <w:pPr>
                    <w:spacing w:line="271" w:lineRule="exact" w:before="0"/>
                    <w:ind w:left="20" w:right="-969" w:firstLine="0"/>
                    <w:jc w:val="left"/>
                    <w:rPr>
                      <w:b/>
                      <w:sz w:val="24"/>
                    </w:rPr>
                  </w:pPr>
                  <w:r>
                    <w:rPr>
                      <w:b/>
                      <w:w w:val="104"/>
                      <w:sz w:val="24"/>
                    </w:rPr>
                    <w:t>Turbi</w:t>
                  </w:r>
                  <w:r>
                    <w:rPr>
                      <w:b/>
                      <w:spacing w:val="1"/>
                      <w:w w:val="104"/>
                      <w:sz w:val="24"/>
                    </w:rPr>
                    <w:t>e</w:t>
                  </w:r>
                  <w:r>
                    <w:rPr>
                      <w:b/>
                      <w:w w:val="104"/>
                      <w:sz w:val="24"/>
                    </w:rPr>
                    <w:t>d</w:t>
                  </w:r>
                  <w:r>
                    <w:rPr>
                      <w:b/>
                      <w:spacing w:val="1"/>
                      <w:w w:val="104"/>
                      <w:sz w:val="24"/>
                    </w:rPr>
                    <w:t>a</w:t>
                  </w:r>
                  <w:r>
                    <w:rPr>
                      <w:b/>
                      <w:w w:val="104"/>
                      <w:sz w:val="24"/>
                    </w:rPr>
                    <w:t>d</w:t>
                  </w:r>
                  <w:r>
                    <w:rPr>
                      <w:b/>
                      <w:spacing w:val="3"/>
                      <w:sz w:val="24"/>
                    </w:rPr>
                    <w:t> </w:t>
                  </w:r>
                  <w:r>
                    <w:rPr>
                      <w:b/>
                      <w:w w:val="104"/>
                      <w:sz w:val="24"/>
                    </w:rPr>
                    <w:t>re</w:t>
                  </w:r>
                  <w:r>
                    <w:rPr>
                      <w:b/>
                      <w:spacing w:val="1"/>
                      <w:w w:val="104"/>
                      <w:sz w:val="24"/>
                    </w:rPr>
                    <w:t>s</w:t>
                  </w:r>
                  <w:r>
                    <w:rPr>
                      <w:b/>
                      <w:w w:val="104"/>
                      <w:sz w:val="24"/>
                    </w:rPr>
                    <w:t>idu</w:t>
                  </w:r>
                  <w:r>
                    <w:rPr>
                      <w:b/>
                      <w:spacing w:val="1"/>
                      <w:w w:val="104"/>
                      <w:sz w:val="24"/>
                    </w:rPr>
                    <w:t>a</w:t>
                  </w:r>
                  <w:r>
                    <w:rPr>
                      <w:b/>
                      <w:w w:val="104"/>
                      <w:sz w:val="24"/>
                    </w:rPr>
                    <w:t>l</w:t>
                  </w:r>
                  <w:r>
                    <w:rPr>
                      <w:b/>
                      <w:spacing w:val="2"/>
                      <w:sz w:val="24"/>
                    </w:rPr>
                    <w:t> </w:t>
                  </w:r>
                  <w:r>
                    <w:rPr>
                      <w:b/>
                      <w:w w:val="104"/>
                      <w:sz w:val="24"/>
                    </w:rPr>
                    <w:t>(</w:t>
                  </w:r>
                  <w:r>
                    <w:rPr>
                      <w:b/>
                      <w:w w:val="104"/>
                      <w:sz w:val="24"/>
                    </w:rPr>
                    <w:t>UTN)</w:t>
                  </w:r>
                </w:p>
              </w:txbxContent>
            </v:textbox>
            <w10:wrap type="none"/>
          </v:shape>
        </w:pict>
      </w:r>
      <w:r>
        <w:rPr>
          <w:sz w:val="25"/>
        </w:rPr>
        <w:t>18</w:t>
      </w:r>
    </w:p>
    <w:p>
      <w:pPr>
        <w:spacing w:before="20"/>
        <w:ind w:left="0" w:right="8159" w:firstLine="0"/>
        <w:jc w:val="center"/>
        <w:rPr>
          <w:sz w:val="25"/>
        </w:rPr>
      </w:pPr>
      <w:r>
        <w:rPr>
          <w:sz w:val="25"/>
        </w:rPr>
        <w:t>16</w:t>
      </w:r>
    </w:p>
    <w:p>
      <w:pPr>
        <w:spacing w:before="18"/>
        <w:ind w:left="0" w:right="8159" w:firstLine="0"/>
        <w:jc w:val="center"/>
        <w:rPr>
          <w:sz w:val="25"/>
        </w:rPr>
      </w:pPr>
      <w:r>
        <w:rPr>
          <w:sz w:val="25"/>
        </w:rPr>
        <w:t>14</w:t>
      </w:r>
    </w:p>
    <w:p>
      <w:pPr>
        <w:spacing w:before="20"/>
        <w:ind w:left="0" w:right="8159" w:firstLine="0"/>
        <w:jc w:val="center"/>
        <w:rPr>
          <w:sz w:val="25"/>
        </w:rPr>
      </w:pPr>
      <w:r>
        <w:rPr>
          <w:sz w:val="25"/>
        </w:rPr>
        <w:t>12</w:t>
      </w:r>
    </w:p>
    <w:p>
      <w:pPr>
        <w:spacing w:before="20"/>
        <w:ind w:left="0" w:right="8159" w:firstLine="0"/>
        <w:jc w:val="center"/>
        <w:rPr>
          <w:sz w:val="25"/>
        </w:rPr>
      </w:pPr>
      <w:r>
        <w:rPr>
          <w:sz w:val="25"/>
        </w:rPr>
        <w:t>10</w:t>
      </w:r>
    </w:p>
    <w:p>
      <w:pPr>
        <w:spacing w:before="18"/>
        <w:ind w:left="0" w:right="8022" w:firstLine="0"/>
        <w:jc w:val="center"/>
        <w:rPr>
          <w:sz w:val="25"/>
        </w:rPr>
      </w:pPr>
      <w:r>
        <w:rPr>
          <w:w w:val="98"/>
          <w:sz w:val="25"/>
        </w:rPr>
        <w:t>8</w:t>
      </w:r>
    </w:p>
    <w:p>
      <w:pPr>
        <w:spacing w:before="20"/>
        <w:ind w:left="0" w:right="8022" w:firstLine="0"/>
        <w:jc w:val="center"/>
        <w:rPr>
          <w:sz w:val="25"/>
        </w:rPr>
      </w:pPr>
      <w:r>
        <w:rPr>
          <w:w w:val="98"/>
          <w:sz w:val="25"/>
        </w:rPr>
        <w:t>6</w:t>
      </w:r>
    </w:p>
    <w:p>
      <w:pPr>
        <w:spacing w:before="20"/>
        <w:ind w:left="0" w:right="8022" w:firstLine="0"/>
        <w:jc w:val="center"/>
        <w:rPr>
          <w:sz w:val="25"/>
        </w:rPr>
      </w:pPr>
      <w:r>
        <w:rPr>
          <w:w w:val="98"/>
          <w:sz w:val="25"/>
        </w:rPr>
        <w:t>4</w:t>
      </w:r>
    </w:p>
    <w:p>
      <w:pPr>
        <w:spacing w:before="17"/>
        <w:ind w:left="0" w:right="8022" w:firstLine="0"/>
        <w:jc w:val="center"/>
        <w:rPr>
          <w:sz w:val="25"/>
        </w:rPr>
      </w:pPr>
      <w:r>
        <w:rPr>
          <w:w w:val="98"/>
          <w:sz w:val="25"/>
        </w:rPr>
        <w:t>2</w:t>
      </w:r>
    </w:p>
    <w:p>
      <w:pPr>
        <w:spacing w:before="21"/>
        <w:ind w:left="0" w:right="8022" w:firstLine="0"/>
        <w:jc w:val="center"/>
        <w:rPr>
          <w:sz w:val="25"/>
        </w:rPr>
      </w:pPr>
      <w:r>
        <w:rPr>
          <w:w w:val="98"/>
          <w:sz w:val="25"/>
        </w:rPr>
        <w:t>0</w:t>
      </w:r>
    </w:p>
    <w:p>
      <w:pPr>
        <w:tabs>
          <w:tab w:pos="744" w:val="left" w:leader="none"/>
          <w:tab w:pos="1491" w:val="left" w:leader="none"/>
          <w:tab w:pos="2306" w:val="left" w:leader="none"/>
          <w:tab w:pos="3121" w:val="left" w:leader="none"/>
          <w:tab w:pos="3939" w:val="left" w:leader="none"/>
          <w:tab w:pos="4754" w:val="left" w:leader="none"/>
          <w:tab w:pos="5569" w:val="left" w:leader="none"/>
          <w:tab w:pos="6385" w:val="left" w:leader="none"/>
          <w:tab w:pos="7200" w:val="left" w:leader="none"/>
        </w:tabs>
        <w:spacing w:before="76"/>
        <w:ind w:left="0" w:right="27" w:firstLine="0"/>
        <w:jc w:val="center"/>
        <w:rPr>
          <w:sz w:val="25"/>
        </w:rPr>
      </w:pPr>
      <w:r>
        <w:rPr>
          <w:sz w:val="25"/>
        </w:rPr>
        <w:t>0</w:t>
        <w:tab/>
        <w:t>50</w:t>
        <w:tab/>
        <w:t>100</w:t>
        <w:tab/>
        <w:t>150</w:t>
        <w:tab/>
        <w:t>200</w:t>
        <w:tab/>
        <w:t>250</w:t>
        <w:tab/>
        <w:t>300</w:t>
        <w:tab/>
        <w:t>350</w:t>
        <w:tab/>
        <w:t>400</w:t>
        <w:tab/>
        <w:t>450</w:t>
      </w:r>
    </w:p>
    <w:p>
      <w:pPr>
        <w:spacing w:before="143"/>
        <w:ind w:left="0" w:right="170" w:firstLine="0"/>
        <w:jc w:val="center"/>
        <w:rPr>
          <w:b/>
          <w:sz w:val="25"/>
        </w:rPr>
      </w:pPr>
      <w:r>
        <w:rPr>
          <w:b/>
          <w:sz w:val="25"/>
        </w:rPr>
        <w:t>Tiempo (min)</w:t>
      </w:r>
    </w:p>
    <w:p>
      <w:pPr>
        <w:pStyle w:val="BodyText"/>
        <w:rPr>
          <w:b/>
          <w:sz w:val="20"/>
        </w:rPr>
      </w:pPr>
    </w:p>
    <w:p>
      <w:pPr>
        <w:pStyle w:val="BodyText"/>
        <w:spacing w:before="4"/>
        <w:rPr>
          <w:b/>
          <w:sz w:val="16"/>
        </w:rPr>
      </w:pPr>
    </w:p>
    <w:p>
      <w:pPr>
        <w:pStyle w:val="ListParagraph"/>
        <w:numPr>
          <w:ilvl w:val="2"/>
          <w:numId w:val="33"/>
        </w:numPr>
        <w:tabs>
          <w:tab w:pos="2887" w:val="left" w:leader="none"/>
        </w:tabs>
        <w:spacing w:line="240" w:lineRule="auto" w:before="70" w:after="0"/>
        <w:ind w:left="2886" w:right="0" w:hanging="306"/>
        <w:jc w:val="left"/>
        <w:rPr>
          <w:b/>
          <w:sz w:val="23"/>
        </w:rPr>
      </w:pPr>
      <w:r>
        <w:rPr>
          <w:b/>
          <w:sz w:val="23"/>
        </w:rPr>
        <w:t>Comportamiento del manto de</w:t>
      </w:r>
      <w:r>
        <w:rPr>
          <w:b/>
          <w:spacing w:val="-5"/>
          <w:sz w:val="23"/>
        </w:rPr>
        <w:t> </w:t>
      </w:r>
      <w:r>
        <w:rPr>
          <w:b/>
          <w:sz w:val="23"/>
        </w:rPr>
        <w:t>lodo</w:t>
      </w:r>
    </w:p>
    <w:p>
      <w:pPr>
        <w:spacing w:before="78"/>
        <w:ind w:left="0" w:right="6927" w:firstLine="0"/>
        <w:jc w:val="center"/>
        <w:rPr>
          <w:sz w:val="23"/>
        </w:rPr>
      </w:pPr>
      <w:r>
        <w:rPr/>
        <w:pict>
          <v:group style="position:absolute;margin-left:187.290726pt;margin-top:10.600265pt;width:304.2pt;height:138.8pt;mso-position-horizontal-relative:page;mso-position-vertical-relative:paragraph;z-index:4576" coordorigin="3746,212" coordsize="6084,2776">
            <v:shape style="position:absolute;left:1098;top:5155;width:6007;height:2433" coordorigin="1098,5155" coordsize="6007,2433" path="m3817,2647l9818,2647m3817,2379l9818,2379m3817,2108l9818,2108m3817,1841l9818,1841m3817,1570l9818,1570m3817,1300l9818,1300m3817,1032l9818,1032m3817,761l9818,761m3817,493l9818,493m3817,223l9818,223e" filled="false" stroked="true" strokeweight=".139674pt" strokecolor="#000000">
              <v:path arrowok="t"/>
            </v:shape>
            <v:rect style="position:absolute;left:3816;top:222;width:6003;height:2694" filled="false" stroked="true" strokeweight=".956873pt" strokecolor="#000000"/>
            <v:shape style="position:absolute;left:1029;top:5155;width:6079;height:2774" coordorigin="1029,5155" coordsize="6079,2774" path="m3817,223l3817,2915m3747,2917l3814,2917m3747,2647l3814,2647m3747,2379l3814,2379m3747,2108l3814,2108m3747,1841l3814,1841m3747,1570l3814,1570m3747,1300l3814,1300m3747,1032l3814,1032m3747,761l3814,761m3747,493l3814,493m3747,223l3814,223m3817,2917l9818,2917m3817,2986l3817,2919m5018,2986l5018,2919m6218,2986l6218,2919m7419,2986l7419,2919m8619,2986l8619,2919m9820,2986l9820,2919e" filled="false" stroked="true" strokeweight=".139674pt" strokecolor="#000000">
              <v:path arrowok="t"/>
            </v:shape>
            <v:shape style="position:absolute;left:5257;top:492;width:3481;height:2424" coordorigin="5257,492" coordsize="3481,2424" path="m5257,2916l5677,2916,6156,1703,6516,2916,7238,1703,8318,492,8737,492e" filled="false" stroked="true" strokeweight=".957298pt" strokecolor="#000000">
              <v:path arrowok="t"/>
            </v:shape>
            <v:shape style="position:absolute;left:5197;top:2856;width:120;height:120" type="#_x0000_t75" stroked="false">
              <v:imagedata r:id="rId180" o:title=""/>
            </v:shape>
            <v:shape style="position:absolute;left:5617;top:2856;width:120;height:120" type="#_x0000_t75" stroked="false">
              <v:imagedata r:id="rId180" o:title=""/>
            </v:shape>
            <v:shape style="position:absolute;left:6096;top:1643;width:120;height:120" type="#_x0000_t75" stroked="false">
              <v:imagedata r:id="rId181" o:title=""/>
            </v:shape>
            <v:shape style="position:absolute;left:6456;top:2856;width:120;height:120" type="#_x0000_t75" stroked="false">
              <v:imagedata r:id="rId180" o:title=""/>
            </v:shape>
            <v:shape style="position:absolute;left:7178;top:1643;width:120;height:120" type="#_x0000_t75" stroked="false">
              <v:imagedata r:id="rId181" o:title=""/>
            </v:shape>
            <v:shape style="position:absolute;left:8258;top:432;width:120;height:120" type="#_x0000_t75" stroked="false">
              <v:imagedata r:id="rId66" o:title=""/>
            </v:shape>
            <v:shape style="position:absolute;left:8677;top:432;width:120;height:120" type="#_x0000_t75" stroked="false">
              <v:imagedata r:id="rId66" o:title=""/>
            </v:shape>
            <w10:wrap type="none"/>
          </v:group>
        </w:pict>
      </w:r>
      <w:r>
        <w:rPr>
          <w:sz w:val="23"/>
        </w:rPr>
        <w:t>20</w:t>
      </w:r>
    </w:p>
    <w:p>
      <w:pPr>
        <w:spacing w:before="5"/>
        <w:ind w:left="0" w:right="6927" w:firstLine="0"/>
        <w:jc w:val="center"/>
        <w:rPr>
          <w:sz w:val="23"/>
        </w:rPr>
      </w:pPr>
      <w:r>
        <w:rPr>
          <w:sz w:val="23"/>
        </w:rPr>
        <w:t>18</w:t>
      </w:r>
    </w:p>
    <w:p>
      <w:pPr>
        <w:spacing w:before="3"/>
        <w:ind w:left="0" w:right="6927" w:firstLine="0"/>
        <w:jc w:val="center"/>
        <w:rPr>
          <w:sz w:val="23"/>
        </w:rPr>
      </w:pPr>
      <w:r>
        <w:rPr>
          <w:sz w:val="23"/>
        </w:rPr>
        <w:t>16</w:t>
      </w:r>
    </w:p>
    <w:p>
      <w:pPr>
        <w:spacing w:before="6"/>
        <w:ind w:left="0" w:right="6927" w:firstLine="0"/>
        <w:jc w:val="center"/>
        <w:rPr>
          <w:sz w:val="23"/>
        </w:rPr>
      </w:pPr>
      <w:r>
        <w:rPr/>
        <w:pict>
          <v:shape style="position:absolute;margin-left:150.820282pt;margin-top:3.230162pt;width:13.55pt;height:62.45pt;mso-position-horizontal-relative:page;mso-position-vertical-relative:paragraph;z-index:4624" type="#_x0000_t202" filled="false" stroked="false">
            <v:textbox inset="0,0,0,0" style="layout-flow:vertical;mso-layout-flow-alt:bottom-to-top">
              <w:txbxContent>
                <w:p>
                  <w:pPr>
                    <w:spacing w:line="255" w:lineRule="exact" w:before="0"/>
                    <w:ind w:left="20" w:right="-430" w:firstLine="0"/>
                    <w:jc w:val="left"/>
                    <w:rPr>
                      <w:b/>
                      <w:sz w:val="23"/>
                    </w:rPr>
                  </w:pPr>
                  <w:r>
                    <w:rPr>
                      <w:b/>
                      <w:spacing w:val="-1"/>
                      <w:w w:val="99"/>
                      <w:sz w:val="23"/>
                    </w:rPr>
                    <w:t>A</w:t>
                  </w:r>
                  <w:r>
                    <w:rPr>
                      <w:b/>
                      <w:w w:val="99"/>
                      <w:sz w:val="23"/>
                    </w:rPr>
                    <w:t>ltu</w:t>
                  </w:r>
                  <w:r>
                    <w:rPr>
                      <w:b/>
                      <w:spacing w:val="-1"/>
                      <w:w w:val="99"/>
                      <w:sz w:val="23"/>
                    </w:rPr>
                    <w:t>r</w:t>
                  </w:r>
                  <w:r>
                    <w:rPr>
                      <w:b/>
                      <w:w w:val="99"/>
                      <w:sz w:val="23"/>
                    </w:rPr>
                    <w:t>a</w:t>
                  </w:r>
                  <w:r>
                    <w:rPr>
                      <w:b/>
                      <w:spacing w:val="-1"/>
                      <w:sz w:val="23"/>
                    </w:rPr>
                    <w:t> </w:t>
                  </w:r>
                  <w:r>
                    <w:rPr>
                      <w:b/>
                      <w:w w:val="99"/>
                      <w:sz w:val="23"/>
                    </w:rPr>
                    <w:t>(</w:t>
                  </w:r>
                  <w:r>
                    <w:rPr>
                      <w:b/>
                      <w:spacing w:val="-1"/>
                      <w:w w:val="99"/>
                      <w:sz w:val="23"/>
                    </w:rPr>
                    <w:t>cm</w:t>
                  </w:r>
                  <w:r>
                    <w:rPr>
                      <w:b/>
                      <w:w w:val="99"/>
                      <w:sz w:val="23"/>
                    </w:rPr>
                    <w:t>)</w:t>
                  </w:r>
                </w:p>
              </w:txbxContent>
            </v:textbox>
            <w10:wrap type="none"/>
          </v:shape>
        </w:pict>
      </w:r>
      <w:r>
        <w:rPr>
          <w:sz w:val="23"/>
        </w:rPr>
        <w:t>14</w:t>
      </w:r>
    </w:p>
    <w:p>
      <w:pPr>
        <w:spacing w:before="3"/>
        <w:ind w:left="0" w:right="6927" w:firstLine="0"/>
        <w:jc w:val="center"/>
        <w:rPr>
          <w:sz w:val="23"/>
        </w:rPr>
      </w:pPr>
      <w:r>
        <w:rPr>
          <w:sz w:val="23"/>
        </w:rPr>
        <w:t>12</w:t>
      </w:r>
    </w:p>
    <w:p>
      <w:pPr>
        <w:spacing w:before="5"/>
        <w:ind w:left="0" w:right="6927" w:firstLine="0"/>
        <w:jc w:val="center"/>
        <w:rPr>
          <w:sz w:val="23"/>
        </w:rPr>
      </w:pPr>
      <w:r>
        <w:rPr>
          <w:sz w:val="23"/>
        </w:rPr>
        <w:t>10</w:t>
      </w:r>
    </w:p>
    <w:p>
      <w:pPr>
        <w:spacing w:before="6"/>
        <w:ind w:left="0" w:right="6798" w:firstLine="0"/>
        <w:jc w:val="center"/>
        <w:rPr>
          <w:sz w:val="23"/>
        </w:rPr>
      </w:pPr>
      <w:r>
        <w:rPr>
          <w:w w:val="100"/>
          <w:sz w:val="23"/>
        </w:rPr>
        <w:t>8</w:t>
      </w:r>
    </w:p>
    <w:p>
      <w:pPr>
        <w:spacing w:before="3"/>
        <w:ind w:left="0" w:right="6798" w:firstLine="0"/>
        <w:jc w:val="center"/>
        <w:rPr>
          <w:sz w:val="23"/>
        </w:rPr>
      </w:pPr>
      <w:r>
        <w:rPr>
          <w:w w:val="100"/>
          <w:sz w:val="23"/>
        </w:rPr>
        <w:t>6</w:t>
      </w:r>
    </w:p>
    <w:p>
      <w:pPr>
        <w:spacing w:before="5"/>
        <w:ind w:left="0" w:right="6798" w:firstLine="0"/>
        <w:jc w:val="center"/>
        <w:rPr>
          <w:sz w:val="23"/>
        </w:rPr>
      </w:pPr>
      <w:r>
        <w:rPr>
          <w:w w:val="100"/>
          <w:sz w:val="23"/>
        </w:rPr>
        <w:t>4</w:t>
      </w:r>
    </w:p>
    <w:p>
      <w:pPr>
        <w:spacing w:before="3"/>
        <w:ind w:left="0" w:right="6798" w:firstLine="0"/>
        <w:jc w:val="center"/>
        <w:rPr>
          <w:sz w:val="23"/>
        </w:rPr>
      </w:pPr>
      <w:r>
        <w:rPr>
          <w:w w:val="100"/>
          <w:sz w:val="23"/>
        </w:rPr>
        <w:t>2</w:t>
      </w:r>
    </w:p>
    <w:p>
      <w:pPr>
        <w:spacing w:before="5"/>
        <w:ind w:left="0" w:right="6798" w:firstLine="0"/>
        <w:jc w:val="center"/>
        <w:rPr>
          <w:sz w:val="23"/>
        </w:rPr>
      </w:pPr>
      <w:r>
        <w:rPr>
          <w:w w:val="100"/>
          <w:sz w:val="23"/>
        </w:rPr>
        <w:t>0</w:t>
      </w:r>
    </w:p>
    <w:p>
      <w:pPr>
        <w:tabs>
          <w:tab w:pos="1074" w:val="left" w:leader="none"/>
          <w:tab w:pos="2273" w:val="left" w:leader="none"/>
          <w:tab w:pos="3475" w:val="left" w:leader="none"/>
          <w:tab w:pos="4674" w:val="left" w:leader="none"/>
          <w:tab w:pos="5875" w:val="left" w:leader="none"/>
        </w:tabs>
        <w:spacing w:before="65"/>
        <w:ind w:left="0" w:right="194" w:firstLine="0"/>
        <w:jc w:val="center"/>
        <w:rPr>
          <w:sz w:val="23"/>
        </w:rPr>
      </w:pPr>
      <w:r>
        <w:rPr>
          <w:sz w:val="23"/>
        </w:rPr>
        <w:t>0</w:t>
        <w:tab/>
        <w:t>100</w:t>
        <w:tab/>
        <w:t>200</w:t>
        <w:tab/>
        <w:t>300</w:t>
        <w:tab/>
        <w:t>400</w:t>
        <w:tab/>
        <w:t>500</w:t>
      </w:r>
    </w:p>
    <w:p>
      <w:pPr>
        <w:spacing w:before="128"/>
        <w:ind w:left="0" w:right="261" w:firstLine="0"/>
        <w:jc w:val="center"/>
        <w:rPr>
          <w:b/>
          <w:sz w:val="23"/>
        </w:rPr>
      </w:pPr>
      <w:r>
        <w:rPr>
          <w:b/>
          <w:sz w:val="23"/>
        </w:rPr>
        <w:t>Tiempo (min)</w:t>
      </w:r>
    </w:p>
    <w:p>
      <w:pPr>
        <w:pStyle w:val="BodyText"/>
        <w:spacing w:before="7"/>
        <w:rPr>
          <w:b/>
          <w:sz w:val="20"/>
        </w:rPr>
      </w:pPr>
    </w:p>
    <w:p>
      <w:pPr>
        <w:pStyle w:val="Heading3"/>
        <w:spacing w:line="274" w:lineRule="exact" w:before="75"/>
        <w:ind w:left="937" w:right="1793"/>
        <w:jc w:val="center"/>
      </w:pPr>
      <w:r>
        <w:rPr/>
        <w:t>Figura 4.15. Comportamiento de las variables de proceso en planta con cloruro férrico para agua tipo 2.</w:t>
      </w:r>
    </w:p>
    <w:p>
      <w:pPr>
        <w:pStyle w:val="BodyText"/>
        <w:rPr>
          <w:b/>
        </w:rPr>
      </w:pPr>
    </w:p>
    <w:p>
      <w:pPr>
        <w:pStyle w:val="BodyText"/>
        <w:rPr>
          <w:b/>
        </w:rPr>
      </w:pPr>
    </w:p>
    <w:p>
      <w:pPr>
        <w:pStyle w:val="BodyText"/>
        <w:spacing w:before="1"/>
        <w:rPr>
          <w:b/>
        </w:rPr>
      </w:pPr>
    </w:p>
    <w:p>
      <w:pPr>
        <w:pStyle w:val="BodyText"/>
        <w:spacing w:line="360" w:lineRule="auto"/>
        <w:ind w:left="268" w:right="1170"/>
        <w:jc w:val="both"/>
      </w:pPr>
      <w:r>
        <w:rPr/>
        <w:t>Donde se observa una disminución de la altura del manto de lodo es debida a la variación en el gasto de alimentación, en esta prueba se inicio con 0.7 L/s bajando</w:t>
      </w:r>
      <w:r>
        <w:rPr>
          <w:spacing w:val="57"/>
        </w:rPr>
        <w:t> </w:t>
      </w:r>
      <w:r>
        <w:rPr/>
        <w:t>a</w:t>
      </w:r>
    </w:p>
    <w:p>
      <w:pPr>
        <w:pStyle w:val="ListParagraph"/>
        <w:numPr>
          <w:ilvl w:val="1"/>
          <w:numId w:val="34"/>
        </w:numPr>
        <w:tabs>
          <w:tab w:pos="690" w:val="left" w:leader="none"/>
        </w:tabs>
        <w:spacing w:line="360" w:lineRule="auto" w:before="8" w:after="0"/>
        <w:ind w:left="268" w:right="1172" w:firstLine="0"/>
        <w:jc w:val="both"/>
        <w:rPr>
          <w:sz w:val="24"/>
        </w:rPr>
      </w:pPr>
      <w:r>
        <w:rPr>
          <w:sz w:val="24"/>
        </w:rPr>
        <w:t>L/s al minuto 195 y a 0.2 L/s al minuto 285. No es posible controlar el gasto de alimentación, debido a que la bomba baja su eficiencia, la pichancha se tapa o bien  a</w:t>
      </w:r>
      <w:r>
        <w:rPr>
          <w:spacing w:val="19"/>
          <w:sz w:val="24"/>
        </w:rPr>
        <w:t> </w:t>
      </w:r>
      <w:r>
        <w:rPr>
          <w:sz w:val="24"/>
        </w:rPr>
        <w:t>la</w:t>
      </w:r>
      <w:r>
        <w:rPr>
          <w:spacing w:val="14"/>
          <w:sz w:val="24"/>
        </w:rPr>
        <w:t> </w:t>
      </w:r>
      <w:r>
        <w:rPr>
          <w:sz w:val="24"/>
        </w:rPr>
        <w:t>acumulación</w:t>
      </w:r>
      <w:r>
        <w:rPr>
          <w:spacing w:val="19"/>
          <w:sz w:val="24"/>
        </w:rPr>
        <w:t> </w:t>
      </w:r>
      <w:r>
        <w:rPr>
          <w:sz w:val="24"/>
        </w:rPr>
        <w:t>de</w:t>
      </w:r>
      <w:r>
        <w:rPr>
          <w:spacing w:val="14"/>
          <w:sz w:val="24"/>
        </w:rPr>
        <w:t> </w:t>
      </w:r>
      <w:r>
        <w:rPr>
          <w:sz w:val="24"/>
        </w:rPr>
        <w:t>lodo</w:t>
      </w:r>
      <w:r>
        <w:rPr>
          <w:spacing w:val="19"/>
          <w:sz w:val="24"/>
        </w:rPr>
        <w:t> </w:t>
      </w:r>
      <w:r>
        <w:rPr>
          <w:sz w:val="24"/>
        </w:rPr>
        <w:t>en</w:t>
      </w:r>
      <w:r>
        <w:rPr>
          <w:spacing w:val="14"/>
          <w:sz w:val="24"/>
        </w:rPr>
        <w:t> </w:t>
      </w:r>
      <w:r>
        <w:rPr>
          <w:sz w:val="24"/>
        </w:rPr>
        <w:t>la</w:t>
      </w:r>
      <w:r>
        <w:rPr>
          <w:spacing w:val="19"/>
          <w:sz w:val="24"/>
        </w:rPr>
        <w:t> </w:t>
      </w:r>
      <w:r>
        <w:rPr>
          <w:sz w:val="24"/>
        </w:rPr>
        <w:t>tolva</w:t>
      </w:r>
      <w:r>
        <w:rPr>
          <w:spacing w:val="19"/>
          <w:sz w:val="24"/>
        </w:rPr>
        <w:t> </w:t>
      </w:r>
      <w:r>
        <w:rPr>
          <w:sz w:val="24"/>
        </w:rPr>
        <w:t>inferior</w:t>
      </w:r>
      <w:r>
        <w:rPr>
          <w:spacing w:val="25"/>
          <w:sz w:val="24"/>
        </w:rPr>
        <w:t> </w:t>
      </w:r>
      <w:r>
        <w:rPr>
          <w:sz w:val="24"/>
        </w:rPr>
        <w:t>es</w:t>
      </w:r>
      <w:r>
        <w:rPr>
          <w:spacing w:val="18"/>
          <w:sz w:val="24"/>
        </w:rPr>
        <w:t> </w:t>
      </w:r>
      <w:r>
        <w:rPr>
          <w:spacing w:val="-3"/>
          <w:sz w:val="24"/>
        </w:rPr>
        <w:t>muy</w:t>
      </w:r>
      <w:r>
        <w:rPr>
          <w:spacing w:val="18"/>
          <w:sz w:val="24"/>
        </w:rPr>
        <w:t> </w:t>
      </w:r>
      <w:r>
        <w:rPr>
          <w:sz w:val="24"/>
        </w:rPr>
        <w:t>alta</w:t>
      </w:r>
      <w:r>
        <w:rPr>
          <w:spacing w:val="22"/>
          <w:sz w:val="24"/>
        </w:rPr>
        <w:t> </w:t>
      </w:r>
      <w:r>
        <w:rPr>
          <w:sz w:val="24"/>
        </w:rPr>
        <w:t>y</w:t>
      </w:r>
      <w:r>
        <w:rPr>
          <w:spacing w:val="18"/>
          <w:sz w:val="24"/>
        </w:rPr>
        <w:t> </w:t>
      </w:r>
      <w:r>
        <w:rPr>
          <w:sz w:val="24"/>
        </w:rPr>
        <w:t>esto</w:t>
      </w:r>
      <w:r>
        <w:rPr>
          <w:spacing w:val="19"/>
          <w:sz w:val="24"/>
        </w:rPr>
        <w:t> </w:t>
      </w:r>
      <w:r>
        <w:rPr>
          <w:sz w:val="24"/>
        </w:rPr>
        <w:t>aumenta</w:t>
      </w:r>
      <w:r>
        <w:rPr>
          <w:spacing w:val="19"/>
          <w:sz w:val="24"/>
        </w:rPr>
        <w:t> </w:t>
      </w:r>
      <w:r>
        <w:rPr>
          <w:sz w:val="24"/>
        </w:rPr>
        <w:t>la</w:t>
      </w:r>
      <w:r>
        <w:rPr>
          <w:spacing w:val="19"/>
          <w:sz w:val="24"/>
        </w:rPr>
        <w:t> </w:t>
      </w:r>
      <w:r>
        <w:rPr>
          <w:sz w:val="24"/>
        </w:rPr>
        <w:t>carga</w:t>
      </w:r>
      <w:r>
        <w:rPr>
          <w:spacing w:val="14"/>
          <w:sz w:val="24"/>
        </w:rPr>
        <w:t> </w:t>
      </w:r>
      <w:r>
        <w:rPr>
          <w:sz w:val="24"/>
        </w:rPr>
        <w:t>a</w:t>
      </w:r>
    </w:p>
    <w:p>
      <w:pPr>
        <w:spacing w:after="0" w:line="360" w:lineRule="auto"/>
        <w:jc w:val="both"/>
        <w:rPr>
          <w:sz w:val="24"/>
        </w:rPr>
        <w:sectPr>
          <w:pgSz w:w="12240" w:h="15840"/>
          <w:pgMar w:header="756" w:footer="1006" w:top="1060" w:bottom="1200" w:left="1720" w:right="0"/>
        </w:sectPr>
      </w:pPr>
    </w:p>
    <w:p>
      <w:pPr>
        <w:pStyle w:val="BodyText"/>
        <w:spacing w:before="10"/>
        <w:rPr>
          <w:sz w:val="23"/>
        </w:rPr>
      </w:pPr>
    </w:p>
    <w:p>
      <w:pPr>
        <w:pStyle w:val="BodyText"/>
        <w:spacing w:before="69"/>
        <w:ind w:left="268"/>
        <w:jc w:val="both"/>
      </w:pPr>
      <w:r>
        <w:rPr/>
        <w:t>vencer por la bomba para alimentar agua.</w:t>
      </w:r>
    </w:p>
    <w:p>
      <w:pPr>
        <w:pStyle w:val="BodyText"/>
      </w:pPr>
    </w:p>
    <w:p>
      <w:pPr>
        <w:pStyle w:val="BodyText"/>
        <w:spacing w:before="3"/>
      </w:pPr>
    </w:p>
    <w:p>
      <w:pPr>
        <w:pStyle w:val="BodyText"/>
        <w:spacing w:line="360" w:lineRule="auto"/>
        <w:ind w:left="268" w:right="248"/>
        <w:jc w:val="both"/>
      </w:pPr>
      <w:r>
        <w:rPr/>
        <w:t>Debido a esta variabilidad en el gasto se realizó una purga de lodo para tratar de evitar que se deposite en la tolva inferior y tener un mayor control sobre la alimentación del sistema.</w:t>
      </w:r>
    </w:p>
    <w:p>
      <w:pPr>
        <w:pStyle w:val="BodyText"/>
      </w:pPr>
    </w:p>
    <w:p>
      <w:pPr>
        <w:pStyle w:val="BodyText"/>
        <w:spacing w:line="360" w:lineRule="auto" w:before="144"/>
        <w:ind w:left="268" w:right="183"/>
        <w:jc w:val="both"/>
      </w:pPr>
      <w:r>
        <w:rPr/>
        <w:t>En la figura 4.16. donde se representan los resultados de una prueba en la planta, en la cual se aplicó povimal® a una dosis de 5 mg/L, se observa el comportamiento de  la turbiedad residual (figura 4.16a.); al inicio de la prueba se alcanza una turbiedad residual baja de 7 UTN, (punto de muestreo No. 14 salida </w:t>
      </w:r>
      <w:r>
        <w:rPr>
          <w:spacing w:val="-3"/>
        </w:rPr>
        <w:t>del </w:t>
      </w:r>
      <w:r>
        <w:rPr/>
        <w:t>clarificador) pero a los 55 minutos se eleva a un valor de 66 UTN y que a los 90 minutos alcanzó un </w:t>
      </w:r>
      <w:r>
        <w:rPr>
          <w:spacing w:val="2"/>
        </w:rPr>
        <w:t>valor </w:t>
      </w:r>
      <w:r>
        <w:rPr/>
        <w:t>máximo de 96 UTN; esta fluidización no fue posible controlarla, ya que el flóculo era </w:t>
      </w:r>
      <w:r>
        <w:rPr>
          <w:spacing w:val="-3"/>
        </w:rPr>
        <w:t>muy </w:t>
      </w:r>
      <w:r>
        <w:rPr/>
        <w:t>ligero, aún cuando a los 30 minutos se realizó una primera disminución del  gasto de 1.0 a 0.7 L/s y a los 60 minutos, una segunda reducción de 0.7 a 0.3 L/s. (figura</w:t>
      </w:r>
      <w:r>
        <w:rPr>
          <w:spacing w:val="-5"/>
        </w:rPr>
        <w:t> </w:t>
      </w:r>
      <w:r>
        <w:rPr/>
        <w:t>4.16c.)</w:t>
      </w:r>
    </w:p>
    <w:p>
      <w:pPr>
        <w:pStyle w:val="BodyText"/>
      </w:pPr>
    </w:p>
    <w:p>
      <w:pPr>
        <w:pStyle w:val="BodyText"/>
        <w:spacing w:line="360" w:lineRule="auto" w:before="139"/>
        <w:ind w:left="268" w:right="182"/>
        <w:jc w:val="both"/>
      </w:pPr>
      <w:r>
        <w:rPr/>
        <w:t>Sin embargo a pesar de las dificultades durante la prueba, el manto de lodo se mantuvo entre los puntos de muestreo 4 y 6 (que corresponden al inicio del manto de lodo y 18 cm de altura respectivamente) cuando se presentó la fluidización y después de los 120 minutos se estabiliza en el punto de muestreo No. 6, (18 cm de altura) con lo que disminuye la turbiedad residual a la salida (punto de muestreo No. 14), alcanzando una turbiedad final de 26 UTN. Antes de la última operación unitaria del sistema (filtración).</w:t>
      </w:r>
    </w:p>
    <w:p>
      <w:pPr>
        <w:pStyle w:val="BodyText"/>
      </w:pPr>
    </w:p>
    <w:p>
      <w:pPr>
        <w:pStyle w:val="BodyText"/>
        <w:spacing w:line="360" w:lineRule="auto" w:before="140"/>
        <w:ind w:left="268" w:right="199"/>
        <w:jc w:val="both"/>
      </w:pPr>
      <w:r>
        <w:rPr/>
        <w:t>Es muy posible que aún con el dispositivo de recirculación de lodo, gran cantidad de éste, se acumula en la tolva inferior, y es por esta razón que disminuye el gasto de alimentación.</w:t>
      </w:r>
    </w:p>
    <w:p>
      <w:pPr>
        <w:pStyle w:val="BodyText"/>
      </w:pPr>
    </w:p>
    <w:p>
      <w:pPr>
        <w:pStyle w:val="BodyText"/>
        <w:spacing w:line="360" w:lineRule="auto" w:before="140"/>
        <w:ind w:left="268" w:right="182"/>
        <w:jc w:val="both"/>
      </w:pPr>
      <w:r>
        <w:rPr/>
        <w:t>En cuanto al sulfato de aluminio, no se realizó figura sin embargo los resultados que arroja están en la tabla IV.10. del     anexo IV, en la que se observa la inexistencia de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201"/>
        <w:jc w:val="both"/>
      </w:pPr>
      <w:r>
        <w:rPr/>
        <w:t>flóculo adecuado, con un tamaño muy pequeño provoca que se fluidifique en el sistema sin formación alguna del manto de lodo.</w:t>
      </w:r>
    </w:p>
    <w:p>
      <w:pPr>
        <w:pStyle w:val="BodyText"/>
        <w:spacing w:before="11"/>
        <w:rPr>
          <w:sz w:val="35"/>
        </w:rPr>
      </w:pPr>
    </w:p>
    <w:p>
      <w:pPr>
        <w:pStyle w:val="BodyText"/>
        <w:spacing w:line="360" w:lineRule="auto"/>
        <w:ind w:left="268" w:right="185"/>
        <w:jc w:val="both"/>
      </w:pPr>
      <w:r>
        <w:rPr/>
        <w:t>La turbiedad residual a la salida del sedimentador (punto de muestreo No. 14) está entre 56 y 84 UTN, partiendo de una turbiedad inicial de 80 UTN, lo que indica que el sistema no funciona adecuadamente con este coagulante. Sin embargo, no se tiene el control sobre el gasto de alimentación, bajando este de 0.2 L/s, nuevamente por el calentamiento de la bomba o por el taponamiento de la</w:t>
      </w:r>
      <w:r>
        <w:rPr>
          <w:spacing w:val="-28"/>
        </w:rPr>
        <w:t> </w:t>
      </w:r>
      <w:r>
        <w:rPr/>
        <w:t>pichancha.</w:t>
      </w:r>
    </w:p>
    <w:p>
      <w:pPr>
        <w:pStyle w:val="BodyText"/>
      </w:pPr>
    </w:p>
    <w:p>
      <w:pPr>
        <w:pStyle w:val="BodyText"/>
        <w:spacing w:line="360" w:lineRule="auto" w:before="145"/>
        <w:ind w:left="268" w:right="191"/>
        <w:jc w:val="both"/>
      </w:pPr>
      <w:r>
        <w:rPr/>
        <w:t>Como se demuestra en las pruebas realizadas anteriormente hay una formación de manto de lodo del cual es necesario conocer las características de los flóculos que lo forman.</w:t>
      </w:r>
    </w:p>
    <w:p>
      <w:pPr>
        <w:spacing w:after="0" w:line="360" w:lineRule="auto"/>
        <w:jc w:val="both"/>
        <w:sectPr>
          <w:pgSz w:w="12240" w:h="15840"/>
          <w:pgMar w:header="756" w:footer="1006" w:top="1060" w:bottom="1200" w:left="1720" w:right="940"/>
        </w:sectPr>
      </w:pPr>
    </w:p>
    <w:p>
      <w:pPr>
        <w:pStyle w:val="BodyText"/>
        <w:rPr>
          <w:sz w:val="20"/>
        </w:rPr>
      </w:pPr>
    </w:p>
    <w:p>
      <w:pPr>
        <w:pStyle w:val="BodyText"/>
        <w:spacing w:before="3"/>
        <w:rPr>
          <w:sz w:val="23"/>
        </w:rPr>
      </w:pPr>
    </w:p>
    <w:p>
      <w:pPr>
        <w:pStyle w:val="ListParagraph"/>
        <w:numPr>
          <w:ilvl w:val="2"/>
          <w:numId w:val="34"/>
        </w:numPr>
        <w:tabs>
          <w:tab w:pos="2815" w:val="left" w:leader="none"/>
        </w:tabs>
        <w:spacing w:line="240" w:lineRule="auto" w:before="72" w:after="0"/>
        <w:ind w:left="2814" w:right="0" w:hanging="287"/>
        <w:jc w:val="left"/>
        <w:rPr>
          <w:b/>
          <w:sz w:val="22"/>
        </w:rPr>
      </w:pPr>
      <w:r>
        <w:rPr>
          <w:b/>
          <w:sz w:val="22"/>
        </w:rPr>
        <w:t>Comportamiento de la turbiedad</w:t>
      </w:r>
      <w:r>
        <w:rPr>
          <w:b/>
          <w:spacing w:val="2"/>
          <w:sz w:val="22"/>
        </w:rPr>
        <w:t> </w:t>
      </w:r>
      <w:r>
        <w:rPr>
          <w:b/>
          <w:sz w:val="22"/>
        </w:rPr>
        <w:t>residual</w:t>
      </w:r>
    </w:p>
    <w:p>
      <w:pPr>
        <w:pStyle w:val="BodyText"/>
        <w:spacing w:before="6"/>
        <w:rPr>
          <w:b/>
          <w:sz w:val="25"/>
        </w:rPr>
      </w:pPr>
    </w:p>
    <w:p>
      <w:pPr>
        <w:spacing w:before="73"/>
        <w:ind w:left="1438" w:right="1563" w:firstLine="0"/>
        <w:jc w:val="left"/>
        <w:rPr>
          <w:sz w:val="20"/>
        </w:rPr>
      </w:pPr>
      <w:r>
        <w:rPr/>
        <w:pict>
          <v:group style="position:absolute;margin-left:179.319687pt;margin-top:9.444105pt;width:317.150pt;height:124.2pt;mso-position-horizontal-relative:page;mso-position-vertical-relative:paragraph;z-index:4672" coordorigin="3586,189" coordsize="6343,2484">
            <v:shape style="position:absolute;left:883;top:10286;width:6286;height:2009" coordorigin="883,10286" coordsize="6286,2009" path="m3648,2211l9917,2211m3648,1809l9917,1809m3648,1410l9917,1410m3648,1010l9917,1010m3648,608l9917,608m3648,208l9917,208e" filled="false" stroked="true" strokeweight=".139608pt" strokecolor="#000000">
              <v:path arrowok="t"/>
            </v:shape>
            <v:rect style="position:absolute;left:3638;top:198;width:6279;height:2402" filled="false" stroked="true" strokeweight=".948452pt" strokecolor="#000000"/>
            <v:shape style="position:absolute;left:823;top:10286;width:6357;height:2470" coordorigin="823,10286" coordsize="6357,2470" path="m3648,208l3648,2608m3588,2611l3646,2611m3588,2211l3646,2211m3588,1809l3646,1809m3588,1410l3646,1410m3588,1010l3646,1010m3588,608l3646,608m3588,208l3646,208m3648,2611l9925,2611m3648,2671l3648,2613m4694,2671l4694,2613m5742,2671l5742,2613m6788,2671l6788,2613m7833,2671l7833,2613m8882,2671l8882,2613m9927,2671l9927,2613e" filled="false" stroked="true" strokeweight=".139608pt" strokecolor="#000000">
              <v:path arrowok="t"/>
            </v:shape>
            <v:shape style="position:absolute;left:1503;top:10758;width:1259;height:1772" coordorigin="1503,10758" coordsize="1259,1772" path="m4266,2445l4297,2371,4331,2297,4391,2141,4454,1984,4516,1828,4547,1751,4578,1675,4609,1603,4643,1531,4679,1464,4715,1400,4751,1337,4789,1280m4789,1280l4830,1225,4874,1172,4921,1122,4969,1072,5019,1024,5072,981,5123,938,5176,897,5226,859,5276,823,5324,792,5370,763,5413,737,5454,715,5490,696,5521,679e" filled="false" stroked="true" strokeweight=".948555pt" strokecolor="#000000">
              <v:path arrowok="t"/>
            </v:shape>
            <v:shape style="position:absolute;left:5512;top:660;width:230;height:189" type="#_x0000_t75" stroked="false">
              <v:imagedata r:id="rId182" o:title=""/>
            </v:shape>
            <v:shape style="position:absolute;left:2972;top:10828;width:3149;height:1335" coordorigin="2972,10828" coordsize="3149,1335" path="m5732,839l5751,839,5770,837,5792,833,5811,825,5854,809,5902,787,5953,768,5981,758,6010,754,6043,749,6075,749,6111,751,6149,758m6149,758l6190,768,6233,780,6281,797,6329,813,6382,833,6435,852,6545,899,6657,950,6770,1005,6881,1062,6933,1091,6986,1119m6986,1119l7036,1148,7085,1182,7180,1249,7274,1323,7368,1397,7464,1474,7564,1546,7614,1581,7670,1615,7725,1649,7783,1680m7783,1680l7843,1708,7905,1737,7970,1763,8034,1790,8169,1842,8308,1890,8449,1935,8593,1984,8733,2031,8872,2079e" filled="false" stroked="true" strokeweight=".948555pt" strokecolor="#000000">
              <v:path arrowok="t"/>
            </v:shape>
            <v:shape style="position:absolute;left:4207;top:2386;width:120;height:119" type="#_x0000_t75" stroked="false">
              <v:imagedata r:id="rId183" o:title=""/>
            </v:shape>
            <v:shape style="position:absolute;left:4729;top:1220;width:120;height:120" type="#_x0000_t75" stroked="false">
              <v:imagedata r:id="rId184" o:title=""/>
            </v:shape>
            <v:shape style="position:absolute;left:5461;top:619;width:120;height:119" type="#_x0000_t75" stroked="false">
              <v:imagedata r:id="rId185" o:title=""/>
            </v:shape>
            <v:shape style="position:absolute;left:5672;top:780;width:120;height:120" type="#_x0000_t75" stroked="false">
              <v:imagedata r:id="rId186" o:title=""/>
            </v:shape>
            <v:shape style="position:absolute;left:6089;top:698;width:120;height:120" type="#_x0000_t75" stroked="false">
              <v:imagedata r:id="rId187" o:title=""/>
            </v:shape>
            <v:shape style="position:absolute;left:6926;top:1060;width:120;height:119" type="#_x0000_t75" stroked="false">
              <v:imagedata r:id="rId188" o:title=""/>
            </v:shape>
            <v:shape style="position:absolute;left:7723;top:1620;width:120;height:119" type="#_x0000_t75" stroked="false">
              <v:imagedata r:id="rId189" o:title=""/>
            </v:shape>
            <v:shape style="position:absolute;left:8812;top:2019;width:120;height:119" type="#_x0000_t75" stroked="false">
              <v:imagedata r:id="rId190" o:title=""/>
            </v:shape>
            <w10:wrap type="none"/>
          </v:group>
        </w:pict>
      </w:r>
      <w:r>
        <w:rPr/>
        <w:pict>
          <v:shape style="position:absolute;margin-left:144.798599pt;margin-top:7.275583pt;width:11.95pt;height:123.35pt;mso-position-horizontal-relative:page;mso-position-vertical-relative:paragraph;z-index:4720" type="#_x0000_t202" filled="false" stroked="false">
            <v:textbox inset="0,0,0,0" style="layout-flow:vertical;mso-layout-flow-alt:bottom-to-top">
              <w:txbxContent>
                <w:p>
                  <w:pPr>
                    <w:spacing w:line="223" w:lineRule="exact" w:before="0"/>
                    <w:ind w:left="20" w:right="-780" w:firstLine="0"/>
                    <w:jc w:val="left"/>
                    <w:rPr>
                      <w:b/>
                      <w:sz w:val="20"/>
                    </w:rPr>
                  </w:pPr>
                  <w:r>
                    <w:rPr>
                      <w:b/>
                      <w:spacing w:val="-2"/>
                      <w:w w:val="99"/>
                      <w:sz w:val="20"/>
                    </w:rPr>
                    <w:t>Tu</w:t>
                  </w:r>
                  <w:r>
                    <w:rPr>
                      <w:b/>
                      <w:spacing w:val="4"/>
                      <w:w w:val="99"/>
                      <w:sz w:val="20"/>
                    </w:rPr>
                    <w:t>r</w:t>
                  </w:r>
                  <w:r>
                    <w:rPr>
                      <w:b/>
                      <w:spacing w:val="-2"/>
                      <w:w w:val="99"/>
                      <w:sz w:val="20"/>
                    </w:rPr>
                    <w:t>b</w:t>
                  </w:r>
                  <w:r>
                    <w:rPr>
                      <w:b/>
                      <w:spacing w:val="4"/>
                      <w:w w:val="99"/>
                      <w:sz w:val="20"/>
                    </w:rPr>
                    <w:t>i</w:t>
                  </w:r>
                  <w:r>
                    <w:rPr>
                      <w:b/>
                      <w:spacing w:val="9"/>
                      <w:w w:val="99"/>
                      <w:sz w:val="20"/>
                    </w:rPr>
                    <w:t>e</w:t>
                  </w:r>
                  <w:r>
                    <w:rPr>
                      <w:b/>
                      <w:w w:val="99"/>
                      <w:sz w:val="20"/>
                    </w:rPr>
                    <w:t>d</w:t>
                  </w:r>
                  <w:r>
                    <w:rPr>
                      <w:b/>
                      <w:spacing w:val="9"/>
                      <w:w w:val="99"/>
                      <w:sz w:val="20"/>
                    </w:rPr>
                    <w:t>a</w:t>
                  </w:r>
                  <w:r>
                    <w:rPr>
                      <w:b/>
                      <w:w w:val="99"/>
                      <w:sz w:val="20"/>
                    </w:rPr>
                    <w:t>d</w:t>
                  </w:r>
                  <w:r>
                    <w:rPr>
                      <w:b/>
                      <w:spacing w:val="2"/>
                      <w:sz w:val="20"/>
                    </w:rPr>
                    <w:t> </w:t>
                  </w:r>
                  <w:r>
                    <w:rPr>
                      <w:b/>
                      <w:spacing w:val="2"/>
                      <w:w w:val="99"/>
                      <w:sz w:val="20"/>
                    </w:rPr>
                    <w:t>r</w:t>
                  </w:r>
                  <w:r>
                    <w:rPr>
                      <w:b/>
                      <w:spacing w:val="11"/>
                      <w:w w:val="99"/>
                      <w:sz w:val="20"/>
                    </w:rPr>
                    <w:t>e</w:t>
                  </w:r>
                  <w:r>
                    <w:rPr>
                      <w:b/>
                      <w:spacing w:val="9"/>
                      <w:w w:val="99"/>
                      <w:sz w:val="20"/>
                    </w:rPr>
                    <w:t>s</w:t>
                  </w:r>
                  <w:r>
                    <w:rPr>
                      <w:b/>
                      <w:spacing w:val="4"/>
                      <w:w w:val="99"/>
                      <w:sz w:val="20"/>
                    </w:rPr>
                    <w:t>i</w:t>
                  </w:r>
                  <w:r>
                    <w:rPr>
                      <w:b/>
                      <w:spacing w:val="-2"/>
                      <w:w w:val="99"/>
                      <w:sz w:val="20"/>
                    </w:rPr>
                    <w:t>du</w:t>
                  </w:r>
                  <w:r>
                    <w:rPr>
                      <w:b/>
                      <w:spacing w:val="11"/>
                      <w:w w:val="99"/>
                      <w:sz w:val="20"/>
                    </w:rPr>
                    <w:t>a</w:t>
                  </w:r>
                  <w:r>
                    <w:rPr>
                      <w:b/>
                      <w:w w:val="99"/>
                      <w:sz w:val="20"/>
                    </w:rPr>
                    <w:t>l</w:t>
                  </w:r>
                  <w:r>
                    <w:rPr>
                      <w:b/>
                      <w:spacing w:val="8"/>
                      <w:sz w:val="20"/>
                    </w:rPr>
                    <w:t> </w:t>
                  </w:r>
                  <w:r>
                    <w:rPr>
                      <w:b/>
                      <w:spacing w:val="-7"/>
                      <w:w w:val="99"/>
                      <w:sz w:val="20"/>
                    </w:rPr>
                    <w:t>(</w:t>
                  </w:r>
                  <w:r>
                    <w:rPr>
                      <w:b/>
                      <w:spacing w:val="-5"/>
                      <w:w w:val="99"/>
                      <w:sz w:val="20"/>
                    </w:rPr>
                    <w:t>U</w:t>
                  </w:r>
                  <w:r>
                    <w:rPr>
                      <w:b/>
                      <w:w w:val="99"/>
                      <w:sz w:val="20"/>
                    </w:rPr>
                    <w:t>T</w:t>
                  </w:r>
                  <w:r>
                    <w:rPr>
                      <w:b/>
                      <w:spacing w:val="-5"/>
                      <w:w w:val="99"/>
                      <w:sz w:val="20"/>
                    </w:rPr>
                    <w:t>N</w:t>
                  </w:r>
                  <w:r>
                    <w:rPr>
                      <w:b/>
                      <w:w w:val="99"/>
                      <w:sz w:val="20"/>
                    </w:rPr>
                    <w:t>)</w:t>
                  </w:r>
                </w:p>
              </w:txbxContent>
            </v:textbox>
            <w10:wrap type="none"/>
          </v:shape>
        </w:pict>
      </w:r>
      <w:r>
        <w:rPr>
          <w:sz w:val="20"/>
        </w:rPr>
        <w:t>120</w:t>
      </w:r>
    </w:p>
    <w:p>
      <w:pPr>
        <w:spacing w:before="169"/>
        <w:ind w:left="1438" w:right="1563" w:firstLine="0"/>
        <w:jc w:val="left"/>
        <w:rPr>
          <w:sz w:val="20"/>
        </w:rPr>
      </w:pPr>
      <w:r>
        <w:rPr>
          <w:sz w:val="20"/>
        </w:rPr>
        <w:t>100</w:t>
      </w:r>
    </w:p>
    <w:p>
      <w:pPr>
        <w:spacing w:before="172"/>
        <w:ind w:left="1548" w:right="1563" w:firstLine="0"/>
        <w:jc w:val="left"/>
        <w:rPr>
          <w:sz w:val="20"/>
        </w:rPr>
      </w:pPr>
      <w:r>
        <w:rPr>
          <w:sz w:val="20"/>
        </w:rPr>
        <w:t>80</w:t>
      </w:r>
    </w:p>
    <w:p>
      <w:pPr>
        <w:spacing w:before="170"/>
        <w:ind w:left="1548" w:right="1563" w:firstLine="0"/>
        <w:jc w:val="left"/>
        <w:rPr>
          <w:sz w:val="20"/>
        </w:rPr>
      </w:pPr>
      <w:r>
        <w:rPr>
          <w:sz w:val="20"/>
        </w:rPr>
        <w:t>60</w:t>
      </w:r>
    </w:p>
    <w:p>
      <w:pPr>
        <w:spacing w:before="169"/>
        <w:ind w:left="1548" w:right="1563" w:firstLine="0"/>
        <w:jc w:val="left"/>
        <w:rPr>
          <w:sz w:val="20"/>
        </w:rPr>
      </w:pPr>
      <w:r>
        <w:rPr>
          <w:sz w:val="20"/>
        </w:rPr>
        <w:t>40</w:t>
      </w:r>
    </w:p>
    <w:p>
      <w:pPr>
        <w:spacing w:before="172"/>
        <w:ind w:left="1548" w:right="1563" w:firstLine="0"/>
        <w:jc w:val="left"/>
        <w:rPr>
          <w:sz w:val="20"/>
        </w:rPr>
      </w:pPr>
      <w:r>
        <w:rPr>
          <w:sz w:val="20"/>
        </w:rPr>
        <w:t>20</w:t>
      </w:r>
    </w:p>
    <w:p>
      <w:pPr>
        <w:spacing w:before="170"/>
        <w:ind w:left="1658" w:right="0" w:firstLine="0"/>
        <w:jc w:val="left"/>
        <w:rPr>
          <w:sz w:val="20"/>
        </w:rPr>
      </w:pPr>
      <w:r>
        <w:rPr>
          <w:w w:val="99"/>
          <w:sz w:val="20"/>
        </w:rPr>
        <w:t>0</w:t>
      </w:r>
    </w:p>
    <w:p>
      <w:pPr>
        <w:tabs>
          <w:tab w:pos="990" w:val="left" w:leader="none"/>
          <w:tab w:pos="1983" w:val="left" w:leader="none"/>
          <w:tab w:pos="3029" w:val="left" w:leader="none"/>
          <w:tab w:pos="4074" w:val="left" w:leader="none"/>
          <w:tab w:pos="5123" w:val="left" w:leader="none"/>
          <w:tab w:pos="6168" w:val="left" w:leader="none"/>
        </w:tabs>
        <w:spacing w:before="54"/>
        <w:ind w:left="0" w:right="292" w:firstLine="0"/>
        <w:jc w:val="center"/>
        <w:rPr>
          <w:sz w:val="20"/>
        </w:rPr>
      </w:pPr>
      <w:r>
        <w:rPr>
          <w:sz w:val="20"/>
        </w:rPr>
        <w:t>0</w:t>
        <w:tab/>
        <w:t>50</w:t>
        <w:tab/>
        <w:t>100</w:t>
        <w:tab/>
        <w:t>150</w:t>
        <w:tab/>
        <w:t>200</w:t>
        <w:tab/>
        <w:t>250</w:t>
        <w:tab/>
        <w:t>300</w:t>
      </w:r>
    </w:p>
    <w:p>
      <w:pPr>
        <w:spacing w:before="112"/>
        <w:ind w:left="0" w:right="406" w:firstLine="0"/>
        <w:jc w:val="center"/>
        <w:rPr>
          <w:b/>
          <w:sz w:val="20"/>
        </w:rPr>
      </w:pPr>
      <w:r>
        <w:rPr>
          <w:b/>
          <w:sz w:val="20"/>
        </w:rPr>
        <w:t>Tiempo (min)</w:t>
      </w:r>
    </w:p>
    <w:p>
      <w:pPr>
        <w:pStyle w:val="BodyText"/>
        <w:rPr>
          <w:b/>
          <w:sz w:val="20"/>
        </w:rPr>
      </w:pPr>
    </w:p>
    <w:p>
      <w:pPr>
        <w:pStyle w:val="BodyText"/>
        <w:rPr>
          <w:b/>
          <w:sz w:val="19"/>
        </w:rPr>
      </w:pPr>
    </w:p>
    <w:p>
      <w:pPr>
        <w:spacing w:before="0"/>
        <w:ind w:left="2867" w:right="1563" w:firstLine="0"/>
        <w:jc w:val="left"/>
        <w:rPr>
          <w:b/>
          <w:sz w:val="21"/>
        </w:rPr>
      </w:pPr>
      <w:r>
        <w:rPr>
          <w:b/>
          <w:w w:val="105"/>
          <w:sz w:val="21"/>
        </w:rPr>
        <w:t>B) Comportamiento del manto de lodo</w:t>
      </w:r>
    </w:p>
    <w:p>
      <w:pPr>
        <w:pStyle w:val="BodyText"/>
        <w:spacing w:before="5"/>
        <w:rPr>
          <w:b/>
          <w:sz w:val="20"/>
        </w:rPr>
      </w:pPr>
    </w:p>
    <w:p>
      <w:pPr>
        <w:spacing w:before="80"/>
        <w:ind w:left="0" w:right="7031" w:firstLine="0"/>
        <w:jc w:val="center"/>
        <w:rPr>
          <w:sz w:val="19"/>
        </w:rPr>
      </w:pPr>
      <w:r>
        <w:rPr/>
        <w:pict>
          <v:group style="position:absolute;margin-left:183.461014pt;margin-top:9.429433pt;width:313.45pt;height:108.95pt;mso-position-horizontal-relative:page;mso-position-vertical-relative:paragraph;z-index:4696" coordorigin="3669,189" coordsize="6269,2179">
            <v:shape style="position:absolute;left:971;top:6275;width:6218;height:1846" coordorigin="971,6275" coordsize="6218,1846" path="m3731,2044l9926,2044m3731,1782l9926,1782m3731,1520l9926,1520m3731,1258l9926,1258m3731,994l9926,994m3731,732l9926,732m3731,470l9926,470m3731,208l9926,208e" filled="false" stroked="true" strokeweight=".139373pt" strokecolor="#000000">
              <v:path arrowok="t"/>
            </v:shape>
            <v:rect style="position:absolute;left:3721;top:199;width:6206;height:2097" filled="false" stroked="true" strokeweight=".970434pt" strokecolor="#000000"/>
            <v:shape style="position:absolute;left:911;top:6275;width:6288;height:2170" coordorigin="911,6275" coordsize="6288,2170" path="m3731,208l3731,2303m3671,2306l3728,2306m3671,2044l3728,2044m3671,1782l3728,1782m3671,1520l3728,1520m3671,1258l3728,1258m3671,994l3728,994m3671,732l3728,732m3671,470l3728,470m3671,208l3728,208m3731,2306l9934,2306m3731,2366l3731,2308m4766,2366l4766,2308m5799,2366l5799,2308m6834,2366l6834,2308m7869,2366l7869,2308m8901,2366l8901,2308m9936,2366l9936,2308e" filled="false" stroked="true" strokeweight=".139373pt" strokecolor="#000000">
              <v:path arrowok="t"/>
            </v:shape>
            <v:shape style="position:absolute;left:1583;top:6383;width:4567;height:1111" coordorigin="1583,6383" coordsize="4567,1111" path="m4340,881l4371,849,4403,818,4465,751,4525,681,4588,614,4650,549,4681,520,4715,492,4749,467,4785,443,4821,424,4859,407m4859,407l4900,393,4943,378,4989,364,5037,352,5087,340,5138,330,5188,323,5241,318,5291,316,5339,318,5388,321,5433,330,5476,342,5515,359,5551,381,5582,407m5582,407l5597,424,5608,441,5620,462,5630,487,5642,513,5649,540,5666,599,5678,664,5687,734,5697,806,5704,878,5712,953,5719,1025,5726,1094,5733,1159,5745,1219,5750,1246,5757,1272,5762,1296,5772,1318,5779,1334,5789,1351m5789,1351l5798,1366,5807,1378,5827,1397,5848,1409,5868,1419,5889,1421,5911,1421,5932,1416,5957,1412,5983,1402,6009,1392,6067,1373,6098,1366,6132,1359,6166,1354,6204,1351m6204,1351l6245,1351,6288,1351,6333,1351,6382,1351,6432,1351,6485,1351,6593,1351,6706,1351,6816,1351,6927,1351,6980,1351,7030,1351m7030,1351l7129,1351,7222,1351,7316,1351,7407,1351,7501,1351,7599,1351,7650,1351,7702,1351,7758,1351,7816,1351m7816,1351l7876,1351,7936,1351,7998,1351,8063,1351,8197,1351,8334,1351,8476,1351,8615,1351,8754,1351,8891,1351e" filled="false" stroked="true" strokeweight=".971238pt" strokecolor="#000000">
              <v:path arrowok="t"/>
            </v:shape>
            <v:shape style="position:absolute;left:4280;top:821;width:121;height:120" type="#_x0000_t75" stroked="false">
              <v:imagedata r:id="rId191" o:title=""/>
            </v:shape>
            <v:shape style="position:absolute;left:4799;top:347;width:120;height:120" type="#_x0000_t75" stroked="false">
              <v:imagedata r:id="rId192" o:title=""/>
            </v:shape>
            <v:shape style="position:absolute;left:5522;top:347;width:120;height:120" type="#_x0000_t75" stroked="false">
              <v:imagedata r:id="rId193" o:title=""/>
            </v:shape>
            <v:shape style="position:absolute;left:5728;top:1291;width:121;height:120" type="#_x0000_t75" stroked="false">
              <v:imagedata r:id="rId194" o:title=""/>
            </v:shape>
            <v:shape style="position:absolute;left:6144;top:1291;width:120;height:120" type="#_x0000_t75" stroked="false">
              <v:imagedata r:id="rId195" o:title=""/>
            </v:shape>
            <v:shape style="position:absolute;left:6970;top:1291;width:120;height:120" type="#_x0000_t75" stroked="false">
              <v:imagedata r:id="rId196" o:title=""/>
            </v:shape>
            <v:shape style="position:absolute;left:7755;top:1291;width:120;height:120" type="#_x0000_t75" stroked="false">
              <v:imagedata r:id="rId197" o:title=""/>
            </v:shape>
            <v:shape style="position:absolute;left:8831;top:1291;width:120;height:120" type="#_x0000_t75" stroked="false">
              <v:imagedata r:id="rId196" o:title=""/>
            </v:shape>
            <w10:wrap type="none"/>
          </v:group>
        </w:pict>
      </w:r>
      <w:r>
        <w:rPr>
          <w:w w:val="105"/>
          <w:sz w:val="19"/>
        </w:rPr>
        <w:t>40</w:t>
      </w:r>
    </w:p>
    <w:p>
      <w:pPr>
        <w:spacing w:before="43"/>
        <w:ind w:left="0" w:right="7031" w:firstLine="0"/>
        <w:jc w:val="center"/>
        <w:rPr>
          <w:sz w:val="19"/>
        </w:rPr>
      </w:pPr>
      <w:r>
        <w:rPr>
          <w:w w:val="105"/>
          <w:sz w:val="19"/>
        </w:rPr>
        <w:t>35</w:t>
      </w:r>
    </w:p>
    <w:p>
      <w:pPr>
        <w:spacing w:before="43"/>
        <w:ind w:left="0" w:right="7031" w:firstLine="0"/>
        <w:jc w:val="center"/>
        <w:rPr>
          <w:sz w:val="19"/>
        </w:rPr>
      </w:pPr>
      <w:r>
        <w:rPr/>
        <w:pict>
          <v:shape style="position:absolute;margin-left:151.316650pt;margin-top:7.245109pt;width:11.75pt;height:53.5pt;mso-position-horizontal-relative:page;mso-position-vertical-relative:paragraph;z-index:4744" type="#_x0000_t202" filled="false" stroked="false">
            <v:textbox inset="0,0,0,0" style="layout-flow:vertical;mso-layout-flow-alt:bottom-to-top">
              <w:txbxContent>
                <w:p>
                  <w:pPr>
                    <w:spacing w:line="218" w:lineRule="exact" w:before="0"/>
                    <w:ind w:left="20" w:right="-368" w:firstLine="0"/>
                    <w:jc w:val="left"/>
                    <w:rPr>
                      <w:b/>
                      <w:sz w:val="19"/>
                    </w:rPr>
                  </w:pPr>
                  <w:r>
                    <w:rPr>
                      <w:b/>
                      <w:w w:val="102"/>
                      <w:sz w:val="19"/>
                    </w:rPr>
                    <w:t>A</w:t>
                  </w:r>
                  <w:r>
                    <w:rPr>
                      <w:b/>
                      <w:spacing w:val="1"/>
                      <w:w w:val="102"/>
                      <w:sz w:val="19"/>
                    </w:rPr>
                    <w:t>l</w:t>
                  </w:r>
                  <w:r>
                    <w:rPr>
                      <w:b/>
                      <w:w w:val="102"/>
                      <w:sz w:val="19"/>
                    </w:rPr>
                    <w:t>tu</w:t>
                  </w:r>
                  <w:r>
                    <w:rPr>
                      <w:b/>
                      <w:w w:val="102"/>
                      <w:sz w:val="19"/>
                    </w:rPr>
                    <w:t>r</w:t>
                  </w:r>
                  <w:r>
                    <w:rPr>
                      <w:b/>
                      <w:w w:val="102"/>
                      <w:sz w:val="19"/>
                    </w:rPr>
                    <w:t>a</w:t>
                  </w:r>
                  <w:r>
                    <w:rPr>
                      <w:b/>
                      <w:spacing w:val="1"/>
                      <w:sz w:val="19"/>
                    </w:rPr>
                    <w:t> </w:t>
                  </w:r>
                  <w:r>
                    <w:rPr>
                      <w:b/>
                      <w:w w:val="102"/>
                      <w:sz w:val="19"/>
                    </w:rPr>
                    <w:t>(</w:t>
                  </w:r>
                  <w:r>
                    <w:rPr>
                      <w:b/>
                      <w:spacing w:val="-1"/>
                      <w:w w:val="102"/>
                      <w:sz w:val="19"/>
                    </w:rPr>
                    <w:t>c</w:t>
                  </w:r>
                  <w:r>
                    <w:rPr>
                      <w:b/>
                      <w:w w:val="102"/>
                      <w:sz w:val="19"/>
                    </w:rPr>
                    <w:t>m)</w:t>
                  </w:r>
                </w:p>
              </w:txbxContent>
            </v:textbox>
            <w10:wrap type="none"/>
          </v:shape>
        </w:pict>
      </w:r>
      <w:r>
        <w:rPr>
          <w:w w:val="105"/>
          <w:sz w:val="19"/>
        </w:rPr>
        <w:t>30</w:t>
      </w:r>
    </w:p>
    <w:p>
      <w:pPr>
        <w:spacing w:before="43"/>
        <w:ind w:left="0" w:right="7031" w:firstLine="0"/>
        <w:jc w:val="center"/>
        <w:rPr>
          <w:sz w:val="19"/>
        </w:rPr>
      </w:pPr>
      <w:r>
        <w:rPr>
          <w:w w:val="105"/>
          <w:sz w:val="19"/>
        </w:rPr>
        <w:t>25</w:t>
      </w:r>
    </w:p>
    <w:p>
      <w:pPr>
        <w:spacing w:before="46"/>
        <w:ind w:left="0" w:right="7031" w:firstLine="0"/>
        <w:jc w:val="center"/>
        <w:rPr>
          <w:sz w:val="19"/>
        </w:rPr>
      </w:pPr>
      <w:r>
        <w:rPr>
          <w:w w:val="105"/>
          <w:sz w:val="19"/>
        </w:rPr>
        <w:t>20</w:t>
      </w:r>
    </w:p>
    <w:p>
      <w:pPr>
        <w:spacing w:before="43"/>
        <w:ind w:left="0" w:right="7031" w:firstLine="0"/>
        <w:jc w:val="center"/>
        <w:rPr>
          <w:sz w:val="19"/>
        </w:rPr>
      </w:pPr>
      <w:r>
        <w:rPr>
          <w:w w:val="105"/>
          <w:sz w:val="19"/>
        </w:rPr>
        <w:t>15</w:t>
      </w:r>
    </w:p>
    <w:p>
      <w:pPr>
        <w:spacing w:before="43"/>
        <w:ind w:left="0" w:right="7031" w:firstLine="0"/>
        <w:jc w:val="center"/>
        <w:rPr>
          <w:sz w:val="19"/>
        </w:rPr>
      </w:pPr>
      <w:r>
        <w:rPr>
          <w:w w:val="105"/>
          <w:sz w:val="19"/>
        </w:rPr>
        <w:t>10</w:t>
      </w:r>
    </w:p>
    <w:p>
      <w:pPr>
        <w:spacing w:before="43"/>
        <w:ind w:left="0" w:right="6921" w:firstLine="0"/>
        <w:jc w:val="center"/>
        <w:rPr>
          <w:sz w:val="19"/>
        </w:rPr>
      </w:pPr>
      <w:r>
        <w:rPr>
          <w:w w:val="102"/>
          <w:sz w:val="19"/>
        </w:rPr>
        <w:t>5</w:t>
      </w:r>
    </w:p>
    <w:p>
      <w:pPr>
        <w:spacing w:before="43"/>
        <w:ind w:left="0" w:right="6921" w:firstLine="0"/>
        <w:jc w:val="center"/>
        <w:rPr>
          <w:sz w:val="19"/>
        </w:rPr>
      </w:pPr>
      <w:r>
        <w:rPr>
          <w:w w:val="102"/>
          <w:sz w:val="19"/>
        </w:rPr>
        <w:t>0</w:t>
      </w:r>
    </w:p>
    <w:p>
      <w:pPr>
        <w:tabs>
          <w:tab w:pos="979" w:val="left" w:leader="none"/>
          <w:tab w:pos="1959" w:val="left" w:leader="none"/>
          <w:tab w:pos="2994" w:val="left" w:leader="none"/>
          <w:tab w:pos="4029" w:val="left" w:leader="none"/>
          <w:tab w:pos="5062" w:val="left" w:leader="none"/>
          <w:tab w:pos="6097" w:val="left" w:leader="none"/>
        </w:tabs>
        <w:spacing w:before="67"/>
        <w:ind w:left="0" w:right="200" w:firstLine="0"/>
        <w:jc w:val="center"/>
        <w:rPr>
          <w:sz w:val="19"/>
        </w:rPr>
      </w:pPr>
      <w:r>
        <w:rPr>
          <w:w w:val="105"/>
          <w:sz w:val="19"/>
        </w:rPr>
        <w:t>0</w:t>
        <w:tab/>
        <w:t>50</w:t>
        <w:tab/>
        <w:t>100</w:t>
        <w:tab/>
        <w:t>150</w:t>
        <w:tab/>
        <w:t>200</w:t>
        <w:tab/>
        <w:t>250</w:t>
        <w:tab/>
        <w:t>300</w:t>
      </w:r>
    </w:p>
    <w:p>
      <w:pPr>
        <w:spacing w:before="122"/>
        <w:ind w:left="0" w:right="311" w:firstLine="0"/>
        <w:jc w:val="center"/>
        <w:rPr>
          <w:b/>
          <w:sz w:val="19"/>
        </w:rPr>
      </w:pPr>
      <w:r>
        <w:rPr>
          <w:b/>
          <w:w w:val="105"/>
          <w:sz w:val="19"/>
        </w:rPr>
        <w:t>Tiempo (min)</w:t>
      </w:r>
    </w:p>
    <w:p>
      <w:pPr>
        <w:pStyle w:val="BodyText"/>
        <w:rPr>
          <w:b/>
          <w:sz w:val="20"/>
        </w:rPr>
      </w:pPr>
    </w:p>
    <w:p>
      <w:pPr>
        <w:spacing w:after="0"/>
        <w:rPr>
          <w:sz w:val="20"/>
        </w:rPr>
        <w:sectPr>
          <w:pgSz w:w="12240" w:h="15840"/>
          <w:pgMar w:header="756" w:footer="1006" w:top="1060" w:bottom="1200" w:left="1720" w:right="0"/>
        </w:sectPr>
      </w:pPr>
    </w:p>
    <w:p>
      <w:pPr>
        <w:pStyle w:val="BodyText"/>
        <w:rPr>
          <w:b/>
          <w:sz w:val="22"/>
        </w:rPr>
      </w:pPr>
    </w:p>
    <w:p>
      <w:pPr>
        <w:pStyle w:val="BodyText"/>
        <w:spacing w:before="11"/>
        <w:rPr>
          <w:b/>
          <w:sz w:val="22"/>
        </w:rPr>
      </w:pPr>
    </w:p>
    <w:p>
      <w:pPr>
        <w:spacing w:before="0"/>
        <w:ind w:left="0" w:right="0" w:firstLine="0"/>
        <w:jc w:val="right"/>
        <w:rPr>
          <w:sz w:val="22"/>
        </w:rPr>
      </w:pPr>
      <w:r>
        <w:rPr>
          <w:sz w:val="22"/>
        </w:rPr>
        <w:t>1.2</w:t>
      </w:r>
    </w:p>
    <w:p>
      <w:pPr>
        <w:spacing w:before="86"/>
        <w:ind w:left="0" w:right="0" w:firstLine="0"/>
        <w:jc w:val="right"/>
        <w:rPr>
          <w:sz w:val="22"/>
        </w:rPr>
      </w:pPr>
      <w:r>
        <w:rPr/>
        <w:pict>
          <v:shape style="position:absolute;margin-left:159.153152pt;margin-top:12.205016pt;width:13.3pt;height:66pt;mso-position-horizontal-relative:page;mso-position-vertical-relative:paragraph;z-index:4768" type="#_x0000_t202" filled="false" stroked="false">
            <v:textbox inset="0,0,0,0" style="layout-flow:vertical;mso-layout-flow-alt:bottom-to-top">
              <w:txbxContent>
                <w:p>
                  <w:pPr>
                    <w:spacing w:line="249" w:lineRule="exact" w:before="0"/>
                    <w:ind w:left="20" w:right="-520" w:firstLine="0"/>
                    <w:jc w:val="left"/>
                    <w:rPr>
                      <w:b/>
                      <w:sz w:val="22"/>
                    </w:rPr>
                  </w:pPr>
                  <w:r>
                    <w:rPr>
                      <w:b/>
                      <w:w w:val="102"/>
                      <w:sz w:val="22"/>
                    </w:rPr>
                    <w:t>Ca</w:t>
                  </w:r>
                  <w:r>
                    <w:rPr>
                      <w:b/>
                      <w:spacing w:val="-2"/>
                      <w:w w:val="102"/>
                      <w:sz w:val="22"/>
                    </w:rPr>
                    <w:t>u</w:t>
                  </w:r>
                  <w:r>
                    <w:rPr>
                      <w:b/>
                      <w:spacing w:val="-2"/>
                      <w:w w:val="102"/>
                      <w:sz w:val="22"/>
                    </w:rPr>
                    <w:t>d</w:t>
                  </w:r>
                  <w:r>
                    <w:rPr>
                      <w:b/>
                      <w:w w:val="102"/>
                      <w:sz w:val="22"/>
                    </w:rPr>
                    <w:t>al</w:t>
                  </w:r>
                  <w:r>
                    <w:rPr>
                      <w:b/>
                      <w:sz w:val="22"/>
                    </w:rPr>
                    <w:t> </w:t>
                  </w:r>
                  <w:r>
                    <w:rPr>
                      <w:b/>
                      <w:spacing w:val="-2"/>
                      <w:w w:val="102"/>
                      <w:sz w:val="22"/>
                    </w:rPr>
                    <w:t>(L</w:t>
                  </w:r>
                  <w:r>
                    <w:rPr>
                      <w:b/>
                      <w:w w:val="102"/>
                      <w:sz w:val="22"/>
                    </w:rPr>
                    <w:t>/</w:t>
                  </w:r>
                  <w:r>
                    <w:rPr>
                      <w:b/>
                      <w:spacing w:val="-1"/>
                      <w:w w:val="102"/>
                      <w:sz w:val="22"/>
                    </w:rPr>
                    <w:t>s</w:t>
                  </w:r>
                  <w:r>
                    <w:rPr>
                      <w:b/>
                      <w:w w:val="102"/>
                      <w:sz w:val="22"/>
                    </w:rPr>
                    <w:t>)</w:t>
                  </w:r>
                </w:p>
              </w:txbxContent>
            </v:textbox>
            <w10:wrap type="none"/>
          </v:shape>
        </w:pict>
      </w:r>
      <w:r>
        <w:rPr>
          <w:w w:val="102"/>
          <w:sz w:val="22"/>
        </w:rPr>
        <w:t>1</w:t>
      </w:r>
    </w:p>
    <w:p>
      <w:pPr>
        <w:spacing w:before="89"/>
        <w:ind w:left="0" w:right="0" w:firstLine="0"/>
        <w:jc w:val="right"/>
        <w:rPr>
          <w:sz w:val="22"/>
        </w:rPr>
      </w:pPr>
      <w:r>
        <w:rPr>
          <w:sz w:val="22"/>
        </w:rPr>
        <w:t>0.8</w:t>
      </w:r>
    </w:p>
    <w:p>
      <w:pPr>
        <w:spacing w:before="86"/>
        <w:ind w:left="0" w:right="0" w:firstLine="0"/>
        <w:jc w:val="right"/>
        <w:rPr>
          <w:sz w:val="22"/>
        </w:rPr>
      </w:pPr>
      <w:r>
        <w:rPr>
          <w:sz w:val="22"/>
        </w:rPr>
        <w:t>0.6</w:t>
      </w:r>
    </w:p>
    <w:p>
      <w:pPr>
        <w:spacing w:before="89"/>
        <w:ind w:left="0" w:right="0" w:firstLine="0"/>
        <w:jc w:val="right"/>
        <w:rPr>
          <w:sz w:val="22"/>
        </w:rPr>
      </w:pPr>
      <w:r>
        <w:rPr>
          <w:sz w:val="22"/>
        </w:rPr>
        <w:t>0.4</w:t>
      </w:r>
    </w:p>
    <w:p>
      <w:pPr>
        <w:spacing w:before="86"/>
        <w:ind w:left="0" w:right="0" w:firstLine="0"/>
        <w:jc w:val="right"/>
        <w:rPr>
          <w:sz w:val="22"/>
        </w:rPr>
      </w:pPr>
      <w:r>
        <w:rPr>
          <w:sz w:val="22"/>
        </w:rPr>
        <w:t>0.2</w:t>
      </w:r>
    </w:p>
    <w:p>
      <w:pPr>
        <w:spacing w:before="89"/>
        <w:ind w:left="0" w:right="0" w:firstLine="0"/>
        <w:jc w:val="right"/>
        <w:rPr>
          <w:sz w:val="22"/>
        </w:rPr>
      </w:pPr>
      <w:r>
        <w:rPr>
          <w:w w:val="102"/>
          <w:sz w:val="22"/>
        </w:rPr>
        <w:t>0</w:t>
      </w:r>
    </w:p>
    <w:p>
      <w:pPr>
        <w:pStyle w:val="BodyText"/>
        <w:spacing w:before="9"/>
        <w:rPr>
          <w:sz w:val="20"/>
        </w:rPr>
      </w:pPr>
      <w:r>
        <w:rPr/>
        <w:br w:type="column"/>
      </w:r>
      <w:r>
        <w:rPr>
          <w:sz w:val="20"/>
        </w:rPr>
      </w:r>
    </w:p>
    <w:p>
      <w:pPr>
        <w:pStyle w:val="ListParagraph"/>
        <w:numPr>
          <w:ilvl w:val="2"/>
          <w:numId w:val="33"/>
        </w:numPr>
        <w:tabs>
          <w:tab w:pos="1451" w:val="left" w:leader="none"/>
        </w:tabs>
        <w:spacing w:line="240" w:lineRule="auto" w:before="0" w:after="0"/>
        <w:ind w:left="1450" w:right="0" w:hanging="300"/>
        <w:jc w:val="left"/>
        <w:rPr>
          <w:b/>
          <w:sz w:val="22"/>
        </w:rPr>
      </w:pPr>
      <w:r>
        <w:rPr>
          <w:b/>
          <w:sz w:val="22"/>
        </w:rPr>
        <w:t>Comportamiento del</w:t>
      </w:r>
      <w:r>
        <w:rPr>
          <w:b/>
          <w:spacing w:val="51"/>
          <w:sz w:val="22"/>
        </w:rPr>
        <w:t> </w:t>
      </w:r>
      <w:r>
        <w:rPr>
          <w:b/>
          <w:sz w:val="22"/>
        </w:rPr>
        <w:t>caudal</w:t>
      </w:r>
    </w:p>
    <w:p>
      <w:pPr>
        <w:pStyle w:val="BodyText"/>
        <w:spacing w:before="6"/>
        <w:rPr>
          <w:b/>
          <w:sz w:val="9"/>
        </w:rPr>
      </w:pPr>
      <w:r>
        <w:rPr/>
        <w:pict>
          <v:group style="position:absolute;margin-left:197.824265pt;margin-top:7.449118pt;width:284pt;height:106.4pt;mso-position-horizontal-relative:page;mso-position-vertical-relative:paragraph;z-index:4648;mso-wrap-distance-left:0;mso-wrap-distance-right:0" coordorigin="3956,149" coordsize="5680,2128">
            <v:line style="position:absolute" from="4028,1863" to="9625,1863" stroked="true" strokeweight=".13946pt" strokecolor="#000000"/>
            <v:line style="position:absolute" from="4028,1524" to="9625,1524" stroked="true" strokeweight=".13946pt" strokecolor="#000000"/>
            <v:line style="position:absolute" from="4028,1182" to="9625,1182" stroked="true" strokeweight=".13946pt" strokecolor="#000000"/>
            <v:line style="position:absolute" from="4028,842" to="9625,842" stroked="true" strokeweight=".13946pt" strokecolor="#000000"/>
            <v:line style="position:absolute" from="4028,500" to="9625,500" stroked="true" strokeweight=".13946pt" strokecolor="#000000"/>
            <v:line style="position:absolute" from="4028,160" to="9625,160" stroked="true" strokeweight=".13946pt" strokecolor="#000000"/>
            <v:rect style="position:absolute;left:4026;top:159;width:5600;height:2046" filled="false" stroked="true" strokeweight=".956617pt" strokecolor="#000000"/>
            <v:line style="position:absolute" from="4028,160" to="4028,2203" stroked="true" strokeweight=".139858pt" strokecolor="#000000"/>
            <v:line style="position:absolute" from="3958,2206" to="4025,2206" stroked="true" strokeweight=".13946pt" strokecolor="#000000"/>
            <v:line style="position:absolute" from="3958,1863" to="4025,1863" stroked="true" strokeweight=".13946pt" strokecolor="#000000"/>
            <v:line style="position:absolute" from="3958,1524" to="4025,1524" stroked="true" strokeweight=".13946pt" strokecolor="#000000"/>
            <v:line style="position:absolute" from="3958,1182" to="4025,1182" stroked="true" strokeweight=".13946pt" strokecolor="#000000"/>
            <v:line style="position:absolute" from="3958,842" to="4025,842" stroked="true" strokeweight=".13946pt" strokecolor="#000000"/>
            <v:line style="position:absolute" from="3958,500" to="4025,500" stroked="true" strokeweight=".13946pt" strokecolor="#000000"/>
            <v:line style="position:absolute" from="3958,160" to="4025,160" stroked="true" strokeweight=".13946pt" strokecolor="#000000"/>
            <v:line style="position:absolute" from="4028,2206" to="9625,2206" stroked="true" strokeweight=".13946pt" strokecolor="#000000"/>
            <v:line style="position:absolute" from="4028,2275" to="4028,2208" stroked="true" strokeweight=".139858pt" strokecolor="#000000"/>
            <v:line style="position:absolute" from="4960,2275" to="4960,2208" stroked="true" strokeweight=".139858pt" strokecolor="#000000"/>
            <v:line style="position:absolute" from="5893,2275" to="5893,2208" stroked="true" strokeweight=".139858pt" strokecolor="#000000"/>
            <v:line style="position:absolute" from="6829,2275" to="6829,2208" stroked="true" strokeweight=".139858pt" strokecolor="#000000"/>
            <v:line style="position:absolute" from="7761,2275" to="7761,2208" stroked="true" strokeweight=".139858pt" strokecolor="#000000"/>
            <v:line style="position:absolute" from="8695,2275" to="8695,2208" stroked="true" strokeweight=".139858pt" strokecolor="#000000"/>
            <v:line style="position:absolute" from="9627,2275" to="9627,2208" stroked="true" strokeweight=".139858pt" strokecolor="#000000"/>
            <v:shape style="position:absolute;left:4026;top:501;width:4668;height:1192" coordorigin="4026,501" coordsize="4668,1192" path="m4026,501l4587,1011,5052,1011,5708,1692,6266,1692,7012,1692,7722,1692,8694,1692e" filled="false" stroked="true" strokeweight=".956463pt" strokecolor="#000000">
              <v:path arrowok="t"/>
            </v:shape>
            <v:shape style="position:absolute;left:3966;top:441;width:120;height:120" type="#_x0000_t75" stroked="false">
              <v:imagedata r:id="rId198" o:title=""/>
            </v:shape>
            <v:shape style="position:absolute;left:4527;top:951;width:120;height:120" type="#_x0000_t75" stroked="false">
              <v:imagedata r:id="rId66" o:title=""/>
            </v:shape>
            <v:shape style="position:absolute;left:4992;top:951;width:120;height:120" type="#_x0000_t75" stroked="false">
              <v:imagedata r:id="rId66" o:title=""/>
            </v:shape>
            <v:shape style="position:absolute;left:5648;top:1633;width:120;height:120" type="#_x0000_t75" stroked="false">
              <v:imagedata r:id="rId66" o:title=""/>
            </v:shape>
            <v:shape style="position:absolute;left:6206;top:1633;width:120;height:120" type="#_x0000_t75" stroked="false">
              <v:imagedata r:id="rId66" o:title=""/>
            </v:shape>
            <v:shape style="position:absolute;left:6952;top:1633;width:120;height:120" type="#_x0000_t75" stroked="false">
              <v:imagedata r:id="rId66" o:title=""/>
            </v:shape>
            <v:shape style="position:absolute;left:7662;top:1633;width:120;height:120" type="#_x0000_t75" stroked="false">
              <v:imagedata r:id="rId66" o:title=""/>
            </v:shape>
            <v:shape style="position:absolute;left:8634;top:1633;width:120;height:120" type="#_x0000_t75" stroked="false">
              <v:imagedata r:id="rId66" o:title=""/>
            </v:shape>
            <w10:wrap type="topAndBottom"/>
          </v:group>
        </w:pict>
      </w:r>
    </w:p>
    <w:p>
      <w:pPr>
        <w:tabs>
          <w:tab w:pos="870" w:val="left" w:leader="none"/>
          <w:tab w:pos="1741" w:val="left" w:leader="none"/>
          <w:tab w:pos="2676" w:val="left" w:leader="none"/>
          <w:tab w:pos="3609" w:val="left" w:leader="none"/>
          <w:tab w:pos="4542" w:val="left" w:leader="none"/>
          <w:tab w:pos="5475" w:val="left" w:leader="none"/>
        </w:tabs>
        <w:spacing w:before="87"/>
        <w:ind w:left="0" w:right="2357" w:firstLine="0"/>
        <w:jc w:val="center"/>
        <w:rPr>
          <w:sz w:val="22"/>
        </w:rPr>
      </w:pPr>
      <w:r>
        <w:rPr>
          <w:sz w:val="22"/>
        </w:rPr>
        <w:t>0</w:t>
        <w:tab/>
        <w:t>50</w:t>
        <w:tab/>
        <w:t>100</w:t>
        <w:tab/>
        <w:t>150</w:t>
        <w:tab/>
        <w:t>200</w:t>
        <w:tab/>
        <w:t>250</w:t>
        <w:tab/>
        <w:t>300</w:t>
      </w:r>
    </w:p>
    <w:p>
      <w:pPr>
        <w:spacing w:before="127"/>
        <w:ind w:left="0" w:right="2484" w:firstLine="0"/>
        <w:jc w:val="center"/>
        <w:rPr>
          <w:b/>
          <w:sz w:val="22"/>
        </w:rPr>
      </w:pPr>
      <w:r>
        <w:rPr>
          <w:b/>
          <w:sz w:val="22"/>
        </w:rPr>
        <w:t>Tiempo (min)</w:t>
      </w:r>
    </w:p>
    <w:p>
      <w:pPr>
        <w:spacing w:after="0"/>
        <w:jc w:val="center"/>
        <w:rPr>
          <w:sz w:val="22"/>
        </w:rPr>
        <w:sectPr>
          <w:type w:val="continuous"/>
          <w:pgSz w:w="12240" w:h="15840"/>
          <w:pgMar w:top="1380" w:bottom="1200" w:left="1720" w:right="0"/>
          <w:cols w:num="2" w:equalWidth="0">
            <w:col w:w="2137" w:space="40"/>
            <w:col w:w="8343"/>
          </w:cols>
        </w:sectPr>
      </w:pPr>
    </w:p>
    <w:p>
      <w:pPr>
        <w:pStyle w:val="BodyText"/>
        <w:spacing w:before="5"/>
        <w:rPr>
          <w:b/>
          <w:sz w:val="21"/>
        </w:rPr>
      </w:pPr>
    </w:p>
    <w:p>
      <w:pPr>
        <w:pStyle w:val="Heading3"/>
        <w:spacing w:line="274" w:lineRule="exact" w:before="76"/>
        <w:ind w:left="4253" w:right="1607" w:hanging="3496"/>
      </w:pPr>
      <w:r>
        <w:rPr/>
        <w:t>Figura 4.16. Comportamiento de las variables de proceso en planta con povimal®.</w:t>
      </w:r>
    </w:p>
    <w:p>
      <w:pPr>
        <w:spacing w:after="0" w:line="274" w:lineRule="exact"/>
        <w:sectPr>
          <w:type w:val="continuous"/>
          <w:pgSz w:w="12240" w:h="15840"/>
          <w:pgMar w:top="1380" w:bottom="1200" w:left="1720" w:right="0"/>
        </w:sectPr>
      </w:pPr>
    </w:p>
    <w:p>
      <w:pPr>
        <w:pStyle w:val="BodyText"/>
        <w:spacing w:before="5"/>
        <w:rPr>
          <w:b/>
          <w:sz w:val="23"/>
        </w:rPr>
      </w:pPr>
    </w:p>
    <w:p>
      <w:pPr>
        <w:spacing w:line="362" w:lineRule="auto" w:before="70"/>
        <w:ind w:left="268" w:right="198" w:firstLine="0"/>
        <w:jc w:val="both"/>
        <w:rPr>
          <w:b/>
          <w:sz w:val="24"/>
        </w:rPr>
      </w:pPr>
      <w:r>
        <w:rPr>
          <w:b/>
          <w:sz w:val="24"/>
        </w:rPr>
        <w:t>4.3.3.2.1. Evaluación de las características de los flóculos que forman el manto de lodo</w:t>
      </w:r>
    </w:p>
    <w:p>
      <w:pPr>
        <w:pStyle w:val="BodyText"/>
        <w:rPr>
          <w:b/>
        </w:rPr>
      </w:pPr>
    </w:p>
    <w:p>
      <w:pPr>
        <w:pStyle w:val="BodyText"/>
        <w:spacing w:line="360" w:lineRule="auto" w:before="142"/>
        <w:ind w:left="268" w:right="186"/>
        <w:jc w:val="both"/>
      </w:pPr>
      <w:r>
        <w:rPr/>
        <w:t>El lodo generado en pruebas en planta producido con coagulantes cloruro férrico y povimal® fue utilizado para determinar las características de éste, ya que son los que dieron mejores condiciones para la formación del manto de lodo. Las condiciones de pH son las del agua natural (6.9 a 7.8) y las dosis son de 10 mg/L para povimal® y  15 mg/L para cloruro</w:t>
      </w:r>
      <w:r>
        <w:rPr>
          <w:spacing w:val="-12"/>
        </w:rPr>
        <w:t> </w:t>
      </w:r>
      <w:r>
        <w:rPr/>
        <w:t>férrico.</w:t>
      </w:r>
    </w:p>
    <w:p>
      <w:pPr>
        <w:pStyle w:val="BodyText"/>
      </w:pPr>
    </w:p>
    <w:p>
      <w:pPr>
        <w:pStyle w:val="BodyText"/>
        <w:spacing w:line="360" w:lineRule="auto" w:before="145"/>
        <w:ind w:left="268" w:right="189"/>
        <w:jc w:val="both"/>
      </w:pPr>
      <w:r>
        <w:rPr/>
        <w:t>No se analizaron los coagulantes: Nalco® 8100 y 8103; debido a que el flóculo formado tiene un índice de Willcomb de 2 a 4 (0.5 – 1 mm), y por tener una baja remoción en turbiedad; en el caso del sulfato de aluminio, se tuvieron resultados adecuados en la remoción, pero el flóculo formado fue muy pequeño (2 a 6 índice de willcomb) y ligero, lo que impide la formación del manto de lodo.</w:t>
      </w:r>
    </w:p>
    <w:p>
      <w:pPr>
        <w:pStyle w:val="BodyText"/>
      </w:pPr>
    </w:p>
    <w:p>
      <w:pPr>
        <w:pStyle w:val="BodyText"/>
        <w:spacing w:line="357" w:lineRule="auto" w:before="139"/>
        <w:ind w:left="268" w:right="188"/>
        <w:jc w:val="both"/>
      </w:pPr>
      <w:r>
        <w:rPr/>
        <w:t>La velocidad de sedimentación para ambos coagulantes son similares a los valores reportados en literatura, 8.33x10</w:t>
      </w:r>
      <w:r>
        <w:rPr>
          <w:position w:val="8"/>
          <w:sz w:val="16"/>
        </w:rPr>
        <w:t>-4 </w:t>
      </w:r>
      <w:r>
        <w:rPr/>
        <w:t>m/s (2.99 m/h) de (Arboleda, 1993) 1.69x10</w:t>
      </w:r>
      <w:r>
        <w:rPr>
          <w:position w:val="8"/>
          <w:sz w:val="16"/>
        </w:rPr>
        <w:t>-4 </w:t>
      </w:r>
      <w:r>
        <w:rPr/>
        <w:t>m/s (0.61 m/h) (Miller, 1968), siendo de 7.79x10</w:t>
      </w:r>
      <w:r>
        <w:rPr>
          <w:position w:val="8"/>
          <w:sz w:val="16"/>
        </w:rPr>
        <w:t>-4 </w:t>
      </w:r>
      <w:r>
        <w:rPr/>
        <w:t>m/s (2.8 m/h) para cloruro férrico y 9.58x10</w:t>
      </w:r>
      <w:r>
        <w:rPr>
          <w:position w:val="8"/>
          <w:sz w:val="16"/>
        </w:rPr>
        <w:t>-4 </w:t>
      </w:r>
      <w:r>
        <w:rPr/>
        <w:t>m/s (3.45 m/h) Povimal®, esto es indicativo de la formación del manto de lodo en la planta piloto al utilizar estos coagulantes Tabla 4.17.</w:t>
      </w:r>
    </w:p>
    <w:p>
      <w:pPr>
        <w:pStyle w:val="BodyText"/>
      </w:pPr>
    </w:p>
    <w:p>
      <w:pPr>
        <w:pStyle w:val="BodyText"/>
        <w:spacing w:line="360" w:lineRule="auto" w:before="147"/>
        <w:ind w:left="268" w:right="185"/>
        <w:jc w:val="both"/>
      </w:pPr>
      <w:r>
        <w:rPr/>
        <w:t>Comparando estas velocidades con las obtenidas en el apartado </w:t>
      </w:r>
      <w:r>
        <w:rPr>
          <w:spacing w:val="2"/>
        </w:rPr>
        <w:t>4.2.1. </w:t>
      </w:r>
      <w:r>
        <w:rPr/>
        <w:t>para la zona de cambio de área en el sistema (1.94 – 35.3 m/h) observamos que se encuentran </w:t>
      </w:r>
      <w:r>
        <w:rPr>
          <w:spacing w:val="-3"/>
        </w:rPr>
        <w:t>más </w:t>
      </w:r>
      <w:r>
        <w:rPr/>
        <w:t>cercanas al límite inferior para que se establezca un equilibrio y el manto de  lodo se </w:t>
      </w:r>
      <w:r>
        <w:rPr>
          <w:spacing w:val="-3"/>
        </w:rPr>
        <w:t>forme </w:t>
      </w:r>
      <w:r>
        <w:rPr/>
        <w:t>(2.8 </w:t>
      </w:r>
      <w:r>
        <w:rPr>
          <w:spacing w:val="-3"/>
        </w:rPr>
        <w:t>m/h </w:t>
      </w:r>
      <w:r>
        <w:rPr/>
        <w:t>para cloruro férrico y 3.45 </w:t>
      </w:r>
      <w:r>
        <w:rPr>
          <w:spacing w:val="-3"/>
        </w:rPr>
        <w:t>m/h </w:t>
      </w:r>
      <w:r>
        <w:rPr/>
        <w:t>para</w:t>
      </w:r>
      <w:r>
        <w:rPr>
          <w:spacing w:val="23"/>
        </w:rPr>
        <w:t> </w:t>
      </w:r>
      <w:r>
        <w:rPr/>
        <w:t>povimal®).</w:t>
      </w:r>
    </w:p>
    <w:p>
      <w:pPr>
        <w:pStyle w:val="BodyText"/>
      </w:pPr>
    </w:p>
    <w:p>
      <w:pPr>
        <w:pStyle w:val="BodyText"/>
        <w:spacing w:line="360" w:lineRule="auto" w:before="144"/>
        <w:ind w:left="268" w:right="187"/>
        <w:jc w:val="both"/>
      </w:pPr>
      <w:r>
        <w:rPr/>
        <w:t>De acuerdo con el índice de Willcomb, el valor alcanzado en pruebas de jarras, es de 8 a 10 para povimal®, 6 a 8 para cloruro férrico, 4 a 6 para sulfato de aluminio, 2 a  4</w:t>
      </w:r>
    </w:p>
    <w:p>
      <w:pPr>
        <w:pStyle w:val="BodyText"/>
        <w:spacing w:line="360" w:lineRule="auto" w:before="3"/>
        <w:ind w:left="268" w:right="195"/>
        <w:jc w:val="both"/>
      </w:pPr>
      <w:r>
        <w:rPr/>
        <w:t>para Nalco® 8100 y 2 a 4 para Nalco® 8103. De Pádua y colaboradores (2000) reportan, que el cloruro férrico presenta mayor tamaño de flóculo, comparado con el del sulfato de aluminio.</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spacing w:before="70"/>
        <w:ind w:left="2227" w:right="234"/>
      </w:pPr>
      <w:r>
        <w:rPr/>
        <w:t>Tabla 4.17. Resultados de pruebas con lodos.</w:t>
      </w:r>
    </w:p>
    <w:p>
      <w:pPr>
        <w:pStyle w:val="BodyText"/>
        <w:spacing w:before="1"/>
        <w:rPr>
          <w:b/>
          <w:sz w:val="23"/>
        </w:rPr>
      </w:pPr>
    </w:p>
    <w:tbl>
      <w:tblPr>
        <w:tblW w:w="0" w:type="auto"/>
        <w:jc w:val="left"/>
        <w:tblInd w:w="75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161"/>
        <w:gridCol w:w="1916"/>
        <w:gridCol w:w="1715"/>
        <w:gridCol w:w="2343"/>
      </w:tblGrid>
      <w:tr>
        <w:trPr>
          <w:trHeight w:val="543" w:hRule="exact"/>
        </w:trPr>
        <w:tc>
          <w:tcPr>
            <w:tcW w:w="8135" w:type="dxa"/>
            <w:gridSpan w:val="4"/>
          </w:tcPr>
          <w:p>
            <w:pPr>
              <w:pStyle w:val="TableParagraph"/>
              <w:spacing w:line="240" w:lineRule="auto"/>
              <w:jc w:val="left"/>
              <w:rPr>
                <w:b/>
                <w:sz w:val="20"/>
              </w:rPr>
            </w:pPr>
          </w:p>
          <w:p>
            <w:pPr>
              <w:pStyle w:val="TableParagraph"/>
              <w:spacing w:line="240" w:lineRule="auto"/>
              <w:ind w:left="3058" w:right="3065"/>
              <w:rPr>
                <w:b/>
                <w:sz w:val="20"/>
              </w:rPr>
            </w:pPr>
            <w:r>
              <w:rPr>
                <w:b/>
                <w:sz w:val="20"/>
              </w:rPr>
              <w:t>Coagulante utilizado</w:t>
            </w:r>
          </w:p>
        </w:tc>
      </w:tr>
      <w:tr>
        <w:trPr>
          <w:trHeight w:val="547" w:hRule="exact"/>
        </w:trPr>
        <w:tc>
          <w:tcPr>
            <w:tcW w:w="2161" w:type="dxa"/>
          </w:tcPr>
          <w:p>
            <w:pPr>
              <w:pStyle w:val="TableParagraph"/>
              <w:spacing w:line="240" w:lineRule="auto"/>
              <w:jc w:val="left"/>
              <w:rPr>
                <w:b/>
                <w:sz w:val="20"/>
              </w:rPr>
            </w:pPr>
          </w:p>
          <w:p>
            <w:pPr>
              <w:pStyle w:val="TableParagraph"/>
              <w:spacing w:line="240" w:lineRule="auto"/>
              <w:ind w:left="62" w:right="409"/>
              <w:jc w:val="left"/>
              <w:rPr>
                <w:b/>
                <w:sz w:val="20"/>
              </w:rPr>
            </w:pPr>
            <w:r>
              <w:rPr>
                <w:b/>
                <w:sz w:val="20"/>
              </w:rPr>
              <w:t>Parámetro</w:t>
            </w:r>
          </w:p>
        </w:tc>
        <w:tc>
          <w:tcPr>
            <w:tcW w:w="1916" w:type="dxa"/>
          </w:tcPr>
          <w:p>
            <w:pPr>
              <w:pStyle w:val="TableParagraph"/>
              <w:spacing w:line="220" w:lineRule="exact"/>
              <w:ind w:left="228" w:right="233"/>
              <w:rPr>
                <w:b/>
                <w:sz w:val="20"/>
              </w:rPr>
            </w:pPr>
            <w:r>
              <w:rPr>
                <w:b/>
                <w:sz w:val="20"/>
              </w:rPr>
              <w:t>Cloruro férrico</w:t>
            </w:r>
          </w:p>
        </w:tc>
        <w:tc>
          <w:tcPr>
            <w:tcW w:w="1715" w:type="dxa"/>
          </w:tcPr>
          <w:p>
            <w:pPr>
              <w:pStyle w:val="TableParagraph"/>
              <w:spacing w:line="220" w:lineRule="exact"/>
              <w:ind w:left="265" w:right="261"/>
              <w:rPr>
                <w:b/>
                <w:sz w:val="20"/>
              </w:rPr>
            </w:pPr>
            <w:r>
              <w:rPr>
                <w:b/>
                <w:sz w:val="20"/>
              </w:rPr>
              <w:t>Povimal®</w:t>
            </w:r>
          </w:p>
        </w:tc>
        <w:tc>
          <w:tcPr>
            <w:tcW w:w="2343" w:type="dxa"/>
          </w:tcPr>
          <w:p>
            <w:pPr>
              <w:pStyle w:val="TableParagraph"/>
              <w:spacing w:line="220" w:lineRule="exact"/>
              <w:ind w:left="683" w:right="683"/>
              <w:rPr>
                <w:b/>
                <w:sz w:val="20"/>
              </w:rPr>
            </w:pPr>
            <w:r>
              <w:rPr>
                <w:b/>
                <w:sz w:val="20"/>
              </w:rPr>
              <w:t>Literatura</w:t>
            </w:r>
          </w:p>
        </w:tc>
      </w:tr>
      <w:tr>
        <w:trPr>
          <w:trHeight w:val="490" w:hRule="exact"/>
        </w:trPr>
        <w:tc>
          <w:tcPr>
            <w:tcW w:w="2161" w:type="dxa"/>
          </w:tcPr>
          <w:p>
            <w:pPr>
              <w:pStyle w:val="TableParagraph"/>
              <w:spacing w:line="240" w:lineRule="auto"/>
              <w:ind w:left="427" w:right="409" w:firstLine="67"/>
              <w:jc w:val="left"/>
              <w:rPr>
                <w:sz w:val="20"/>
              </w:rPr>
            </w:pPr>
            <w:r>
              <w:rPr>
                <w:sz w:val="20"/>
              </w:rPr>
              <w:t>Velocidad de sedimentación</w:t>
            </w:r>
          </w:p>
        </w:tc>
        <w:tc>
          <w:tcPr>
            <w:tcW w:w="1916" w:type="dxa"/>
          </w:tcPr>
          <w:p>
            <w:pPr>
              <w:pStyle w:val="TableParagraph"/>
              <w:spacing w:line="242" w:lineRule="exact"/>
              <w:ind w:left="340" w:right="157"/>
              <w:jc w:val="left"/>
              <w:rPr>
                <w:sz w:val="20"/>
              </w:rPr>
            </w:pPr>
            <w:r>
              <w:rPr>
                <w:sz w:val="20"/>
              </w:rPr>
              <w:t>7.79</w:t>
            </w:r>
            <w:r>
              <w:rPr>
                <w:rFonts w:ascii="Symbol" w:hAnsi="Symbol"/>
                <w:sz w:val="20"/>
              </w:rPr>
              <w:t></w:t>
            </w:r>
            <w:r>
              <w:rPr>
                <w:sz w:val="20"/>
              </w:rPr>
              <w:t>10</w:t>
            </w:r>
            <w:r>
              <w:rPr>
                <w:position w:val="7"/>
                <w:sz w:val="13"/>
              </w:rPr>
              <w:t>-4 </w:t>
            </w:r>
            <w:r>
              <w:rPr>
                <w:sz w:val="20"/>
              </w:rPr>
              <w:t>m/s</w:t>
            </w:r>
          </w:p>
          <w:p>
            <w:pPr>
              <w:pStyle w:val="TableParagraph"/>
              <w:spacing w:line="227" w:lineRule="exact"/>
              <w:ind w:left="614" w:right="157"/>
              <w:jc w:val="left"/>
              <w:rPr>
                <w:sz w:val="20"/>
              </w:rPr>
            </w:pPr>
            <w:r>
              <w:rPr>
                <w:sz w:val="20"/>
              </w:rPr>
              <w:t>2.8 m/h</w:t>
            </w:r>
          </w:p>
        </w:tc>
        <w:tc>
          <w:tcPr>
            <w:tcW w:w="1715" w:type="dxa"/>
          </w:tcPr>
          <w:p>
            <w:pPr>
              <w:pStyle w:val="TableParagraph"/>
              <w:spacing w:line="242" w:lineRule="exact"/>
              <w:ind w:left="239"/>
              <w:jc w:val="left"/>
              <w:rPr>
                <w:sz w:val="20"/>
              </w:rPr>
            </w:pPr>
            <w:r>
              <w:rPr>
                <w:sz w:val="20"/>
              </w:rPr>
              <w:t>9.58</w:t>
            </w:r>
            <w:r>
              <w:rPr>
                <w:rFonts w:ascii="Symbol" w:hAnsi="Symbol"/>
                <w:sz w:val="20"/>
              </w:rPr>
              <w:t></w:t>
            </w:r>
            <w:r>
              <w:rPr>
                <w:sz w:val="20"/>
              </w:rPr>
              <w:t>10</w:t>
            </w:r>
            <w:r>
              <w:rPr>
                <w:position w:val="7"/>
                <w:sz w:val="13"/>
              </w:rPr>
              <w:t>-4 </w:t>
            </w:r>
            <w:r>
              <w:rPr>
                <w:sz w:val="20"/>
              </w:rPr>
              <w:t>m/s</w:t>
            </w:r>
          </w:p>
          <w:p>
            <w:pPr>
              <w:pStyle w:val="TableParagraph"/>
              <w:spacing w:line="227" w:lineRule="exact"/>
              <w:ind w:left="461"/>
              <w:jc w:val="left"/>
              <w:rPr>
                <w:sz w:val="20"/>
              </w:rPr>
            </w:pPr>
            <w:r>
              <w:rPr>
                <w:sz w:val="20"/>
              </w:rPr>
              <w:t>3.45 m/h</w:t>
            </w:r>
          </w:p>
        </w:tc>
        <w:tc>
          <w:tcPr>
            <w:tcW w:w="2343" w:type="dxa"/>
          </w:tcPr>
          <w:p>
            <w:pPr>
              <w:pStyle w:val="TableParagraph"/>
              <w:spacing w:line="226" w:lineRule="exact" w:before="21"/>
              <w:ind w:left="470" w:right="127" w:hanging="346"/>
              <w:jc w:val="left"/>
              <w:rPr>
                <w:sz w:val="20"/>
              </w:rPr>
            </w:pPr>
            <w:r>
              <w:rPr>
                <w:sz w:val="20"/>
              </w:rPr>
              <w:t>8.33</w:t>
            </w:r>
            <w:r>
              <w:rPr>
                <w:rFonts w:ascii="Symbol" w:hAnsi="Symbol"/>
                <w:sz w:val="20"/>
              </w:rPr>
              <w:t></w:t>
            </w:r>
            <w:r>
              <w:rPr>
                <w:sz w:val="20"/>
              </w:rPr>
              <w:t>10</w:t>
            </w:r>
            <w:r>
              <w:rPr>
                <w:position w:val="7"/>
                <w:sz w:val="13"/>
              </w:rPr>
              <w:t>-4 </w:t>
            </w:r>
            <w:r>
              <w:rPr>
                <w:sz w:val="20"/>
              </w:rPr>
              <w:t>m/s Arboleda 1.69x10</w:t>
            </w:r>
            <w:r>
              <w:rPr>
                <w:position w:val="7"/>
                <w:sz w:val="13"/>
              </w:rPr>
              <w:t>-4 </w:t>
            </w:r>
            <w:r>
              <w:rPr>
                <w:sz w:val="20"/>
              </w:rPr>
              <w:t>Miller</w:t>
            </w:r>
          </w:p>
        </w:tc>
      </w:tr>
      <w:tr>
        <w:trPr>
          <w:trHeight w:val="476" w:hRule="exact"/>
        </w:trPr>
        <w:tc>
          <w:tcPr>
            <w:tcW w:w="2161" w:type="dxa"/>
          </w:tcPr>
          <w:p>
            <w:pPr>
              <w:pStyle w:val="TableParagraph"/>
              <w:spacing w:line="240" w:lineRule="auto"/>
              <w:ind w:left="230" w:right="218" w:firstLine="475"/>
              <w:jc w:val="left"/>
              <w:rPr>
                <w:sz w:val="20"/>
              </w:rPr>
            </w:pPr>
            <w:r>
              <w:rPr>
                <w:sz w:val="20"/>
              </w:rPr>
              <w:t>Tamaño Índice de Willcomb</w:t>
            </w:r>
          </w:p>
        </w:tc>
        <w:tc>
          <w:tcPr>
            <w:tcW w:w="1916" w:type="dxa"/>
          </w:tcPr>
          <w:p>
            <w:pPr>
              <w:pStyle w:val="TableParagraph"/>
              <w:spacing w:line="225" w:lineRule="exact"/>
              <w:ind w:left="228" w:right="233"/>
              <w:rPr>
                <w:sz w:val="20"/>
              </w:rPr>
            </w:pPr>
            <w:r>
              <w:rPr>
                <w:sz w:val="20"/>
              </w:rPr>
              <w:t>6-8</w:t>
            </w:r>
          </w:p>
          <w:p>
            <w:pPr>
              <w:pStyle w:val="TableParagraph"/>
              <w:spacing w:line="240" w:lineRule="auto" w:before="1"/>
              <w:ind w:left="228" w:right="231"/>
              <w:rPr>
                <w:sz w:val="20"/>
              </w:rPr>
            </w:pPr>
            <w:r>
              <w:rPr>
                <w:sz w:val="20"/>
              </w:rPr>
              <w:t>(1 - 2.25 mm)</w:t>
            </w:r>
          </w:p>
        </w:tc>
        <w:tc>
          <w:tcPr>
            <w:tcW w:w="1715" w:type="dxa"/>
          </w:tcPr>
          <w:p>
            <w:pPr>
              <w:pStyle w:val="TableParagraph"/>
              <w:spacing w:line="225" w:lineRule="exact"/>
              <w:ind w:left="258" w:right="261"/>
              <w:rPr>
                <w:sz w:val="20"/>
              </w:rPr>
            </w:pPr>
            <w:r>
              <w:rPr>
                <w:sz w:val="20"/>
              </w:rPr>
              <w:t>8-10</w:t>
            </w:r>
          </w:p>
          <w:p>
            <w:pPr>
              <w:pStyle w:val="TableParagraph"/>
              <w:spacing w:line="240" w:lineRule="auto" w:before="1"/>
              <w:ind w:left="265" w:right="261"/>
              <w:rPr>
                <w:sz w:val="20"/>
              </w:rPr>
            </w:pPr>
            <w:r>
              <w:rPr>
                <w:sz w:val="20"/>
              </w:rPr>
              <w:t>(1.5 4.0 mm)</w:t>
            </w:r>
          </w:p>
        </w:tc>
        <w:tc>
          <w:tcPr>
            <w:tcW w:w="2343" w:type="dxa"/>
          </w:tcPr>
          <w:p>
            <w:pPr/>
          </w:p>
        </w:tc>
      </w:tr>
      <w:tr>
        <w:trPr>
          <w:trHeight w:val="475" w:hRule="exact"/>
        </w:trPr>
        <w:tc>
          <w:tcPr>
            <w:tcW w:w="2161" w:type="dxa"/>
          </w:tcPr>
          <w:p>
            <w:pPr>
              <w:pStyle w:val="TableParagraph"/>
              <w:spacing w:line="240" w:lineRule="auto"/>
              <w:ind w:left="263" w:right="251" w:firstLine="216"/>
              <w:jc w:val="left"/>
              <w:rPr>
                <w:sz w:val="20"/>
              </w:rPr>
            </w:pPr>
            <w:r>
              <w:rPr>
                <w:sz w:val="20"/>
              </w:rPr>
              <w:t>Constante de cohesión de lodos</w:t>
            </w:r>
          </w:p>
        </w:tc>
        <w:tc>
          <w:tcPr>
            <w:tcW w:w="1916" w:type="dxa"/>
          </w:tcPr>
          <w:p>
            <w:pPr>
              <w:pStyle w:val="TableParagraph"/>
              <w:spacing w:line="225" w:lineRule="exact"/>
              <w:ind w:left="556" w:right="157"/>
              <w:jc w:val="left"/>
              <w:rPr>
                <w:sz w:val="20"/>
              </w:rPr>
            </w:pPr>
            <w:r>
              <w:rPr>
                <w:sz w:val="20"/>
              </w:rPr>
              <w:t>0.85 m/h</w:t>
            </w:r>
          </w:p>
        </w:tc>
        <w:tc>
          <w:tcPr>
            <w:tcW w:w="1715" w:type="dxa"/>
          </w:tcPr>
          <w:p>
            <w:pPr>
              <w:pStyle w:val="TableParagraph"/>
              <w:spacing w:line="225" w:lineRule="exact"/>
              <w:ind w:left="461"/>
              <w:jc w:val="left"/>
              <w:rPr>
                <w:sz w:val="20"/>
              </w:rPr>
            </w:pPr>
            <w:r>
              <w:rPr>
                <w:sz w:val="20"/>
              </w:rPr>
              <w:t>1.96 m/h</w:t>
            </w:r>
          </w:p>
        </w:tc>
        <w:tc>
          <w:tcPr>
            <w:tcW w:w="2343" w:type="dxa"/>
          </w:tcPr>
          <w:p>
            <w:pPr>
              <w:pStyle w:val="TableParagraph"/>
              <w:spacing w:line="240" w:lineRule="auto"/>
              <w:ind w:left="350" w:right="335" w:firstLine="225"/>
              <w:jc w:val="left"/>
              <w:rPr>
                <w:sz w:val="20"/>
              </w:rPr>
            </w:pPr>
            <w:r>
              <w:rPr>
                <w:sz w:val="20"/>
              </w:rPr>
              <w:t>0.8 a 1.2 m/h Degremont (1979)</w:t>
            </w:r>
          </w:p>
        </w:tc>
      </w:tr>
      <w:tr>
        <w:trPr>
          <w:trHeight w:val="706" w:hRule="exact"/>
        </w:trPr>
        <w:tc>
          <w:tcPr>
            <w:tcW w:w="2161" w:type="dxa"/>
          </w:tcPr>
          <w:p>
            <w:pPr>
              <w:pStyle w:val="TableParagraph"/>
              <w:spacing w:line="240" w:lineRule="auto"/>
              <w:ind w:left="110" w:right="112"/>
              <w:rPr>
                <w:sz w:val="20"/>
              </w:rPr>
            </w:pPr>
            <w:r>
              <w:rPr>
                <w:sz w:val="20"/>
              </w:rPr>
              <w:t>Composición peso de lodos a 48 h de sedimentación</w:t>
            </w:r>
          </w:p>
        </w:tc>
        <w:tc>
          <w:tcPr>
            <w:tcW w:w="1916" w:type="dxa"/>
          </w:tcPr>
          <w:p>
            <w:pPr>
              <w:pStyle w:val="TableParagraph"/>
              <w:tabs>
                <w:tab w:pos="954" w:val="left" w:leader="none"/>
              </w:tabs>
              <w:spacing w:line="225" w:lineRule="exact"/>
              <w:ind w:left="206" w:right="157"/>
              <w:jc w:val="left"/>
              <w:rPr>
                <w:sz w:val="20"/>
              </w:rPr>
            </w:pPr>
            <w:r>
              <w:rPr>
                <w:sz w:val="20"/>
              </w:rPr>
              <w:t>Agua</w:t>
              <w:tab/>
              <w:t>67.26 %</w:t>
            </w:r>
          </w:p>
          <w:p>
            <w:pPr>
              <w:pStyle w:val="TableParagraph"/>
              <w:spacing w:line="240" w:lineRule="auto"/>
              <w:ind w:left="225" w:right="157"/>
              <w:jc w:val="left"/>
              <w:rPr>
                <w:sz w:val="20"/>
              </w:rPr>
            </w:pPr>
            <w:r>
              <w:rPr>
                <w:sz w:val="20"/>
              </w:rPr>
              <w:t>Sólidos 37.74 %</w:t>
            </w:r>
          </w:p>
        </w:tc>
        <w:tc>
          <w:tcPr>
            <w:tcW w:w="1715" w:type="dxa"/>
          </w:tcPr>
          <w:p>
            <w:pPr>
              <w:pStyle w:val="TableParagraph"/>
              <w:tabs>
                <w:tab w:pos="858" w:val="left" w:leader="none"/>
              </w:tabs>
              <w:spacing w:line="225" w:lineRule="exact"/>
              <w:ind w:left="110"/>
              <w:jc w:val="left"/>
              <w:rPr>
                <w:sz w:val="20"/>
              </w:rPr>
            </w:pPr>
            <w:r>
              <w:rPr>
                <w:sz w:val="20"/>
              </w:rPr>
              <w:t>Agua</w:t>
              <w:tab/>
              <w:t>81.94 %</w:t>
            </w:r>
          </w:p>
          <w:p>
            <w:pPr>
              <w:pStyle w:val="TableParagraph"/>
              <w:spacing w:line="240" w:lineRule="auto"/>
              <w:ind w:left="124"/>
              <w:jc w:val="left"/>
              <w:rPr>
                <w:sz w:val="20"/>
              </w:rPr>
            </w:pPr>
            <w:r>
              <w:rPr>
                <w:sz w:val="20"/>
              </w:rPr>
              <w:t>Sólidos 18.06 %</w:t>
            </w:r>
          </w:p>
        </w:tc>
        <w:tc>
          <w:tcPr>
            <w:tcW w:w="2343" w:type="dxa"/>
          </w:tcPr>
          <w:p>
            <w:pPr/>
          </w:p>
        </w:tc>
      </w:tr>
      <w:tr>
        <w:trPr>
          <w:trHeight w:val="245" w:hRule="exact"/>
        </w:trPr>
        <w:tc>
          <w:tcPr>
            <w:tcW w:w="2161" w:type="dxa"/>
          </w:tcPr>
          <w:p>
            <w:pPr>
              <w:pStyle w:val="TableParagraph"/>
              <w:spacing w:line="225" w:lineRule="exact"/>
              <w:ind w:left="172"/>
              <w:jc w:val="left"/>
              <w:rPr>
                <w:sz w:val="20"/>
              </w:rPr>
            </w:pPr>
            <w:r>
              <w:rPr>
                <w:sz w:val="20"/>
              </w:rPr>
              <w:t>Densidad de sólidos</w:t>
            </w:r>
          </w:p>
        </w:tc>
        <w:tc>
          <w:tcPr>
            <w:tcW w:w="1916" w:type="dxa"/>
          </w:tcPr>
          <w:p>
            <w:pPr>
              <w:pStyle w:val="TableParagraph"/>
              <w:spacing w:line="225" w:lineRule="exact"/>
              <w:ind w:left="227" w:right="233"/>
              <w:rPr>
                <w:sz w:val="20"/>
              </w:rPr>
            </w:pPr>
            <w:r>
              <w:rPr>
                <w:sz w:val="20"/>
              </w:rPr>
              <w:t>2.1493 g/mL</w:t>
            </w:r>
          </w:p>
        </w:tc>
        <w:tc>
          <w:tcPr>
            <w:tcW w:w="1715" w:type="dxa"/>
          </w:tcPr>
          <w:p>
            <w:pPr>
              <w:pStyle w:val="TableParagraph"/>
              <w:spacing w:line="225" w:lineRule="exact"/>
              <w:ind w:left="262" w:right="261"/>
              <w:rPr>
                <w:sz w:val="20"/>
              </w:rPr>
            </w:pPr>
            <w:r>
              <w:rPr>
                <w:sz w:val="20"/>
              </w:rPr>
              <w:t>2.1355 g/mL</w:t>
            </w:r>
          </w:p>
        </w:tc>
        <w:tc>
          <w:tcPr>
            <w:tcW w:w="2343" w:type="dxa"/>
          </w:tcPr>
          <w:p>
            <w:pPr>
              <w:pStyle w:val="TableParagraph"/>
              <w:spacing w:line="225" w:lineRule="exact"/>
              <w:ind w:left="67"/>
              <w:jc w:val="left"/>
              <w:rPr>
                <w:sz w:val="20"/>
              </w:rPr>
            </w:pPr>
            <w:r>
              <w:rPr>
                <w:sz w:val="20"/>
              </w:rPr>
              <w:t>2.5 g/mL Valiente (1998)</w:t>
            </w:r>
          </w:p>
        </w:tc>
      </w:tr>
      <w:tr>
        <w:trPr>
          <w:trHeight w:val="245" w:hRule="exact"/>
        </w:trPr>
        <w:tc>
          <w:tcPr>
            <w:tcW w:w="2161" w:type="dxa"/>
          </w:tcPr>
          <w:p>
            <w:pPr>
              <w:pStyle w:val="TableParagraph"/>
              <w:spacing w:line="225" w:lineRule="exact"/>
              <w:ind w:left="71"/>
              <w:jc w:val="left"/>
              <w:rPr>
                <w:sz w:val="20"/>
              </w:rPr>
            </w:pPr>
            <w:r>
              <w:rPr>
                <w:sz w:val="20"/>
              </w:rPr>
              <w:t>Sólidos sedimentables</w:t>
            </w:r>
          </w:p>
        </w:tc>
        <w:tc>
          <w:tcPr>
            <w:tcW w:w="1916" w:type="dxa"/>
          </w:tcPr>
          <w:p>
            <w:pPr>
              <w:pStyle w:val="TableParagraph"/>
              <w:spacing w:line="225" w:lineRule="exact"/>
              <w:ind w:left="556" w:right="157"/>
              <w:jc w:val="left"/>
              <w:rPr>
                <w:sz w:val="20"/>
              </w:rPr>
            </w:pPr>
            <w:r>
              <w:rPr>
                <w:sz w:val="20"/>
              </w:rPr>
              <w:t>8.5 mL/L</w:t>
            </w:r>
          </w:p>
        </w:tc>
        <w:tc>
          <w:tcPr>
            <w:tcW w:w="1715" w:type="dxa"/>
          </w:tcPr>
          <w:p>
            <w:pPr>
              <w:pStyle w:val="TableParagraph"/>
              <w:spacing w:line="225" w:lineRule="exact"/>
              <w:ind w:left="461"/>
              <w:jc w:val="left"/>
              <w:rPr>
                <w:sz w:val="20"/>
              </w:rPr>
            </w:pPr>
            <w:r>
              <w:rPr>
                <w:sz w:val="20"/>
              </w:rPr>
              <w:t>4.9 mL/L</w:t>
            </w:r>
          </w:p>
        </w:tc>
        <w:tc>
          <w:tcPr>
            <w:tcW w:w="2343" w:type="dxa"/>
          </w:tcPr>
          <w:p>
            <w:pPr/>
          </w:p>
        </w:tc>
      </w:tr>
      <w:tr>
        <w:trPr>
          <w:trHeight w:val="245" w:hRule="exact"/>
        </w:trPr>
        <w:tc>
          <w:tcPr>
            <w:tcW w:w="2161" w:type="dxa"/>
          </w:tcPr>
          <w:p>
            <w:pPr>
              <w:pStyle w:val="TableParagraph"/>
              <w:spacing w:line="225" w:lineRule="exact"/>
              <w:ind w:left="153"/>
              <w:jc w:val="left"/>
              <w:rPr>
                <w:sz w:val="20"/>
              </w:rPr>
            </w:pPr>
            <w:r>
              <w:rPr>
                <w:sz w:val="20"/>
              </w:rPr>
              <w:t>Sólidos suspendidos</w:t>
            </w:r>
          </w:p>
        </w:tc>
        <w:tc>
          <w:tcPr>
            <w:tcW w:w="1916" w:type="dxa"/>
          </w:tcPr>
          <w:p>
            <w:pPr>
              <w:pStyle w:val="TableParagraph"/>
              <w:spacing w:line="225" w:lineRule="exact"/>
              <w:ind w:left="228" w:right="229"/>
              <w:rPr>
                <w:sz w:val="20"/>
              </w:rPr>
            </w:pPr>
            <w:r>
              <w:rPr>
                <w:sz w:val="20"/>
              </w:rPr>
              <w:t>1.9475 g/L</w:t>
            </w:r>
          </w:p>
        </w:tc>
        <w:tc>
          <w:tcPr>
            <w:tcW w:w="1715" w:type="dxa"/>
          </w:tcPr>
          <w:p>
            <w:pPr>
              <w:pStyle w:val="TableParagraph"/>
              <w:spacing w:line="225" w:lineRule="exact"/>
              <w:ind w:left="260" w:right="261"/>
              <w:rPr>
                <w:sz w:val="20"/>
              </w:rPr>
            </w:pPr>
            <w:r>
              <w:rPr>
                <w:sz w:val="20"/>
              </w:rPr>
              <w:t>1.8073 g/L</w:t>
            </w:r>
          </w:p>
        </w:tc>
        <w:tc>
          <w:tcPr>
            <w:tcW w:w="2343" w:type="dxa"/>
          </w:tcPr>
          <w:p>
            <w:pPr/>
          </w:p>
        </w:tc>
      </w:tr>
      <w:tr>
        <w:trPr>
          <w:trHeight w:val="245" w:hRule="exact"/>
        </w:trPr>
        <w:tc>
          <w:tcPr>
            <w:tcW w:w="2161" w:type="dxa"/>
          </w:tcPr>
          <w:p>
            <w:pPr>
              <w:pStyle w:val="TableParagraph"/>
              <w:spacing w:line="225" w:lineRule="exact"/>
              <w:ind w:left="153"/>
              <w:jc w:val="left"/>
              <w:rPr>
                <w:sz w:val="20"/>
              </w:rPr>
            </w:pPr>
            <w:r>
              <w:rPr>
                <w:sz w:val="20"/>
              </w:rPr>
              <w:t>Gravedad específica</w:t>
            </w:r>
          </w:p>
        </w:tc>
        <w:tc>
          <w:tcPr>
            <w:tcW w:w="1916" w:type="dxa"/>
          </w:tcPr>
          <w:p>
            <w:pPr>
              <w:pStyle w:val="TableParagraph"/>
              <w:spacing w:line="225" w:lineRule="exact"/>
              <w:ind w:left="228" w:right="229"/>
              <w:rPr>
                <w:sz w:val="20"/>
              </w:rPr>
            </w:pPr>
            <w:r>
              <w:rPr>
                <w:sz w:val="20"/>
              </w:rPr>
              <w:t>1.2134</w:t>
            </w:r>
          </w:p>
        </w:tc>
        <w:tc>
          <w:tcPr>
            <w:tcW w:w="1715" w:type="dxa"/>
          </w:tcPr>
          <w:p>
            <w:pPr>
              <w:pStyle w:val="TableParagraph"/>
              <w:spacing w:line="225" w:lineRule="exact"/>
              <w:ind w:left="260" w:right="261"/>
              <w:rPr>
                <w:sz w:val="20"/>
              </w:rPr>
            </w:pPr>
            <w:r>
              <w:rPr>
                <w:sz w:val="20"/>
              </w:rPr>
              <w:t>1.1486</w:t>
            </w:r>
          </w:p>
        </w:tc>
        <w:tc>
          <w:tcPr>
            <w:tcW w:w="2343" w:type="dxa"/>
          </w:tcPr>
          <w:p>
            <w:pPr/>
          </w:p>
        </w:tc>
      </w:tr>
      <w:tr>
        <w:trPr>
          <w:trHeight w:val="706" w:hRule="exact"/>
        </w:trPr>
        <w:tc>
          <w:tcPr>
            <w:tcW w:w="2161" w:type="dxa"/>
          </w:tcPr>
          <w:p>
            <w:pPr>
              <w:pStyle w:val="TableParagraph"/>
              <w:spacing w:line="240" w:lineRule="auto"/>
              <w:ind w:left="110" w:right="112"/>
              <w:rPr>
                <w:sz w:val="20"/>
              </w:rPr>
            </w:pPr>
            <w:r>
              <w:rPr>
                <w:sz w:val="20"/>
              </w:rPr>
              <w:t>Viscosidad calculada al 10% y 30% de sólidos (cp)</w:t>
            </w:r>
          </w:p>
        </w:tc>
        <w:tc>
          <w:tcPr>
            <w:tcW w:w="1916" w:type="dxa"/>
          </w:tcPr>
          <w:p>
            <w:pPr>
              <w:pStyle w:val="TableParagraph"/>
              <w:spacing w:line="240" w:lineRule="auto" w:before="6"/>
              <w:jc w:val="left"/>
              <w:rPr>
                <w:b/>
                <w:sz w:val="19"/>
              </w:rPr>
            </w:pPr>
          </w:p>
          <w:p>
            <w:pPr>
              <w:pStyle w:val="TableParagraph"/>
              <w:spacing w:line="240" w:lineRule="auto"/>
              <w:ind w:left="228" w:right="229"/>
              <w:rPr>
                <w:sz w:val="20"/>
              </w:rPr>
            </w:pPr>
            <w:r>
              <w:rPr>
                <w:sz w:val="20"/>
              </w:rPr>
              <w:t>1.2525</w:t>
            </w:r>
          </w:p>
          <w:p>
            <w:pPr>
              <w:pStyle w:val="TableParagraph"/>
              <w:spacing w:line="240" w:lineRule="auto"/>
              <w:ind w:left="228" w:right="229"/>
              <w:rPr>
                <w:sz w:val="20"/>
              </w:rPr>
            </w:pPr>
            <w:r>
              <w:rPr>
                <w:sz w:val="20"/>
              </w:rPr>
              <w:t>2.6842</w:t>
            </w:r>
          </w:p>
        </w:tc>
        <w:tc>
          <w:tcPr>
            <w:tcW w:w="1715" w:type="dxa"/>
          </w:tcPr>
          <w:p>
            <w:pPr>
              <w:pStyle w:val="TableParagraph"/>
              <w:spacing w:line="240" w:lineRule="auto" w:before="6"/>
              <w:jc w:val="left"/>
              <w:rPr>
                <w:b/>
                <w:sz w:val="19"/>
              </w:rPr>
            </w:pPr>
          </w:p>
          <w:p>
            <w:pPr>
              <w:pStyle w:val="TableParagraph"/>
              <w:spacing w:line="240" w:lineRule="auto"/>
              <w:ind w:left="542"/>
              <w:jc w:val="left"/>
              <w:rPr>
                <w:sz w:val="20"/>
              </w:rPr>
            </w:pPr>
            <w:r>
              <w:rPr>
                <w:sz w:val="20"/>
              </w:rPr>
              <w:t>1.2525</w:t>
            </w:r>
          </w:p>
          <w:p>
            <w:pPr>
              <w:pStyle w:val="TableParagraph"/>
              <w:spacing w:line="240" w:lineRule="auto"/>
              <w:ind w:left="542"/>
              <w:jc w:val="left"/>
              <w:rPr>
                <w:sz w:val="20"/>
              </w:rPr>
            </w:pPr>
            <w:r>
              <w:rPr>
                <w:sz w:val="20"/>
              </w:rPr>
              <w:t>2.6842</w:t>
            </w:r>
          </w:p>
        </w:tc>
        <w:tc>
          <w:tcPr>
            <w:tcW w:w="2343" w:type="dxa"/>
          </w:tcPr>
          <w:p>
            <w:pPr/>
          </w:p>
        </w:tc>
      </w:tr>
      <w:tr>
        <w:trPr>
          <w:trHeight w:val="475" w:hRule="exact"/>
        </w:trPr>
        <w:tc>
          <w:tcPr>
            <w:tcW w:w="2161" w:type="dxa"/>
          </w:tcPr>
          <w:p>
            <w:pPr>
              <w:pStyle w:val="TableParagraph"/>
              <w:spacing w:line="240" w:lineRule="auto"/>
              <w:ind w:left="196" w:right="184" w:firstLine="91"/>
              <w:jc w:val="left"/>
              <w:rPr>
                <w:sz w:val="20"/>
              </w:rPr>
            </w:pPr>
            <w:r>
              <w:rPr>
                <w:sz w:val="20"/>
              </w:rPr>
              <w:t>Concentración de elemento en el lodo</w:t>
            </w:r>
          </w:p>
        </w:tc>
        <w:tc>
          <w:tcPr>
            <w:tcW w:w="1916" w:type="dxa"/>
          </w:tcPr>
          <w:p>
            <w:pPr>
              <w:pStyle w:val="TableParagraph"/>
              <w:spacing w:line="240" w:lineRule="auto"/>
              <w:ind w:left="758" w:right="157" w:hanging="591"/>
              <w:jc w:val="left"/>
              <w:rPr>
                <w:sz w:val="20"/>
              </w:rPr>
            </w:pPr>
            <w:r>
              <w:rPr>
                <w:sz w:val="20"/>
              </w:rPr>
              <w:t>3331.33 mgFe/kg lodo</w:t>
            </w:r>
          </w:p>
        </w:tc>
        <w:tc>
          <w:tcPr>
            <w:tcW w:w="1715" w:type="dxa"/>
          </w:tcPr>
          <w:p>
            <w:pPr>
              <w:pStyle w:val="TableParagraph"/>
              <w:spacing w:line="240" w:lineRule="auto"/>
              <w:ind w:left="657" w:right="84" w:hanging="562"/>
              <w:jc w:val="left"/>
              <w:rPr>
                <w:sz w:val="20"/>
              </w:rPr>
            </w:pPr>
            <w:r>
              <w:rPr>
                <w:sz w:val="20"/>
              </w:rPr>
              <w:t>4166.66 mgAl/kg lodo</w:t>
            </w:r>
          </w:p>
        </w:tc>
        <w:tc>
          <w:tcPr>
            <w:tcW w:w="2343" w:type="dxa"/>
          </w:tcPr>
          <w:p>
            <w:pPr/>
          </w:p>
        </w:tc>
      </w:tr>
    </w:tbl>
    <w:p>
      <w:pPr>
        <w:pStyle w:val="BodyText"/>
        <w:rPr>
          <w:b/>
          <w:sz w:val="20"/>
        </w:rPr>
      </w:pPr>
    </w:p>
    <w:p>
      <w:pPr>
        <w:pStyle w:val="BodyText"/>
        <w:rPr>
          <w:b/>
          <w:sz w:val="20"/>
        </w:rPr>
      </w:pPr>
    </w:p>
    <w:p>
      <w:pPr>
        <w:pStyle w:val="BodyText"/>
        <w:spacing w:before="3"/>
        <w:rPr>
          <w:b/>
          <w:sz w:val="19"/>
        </w:rPr>
      </w:pPr>
    </w:p>
    <w:p>
      <w:pPr>
        <w:pStyle w:val="BodyText"/>
        <w:spacing w:line="360" w:lineRule="auto"/>
        <w:ind w:left="268" w:right="188"/>
        <w:jc w:val="both"/>
      </w:pPr>
      <w:r>
        <w:rPr/>
        <w:t>Una vez determinada la velocidad de sedimentación fue posible calcular el diámetro de la partícula mediante la ley de Stocks, para cloruro férrico el diámetro de la partícula fue de 39.8 </w:t>
      </w:r>
      <w:r>
        <w:rPr>
          <w:rFonts w:ascii="Symbol" w:hAnsi="Symbol"/>
        </w:rPr>
        <w:t></w:t>
      </w:r>
      <w:r>
        <w:rPr/>
        <w:t>m y para povimal® 47.8 </w:t>
      </w:r>
      <w:r>
        <w:rPr>
          <w:rFonts w:ascii="Symbol" w:hAnsi="Symbol"/>
          <w:spacing w:val="-3"/>
        </w:rPr>
        <w:t></w:t>
      </w:r>
      <w:r>
        <w:rPr>
          <w:spacing w:val="-3"/>
        </w:rPr>
        <w:t>m, </w:t>
      </w:r>
      <w:r>
        <w:rPr/>
        <w:t>que de acuerdo al índice de Willcomb son superiores. Es importante mencionar que se utilizó el equipo de medición de tamaño de partícula (Coulter Plus LS230), sin embargo, no funcionó debido a que el flujo de trabajo en el equipo es </w:t>
      </w:r>
      <w:r>
        <w:rPr>
          <w:spacing w:val="-3"/>
        </w:rPr>
        <w:t>muy </w:t>
      </w:r>
      <w:r>
        <w:rPr/>
        <w:t>alto y </w:t>
      </w:r>
      <w:r>
        <w:rPr>
          <w:spacing w:val="-3"/>
        </w:rPr>
        <w:t>rompe </w:t>
      </w:r>
      <w:r>
        <w:rPr/>
        <w:t>los flóculos formados por cualquiera de los</w:t>
      </w:r>
      <w:r>
        <w:rPr>
          <w:spacing w:val="-11"/>
        </w:rPr>
        <w:t> </w:t>
      </w:r>
      <w:r>
        <w:rPr/>
        <w:t>coagulantes.</w:t>
      </w:r>
    </w:p>
    <w:p>
      <w:pPr>
        <w:pStyle w:val="BodyText"/>
      </w:pPr>
    </w:p>
    <w:p>
      <w:pPr>
        <w:pStyle w:val="BodyText"/>
        <w:spacing w:line="360" w:lineRule="auto" w:before="143"/>
        <w:ind w:left="268" w:right="188"/>
        <w:jc w:val="both"/>
      </w:pPr>
      <w:r>
        <w:rPr/>
        <w:t>Tambo </w:t>
      </w:r>
      <w:r>
        <w:rPr>
          <w:i/>
        </w:rPr>
        <w:t>et al</w:t>
      </w:r>
      <w:r>
        <w:rPr/>
        <w:t>., 1979 reporta un diámetro de partícula de 3.5 a 20 </w:t>
      </w:r>
      <w:r>
        <w:rPr>
          <w:rFonts w:ascii="Symbol" w:hAnsi="Symbol"/>
        </w:rPr>
        <w:t></w:t>
      </w:r>
      <w:r>
        <w:rPr/>
        <w:t>m en investigaciones donde utilizó sulfato de aluminio y policloruro de aluminio controlando los gradientes y el pH.</w:t>
      </w:r>
    </w:p>
    <w:p>
      <w:pPr>
        <w:pStyle w:val="BodyText"/>
      </w:pPr>
    </w:p>
    <w:p>
      <w:pPr>
        <w:pStyle w:val="BodyText"/>
        <w:spacing w:line="360" w:lineRule="auto" w:before="145"/>
        <w:ind w:left="268" w:right="187"/>
        <w:jc w:val="both"/>
      </w:pPr>
      <w:r>
        <w:rPr/>
        <w:t>Otro de los factores importantes es la constante de cohesión de lodo, lo cual permite determinar, si él flóculo derivado de la coagulación-floculación, cuenta con las características de adherencia, esta constante fue para el povimal® de 1.96    m/h. De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before="69"/>
        <w:ind w:left="268"/>
        <w:jc w:val="both"/>
      </w:pPr>
      <w:r>
        <w:rPr/>
        <w:t>este resultado se desprende que, el valor supera lo reportado en la literatura entre</w:t>
      </w:r>
    </w:p>
    <w:p>
      <w:pPr>
        <w:pStyle w:val="BodyText"/>
        <w:spacing w:line="360" w:lineRule="auto" w:before="141"/>
        <w:ind w:left="268" w:right="182"/>
        <w:jc w:val="both"/>
      </w:pPr>
      <w:r>
        <w:rPr/>
        <w:t>0.8 y 1.3 </w:t>
      </w:r>
      <w:r>
        <w:rPr>
          <w:spacing w:val="-3"/>
        </w:rPr>
        <w:t>m/h </w:t>
      </w:r>
      <w:r>
        <w:rPr/>
        <w:t>Degremont (1979) el incremento de este valor en el povimal®  se explica por el hecho de que éste es un gelante y tiene una mayor fuerza de cohesión entre las partículas de flóculo. En el caso del cloruro férrico se determinó que el valor de la constante es de 0.85 m/h, valor que cae, dentro del intervalo recomendado por Degremont.</w:t>
      </w:r>
    </w:p>
    <w:p>
      <w:pPr>
        <w:pStyle w:val="BodyText"/>
      </w:pPr>
    </w:p>
    <w:p>
      <w:pPr>
        <w:pStyle w:val="BodyText"/>
        <w:spacing w:line="360" w:lineRule="auto" w:before="140"/>
        <w:ind w:left="268" w:right="186"/>
        <w:jc w:val="both"/>
      </w:pPr>
      <w:r>
        <w:rPr/>
        <w:t>En cuanto a la densidad de los sólidos obtenida, fue de 2.1355 g/L para povimal® y 2.1493 g/L para cloruro férrico. En un estudio sobre un lecho granular fluidificado que hace las veces de un manto de lodo, Wang y colaboradores (1993a y b), obtienen una densidad de lecho granular de 0.11 a 0.21 g/L trabajando con agua sintética a partir de caolín adicionando a ésta entre 0.3 y 10 g/L de caolín para preparar el agua sintética.</w:t>
      </w:r>
    </w:p>
    <w:p>
      <w:pPr>
        <w:pStyle w:val="BodyText"/>
      </w:pPr>
    </w:p>
    <w:p>
      <w:pPr>
        <w:pStyle w:val="BodyText"/>
        <w:spacing w:line="360" w:lineRule="auto" w:before="144"/>
        <w:ind w:left="268" w:right="197"/>
        <w:jc w:val="both"/>
      </w:pPr>
      <w:r>
        <w:rPr/>
        <w:t>Tambo y colaboradores (1979) reportan una densidad de lodo de entre 1.3 a 3 g/L trabajando con un agua sintética preparada con caolín y utilizando sulfato de  aluminio y policloruro de aluminio en dosis de 0.5 a 100 mg/L como aluminio, concluyendo que la densidad decrece al aumentar el tamaño de flóculo. Los valores obtenidos en esta investigación, están dentro del valor reportado por este autor, aunque en el límite</w:t>
      </w:r>
      <w:r>
        <w:rPr>
          <w:spacing w:val="-10"/>
        </w:rPr>
        <w:t> </w:t>
      </w:r>
      <w:r>
        <w:rPr/>
        <w:t>inferior.</w:t>
      </w:r>
    </w:p>
    <w:p>
      <w:pPr>
        <w:pStyle w:val="BodyText"/>
      </w:pPr>
    </w:p>
    <w:p>
      <w:pPr>
        <w:pStyle w:val="BodyText"/>
        <w:spacing w:line="360" w:lineRule="auto" w:before="145"/>
        <w:ind w:left="268" w:right="195"/>
        <w:jc w:val="both"/>
      </w:pPr>
      <w:r>
        <w:rPr/>
        <w:t>Por otra parte Knocke y colaboradores (1993), aplicando una metodología que  implica diversas velocidades de centrifugación obtienen una densidad de lodo que procede del tratamiento con diversos coagulantes como sulfato de aluminio, cloruro férrico, cal y polímero catiónico (Nalcolyte 8101), obteniendo </w:t>
      </w:r>
      <w:r>
        <w:rPr>
          <w:spacing w:val="-4"/>
        </w:rPr>
        <w:t>como</w:t>
      </w:r>
      <w:r>
        <w:rPr>
          <w:spacing w:val="58"/>
        </w:rPr>
        <w:t> </w:t>
      </w:r>
      <w:r>
        <w:rPr/>
        <w:t>resultados densidades de 1.06 hasta 1.9 g/L según el producto químico</w:t>
      </w:r>
      <w:r>
        <w:rPr>
          <w:spacing w:val="-26"/>
        </w:rPr>
        <w:t> </w:t>
      </w:r>
      <w:r>
        <w:rPr/>
        <w:t>utilizado.</w:t>
      </w:r>
    </w:p>
    <w:p>
      <w:pPr>
        <w:pStyle w:val="BodyText"/>
      </w:pPr>
    </w:p>
    <w:p>
      <w:pPr>
        <w:pStyle w:val="BodyText"/>
        <w:spacing w:line="360" w:lineRule="auto" w:before="144"/>
        <w:ind w:left="268" w:right="184"/>
        <w:jc w:val="both"/>
      </w:pPr>
      <w:r>
        <w:rPr/>
        <w:t>La cantidad de sólidos suspendidos y sólidos sedimentables obtenida en esta investigación fue de 1.8073 g/L y 8.5 mL/L respectivamente para Povimal® y 1.9475 g/L y 4.9 mL/L para cloruro férrico.</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9"/>
        <w:jc w:val="both"/>
      </w:pPr>
      <w:r>
        <w:rPr/>
        <w:t>El parámetro de gravedad específica de los lodos se considera de suma importancia en el momento de realizar los cálculos de potencia en las etapas de floculación y sedimentación en la planta piloto, así los resultados de gravedad específica para los </w:t>
      </w:r>
      <w:r>
        <w:rPr>
          <w:position w:val="2"/>
        </w:rPr>
        <w:t>lodos producidos en la planta son </w:t>
      </w:r>
      <w:r>
        <w:rPr>
          <w:rFonts w:ascii="Symbol" w:hAnsi="Symbol"/>
          <w:position w:val="2"/>
        </w:rPr>
        <w:t></w:t>
      </w:r>
      <w:r>
        <w:rPr>
          <w:rFonts w:ascii="Times New Roman" w:hAnsi="Times New Roman"/>
          <w:position w:val="2"/>
        </w:rPr>
        <w:t> </w:t>
      </w:r>
      <w:r>
        <w:rPr>
          <w:sz w:val="16"/>
        </w:rPr>
        <w:t>lodo </w:t>
      </w:r>
      <w:r>
        <w:rPr>
          <w:position w:val="2"/>
        </w:rPr>
        <w:t>= 1.1486 para el povimal® y </w:t>
      </w:r>
      <w:r>
        <w:rPr>
          <w:rFonts w:ascii="Symbol" w:hAnsi="Symbol"/>
          <w:position w:val="2"/>
        </w:rPr>
        <w:t></w:t>
      </w:r>
      <w:r>
        <w:rPr>
          <w:rFonts w:ascii="Times New Roman" w:hAnsi="Times New Roman"/>
          <w:position w:val="2"/>
        </w:rPr>
        <w:t> </w:t>
      </w:r>
      <w:r>
        <w:rPr>
          <w:sz w:val="16"/>
        </w:rPr>
        <w:t>lodo </w:t>
      </w:r>
      <w:r>
        <w:rPr>
          <w:position w:val="2"/>
        </w:rPr>
        <w:t>= 1.2134 </w:t>
      </w:r>
      <w:r>
        <w:rPr/>
        <w:t>para el cloruro férrico.</w:t>
      </w:r>
    </w:p>
    <w:p>
      <w:pPr>
        <w:pStyle w:val="BodyText"/>
      </w:pPr>
    </w:p>
    <w:p>
      <w:pPr>
        <w:pStyle w:val="BodyText"/>
        <w:spacing w:line="360" w:lineRule="auto" w:before="144"/>
        <w:ind w:left="268" w:right="185"/>
        <w:jc w:val="both"/>
      </w:pPr>
      <w:r>
        <w:rPr/>
        <w:t>La viscosidad para los lodos con cloruro férrico y povimal® con un valor de 10% y 30%, de concentración de sólidos en el manto de lodo es de 1.25 y 2.68 cp respectivamente.</w:t>
      </w:r>
    </w:p>
    <w:p>
      <w:pPr>
        <w:pStyle w:val="BodyText"/>
        <w:spacing w:before="3"/>
        <w:rPr>
          <w:sz w:val="33"/>
        </w:rPr>
      </w:pPr>
    </w:p>
    <w:p>
      <w:pPr>
        <w:pStyle w:val="BodyText"/>
        <w:spacing w:line="360" w:lineRule="auto"/>
        <w:ind w:left="268" w:right="189"/>
        <w:jc w:val="both"/>
      </w:pPr>
      <w:r>
        <w:rPr/>
        <w:t>De acuerdo a estos resultados que se resumen en la tabla 4.17 aplicando los coagulantes cloruro férrico y povimal®, se puede observar que el cloruro férrico presenta mayor cantidad de sólidos suspendidos, gravedad específica o densidad en comparación con el povimal®, sin embargo, el povimal® presenta un mayor índice de Willcomb (8 – 10) y la constante de cohesión de lodos se duplica (1.96 m/h) con respecto a la del cloruro férrico (0.85 m/h).</w:t>
      </w:r>
    </w:p>
    <w:p>
      <w:pPr>
        <w:pStyle w:val="BodyText"/>
      </w:pPr>
    </w:p>
    <w:p>
      <w:pPr>
        <w:pStyle w:val="BodyText"/>
        <w:spacing w:line="360" w:lineRule="auto" w:before="140"/>
        <w:ind w:left="268" w:right="186"/>
        <w:jc w:val="both"/>
      </w:pPr>
      <w:r>
        <w:rPr/>
        <w:t>La velocidad de sedimentación es mayor en el povimal® pero se equilibra con respecto a la constante de cohesión de lodos, las diferentes características de estos lodos explican el comportamiento del manto de lodo en la planta, sin embargo el comportamiento del manto de lodo esta en función del gasto de alimentación (condiciones hidráulicas del sistema).</w:t>
      </w:r>
    </w:p>
    <w:p>
      <w:pPr>
        <w:pStyle w:val="BodyText"/>
      </w:pPr>
    </w:p>
    <w:p>
      <w:pPr>
        <w:pStyle w:val="BodyText"/>
      </w:pPr>
    </w:p>
    <w:p>
      <w:pPr>
        <w:pStyle w:val="BodyText"/>
      </w:pPr>
    </w:p>
    <w:p>
      <w:pPr>
        <w:pStyle w:val="Heading3"/>
        <w:spacing w:before="1"/>
        <w:jc w:val="both"/>
      </w:pPr>
      <w:r>
        <w:rPr/>
        <w:t>4.3.3.3. Resultados de las pruebas en planta para agua tipo 3</w:t>
      </w:r>
    </w:p>
    <w:p>
      <w:pPr>
        <w:pStyle w:val="BodyText"/>
        <w:rPr>
          <w:b/>
        </w:rPr>
      </w:pPr>
    </w:p>
    <w:p>
      <w:pPr>
        <w:pStyle w:val="BodyText"/>
        <w:spacing w:line="360" w:lineRule="auto" w:before="139"/>
        <w:ind w:left="268" w:right="185"/>
        <w:jc w:val="both"/>
      </w:pPr>
      <w:r>
        <w:rPr/>
        <w:t>Para este tipo de agua y después de hacer varias corridas y conociendo las características de los flóculos formados de acuerdo al coagulante utilizado, se seleccionaron tres de las pruebas consideradas </w:t>
      </w:r>
      <w:r>
        <w:rPr>
          <w:spacing w:val="-3"/>
        </w:rPr>
        <w:t>más </w:t>
      </w:r>
      <w:r>
        <w:rPr/>
        <w:t>completas (mayor tiempo), y con el sistema funcionando en su totalidad (operaciones de coagulación, floculación, sedimentación, filtración y desinfección) aplicando los productos químicos sulfato de aluminio, cloruro férrico y povimal® con dosis de 25, 15 y 5 mg/L</w:t>
      </w:r>
      <w:r>
        <w:rPr>
          <w:spacing w:val="-33"/>
        </w:rPr>
        <w:t> </w:t>
      </w:r>
      <w:r>
        <w:rPr/>
        <w:t>respectivamente.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81"/>
        <w:jc w:val="both"/>
      </w:pPr>
      <w:r>
        <w:rPr/>
        <w:t>Se presenta una serie de gráficos para cada coagulante, figuras 4.17, 4.18 y 4.19 para sulfato de aluminio, cloruro férrico y povimal® respectivamente, y en forma tabular en los anexos IV.11. IV.12. y IV.13.</w:t>
      </w:r>
    </w:p>
    <w:p>
      <w:pPr>
        <w:pStyle w:val="BodyText"/>
        <w:spacing w:before="10"/>
        <w:rPr>
          <w:sz w:val="35"/>
        </w:rPr>
      </w:pPr>
    </w:p>
    <w:p>
      <w:pPr>
        <w:pStyle w:val="BodyText"/>
        <w:spacing w:line="362" w:lineRule="auto"/>
        <w:ind w:left="268" w:right="192"/>
        <w:jc w:val="both"/>
      </w:pPr>
      <w:r>
        <w:rPr/>
        <w:t>En el caso de la figura 4.17., para el sulfato de aluminio se tiene que de una  turbiedad inicial de 210 UTN y después de 150 minutos de prueba, se obtiene una turbiedad residual de 7 UTN misma que después de los 260 minutos se encuentra en</w:t>
      </w:r>
    </w:p>
    <w:p>
      <w:pPr>
        <w:pStyle w:val="ListParagraph"/>
        <w:numPr>
          <w:ilvl w:val="1"/>
          <w:numId w:val="35"/>
        </w:numPr>
        <w:tabs>
          <w:tab w:pos="671" w:val="left" w:leader="none"/>
        </w:tabs>
        <w:spacing w:line="360" w:lineRule="auto" w:before="0" w:after="0"/>
        <w:ind w:left="268" w:right="194" w:firstLine="0"/>
        <w:jc w:val="both"/>
        <w:rPr>
          <w:sz w:val="24"/>
        </w:rPr>
      </w:pPr>
      <w:r>
        <w:rPr>
          <w:sz w:val="24"/>
        </w:rPr>
        <w:t>UTN que está por debajo de lo que marca la norma, la cual continua en descenso hasta 1.6 UTN a un tiempo de 465</w:t>
      </w:r>
      <w:r>
        <w:rPr>
          <w:spacing w:val="-14"/>
          <w:sz w:val="24"/>
        </w:rPr>
        <w:t> </w:t>
      </w:r>
      <w:r>
        <w:rPr>
          <w:sz w:val="24"/>
        </w:rPr>
        <w:t>minutos.</w:t>
      </w:r>
    </w:p>
    <w:p>
      <w:pPr>
        <w:pStyle w:val="BodyText"/>
      </w:pPr>
    </w:p>
    <w:p>
      <w:pPr>
        <w:pStyle w:val="BodyText"/>
        <w:spacing w:line="360" w:lineRule="auto" w:before="145"/>
        <w:ind w:left="268" w:right="191"/>
        <w:jc w:val="both"/>
      </w:pPr>
      <w:r>
        <w:rPr/>
        <w:t>El gasto de inicio fue de 0.7 L/s, sin embargo, después de aproximadamente 150 minutos de iniciada la prueba este baja a 0.5 L/s y posteriormente disminuye a aproximadamente 0.2 L/s, el manto de lodo se mantuvo en el punto inicial de formación del manto de lodo, punto de muestreo No. 4, lo que indica una posible caída del manto de lodo y la consiguiente acumulación del mismo en la parte cónica inferior de la planta, esto también explica la disminución de gasto al tener que vencer el peso del lodo acumulado en esta sección, otra posible causa es el deterioro de la bomba de alimentación.</w:t>
      </w:r>
    </w:p>
    <w:p>
      <w:pPr>
        <w:pStyle w:val="BodyText"/>
      </w:pPr>
    </w:p>
    <w:p>
      <w:pPr>
        <w:pStyle w:val="BodyText"/>
        <w:spacing w:line="362" w:lineRule="auto" w:before="139"/>
        <w:ind w:left="268" w:right="197"/>
        <w:jc w:val="both"/>
      </w:pPr>
      <w:r>
        <w:rPr/>
        <w:t>Con respecto a la formación del manto de lodo, se aplicó un ayudante de  coagulación (povimal® en una concentración de 6 mg/L durante 20 minutos). </w:t>
      </w:r>
      <w:r>
        <w:rPr>
          <w:spacing w:val="-4"/>
        </w:rPr>
        <w:t>Como </w:t>
      </w:r>
      <w:r>
        <w:rPr/>
        <w:t>resultado no se observó la formación del manto de</w:t>
      </w:r>
      <w:r>
        <w:rPr>
          <w:spacing w:val="-16"/>
        </w:rPr>
        <w:t> </w:t>
      </w:r>
      <w:r>
        <w:rPr/>
        <w:t>lodo.</w:t>
      </w:r>
    </w:p>
    <w:p>
      <w:pPr>
        <w:pStyle w:val="BodyText"/>
        <w:spacing w:before="10"/>
        <w:rPr>
          <w:sz w:val="35"/>
        </w:rPr>
      </w:pPr>
    </w:p>
    <w:p>
      <w:pPr>
        <w:pStyle w:val="BodyText"/>
        <w:spacing w:line="360" w:lineRule="auto"/>
        <w:ind w:left="268" w:right="198"/>
        <w:jc w:val="both"/>
      </w:pPr>
      <w:r>
        <w:rPr/>
        <w:t>En cuanto a las etapas de filtración y desinfección observamos una turbiedad que desciende de 62 a 7 UTN al minuto 150 y hacia el final de la prueba, minuto 410 la turbiedad es de 16.4 a la salida del clarificador, bajando a 1.8 a la salida del filtro.</w:t>
      </w:r>
    </w:p>
    <w:p>
      <w:pPr>
        <w:pStyle w:val="BodyText"/>
      </w:pPr>
    </w:p>
    <w:p>
      <w:pPr>
        <w:pStyle w:val="BodyText"/>
        <w:spacing w:line="360" w:lineRule="auto" w:before="144"/>
        <w:ind w:left="268" w:right="186"/>
        <w:jc w:val="both"/>
      </w:pPr>
      <w:r>
        <w:rPr/>
        <w:t>En el caso de la etapa de desinfección se monitoreó cloro residual obteniendo 2.5 mg/L después de 120 minutos de arrancado el sistema. El problema de la variación del caudal es latente ya que esto también explica la baja eficiencia en la formación del manto de</w:t>
      </w:r>
      <w:r>
        <w:rPr>
          <w:spacing w:val="-7"/>
        </w:rPr>
        <w:t> </w:t>
      </w:r>
      <w:r>
        <w:rPr/>
        <w:t>lodo.</w:t>
      </w:r>
    </w:p>
    <w:p>
      <w:pPr>
        <w:spacing w:after="0" w:line="360" w:lineRule="auto"/>
        <w:jc w:val="both"/>
        <w:sectPr>
          <w:pgSz w:w="12240" w:h="15840"/>
          <w:pgMar w:header="756" w:footer="1006" w:top="1060" w:bottom="1200" w:left="1720" w:right="940"/>
        </w:sectPr>
      </w:pP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3"/>
        <w:numPr>
          <w:ilvl w:val="2"/>
          <w:numId w:val="35"/>
        </w:numPr>
        <w:tabs>
          <w:tab w:pos="2640" w:val="left" w:leader="none"/>
        </w:tabs>
        <w:spacing w:line="240" w:lineRule="auto" w:before="69" w:after="0"/>
        <w:ind w:left="2639" w:right="0" w:hanging="312"/>
        <w:jc w:val="left"/>
      </w:pPr>
      <w:r>
        <w:rPr/>
        <w:t>Comportamiento de la turbiedad</w:t>
      </w:r>
      <w:r>
        <w:rPr>
          <w:spacing w:val="-4"/>
        </w:rPr>
        <w:t> </w:t>
      </w:r>
      <w:r>
        <w:rPr/>
        <w:t>residual</w:t>
      </w:r>
    </w:p>
    <w:p>
      <w:pPr>
        <w:pStyle w:val="BodyText"/>
        <w:spacing w:before="136"/>
        <w:ind w:left="1711"/>
      </w:pPr>
      <w:r>
        <w:rPr/>
        <w:pict>
          <v:group style="position:absolute;margin-left:183.655426pt;margin-top:13.718656pt;width:323.150pt;height:118.15pt;mso-position-horizontal-relative:page;mso-position-vertical-relative:paragraph;z-index:4816" coordorigin="3673,274" coordsize="6463,2363">
            <v:shape style="position:absolute;left:2176;top:10179;width:5323;height:2275" coordorigin="2176,10179" coordsize="5323,2275" path="m4811,286l4811,2558m5876,286l5876,2558m6938,286l6938,2558m8000,286l8000,2558m9065,286l9065,2558m10127,286l10127,2558e" filled="false" stroked="true" strokeweight=".139864pt" strokecolor="#000000">
              <v:path arrowok="t"/>
            </v:shape>
            <v:rect style="position:absolute;left:3748;top:284;width:6378;height:2275" filled="false" stroked="true" strokeweight=".959253pt" strokecolor="#808080"/>
            <v:shape style="position:absolute;left:1038;top:10179;width:6461;height:2352" coordorigin="1038,10179" coordsize="6461,2352" path="m3749,286l3749,2558m3675,2561l3747,2561m3675,2278l3747,2278m3675,1992l3747,1992m3675,1709l3747,1709m3675,1423l3747,1423m3675,1140l3747,1140m3675,855l3747,855m3675,571l3747,571m3675,286l3747,286m3749,2561l10125,2561m3749,2635l3749,2563m4811,2635l4811,2563m5876,2635l5876,2563m6938,2635l6938,2563m8000,2635l8000,2563m9065,2635l9065,2563m10127,2635l10127,2563e" filled="false" stroked="true" strokeweight=".139864pt" strokecolor="#000000">
              <v:path arrowok="t"/>
            </v:shape>
            <v:shape style="position:absolute;left:5333;top:560;width:391;height:588" type="#_x0000_t75" stroked="false">
              <v:imagedata r:id="rId199" o:title=""/>
            </v:shape>
            <v:shape style="position:absolute;left:5714;top:1139;width:799;height:171" coordorigin="5714,1139" coordsize="799,171" path="m5714,1139l5783,1165,5877,1187,5982,1206,6100,1225,6217,1242,6275,1251,6330,1261,6383,1271,6431,1283,6474,1295,6512,1309e" filled="false" stroked="true" strokeweight=".959287pt" strokecolor="#000000">
              <v:path arrowok="t"/>
            </v:shape>
            <v:shape style="position:absolute;left:6503;top:1299;width:338;height:303" type="#_x0000_t75" stroked="false">
              <v:imagedata r:id="rId200" o:title=""/>
            </v:shape>
            <v:shape style="position:absolute;left:4199;top:11487;width:1863;height:507" coordorigin="4199,11487" coordsize="1863,507" path="m6831,1592l6891,1628,6956,1667,7025,1705,7100,1741,7176,1779,7256,1815,7337,1847,7416,1878m7416,1878l7498,1907,7584,1931,7673,1955,7761,1979,7850,1998,7939,2017,8026,2034,8107,2048m8107,2048l8186,2060,8263,2070,8340,2077,8414,2084,8555,2091,8692,2098e" filled="false" stroked="true" strokeweight=".959066pt" strokecolor="#000000">
              <v:path arrowok="t"/>
            </v:shape>
            <v:line style="position:absolute" from="8692,2100" to="9169,2100" stroked="true" strokeweight=".119913pt" strokecolor="#000000"/>
            <v:shape style="position:absolute;left:9169;top:2098;width:320;height:5" coordorigin="9169,2098" coordsize="320,5" path="m9169,2098l9217,2098,9260,2098,9301,2101,9339,2101,9411,2101,9450,2103,9488,2103e" filled="false" stroked="true" strokeweight=".959307pt" strokecolor="#000000">
              <v:path arrowok="t"/>
            </v:shape>
            <v:shape style="position:absolute;left:5282;top:510;width:120;height:120" type="#_x0000_t75" stroked="false">
              <v:imagedata r:id="rId66" o:title=""/>
            </v:shape>
            <v:shape style="position:absolute;left:5548;top:793;width:120;height:120" type="#_x0000_t75" stroked="false">
              <v:imagedata r:id="rId66" o:title=""/>
            </v:shape>
            <v:shape style="position:absolute;left:5654;top:1079;width:120;height:120" type="#_x0000_t75" stroked="false">
              <v:imagedata r:id="rId66" o:title=""/>
            </v:shape>
            <v:shape style="position:absolute;left:6453;top:1249;width:120;height:120" type="#_x0000_t75" stroked="false">
              <v:imagedata r:id="rId66" o:title=""/>
            </v:shape>
            <v:shape style="position:absolute;left:6771;top:1532;width:120;height:120" type="#_x0000_t75" stroked="false">
              <v:imagedata r:id="rId66" o:title=""/>
            </v:shape>
            <v:shape style="position:absolute;left:7356;top:1818;width:120;height:120" type="#_x0000_t75" stroked="false">
              <v:imagedata r:id="rId66" o:title=""/>
            </v:shape>
            <v:shape style="position:absolute;left:8047;top:1988;width:120;height:120" type="#_x0000_t75" stroked="false">
              <v:imagedata r:id="rId66" o:title=""/>
            </v:shape>
            <v:shape style="position:absolute;left:8632;top:2039;width:120;height:120" type="#_x0000_t75" stroked="false">
              <v:imagedata r:id="rId66" o:title=""/>
            </v:shape>
            <v:shape style="position:absolute;left:9119;top:2048;width:101;height:101" coordorigin="9119,2048" coordsize="101,101" path="m9169,2048l9119,2098,9169,2149,9219,2098,9169,2048xe" filled="true" fillcolor="#000000" stroked="false">
              <v:path arrowok="t"/>
              <v:fill type="solid"/>
            </v:shape>
            <v:shape style="position:absolute;left:9119;top:2048;width:101;height:101" coordorigin="9119,2048" coordsize="101,101" path="m9169,2048l9219,2098,9169,2149,9119,2098,9169,2048xe" filled="false" stroked="true" strokeweight=".959066pt" strokecolor="#000000">
              <v:path arrowok="t"/>
            </v:shape>
            <v:shape style="position:absolute;left:9438;top:2053;width:101;height:101" coordorigin="9438,2053" coordsize="101,101" path="m9488,2053l9438,2103,9488,2154,9539,2103,9488,2053xe" filled="true" fillcolor="#000000" stroked="false">
              <v:path arrowok="t"/>
              <v:fill type="solid"/>
            </v:shape>
            <v:shape style="position:absolute;left:9438;top:2053;width:101;height:101" coordorigin="9438,2053" coordsize="101,101" path="m9488,2053l9539,2103,9488,2154,9438,2103,9488,2053xe" filled="false" stroked="true" strokeweight=".959066pt" strokecolor="#000000">
              <v:path arrowok="t"/>
            </v:shape>
            <w10:wrap type="none"/>
          </v:group>
        </w:pict>
      </w:r>
      <w:r>
        <w:rPr/>
        <w:pict>
          <v:shape style="position:absolute;margin-left:138.850922pt;margin-top:17.399683pt;width:28.65pt;height:107.4pt;mso-position-horizontal-relative:page;mso-position-vertical-relative:paragraph;z-index:4864" type="#_x0000_t202" filled="false" stroked="false">
            <v:textbox inset="0,0,0,0" style="layout-flow:vertical;mso-layout-flow-alt:bottom-to-top">
              <w:txbxContent>
                <w:p>
                  <w:pPr>
                    <w:spacing w:line="268" w:lineRule="auto" w:before="0"/>
                    <w:ind w:left="751" w:right="-1336" w:hanging="732"/>
                    <w:jc w:val="left"/>
                    <w:rPr>
                      <w:b/>
                      <w:sz w:val="23"/>
                    </w:rPr>
                  </w:pPr>
                  <w:r>
                    <w:rPr>
                      <w:b/>
                      <w:w w:val="102"/>
                      <w:sz w:val="23"/>
                    </w:rPr>
                    <w:t>Turbi</w:t>
                  </w:r>
                  <w:r>
                    <w:rPr>
                      <w:b/>
                      <w:spacing w:val="1"/>
                      <w:w w:val="102"/>
                      <w:sz w:val="23"/>
                    </w:rPr>
                    <w:t>e</w:t>
                  </w:r>
                  <w:r>
                    <w:rPr>
                      <w:b/>
                      <w:w w:val="102"/>
                      <w:sz w:val="23"/>
                    </w:rPr>
                    <w:t>d</w:t>
                  </w:r>
                  <w:r>
                    <w:rPr>
                      <w:b/>
                      <w:spacing w:val="1"/>
                      <w:w w:val="102"/>
                      <w:sz w:val="23"/>
                    </w:rPr>
                    <w:t>a</w:t>
                  </w:r>
                  <w:r>
                    <w:rPr>
                      <w:b/>
                      <w:w w:val="102"/>
                      <w:sz w:val="23"/>
                    </w:rPr>
                    <w:t>d</w:t>
                  </w:r>
                  <w:r>
                    <w:rPr>
                      <w:b/>
                      <w:spacing w:val="1"/>
                      <w:sz w:val="23"/>
                    </w:rPr>
                    <w:t> </w:t>
                  </w:r>
                  <w:r>
                    <w:rPr>
                      <w:b/>
                      <w:w w:val="102"/>
                      <w:sz w:val="23"/>
                    </w:rPr>
                    <w:t>re</w:t>
                  </w:r>
                  <w:r>
                    <w:rPr>
                      <w:b/>
                      <w:spacing w:val="1"/>
                      <w:w w:val="102"/>
                      <w:sz w:val="23"/>
                    </w:rPr>
                    <w:t>s</w:t>
                  </w:r>
                  <w:r>
                    <w:rPr>
                      <w:b/>
                      <w:w w:val="102"/>
                      <w:sz w:val="23"/>
                    </w:rPr>
                    <w:t>idu</w:t>
                  </w:r>
                  <w:r>
                    <w:rPr>
                      <w:b/>
                      <w:spacing w:val="1"/>
                      <w:w w:val="102"/>
                      <w:sz w:val="23"/>
                    </w:rPr>
                    <w:t>a</w:t>
                  </w:r>
                  <w:r>
                    <w:rPr>
                      <w:b/>
                      <w:w w:val="102"/>
                      <w:sz w:val="23"/>
                    </w:rPr>
                    <w:t>l (UTN)</w:t>
                  </w:r>
                </w:p>
              </w:txbxContent>
            </v:textbox>
            <w10:wrap type="none"/>
          </v:shape>
        </w:pict>
      </w:r>
      <w:r>
        <w:rPr>
          <w:w w:val="99"/>
        </w:rPr>
        <w:t>8</w:t>
      </w:r>
    </w:p>
    <w:p>
      <w:pPr>
        <w:pStyle w:val="BodyText"/>
        <w:spacing w:before="9"/>
        <w:ind w:left="1711"/>
      </w:pPr>
      <w:r>
        <w:rPr>
          <w:w w:val="99"/>
        </w:rPr>
        <w:t>7</w:t>
      </w:r>
    </w:p>
    <w:p>
      <w:pPr>
        <w:pStyle w:val="BodyText"/>
        <w:spacing w:before="7"/>
        <w:ind w:left="1711"/>
      </w:pPr>
      <w:r>
        <w:rPr>
          <w:w w:val="99"/>
        </w:rPr>
        <w:t>6</w:t>
      </w:r>
    </w:p>
    <w:p>
      <w:pPr>
        <w:pStyle w:val="BodyText"/>
        <w:spacing w:before="9"/>
        <w:ind w:left="1711"/>
      </w:pPr>
      <w:r>
        <w:rPr>
          <w:w w:val="99"/>
        </w:rPr>
        <w:t>5</w:t>
      </w:r>
    </w:p>
    <w:p>
      <w:pPr>
        <w:pStyle w:val="BodyText"/>
        <w:spacing w:before="7"/>
        <w:ind w:left="1711"/>
      </w:pPr>
      <w:r>
        <w:rPr>
          <w:w w:val="99"/>
        </w:rPr>
        <w:t>4</w:t>
      </w:r>
    </w:p>
    <w:p>
      <w:pPr>
        <w:pStyle w:val="BodyText"/>
        <w:spacing w:before="9"/>
        <w:ind w:left="1711"/>
      </w:pPr>
      <w:r>
        <w:rPr>
          <w:w w:val="99"/>
        </w:rPr>
        <w:t>3</w:t>
      </w:r>
    </w:p>
    <w:p>
      <w:pPr>
        <w:pStyle w:val="BodyText"/>
        <w:spacing w:before="7"/>
        <w:ind w:left="1711"/>
      </w:pPr>
      <w:r>
        <w:rPr>
          <w:w w:val="99"/>
        </w:rPr>
        <w:t>2</w:t>
      </w:r>
    </w:p>
    <w:p>
      <w:pPr>
        <w:pStyle w:val="BodyText"/>
        <w:spacing w:before="10"/>
        <w:ind w:left="1711"/>
      </w:pPr>
      <w:r>
        <w:rPr>
          <w:w w:val="99"/>
        </w:rPr>
        <w:t>1</w:t>
      </w:r>
    </w:p>
    <w:p>
      <w:pPr>
        <w:pStyle w:val="BodyText"/>
        <w:spacing w:before="7"/>
        <w:ind w:left="1711"/>
      </w:pPr>
      <w:r>
        <w:rPr>
          <w:w w:val="99"/>
        </w:rPr>
        <w:t>0</w:t>
      </w:r>
    </w:p>
    <w:p>
      <w:pPr>
        <w:pStyle w:val="BodyText"/>
        <w:tabs>
          <w:tab w:pos="975" w:val="left" w:leader="none"/>
          <w:tab w:pos="2040" w:val="left" w:leader="none"/>
          <w:tab w:pos="3102" w:val="left" w:leader="none"/>
          <w:tab w:pos="4164" w:val="left" w:leader="none"/>
          <w:tab w:pos="5229" w:val="left" w:leader="none"/>
          <w:tab w:pos="6291" w:val="left" w:leader="none"/>
        </w:tabs>
        <w:spacing w:before="72"/>
        <w:ind w:left="47"/>
        <w:jc w:val="center"/>
      </w:pPr>
      <w:r>
        <w:rPr/>
        <w:t>0</w:t>
        <w:tab/>
        <w:t>100</w:t>
        <w:tab/>
        <w:t>200</w:t>
        <w:tab/>
        <w:t>300</w:t>
        <w:tab/>
        <w:t>400</w:t>
        <w:tab/>
        <w:t>500</w:t>
        <w:tab/>
        <w:t>600</w:t>
      </w:r>
    </w:p>
    <w:p>
      <w:pPr>
        <w:pStyle w:val="Heading3"/>
        <w:spacing w:before="131"/>
        <w:ind w:left="0" w:right="84"/>
        <w:jc w:val="center"/>
      </w:pPr>
      <w:r>
        <w:rPr/>
        <w:t>Tiempo (min)</w:t>
      </w:r>
    </w:p>
    <w:p>
      <w:pPr>
        <w:pStyle w:val="BodyText"/>
        <w:rPr>
          <w:b/>
          <w:sz w:val="20"/>
        </w:rPr>
      </w:pPr>
    </w:p>
    <w:p>
      <w:pPr>
        <w:pStyle w:val="BodyText"/>
        <w:spacing w:before="7"/>
        <w:rPr>
          <w:b/>
          <w:sz w:val="22"/>
        </w:rPr>
      </w:pPr>
    </w:p>
    <w:p>
      <w:pPr>
        <w:pStyle w:val="ListParagraph"/>
        <w:numPr>
          <w:ilvl w:val="2"/>
          <w:numId w:val="35"/>
        </w:numPr>
        <w:tabs>
          <w:tab w:pos="3073" w:val="left" w:leader="none"/>
        </w:tabs>
        <w:spacing w:line="240" w:lineRule="auto" w:before="69" w:after="0"/>
        <w:ind w:left="3072" w:right="0" w:hanging="319"/>
        <w:jc w:val="left"/>
        <w:rPr>
          <w:b/>
          <w:sz w:val="24"/>
        </w:rPr>
      </w:pPr>
      <w:r>
        <w:rPr>
          <w:b/>
          <w:sz w:val="24"/>
        </w:rPr>
        <w:t>Comportamiento del</w:t>
      </w:r>
      <w:r>
        <w:rPr>
          <w:b/>
          <w:spacing w:val="-4"/>
          <w:sz w:val="24"/>
        </w:rPr>
        <w:t> </w:t>
      </w:r>
      <w:r>
        <w:rPr>
          <w:b/>
          <w:sz w:val="24"/>
        </w:rPr>
        <w:t>caudal</w:t>
      </w:r>
    </w:p>
    <w:p>
      <w:pPr>
        <w:pStyle w:val="BodyText"/>
        <w:spacing w:before="6"/>
        <w:rPr>
          <w:b/>
          <w:sz w:val="26"/>
        </w:rPr>
      </w:pPr>
    </w:p>
    <w:p>
      <w:pPr>
        <w:spacing w:after="0"/>
        <w:rPr>
          <w:sz w:val="26"/>
        </w:rPr>
        <w:sectPr>
          <w:pgSz w:w="12240" w:h="15840"/>
          <w:pgMar w:header="756" w:footer="1006" w:top="1060" w:bottom="1200" w:left="1720" w:right="0"/>
        </w:sectPr>
      </w:pPr>
    </w:p>
    <w:p>
      <w:pPr>
        <w:spacing w:before="75"/>
        <w:ind w:left="0" w:right="0" w:firstLine="0"/>
        <w:jc w:val="right"/>
        <w:rPr>
          <w:sz w:val="23"/>
        </w:rPr>
      </w:pPr>
      <w:r>
        <w:rPr>
          <w:sz w:val="23"/>
        </w:rPr>
        <w:t>0.8</w:t>
      </w:r>
    </w:p>
    <w:p>
      <w:pPr>
        <w:spacing w:before="67"/>
        <w:ind w:left="0" w:right="0" w:firstLine="0"/>
        <w:jc w:val="right"/>
        <w:rPr>
          <w:sz w:val="23"/>
        </w:rPr>
      </w:pPr>
      <w:r>
        <w:rPr>
          <w:sz w:val="23"/>
        </w:rPr>
        <w:t>0.7</w:t>
      </w:r>
    </w:p>
    <w:p>
      <w:pPr>
        <w:spacing w:before="67"/>
        <w:ind w:left="0" w:right="0" w:firstLine="0"/>
        <w:jc w:val="right"/>
        <w:rPr>
          <w:sz w:val="23"/>
        </w:rPr>
      </w:pPr>
      <w:r>
        <w:rPr/>
        <w:pict>
          <v:shape style="position:absolute;margin-left:123.401497pt;margin-top:9.43749pt;width:14.05pt;height:69.7pt;mso-position-horizontal-relative:page;mso-position-vertical-relative:paragraph;z-index:4840" type="#_x0000_t202" filled="false" stroked="false">
            <v:textbox inset="0,0,0,0" style="layout-flow:vertical;mso-layout-flow-alt:bottom-to-top">
              <w:txbxContent>
                <w:p>
                  <w:pPr>
                    <w:spacing w:line="266" w:lineRule="exact" w:before="0"/>
                    <w:ind w:left="20" w:right="-561" w:firstLine="0"/>
                    <w:jc w:val="left"/>
                    <w:rPr>
                      <w:b/>
                      <w:sz w:val="24"/>
                    </w:rPr>
                  </w:pPr>
                  <w:r>
                    <w:rPr>
                      <w:b/>
                      <w:spacing w:val="5"/>
                      <w:w w:val="100"/>
                      <w:sz w:val="24"/>
                    </w:rPr>
                    <w:t>Ca</w:t>
                  </w:r>
                  <w:r>
                    <w:rPr>
                      <w:b/>
                      <w:spacing w:val="-6"/>
                      <w:w w:val="100"/>
                      <w:sz w:val="24"/>
                    </w:rPr>
                    <w:t>u</w:t>
                  </w:r>
                  <w:r>
                    <w:rPr>
                      <w:b/>
                      <w:spacing w:val="-8"/>
                      <w:w w:val="100"/>
                      <w:sz w:val="24"/>
                    </w:rPr>
                    <w:t>d</w:t>
                  </w:r>
                  <w:r>
                    <w:rPr>
                      <w:b/>
                      <w:spacing w:val="5"/>
                      <w:w w:val="100"/>
                      <w:sz w:val="24"/>
                    </w:rPr>
                    <w:t>a</w:t>
                  </w:r>
                  <w:r>
                    <w:rPr>
                      <w:b/>
                      <w:w w:val="100"/>
                      <w:sz w:val="24"/>
                    </w:rPr>
                    <w:t>l</w:t>
                  </w:r>
                  <w:r>
                    <w:rPr>
                      <w:b/>
                      <w:spacing w:val="-15"/>
                      <w:sz w:val="24"/>
                    </w:rPr>
                    <w:t> </w:t>
                  </w:r>
                  <w:r>
                    <w:rPr>
                      <w:b/>
                      <w:spacing w:val="1"/>
                      <w:w w:val="100"/>
                      <w:sz w:val="24"/>
                    </w:rPr>
                    <w:t>(</w:t>
                  </w:r>
                  <w:r>
                    <w:rPr>
                      <w:b/>
                      <w:spacing w:val="-8"/>
                      <w:w w:val="100"/>
                      <w:sz w:val="24"/>
                    </w:rPr>
                    <w:t>L/</w:t>
                  </w:r>
                  <w:r>
                    <w:rPr>
                      <w:b/>
                      <w:spacing w:val="5"/>
                      <w:w w:val="100"/>
                      <w:sz w:val="24"/>
                    </w:rPr>
                    <w:t>s</w:t>
                  </w:r>
                  <w:r>
                    <w:rPr>
                      <w:b/>
                      <w:w w:val="100"/>
                      <w:sz w:val="24"/>
                    </w:rPr>
                    <w:t>)</w:t>
                  </w:r>
                </w:p>
              </w:txbxContent>
            </v:textbox>
            <w10:wrap type="none"/>
          </v:shape>
        </w:pict>
      </w:r>
      <w:r>
        <w:rPr>
          <w:sz w:val="23"/>
        </w:rPr>
        <w:t>0.6</w:t>
      </w:r>
    </w:p>
    <w:p>
      <w:pPr>
        <w:spacing w:before="65"/>
        <w:ind w:left="0" w:right="0" w:firstLine="0"/>
        <w:jc w:val="right"/>
        <w:rPr>
          <w:sz w:val="23"/>
        </w:rPr>
      </w:pPr>
      <w:r>
        <w:rPr>
          <w:sz w:val="23"/>
        </w:rPr>
        <w:t>0.5</w:t>
      </w:r>
    </w:p>
    <w:p>
      <w:pPr>
        <w:spacing w:before="67"/>
        <w:ind w:left="0" w:right="0" w:firstLine="0"/>
        <w:jc w:val="right"/>
        <w:rPr>
          <w:sz w:val="23"/>
        </w:rPr>
      </w:pPr>
      <w:r>
        <w:rPr>
          <w:sz w:val="23"/>
        </w:rPr>
        <w:t>0.4</w:t>
      </w:r>
    </w:p>
    <w:p>
      <w:pPr>
        <w:spacing w:before="67"/>
        <w:ind w:left="0" w:right="0" w:firstLine="0"/>
        <w:jc w:val="right"/>
        <w:rPr>
          <w:sz w:val="23"/>
        </w:rPr>
      </w:pPr>
      <w:r>
        <w:rPr>
          <w:sz w:val="23"/>
        </w:rPr>
        <w:t>0.3</w:t>
      </w:r>
    </w:p>
    <w:p>
      <w:pPr>
        <w:spacing w:before="67"/>
        <w:ind w:left="0" w:right="0" w:firstLine="0"/>
        <w:jc w:val="right"/>
        <w:rPr>
          <w:sz w:val="23"/>
        </w:rPr>
      </w:pPr>
      <w:r>
        <w:rPr>
          <w:sz w:val="23"/>
        </w:rPr>
        <w:t>0.2</w:t>
      </w:r>
    </w:p>
    <w:p>
      <w:pPr>
        <w:spacing w:before="64"/>
        <w:ind w:left="0" w:right="0" w:firstLine="0"/>
        <w:jc w:val="right"/>
        <w:rPr>
          <w:sz w:val="23"/>
        </w:rPr>
      </w:pPr>
      <w:r>
        <w:rPr>
          <w:sz w:val="23"/>
        </w:rPr>
        <w:t>0.1</w:t>
      </w:r>
    </w:p>
    <w:p>
      <w:pPr>
        <w:spacing w:before="67"/>
        <w:ind w:left="0" w:right="0" w:firstLine="0"/>
        <w:jc w:val="right"/>
        <w:rPr>
          <w:sz w:val="23"/>
        </w:rPr>
      </w:pPr>
      <w:r>
        <w:rPr>
          <w:w w:val="102"/>
          <w:sz w:val="23"/>
        </w:rPr>
        <w:t>0</w:t>
      </w:r>
    </w:p>
    <w:p>
      <w:pPr>
        <w:pStyle w:val="BodyText"/>
        <w:spacing w:before="9" w:after="39"/>
        <w:rPr>
          <w:sz w:val="14"/>
        </w:rPr>
      </w:pPr>
      <w:r>
        <w:rPr/>
        <w:br w:type="column"/>
      </w:r>
      <w:r>
        <w:rPr>
          <w:sz w:val="14"/>
        </w:rPr>
      </w:r>
    </w:p>
    <w:p>
      <w:pPr>
        <w:pStyle w:val="BodyText"/>
        <w:ind w:left="74"/>
        <w:rPr>
          <w:sz w:val="20"/>
        </w:rPr>
      </w:pPr>
      <w:r>
        <w:rPr>
          <w:sz w:val="20"/>
        </w:rPr>
        <w:pict>
          <v:group style="width:326pt;height:137.1pt;mso-position-horizontal-relative:char;mso-position-vertical-relative:line" coordorigin="0,0" coordsize="6520,2742">
            <v:line style="position:absolute" from="1148,19" to="1148,2659" stroked="true" strokeweight=".139655pt" strokecolor="#000000"/>
            <v:line style="position:absolute" from="2221,19" to="2221,2659" stroked="true" strokeweight=".139655pt" strokecolor="#000000"/>
            <v:line style="position:absolute" from="3297,19" to="3297,2659" stroked="true" strokeweight=".139655pt" strokecolor="#000000"/>
            <v:line style="position:absolute" from="4369,19" to="4369,2659" stroked="true" strokeweight=".139655pt" strokecolor="#000000"/>
            <v:line style="position:absolute" from="5445,19" to="5445,2659" stroked="true" strokeweight=".139655pt" strokecolor="#000000"/>
            <v:rect style="position:absolute;left:63;top:9;width:6445;height:2649" filled="false" stroked="true" strokeweight=".946278pt" strokecolor="#808080"/>
            <v:line style="position:absolute" from="73,19" to="73,2666" stroked="true" strokeweight=".139655pt" strokecolor="#000000"/>
            <v:line style="position:absolute" from="2,2669" to="71,2669" stroked="true" strokeweight=".139208pt" strokecolor="#000000"/>
            <v:line style="position:absolute" from="2,2337" to="71,2337" stroked="true" strokeweight=".139208pt" strokecolor="#000000"/>
            <v:line style="position:absolute" from="2,2007" to="71,2007" stroked="true" strokeweight=".139208pt" strokecolor="#000000"/>
            <v:line style="position:absolute" from="2,1676" to="71,1676" stroked="true" strokeweight=".139208pt" strokecolor="#000000"/>
            <v:line style="position:absolute" from="2,1344" to="71,1344" stroked="true" strokeweight=".139208pt" strokecolor="#000000"/>
            <v:line style="position:absolute" from="2,1012" to="71,1012" stroked="true" strokeweight=".139208pt" strokecolor="#000000"/>
            <v:line style="position:absolute" from="2,683" to="71,683" stroked="true" strokeweight=".139208pt" strokecolor="#000000"/>
            <v:line style="position:absolute" from="2,351" to="71,351" stroked="true" strokeweight=".139208pt" strokecolor="#000000"/>
            <v:line style="position:absolute" from="2,19" to="71,19" stroked="true" strokeweight=".139208pt" strokecolor="#000000"/>
            <v:line style="position:absolute" from="73,2669" to="6515,2669" stroked="true" strokeweight=".139208pt" strokecolor="#000000"/>
            <v:line style="position:absolute" from="73,2740" to="73,2671" stroked="true" strokeweight=".139655pt" strokecolor="#000000"/>
            <v:line style="position:absolute" from="1148,2740" to="1148,2671" stroked="true" strokeweight=".139655pt" strokecolor="#000000"/>
            <v:line style="position:absolute" from="2221,2740" to="2221,2671" stroked="true" strokeweight=".139655pt" strokecolor="#000000"/>
            <v:line style="position:absolute" from="3297,2740" to="3297,2671" stroked="true" strokeweight=".139655pt" strokecolor="#000000"/>
            <v:line style="position:absolute" from="4369,2740" to="4369,2671" stroked="true" strokeweight=".139655pt" strokecolor="#000000"/>
            <v:line style="position:absolute" from="5445,2740" to="5445,2671" stroked="true" strokeweight=".139655pt" strokecolor="#000000"/>
            <v:line style="position:absolute" from="6518,2740" to="6518,2671" stroked="true" strokeweight=".139655pt" strokecolor="#000000"/>
            <v:line style="position:absolute" from="1460,341" to="1674,1002" stroked="true" strokeweight=".94859pt" strokecolor="#000000"/>
            <v:line style="position:absolute" from="1674,1002" to="1943,1002" stroked="true" strokeweight=".945838pt" strokecolor="#000000"/>
            <v:line style="position:absolute" from="1943,1002" to="2050,1997" stroked="true" strokeweight=".948843pt" strokecolor="#000000"/>
            <v:line style="position:absolute" from="2050,1997" to="2857,1997" stroked="true" strokeweight=".945838pt" strokecolor="#000000"/>
            <v:line style="position:absolute" from="2857,1997" to="3179,1997" stroked="true" strokeweight=".945838pt" strokecolor="#000000"/>
            <v:line style="position:absolute" from="3179,1997" to="3769,1997" stroked="true" strokeweight=".945838pt" strokecolor="#000000"/>
            <v:line style="position:absolute" from="3769,1997" to="4467,1997" stroked="true" strokeweight=".945838pt" strokecolor="#000000"/>
            <v:line style="position:absolute" from="4467,1997" to="5058,1997" stroked="true" strokeweight=".945838pt" strokecolor="#000000"/>
            <v:line style="position:absolute" from="5058,1997" to="5540,1997" stroked="true" strokeweight=".945838pt" strokecolor="#000000"/>
            <v:shape style="position:absolute;left:1401;top:281;width:120;height:120" type="#_x0000_t75" stroked="false">
              <v:imagedata r:id="rId201" o:title=""/>
            </v:shape>
            <v:shape style="position:absolute;left:1614;top:942;width:119;height:120" type="#_x0000_t75" stroked="false">
              <v:imagedata r:id="rId202" o:title=""/>
            </v:shape>
            <v:shape style="position:absolute;left:1883;top:942;width:120;height:120" type="#_x0000_t75" stroked="false">
              <v:imagedata r:id="rId203" o:title=""/>
            </v:shape>
            <v:shape style="position:absolute;left:1991;top:1937;width:120;height:120" type="#_x0000_t75" stroked="false">
              <v:imagedata r:id="rId204" o:title=""/>
            </v:shape>
            <v:shape style="position:absolute;left:2797;top:1937;width:120;height:120" type="#_x0000_t75" stroked="false">
              <v:imagedata r:id="rId205" o:title=""/>
            </v:shape>
            <v:shape style="position:absolute;left:3119;top:1937;width:120;height:120" type="#_x0000_t75" stroked="false">
              <v:imagedata r:id="rId205" o:title=""/>
            </v:shape>
            <v:shape style="position:absolute;left:3709;top:1937;width:120;height:120" type="#_x0000_t75" stroked="false">
              <v:imagedata r:id="rId206" o:title=""/>
            </v:shape>
            <v:shape style="position:absolute;left:4408;top:1937;width:120;height:120" type="#_x0000_t75" stroked="false">
              <v:imagedata r:id="rId207" o:title=""/>
            </v:shape>
            <v:shape style="position:absolute;left:4998;top:1937;width:119;height:120" type="#_x0000_t75" stroked="false">
              <v:imagedata r:id="rId208" o:title=""/>
            </v:shape>
            <v:shape style="position:absolute;left:5480;top:1937;width:120;height:120" type="#_x0000_t75" stroked="false">
              <v:imagedata r:id="rId209" o:title=""/>
            </v:shape>
          </v:group>
        </w:pict>
      </w:r>
      <w:r>
        <w:rPr>
          <w:sz w:val="20"/>
        </w:rPr>
      </w:r>
    </w:p>
    <w:p>
      <w:pPr>
        <w:tabs>
          <w:tab w:pos="943" w:val="left" w:leader="none"/>
          <w:tab w:pos="2015" w:val="left" w:leader="none"/>
          <w:tab w:pos="3091" w:val="left" w:leader="none"/>
          <w:tab w:pos="4164" w:val="left" w:leader="none"/>
          <w:tab w:pos="5239" w:val="left" w:leader="none"/>
          <w:tab w:pos="6312" w:val="left" w:leader="none"/>
        </w:tabs>
        <w:spacing w:before="95"/>
        <w:ind w:left="0" w:right="2166" w:firstLine="0"/>
        <w:jc w:val="center"/>
        <w:rPr>
          <w:sz w:val="23"/>
        </w:rPr>
      </w:pPr>
      <w:r>
        <w:rPr>
          <w:w w:val="105"/>
          <w:sz w:val="23"/>
        </w:rPr>
        <w:t>0</w:t>
        <w:tab/>
        <w:t>100</w:t>
        <w:tab/>
        <w:t>200</w:t>
        <w:tab/>
        <w:t>300</w:t>
        <w:tab/>
        <w:t>400</w:t>
        <w:tab/>
        <w:t>500</w:t>
        <w:tab/>
        <w:t>600</w:t>
      </w:r>
    </w:p>
    <w:p>
      <w:pPr>
        <w:pStyle w:val="Heading3"/>
        <w:spacing w:before="134"/>
        <w:ind w:left="0" w:right="2301"/>
        <w:jc w:val="center"/>
      </w:pPr>
      <w:r>
        <w:rPr/>
        <w:t>Tiempo (min)</w:t>
      </w:r>
    </w:p>
    <w:p>
      <w:pPr>
        <w:spacing w:after="0"/>
        <w:jc w:val="center"/>
        <w:sectPr>
          <w:type w:val="continuous"/>
          <w:pgSz w:w="12240" w:h="15840"/>
          <w:pgMar w:top="1380" w:bottom="1200" w:left="1720" w:right="0"/>
          <w:cols w:num="2" w:equalWidth="0">
            <w:col w:w="1458" w:space="40"/>
            <w:col w:w="9022"/>
          </w:cols>
        </w:sectPr>
      </w:pPr>
    </w:p>
    <w:p>
      <w:pPr>
        <w:pStyle w:val="BodyText"/>
        <w:spacing w:before="11"/>
        <w:rPr>
          <w:b/>
          <w:sz w:val="19"/>
        </w:rPr>
      </w:pPr>
    </w:p>
    <w:p>
      <w:pPr>
        <w:spacing w:before="69"/>
        <w:ind w:left="1747" w:right="940" w:hanging="1417"/>
        <w:jc w:val="left"/>
        <w:rPr>
          <w:b/>
          <w:sz w:val="24"/>
        </w:rPr>
      </w:pPr>
      <w:r>
        <w:rPr>
          <w:b/>
          <w:sz w:val="24"/>
        </w:rPr>
        <w:t>Figura 4.17. Comportamiento de las variables de proceso en planta con sulfato de aluminio para agua tipo 3 (povimal 6 mg/L por 20´))</w:t>
      </w:r>
    </w:p>
    <w:p>
      <w:pPr>
        <w:pStyle w:val="BodyText"/>
        <w:rPr>
          <w:b/>
        </w:rPr>
      </w:pPr>
    </w:p>
    <w:p>
      <w:pPr>
        <w:pStyle w:val="BodyText"/>
        <w:rPr>
          <w:b/>
        </w:rPr>
      </w:pPr>
    </w:p>
    <w:p>
      <w:pPr>
        <w:pStyle w:val="BodyText"/>
        <w:spacing w:before="4"/>
        <w:rPr>
          <w:b/>
        </w:rPr>
      </w:pPr>
    </w:p>
    <w:p>
      <w:pPr>
        <w:pStyle w:val="BodyText"/>
        <w:spacing w:line="360" w:lineRule="auto" w:before="1"/>
        <w:ind w:left="268" w:right="1128"/>
        <w:jc w:val="both"/>
      </w:pPr>
      <w:r>
        <w:rPr/>
        <w:t>En cuanto a cloruro férrico figura 4.18, la turbiedad residual después de 100 minutos se encuentra en 1.2 UTN, misma que baja paulatinamente a lo largo de la prueba alcanzando en promedio 0.6 UTN después de los 150 minutos de transcurrida la prueba, y al final de la misma llega a 0.35 UTN al minuto 410.</w:t>
      </w:r>
    </w:p>
    <w:p>
      <w:pPr>
        <w:spacing w:after="0" w:line="360" w:lineRule="auto"/>
        <w:jc w:val="both"/>
        <w:sectPr>
          <w:type w:val="continuous"/>
          <w:pgSz w:w="12240" w:h="15840"/>
          <w:pgMar w:top="1380" w:bottom="1200" w:left="1720" w:right="0"/>
        </w:sectPr>
      </w:pPr>
    </w:p>
    <w:p>
      <w:pPr>
        <w:pStyle w:val="BodyText"/>
        <w:spacing w:before="10"/>
        <w:rPr>
          <w:sz w:val="23"/>
        </w:rPr>
      </w:pPr>
    </w:p>
    <w:p>
      <w:pPr>
        <w:pStyle w:val="BodyText"/>
        <w:spacing w:line="360" w:lineRule="auto" w:before="69"/>
        <w:ind w:left="268" w:right="187"/>
        <w:jc w:val="both"/>
      </w:pPr>
      <w:r>
        <w:rPr/>
        <w:t>En el caso de manto de lodo se presenta un incremento en el mismo (punto de muestreo No. 5, con 9 cm de altura) y después de un tiempo de 200 minutos se  purga el lodo acumulado con el fin de obtener un mayor control en el gasto, ya que este baja considerablemente (de 0.7 a 0.4), después de 340 minutos el manto de lodo aumenta nuevamente, a pesar de la inconsistencia en el flujo de alimentación, no se tiene incremento en la turbiedad a la salida del sistema lo que indica que se presento fluidización  en el manto de</w:t>
      </w:r>
      <w:r>
        <w:rPr>
          <w:spacing w:val="-10"/>
        </w:rPr>
        <w:t> </w:t>
      </w:r>
      <w:r>
        <w:rPr/>
        <w:t>lodo.</w:t>
      </w:r>
    </w:p>
    <w:p>
      <w:pPr>
        <w:pStyle w:val="BodyText"/>
      </w:pPr>
    </w:p>
    <w:p>
      <w:pPr>
        <w:pStyle w:val="BodyText"/>
        <w:spacing w:line="360" w:lineRule="auto" w:before="139"/>
        <w:ind w:left="268" w:right="232"/>
        <w:jc w:val="both"/>
      </w:pPr>
      <w:r>
        <w:rPr/>
        <w:t>En el caso de povimal® figura 4.19a. la turbiedad residual a partir de los 90 minutos de iniciada la prueba </w:t>
      </w:r>
      <w:r>
        <w:rPr>
          <w:spacing w:val="-3"/>
        </w:rPr>
        <w:t>se </w:t>
      </w:r>
      <w:r>
        <w:rPr/>
        <w:t>mantuvo por debajo de la unidad conservándose así hasta  el final de la prueba. El gasto también fue más constante manteniéndose entre 0.8 y 1 L/s, como se muestra en la figura</w:t>
      </w:r>
      <w:r>
        <w:rPr>
          <w:spacing w:val="-6"/>
        </w:rPr>
        <w:t> </w:t>
      </w:r>
      <w:r>
        <w:rPr/>
        <w:t>4.19c.</w:t>
      </w:r>
    </w:p>
    <w:p>
      <w:pPr>
        <w:pStyle w:val="BodyText"/>
      </w:pPr>
    </w:p>
    <w:p>
      <w:pPr>
        <w:pStyle w:val="BodyText"/>
        <w:spacing w:line="360" w:lineRule="auto" w:before="144"/>
        <w:ind w:left="268" w:right="236"/>
        <w:jc w:val="both"/>
      </w:pPr>
      <w:r>
        <w:rPr/>
        <w:t>En cuanto a la altura del manto de lodo éste se formó desde el inicio de la prueba,  ya que la turbiedad en el punto de muestreo 4 siempre estuvo presente. </w:t>
      </w:r>
      <w:r>
        <w:rPr>
          <w:spacing w:val="-4"/>
        </w:rPr>
        <w:t>Al </w:t>
      </w:r>
      <w:r>
        <w:rPr/>
        <w:t>minuto 244 la altura del manto es de 9 cm alcanzando los 27 cm de altura al minuto 429 y  36 cm de altura al minuto</w:t>
      </w:r>
      <w:r>
        <w:rPr>
          <w:spacing w:val="-7"/>
        </w:rPr>
        <w:t> </w:t>
      </w:r>
      <w:r>
        <w:rPr/>
        <w:t>474.</w:t>
      </w:r>
    </w:p>
    <w:p>
      <w:pPr>
        <w:pStyle w:val="BodyText"/>
      </w:pPr>
    </w:p>
    <w:p>
      <w:pPr>
        <w:pStyle w:val="BodyText"/>
        <w:spacing w:line="360" w:lineRule="auto" w:before="144"/>
        <w:ind w:left="268" w:right="247"/>
        <w:jc w:val="both"/>
      </w:pPr>
      <w:r>
        <w:rPr/>
        <w:t>En esta prueba el cloro libre determinado mediante el kit fue de entre 2 y 3 mg/L a tiempo 0 y de 0.5 mg/L a los 30 minutos, aplicando 770 g de cloruro de sodio y 250 g de hidróxido de sodio.</w:t>
      </w:r>
    </w:p>
    <w:p>
      <w:pPr>
        <w:pStyle w:val="BodyText"/>
      </w:pPr>
    </w:p>
    <w:p>
      <w:pPr>
        <w:pStyle w:val="BodyText"/>
        <w:spacing w:line="360" w:lineRule="auto" w:before="144"/>
        <w:ind w:left="268" w:right="182"/>
        <w:jc w:val="both"/>
      </w:pPr>
      <w:r>
        <w:rPr/>
        <w:t>De las tres pruebas anteriores se cuenta con el monitoreo de algunos parámetros en el agua cruda, y agua tratada. Para cloruro férrico solamente del agua cruda y de la salida de la unidad de filtración. Esto se muestra en las tablas 4.18., 4.19. y 4.20. respectivamente.</w:t>
      </w:r>
    </w:p>
    <w:p>
      <w:pPr>
        <w:spacing w:after="0" w:line="360" w:lineRule="auto"/>
        <w:jc w:val="both"/>
        <w:sectPr>
          <w:pgSz w:w="12240" w:h="15840"/>
          <w:pgMar w:header="756" w:footer="1006" w:top="1060" w:bottom="1200" w:left="1720" w:right="940"/>
        </w:sectPr>
      </w:pPr>
    </w:p>
    <w:p>
      <w:pPr>
        <w:pStyle w:val="BodyText"/>
        <w:rPr>
          <w:sz w:val="20"/>
        </w:rPr>
      </w:pPr>
    </w:p>
    <w:p>
      <w:pPr>
        <w:spacing w:after="0"/>
        <w:rPr>
          <w:sz w:val="20"/>
        </w:rPr>
        <w:sectPr>
          <w:pgSz w:w="12240" w:h="15840"/>
          <w:pgMar w:header="756" w:footer="1006" w:top="1060" w:bottom="1200" w:left="1720" w:right="0"/>
        </w:sectPr>
      </w:pPr>
    </w:p>
    <w:p>
      <w:pPr>
        <w:pStyle w:val="BodyText"/>
        <w:rPr>
          <w:sz w:val="22"/>
        </w:rPr>
      </w:pPr>
    </w:p>
    <w:p>
      <w:pPr>
        <w:pStyle w:val="BodyText"/>
        <w:spacing w:before="2"/>
        <w:rPr>
          <w:sz w:val="25"/>
        </w:rPr>
      </w:pPr>
    </w:p>
    <w:p>
      <w:pPr>
        <w:spacing w:before="1"/>
        <w:ind w:left="0" w:right="1" w:firstLine="0"/>
        <w:jc w:val="right"/>
        <w:rPr>
          <w:sz w:val="22"/>
        </w:rPr>
      </w:pPr>
      <w:r>
        <w:rPr/>
        <w:pict>
          <v:shape style="position:absolute;margin-left:160.297836pt;margin-top:2.601821pt;width:13.05pt;height:133.3pt;mso-position-horizontal-relative:page;mso-position-vertical-relative:paragraph;z-index:4984" type="#_x0000_t202" filled="false" stroked="false">
            <v:textbox inset="0,0,0,0" style="layout-flow:vertical;mso-layout-flow-alt:bottom-to-top">
              <w:txbxContent>
                <w:p>
                  <w:pPr>
                    <w:spacing w:line="245" w:lineRule="exact" w:before="0"/>
                    <w:ind w:left="20" w:right="-839" w:firstLine="0"/>
                    <w:jc w:val="left"/>
                    <w:rPr>
                      <w:b/>
                      <w:sz w:val="22"/>
                    </w:rPr>
                  </w:pPr>
                  <w:r>
                    <w:rPr>
                      <w:b/>
                      <w:w w:val="99"/>
                      <w:sz w:val="22"/>
                    </w:rPr>
                    <w:t>T</w:t>
                  </w:r>
                  <w:r>
                    <w:rPr>
                      <w:b/>
                      <w:spacing w:val="-2"/>
                      <w:w w:val="99"/>
                      <w:sz w:val="22"/>
                    </w:rPr>
                    <w:t>u</w:t>
                  </w:r>
                  <w:r>
                    <w:rPr>
                      <w:b/>
                      <w:w w:val="99"/>
                      <w:sz w:val="22"/>
                    </w:rPr>
                    <w:t>rbie</w:t>
                  </w:r>
                  <w:r>
                    <w:rPr>
                      <w:b/>
                      <w:spacing w:val="-1"/>
                      <w:w w:val="99"/>
                      <w:sz w:val="22"/>
                    </w:rPr>
                    <w:t>d</w:t>
                  </w:r>
                  <w:r>
                    <w:rPr>
                      <w:b/>
                      <w:w w:val="99"/>
                      <w:sz w:val="22"/>
                    </w:rPr>
                    <w:t>ad</w:t>
                  </w:r>
                  <w:r>
                    <w:rPr>
                      <w:b/>
                      <w:sz w:val="22"/>
                    </w:rPr>
                    <w:t> </w:t>
                  </w:r>
                  <w:r>
                    <w:rPr>
                      <w:b/>
                      <w:w w:val="99"/>
                      <w:sz w:val="22"/>
                    </w:rPr>
                    <w:t>resi</w:t>
                  </w:r>
                  <w:r>
                    <w:rPr>
                      <w:b/>
                      <w:w w:val="99"/>
                      <w:sz w:val="22"/>
                    </w:rPr>
                    <w:t>d</w:t>
                  </w:r>
                  <w:r>
                    <w:rPr>
                      <w:b/>
                      <w:spacing w:val="-2"/>
                      <w:w w:val="99"/>
                      <w:sz w:val="22"/>
                    </w:rPr>
                    <w:t>u</w:t>
                  </w:r>
                  <w:r>
                    <w:rPr>
                      <w:b/>
                      <w:w w:val="99"/>
                      <w:sz w:val="22"/>
                    </w:rPr>
                    <w:t>al</w:t>
                  </w:r>
                  <w:r>
                    <w:rPr>
                      <w:b/>
                      <w:spacing w:val="1"/>
                      <w:sz w:val="22"/>
                    </w:rPr>
                    <w:t> </w:t>
                  </w:r>
                  <w:r>
                    <w:rPr>
                      <w:b/>
                      <w:w w:val="99"/>
                      <w:sz w:val="22"/>
                    </w:rPr>
                    <w:t>(</w:t>
                  </w:r>
                  <w:r>
                    <w:rPr>
                      <w:b/>
                      <w:spacing w:val="-2"/>
                      <w:w w:val="99"/>
                      <w:sz w:val="22"/>
                    </w:rPr>
                    <w:t>U</w:t>
                  </w:r>
                  <w:r>
                    <w:rPr>
                      <w:b/>
                      <w:w w:val="99"/>
                      <w:sz w:val="22"/>
                    </w:rPr>
                    <w:t>T</w:t>
                  </w:r>
                  <w:r>
                    <w:rPr>
                      <w:b/>
                      <w:spacing w:val="-2"/>
                      <w:w w:val="99"/>
                      <w:sz w:val="22"/>
                    </w:rPr>
                    <w:t>N</w:t>
                  </w:r>
                  <w:r>
                    <w:rPr>
                      <w:b/>
                      <w:w w:val="99"/>
                      <w:sz w:val="22"/>
                    </w:rPr>
                    <w:t>)</w:t>
                  </w:r>
                </w:p>
              </w:txbxContent>
            </v:textbox>
            <w10:wrap type="none"/>
          </v:shape>
        </w:pict>
      </w:r>
      <w:r>
        <w:rPr>
          <w:sz w:val="22"/>
        </w:rPr>
        <w:t>1.4</w:t>
      </w:r>
    </w:p>
    <w:p>
      <w:pPr>
        <w:spacing w:before="103"/>
        <w:ind w:left="0" w:right="1" w:firstLine="0"/>
        <w:jc w:val="right"/>
        <w:rPr>
          <w:sz w:val="22"/>
        </w:rPr>
      </w:pPr>
      <w:r>
        <w:rPr>
          <w:sz w:val="22"/>
        </w:rPr>
        <w:t>1.2</w:t>
      </w:r>
    </w:p>
    <w:p>
      <w:pPr>
        <w:spacing w:before="101"/>
        <w:ind w:left="0" w:right="0" w:firstLine="0"/>
        <w:jc w:val="right"/>
        <w:rPr>
          <w:sz w:val="22"/>
        </w:rPr>
      </w:pPr>
      <w:r>
        <w:rPr>
          <w:w w:val="100"/>
          <w:sz w:val="22"/>
        </w:rPr>
        <w:t>1</w:t>
      </w:r>
    </w:p>
    <w:p>
      <w:pPr>
        <w:spacing w:before="103"/>
        <w:ind w:left="0" w:right="1" w:firstLine="0"/>
        <w:jc w:val="right"/>
        <w:rPr>
          <w:sz w:val="22"/>
        </w:rPr>
      </w:pPr>
      <w:r>
        <w:rPr>
          <w:sz w:val="22"/>
        </w:rPr>
        <w:t>0.8</w:t>
      </w:r>
    </w:p>
    <w:p>
      <w:pPr>
        <w:spacing w:before="101"/>
        <w:ind w:left="0" w:right="1" w:firstLine="0"/>
        <w:jc w:val="right"/>
        <w:rPr>
          <w:sz w:val="22"/>
        </w:rPr>
      </w:pPr>
      <w:r>
        <w:rPr>
          <w:sz w:val="22"/>
        </w:rPr>
        <w:t>0.6</w:t>
      </w:r>
    </w:p>
    <w:p>
      <w:pPr>
        <w:spacing w:before="103"/>
        <w:ind w:left="0" w:right="1" w:firstLine="0"/>
        <w:jc w:val="right"/>
        <w:rPr>
          <w:sz w:val="22"/>
        </w:rPr>
      </w:pPr>
      <w:r>
        <w:rPr>
          <w:sz w:val="22"/>
        </w:rPr>
        <w:t>0.4</w:t>
      </w:r>
    </w:p>
    <w:p>
      <w:pPr>
        <w:spacing w:before="101"/>
        <w:ind w:left="0" w:right="1" w:firstLine="0"/>
        <w:jc w:val="right"/>
        <w:rPr>
          <w:sz w:val="22"/>
        </w:rPr>
      </w:pPr>
      <w:r>
        <w:rPr>
          <w:sz w:val="22"/>
        </w:rPr>
        <w:t>0.2</w:t>
      </w:r>
    </w:p>
    <w:p>
      <w:pPr>
        <w:spacing w:before="103"/>
        <w:ind w:left="0" w:right="0" w:firstLine="0"/>
        <w:jc w:val="right"/>
        <w:rPr>
          <w:sz w:val="22"/>
        </w:rPr>
      </w:pPr>
      <w:r>
        <w:rPr>
          <w:w w:val="100"/>
          <w:sz w:val="22"/>
        </w:rPr>
        <w:t>0</w:t>
      </w:r>
    </w:p>
    <w:p>
      <w:pPr>
        <w:pStyle w:val="BodyText"/>
        <w:spacing w:before="6"/>
        <w:rPr>
          <w:sz w:val="19"/>
        </w:rPr>
      </w:pPr>
      <w:r>
        <w:rPr/>
        <w:br w:type="column"/>
      </w:r>
      <w:r>
        <w:rPr>
          <w:sz w:val="19"/>
        </w:rPr>
      </w:r>
    </w:p>
    <w:p>
      <w:pPr>
        <w:pStyle w:val="ListParagraph"/>
        <w:numPr>
          <w:ilvl w:val="0"/>
          <w:numId w:val="36"/>
        </w:numPr>
        <w:tabs>
          <w:tab w:pos="967" w:val="left" w:leader="none"/>
        </w:tabs>
        <w:spacing w:line="240" w:lineRule="auto" w:before="0" w:after="0"/>
        <w:ind w:left="966" w:right="0" w:hanging="288"/>
        <w:jc w:val="left"/>
        <w:rPr>
          <w:b/>
          <w:sz w:val="22"/>
        </w:rPr>
      </w:pPr>
      <w:r>
        <w:rPr>
          <w:b/>
          <w:sz w:val="22"/>
        </w:rPr>
        <w:t>Comportamiento de la turbiedad</w:t>
      </w:r>
      <w:r>
        <w:rPr>
          <w:b/>
          <w:spacing w:val="5"/>
          <w:sz w:val="22"/>
        </w:rPr>
        <w:t> </w:t>
      </w:r>
      <w:r>
        <w:rPr>
          <w:b/>
          <w:sz w:val="22"/>
        </w:rPr>
        <w:t>residual</w:t>
      </w:r>
    </w:p>
    <w:p>
      <w:pPr>
        <w:pStyle w:val="BodyText"/>
        <w:spacing w:before="3"/>
        <w:rPr>
          <w:b/>
          <w:sz w:val="13"/>
        </w:rPr>
      </w:pPr>
      <w:r>
        <w:rPr/>
        <w:pict>
          <v:group style="position:absolute;margin-left:198.535828pt;margin-top:9.620275pt;width:283.9pt;height:128.4pt;mso-position-horizontal-relative:page;mso-position-vertical-relative:paragraph;z-index:4888;mso-wrap-distance-left:0;mso-wrap-distance-right:0" coordorigin="3971,192" coordsize="5678,2568">
            <v:line style="position:absolute" from="5159,204" to="5159,2689" stroked="true" strokeweight=".139862pt" strokecolor="#000000"/>
            <v:line style="position:absolute" from="6279,204" to="6279,2689" stroked="true" strokeweight=".139862pt" strokecolor="#000000"/>
            <v:line style="position:absolute" from="7399,204" to="7399,2689" stroked="true" strokeweight=".139862pt" strokecolor="#000000"/>
            <v:line style="position:absolute" from="8519,204" to="8519,2689" stroked="true" strokeweight=".139862pt" strokecolor="#000000"/>
            <v:line style="position:absolute" from="9639,204" to="9639,2689" stroked="true" strokeweight=".139862pt" strokecolor="#000000"/>
            <v:rect style="position:absolute;left:4038;top:202;width:5600;height:2488" filled="false" stroked="true" strokeweight=".956723pt" strokecolor="#000000"/>
            <v:line style="position:absolute" from="4039,204" to="4039,2689" stroked="true" strokeweight=".139862pt" strokecolor="#000000"/>
            <v:line style="position:absolute" from="3972,2691" to="4037,2691" stroked="true" strokeweight=".139455pt" strokecolor="#000000"/>
            <v:line style="position:absolute" from="3972,2335" to="4037,2335" stroked="true" strokeweight=".139455pt" strokecolor="#000000"/>
            <v:line style="position:absolute" from="3972,1981" to="4037,1981" stroked="true" strokeweight=".139455pt" strokecolor="#000000"/>
            <v:line style="position:absolute" from="3972,1624" to="4037,1624" stroked="true" strokeweight=".139455pt" strokecolor="#000000"/>
            <v:line style="position:absolute" from="3972,1270" to="4037,1270" stroked="true" strokeweight=".139455pt" strokecolor="#000000"/>
            <v:line style="position:absolute" from="3972,914" to="4037,914" stroked="true" strokeweight=".139455pt" strokecolor="#000000"/>
            <v:line style="position:absolute" from="3972,560" to="4037,560" stroked="true" strokeweight=".139455pt" strokecolor="#000000"/>
            <v:line style="position:absolute" from="3972,204" to="4037,204" stroked="true" strokeweight=".139455pt" strokecolor="#000000"/>
            <v:line style="position:absolute" from="4039,2691" to="9637,2691" stroked="true" strokeweight=".139455pt" strokecolor="#000000"/>
            <v:line style="position:absolute" from="4039,2758" to="4039,2694" stroked="true" strokeweight=".139862pt" strokecolor="#000000"/>
            <v:line style="position:absolute" from="5159,2758" to="5159,2694" stroked="true" strokeweight=".139862pt" strokecolor="#000000"/>
            <v:line style="position:absolute" from="6279,2758" to="6279,2694" stroked="true" strokeweight=".139862pt" strokecolor="#000000"/>
            <v:line style="position:absolute" from="7399,2758" to="7399,2694" stroked="true" strokeweight=".139862pt" strokecolor="#000000"/>
            <v:line style="position:absolute" from="8519,2758" to="8519,2694" stroked="true" strokeweight=".139862pt" strokecolor="#000000"/>
            <v:line style="position:absolute" from="9639,2758" to="9639,2694" stroked="true" strokeweight=".139862pt" strokecolor="#000000"/>
            <v:shape style="position:absolute;left:5270;top:559;width:3361;height:1687" coordorigin="5270,559" coordsize="3361,1687" path="m5270,559l5719,913,6165,1712,6391,1659,7175,1659,7621,2245,8295,2121,8631,2068e" filled="false" stroked="true" strokeweight=".956824pt" strokecolor="#000000">
              <v:path arrowok="t"/>
            </v:shape>
            <v:shape style="position:absolute;left:5211;top:499;width:120;height:120" type="#_x0000_t75" stroked="false">
              <v:imagedata r:id="rId66" o:title=""/>
            </v:shape>
            <v:shape style="position:absolute;left:5659;top:853;width:120;height:120" type="#_x0000_t75" stroked="false">
              <v:imagedata r:id="rId210" o:title=""/>
            </v:shape>
            <v:shape style="position:absolute;left:6105;top:1652;width:120;height:120" type="#_x0000_t75" stroked="false">
              <v:imagedata r:id="rId66" o:title=""/>
            </v:shape>
            <v:shape style="position:absolute;left:6331;top:1599;width:120;height:120" type="#_x0000_t75" stroked="false">
              <v:imagedata r:id="rId211" o:title=""/>
            </v:shape>
            <v:shape style="position:absolute;left:7115;top:1599;width:120;height:120" type="#_x0000_t75" stroked="false">
              <v:imagedata r:id="rId211" o:title=""/>
            </v:shape>
            <v:shape style="position:absolute;left:7561;top:2185;width:120;height:120" type="#_x0000_t75" stroked="false">
              <v:imagedata r:id="rId66" o:title=""/>
            </v:shape>
            <v:shape style="position:absolute;left:8235;top:2061;width:120;height:120" type="#_x0000_t75" stroked="false">
              <v:imagedata r:id="rId66" o:title=""/>
            </v:shape>
            <v:shape style="position:absolute;left:8571;top:2008;width:120;height:120" type="#_x0000_t75" stroked="false">
              <v:imagedata r:id="rId66" o:title=""/>
            </v:shape>
            <w10:wrap type="topAndBottom"/>
          </v:group>
        </w:pict>
      </w:r>
    </w:p>
    <w:p>
      <w:pPr>
        <w:tabs>
          <w:tab w:pos="997" w:val="left" w:leader="none"/>
          <w:tab w:pos="2117" w:val="left" w:leader="none"/>
          <w:tab w:pos="3237" w:val="left" w:leader="none"/>
          <w:tab w:pos="4357" w:val="left" w:leader="none"/>
          <w:tab w:pos="5477" w:val="left" w:leader="none"/>
        </w:tabs>
        <w:spacing w:before="82"/>
        <w:ind w:left="0" w:right="2350" w:firstLine="0"/>
        <w:jc w:val="center"/>
        <w:rPr>
          <w:sz w:val="22"/>
        </w:rPr>
      </w:pPr>
      <w:r>
        <w:rPr>
          <w:sz w:val="22"/>
        </w:rPr>
        <w:t>0</w:t>
        <w:tab/>
        <w:t>100</w:t>
        <w:tab/>
        <w:t>200</w:t>
        <w:tab/>
        <w:t>300</w:t>
        <w:tab/>
        <w:t>400</w:t>
        <w:tab/>
        <w:t>500</w:t>
      </w:r>
    </w:p>
    <w:p>
      <w:pPr>
        <w:spacing w:before="125"/>
        <w:ind w:left="0" w:right="2478" w:firstLine="0"/>
        <w:jc w:val="center"/>
        <w:rPr>
          <w:b/>
          <w:sz w:val="22"/>
        </w:rPr>
      </w:pPr>
      <w:r>
        <w:rPr>
          <w:b/>
          <w:sz w:val="22"/>
        </w:rPr>
        <w:t>Tiempo (min)</w:t>
      </w:r>
    </w:p>
    <w:p>
      <w:pPr>
        <w:spacing w:after="0"/>
        <w:jc w:val="center"/>
        <w:rPr>
          <w:sz w:val="22"/>
        </w:rPr>
        <w:sectPr>
          <w:type w:val="continuous"/>
          <w:pgSz w:w="12240" w:h="15840"/>
          <w:pgMar w:top="1380" w:bottom="1200" w:left="1720" w:right="0"/>
          <w:cols w:num="2" w:equalWidth="0">
            <w:col w:w="2154" w:space="40"/>
            <w:col w:w="8326"/>
          </w:cols>
        </w:sectPr>
      </w:pPr>
    </w:p>
    <w:p>
      <w:pPr>
        <w:pStyle w:val="BodyText"/>
        <w:rPr>
          <w:b/>
          <w:sz w:val="20"/>
        </w:rPr>
      </w:pPr>
    </w:p>
    <w:p>
      <w:pPr>
        <w:pStyle w:val="BodyText"/>
        <w:spacing w:before="5"/>
        <w:rPr>
          <w:b/>
          <w:sz w:val="20"/>
        </w:rPr>
      </w:pPr>
    </w:p>
    <w:p>
      <w:pPr>
        <w:pStyle w:val="Heading3"/>
        <w:numPr>
          <w:ilvl w:val="0"/>
          <w:numId w:val="36"/>
        </w:numPr>
        <w:tabs>
          <w:tab w:pos="2966" w:val="left" w:leader="none"/>
        </w:tabs>
        <w:spacing w:line="240" w:lineRule="auto" w:before="69" w:after="0"/>
        <w:ind w:left="2965" w:right="0" w:hanging="319"/>
        <w:jc w:val="left"/>
      </w:pPr>
      <w:r>
        <w:rPr/>
        <w:t>Comportamiento del manto de</w:t>
      </w:r>
      <w:r>
        <w:rPr>
          <w:spacing w:val="-7"/>
        </w:rPr>
        <w:t> </w:t>
      </w:r>
      <w:r>
        <w:rPr/>
        <w:t>lodo</w:t>
      </w:r>
    </w:p>
    <w:p>
      <w:pPr>
        <w:pStyle w:val="BodyText"/>
        <w:rPr>
          <w:b/>
          <w:sz w:val="26"/>
        </w:rPr>
      </w:pPr>
    </w:p>
    <w:p>
      <w:pPr>
        <w:spacing w:before="72"/>
        <w:ind w:left="0" w:right="6447" w:firstLine="0"/>
        <w:jc w:val="center"/>
        <w:rPr>
          <w:sz w:val="22"/>
        </w:rPr>
      </w:pPr>
      <w:r>
        <w:rPr/>
        <w:pict>
          <v:group style="position:absolute;margin-left:198.789917pt;margin-top:9.933813pt;width:278.1pt;height:85.2pt;mso-position-horizontal-relative:page;mso-position-vertical-relative:paragraph;z-index:4960" coordorigin="3976,199" coordsize="5562,1704">
            <v:shape style="position:absolute;left:2073;top:6742;width:4394;height:1629" coordorigin="2073,6742" coordsize="4394,1629" path="m5140,210l5140,1831m6239,210l6239,1831m7335,210l7335,1831m8433,210l8433,1831m9529,210l9529,1831e" filled="false" stroked="true" strokeweight=".139605pt" strokecolor="#000000">
              <v:path arrowok="t"/>
            </v:shape>
            <v:rect style="position:absolute;left:4043;top:209;width:5484;height:1624" filled="false" stroked="true" strokeweight=".955895pt" strokecolor="#808080"/>
            <v:shape style="position:absolute;left:909;top:6742;width:5558;height:1699" coordorigin="909,6742" coordsize="5558,1699" path="m4044,210l4044,1831m3977,1833l4042,1833m3977,1563l4042,1563m3977,1293l4042,1293m3977,1023l4042,1023m3977,750l4042,750m3977,480l4042,480m3977,210l4042,210m4044,1833l9526,1833m4044,1900l4044,1836m5140,1900l5140,1836m6239,1900l6239,1836m7335,1900l7335,1836m8433,1900l8433,1836m9529,1900l9529,1836e" filled="false" stroked="true" strokeweight=".139605pt" strokecolor="#000000">
              <v:path arrowok="t"/>
            </v:shape>
            <v:shape style="position:absolute;left:5415;top:859;width:3346;height:974" coordorigin="5415,859" coordsize="3346,974" path="m5415,1832l5744,1832,6182,859,6511,1832,7170,1832,7717,1832,8156,1344,8760,859e" filled="false" stroked="true" strokeweight=".955887pt" strokecolor="#000000">
              <v:path arrowok="t"/>
            </v:shape>
            <v:shape style="position:absolute;left:5355;top:1773;width:120;height:119" type="#_x0000_t75" stroked="false">
              <v:imagedata r:id="rId212" o:title=""/>
            </v:shape>
            <v:shape style="position:absolute;left:5684;top:1773;width:120;height:119" type="#_x0000_t75" stroked="false">
              <v:imagedata r:id="rId180" o:title=""/>
            </v:shape>
            <v:shape style="position:absolute;left:6122;top:799;width:120;height:119" type="#_x0000_t75" stroked="false">
              <v:imagedata r:id="rId66" o:title=""/>
            </v:shape>
            <v:shape style="position:absolute;left:6451;top:1773;width:120;height:119" type="#_x0000_t75" stroked="false">
              <v:imagedata r:id="rId180" o:title=""/>
            </v:shape>
            <v:shape style="position:absolute;left:7110;top:1773;width:120;height:119" type="#_x0000_t75" stroked="false">
              <v:imagedata r:id="rId180" o:title=""/>
            </v:shape>
            <v:shape style="position:absolute;left:7657;top:1773;width:120;height:119" type="#_x0000_t75" stroked="false">
              <v:imagedata r:id="rId180" o:title=""/>
            </v:shape>
            <v:shape style="position:absolute;left:8096;top:1285;width:120;height:119" type="#_x0000_t75" stroked="false">
              <v:imagedata r:id="rId66" o:title=""/>
            </v:shape>
            <v:shape style="position:absolute;left:8701;top:799;width:120;height:119" type="#_x0000_t75" stroked="false">
              <v:imagedata r:id="rId66" o:title=""/>
            </v:shape>
            <v:shape style="position:absolute;left:6320;top:299;width:981;height:481" coordorigin="6320,299" coordsize="981,481" path="m6484,299l6420,305,6368,323,6333,348,6320,379,6320,579,6320,699,6333,730,6368,756,6420,773,6484,779,6729,779,7137,779,7201,773,7253,756,7288,730,7301,699,7301,579,7301,379,7288,348,7253,323,7201,305,7137,299,6729,299,6484,299xe" filled="false" stroked="true" strokeweight=".747088pt" strokecolor="#000000">
              <v:path arrowok="t"/>
            </v:shape>
            <v:shape style="position:absolute;left:6391;top:347;width:713;height:395" type="#_x0000_t202" filled="false" stroked="false">
              <v:textbox inset="0,0,0,0">
                <w:txbxContent>
                  <w:p>
                    <w:pPr>
                      <w:spacing w:line="177" w:lineRule="exact" w:before="0"/>
                      <w:ind w:left="0" w:right="-16" w:firstLine="0"/>
                      <w:jc w:val="left"/>
                      <w:rPr>
                        <w:sz w:val="17"/>
                      </w:rPr>
                    </w:pPr>
                    <w:r>
                      <w:rPr>
                        <w:w w:val="105"/>
                        <w:sz w:val="17"/>
                      </w:rPr>
                      <w:t>Purga</w:t>
                    </w:r>
                    <w:r>
                      <w:rPr>
                        <w:spacing w:val="-16"/>
                        <w:w w:val="105"/>
                        <w:sz w:val="17"/>
                      </w:rPr>
                      <w:t> </w:t>
                    </w:r>
                    <w:r>
                      <w:rPr>
                        <w:w w:val="105"/>
                        <w:sz w:val="17"/>
                      </w:rPr>
                      <w:t>de</w:t>
                    </w:r>
                  </w:p>
                  <w:p>
                    <w:pPr>
                      <w:spacing w:line="193" w:lineRule="exact" w:before="24"/>
                      <w:ind w:left="0" w:right="-16" w:firstLine="0"/>
                      <w:jc w:val="left"/>
                      <w:rPr>
                        <w:sz w:val="17"/>
                      </w:rPr>
                    </w:pPr>
                    <w:r>
                      <w:rPr>
                        <w:w w:val="105"/>
                        <w:sz w:val="17"/>
                      </w:rPr>
                      <w:t>lodo</w:t>
                    </w:r>
                  </w:p>
                </w:txbxContent>
              </v:textbox>
              <w10:wrap type="none"/>
            </v:shape>
            <w10:wrap type="none"/>
          </v:group>
        </w:pict>
      </w:r>
      <w:r>
        <w:rPr>
          <w:sz w:val="22"/>
        </w:rPr>
        <w:t>30</w:t>
      </w:r>
    </w:p>
    <w:p>
      <w:pPr>
        <w:spacing w:before="17"/>
        <w:ind w:left="0" w:right="6447" w:firstLine="0"/>
        <w:jc w:val="center"/>
        <w:rPr>
          <w:sz w:val="22"/>
        </w:rPr>
      </w:pPr>
      <w:r>
        <w:rPr/>
        <w:pict>
          <v:shape style="position:absolute;margin-left:164.420151pt;margin-top:5.95562pt;width:12.55pt;height:57.4pt;mso-position-horizontal-relative:page;mso-position-vertical-relative:paragraph;z-index:5008" type="#_x0000_t202" filled="false" stroked="false">
            <v:textbox inset="0,0,0,0" style="layout-flow:vertical;mso-layout-flow-alt:bottom-to-top">
              <w:txbxContent>
                <w:p>
                  <w:pPr>
                    <w:spacing w:line="235" w:lineRule="exact" w:before="0"/>
                    <w:ind w:left="20" w:right="-395" w:firstLine="0"/>
                    <w:jc w:val="left"/>
                    <w:rPr>
                      <w:b/>
                      <w:sz w:val="21"/>
                    </w:rPr>
                  </w:pPr>
                  <w:r>
                    <w:rPr>
                      <w:b/>
                      <w:w w:val="100"/>
                      <w:sz w:val="21"/>
                    </w:rPr>
                    <w:t>A</w:t>
                  </w:r>
                  <w:r>
                    <w:rPr>
                      <w:b/>
                      <w:spacing w:val="-1"/>
                      <w:w w:val="100"/>
                      <w:sz w:val="21"/>
                    </w:rPr>
                    <w:t>lt</w:t>
                  </w:r>
                  <w:r>
                    <w:rPr>
                      <w:b/>
                      <w:w w:val="100"/>
                      <w:sz w:val="21"/>
                    </w:rPr>
                    <w:t>ura</w:t>
                  </w:r>
                  <w:r>
                    <w:rPr>
                      <w:b/>
                      <w:spacing w:val="-1"/>
                      <w:sz w:val="21"/>
                    </w:rPr>
                    <w:t> </w:t>
                  </w:r>
                  <w:r>
                    <w:rPr>
                      <w:b/>
                      <w:spacing w:val="-1"/>
                      <w:w w:val="100"/>
                      <w:sz w:val="21"/>
                    </w:rPr>
                    <w:t>(</w:t>
                  </w:r>
                  <w:r>
                    <w:rPr>
                      <w:b/>
                      <w:w w:val="100"/>
                      <w:sz w:val="21"/>
                    </w:rPr>
                    <w:t>cm)</w:t>
                  </w:r>
                </w:p>
              </w:txbxContent>
            </v:textbox>
            <w10:wrap type="none"/>
          </v:shape>
        </w:pict>
      </w:r>
      <w:r>
        <w:rPr>
          <w:sz w:val="22"/>
        </w:rPr>
        <w:t>25</w:t>
      </w:r>
    </w:p>
    <w:p>
      <w:pPr>
        <w:spacing w:before="17"/>
        <w:ind w:left="0" w:right="6447" w:firstLine="0"/>
        <w:jc w:val="center"/>
        <w:rPr>
          <w:sz w:val="22"/>
        </w:rPr>
      </w:pPr>
      <w:r>
        <w:rPr>
          <w:sz w:val="22"/>
        </w:rPr>
        <w:t>20</w:t>
      </w:r>
    </w:p>
    <w:p>
      <w:pPr>
        <w:spacing w:before="20"/>
        <w:ind w:left="0" w:right="6447" w:firstLine="0"/>
        <w:jc w:val="center"/>
        <w:rPr>
          <w:sz w:val="22"/>
        </w:rPr>
      </w:pPr>
      <w:r>
        <w:rPr>
          <w:sz w:val="22"/>
        </w:rPr>
        <w:t>15</w:t>
      </w:r>
    </w:p>
    <w:p>
      <w:pPr>
        <w:spacing w:before="17"/>
        <w:ind w:left="0" w:right="6447" w:firstLine="0"/>
        <w:jc w:val="center"/>
        <w:rPr>
          <w:sz w:val="22"/>
        </w:rPr>
      </w:pPr>
      <w:r>
        <w:rPr>
          <w:sz w:val="22"/>
        </w:rPr>
        <w:t>10</w:t>
      </w:r>
    </w:p>
    <w:p>
      <w:pPr>
        <w:spacing w:before="17"/>
        <w:ind w:left="0" w:right="6325" w:firstLine="0"/>
        <w:jc w:val="center"/>
        <w:rPr>
          <w:sz w:val="22"/>
        </w:rPr>
      </w:pPr>
      <w:r>
        <w:rPr>
          <w:w w:val="100"/>
          <w:sz w:val="22"/>
        </w:rPr>
        <w:t>5</w:t>
      </w:r>
    </w:p>
    <w:p>
      <w:pPr>
        <w:spacing w:before="17"/>
        <w:ind w:left="0" w:right="6325" w:firstLine="0"/>
        <w:jc w:val="center"/>
        <w:rPr>
          <w:sz w:val="22"/>
        </w:rPr>
      </w:pPr>
      <w:r>
        <w:rPr>
          <w:w w:val="100"/>
          <w:sz w:val="22"/>
        </w:rPr>
        <w:t>0</w:t>
      </w:r>
    </w:p>
    <w:p>
      <w:pPr>
        <w:tabs>
          <w:tab w:pos="973" w:val="left" w:leader="none"/>
          <w:tab w:pos="2071" w:val="left" w:leader="none"/>
          <w:tab w:pos="3167" w:val="left" w:leader="none"/>
          <w:tab w:pos="4265" w:val="left" w:leader="none"/>
          <w:tab w:pos="5362" w:val="left" w:leader="none"/>
        </w:tabs>
        <w:spacing w:before="64"/>
        <w:ind w:left="0" w:right="262" w:firstLine="0"/>
        <w:jc w:val="center"/>
        <w:rPr>
          <w:sz w:val="22"/>
        </w:rPr>
      </w:pPr>
      <w:r>
        <w:rPr>
          <w:sz w:val="22"/>
        </w:rPr>
        <w:t>0</w:t>
        <w:tab/>
        <w:t>100</w:t>
        <w:tab/>
        <w:t>200</w:t>
        <w:tab/>
        <w:t>300</w:t>
        <w:tab/>
        <w:t>400</w:t>
        <w:tab/>
        <w:t>500</w:t>
      </w:r>
    </w:p>
    <w:p>
      <w:pPr>
        <w:spacing w:before="125"/>
        <w:ind w:left="0" w:right="391" w:firstLine="0"/>
        <w:jc w:val="center"/>
        <w:rPr>
          <w:b/>
          <w:sz w:val="22"/>
        </w:rPr>
      </w:pPr>
      <w:r>
        <w:rPr>
          <w:b/>
          <w:sz w:val="22"/>
        </w:rPr>
        <w:t>Tiempo (min)</w:t>
      </w:r>
    </w:p>
    <w:p>
      <w:pPr>
        <w:pStyle w:val="BodyText"/>
        <w:rPr>
          <w:b/>
          <w:sz w:val="20"/>
        </w:rPr>
      </w:pPr>
    </w:p>
    <w:p>
      <w:pPr>
        <w:pStyle w:val="BodyText"/>
        <w:spacing w:before="4"/>
        <w:rPr>
          <w:b/>
          <w:sz w:val="16"/>
        </w:rPr>
      </w:pPr>
    </w:p>
    <w:p>
      <w:pPr>
        <w:pStyle w:val="ListParagraph"/>
        <w:numPr>
          <w:ilvl w:val="0"/>
          <w:numId w:val="36"/>
        </w:numPr>
        <w:tabs>
          <w:tab w:pos="3522" w:val="left" w:leader="none"/>
        </w:tabs>
        <w:spacing w:line="240" w:lineRule="auto" w:before="72" w:after="0"/>
        <w:ind w:left="3521" w:right="0" w:hanging="294"/>
        <w:jc w:val="left"/>
        <w:rPr>
          <w:b/>
          <w:sz w:val="22"/>
        </w:rPr>
      </w:pPr>
      <w:r>
        <w:rPr>
          <w:b/>
          <w:sz w:val="22"/>
        </w:rPr>
        <w:t>Comportamiento del caudal</w:t>
      </w:r>
    </w:p>
    <w:p>
      <w:pPr>
        <w:pStyle w:val="BodyText"/>
        <w:spacing w:before="4"/>
        <w:rPr>
          <w:b/>
          <w:sz w:val="25"/>
        </w:rPr>
      </w:pPr>
    </w:p>
    <w:p>
      <w:pPr>
        <w:spacing w:after="0"/>
        <w:rPr>
          <w:sz w:val="25"/>
        </w:rPr>
        <w:sectPr>
          <w:type w:val="continuous"/>
          <w:pgSz w:w="12240" w:h="15840"/>
          <w:pgMar w:top="1380" w:bottom="1200" w:left="1720" w:right="0"/>
        </w:sectPr>
      </w:pPr>
    </w:p>
    <w:p>
      <w:pPr>
        <w:spacing w:before="72"/>
        <w:ind w:left="0" w:right="0" w:firstLine="0"/>
        <w:jc w:val="right"/>
        <w:rPr>
          <w:sz w:val="22"/>
        </w:rPr>
      </w:pPr>
      <w:r>
        <w:rPr>
          <w:sz w:val="22"/>
        </w:rPr>
        <w:t>0.8</w:t>
      </w:r>
    </w:p>
    <w:p>
      <w:pPr>
        <w:spacing w:before="41"/>
        <w:ind w:left="0" w:right="0" w:firstLine="0"/>
        <w:jc w:val="right"/>
        <w:rPr>
          <w:sz w:val="22"/>
        </w:rPr>
      </w:pPr>
      <w:r>
        <w:rPr>
          <w:sz w:val="22"/>
        </w:rPr>
        <w:t>0.7</w:t>
      </w:r>
    </w:p>
    <w:p>
      <w:pPr>
        <w:spacing w:before="41"/>
        <w:ind w:left="0" w:right="0" w:firstLine="0"/>
        <w:jc w:val="right"/>
        <w:rPr>
          <w:sz w:val="22"/>
        </w:rPr>
      </w:pPr>
      <w:r>
        <w:rPr/>
        <w:pict>
          <v:shape style="position:absolute;margin-left:170.172073pt;margin-top:5.971068pt;width:13.05pt;height:64.95pt;mso-position-horizontal-relative:page;mso-position-vertical-relative:paragraph;z-index:5032" type="#_x0000_t202" filled="false" stroked="false">
            <v:textbox inset="0,0,0,0" style="layout-flow:vertical;mso-layout-flow-alt:bottom-to-top">
              <w:txbxContent>
                <w:p>
                  <w:pPr>
                    <w:spacing w:line="245" w:lineRule="exact" w:before="0"/>
                    <w:ind w:left="20" w:right="-509" w:firstLine="0"/>
                    <w:jc w:val="left"/>
                    <w:rPr>
                      <w:b/>
                      <w:sz w:val="22"/>
                    </w:rPr>
                  </w:pPr>
                  <w:r>
                    <w:rPr>
                      <w:b/>
                      <w:spacing w:val="-2"/>
                      <w:w w:val="99"/>
                      <w:sz w:val="22"/>
                    </w:rPr>
                    <w:t>C</w:t>
                  </w:r>
                  <w:r>
                    <w:rPr>
                      <w:b/>
                      <w:w w:val="99"/>
                      <w:sz w:val="22"/>
                    </w:rPr>
                    <w:t>a</w:t>
                  </w:r>
                  <w:r>
                    <w:rPr>
                      <w:b/>
                      <w:spacing w:val="-1"/>
                      <w:w w:val="99"/>
                      <w:sz w:val="22"/>
                    </w:rPr>
                    <w:t>u</w:t>
                  </w:r>
                  <w:r>
                    <w:rPr>
                      <w:b/>
                      <w:w w:val="99"/>
                      <w:sz w:val="22"/>
                    </w:rPr>
                    <w:t>d</w:t>
                  </w:r>
                  <w:r>
                    <w:rPr>
                      <w:b/>
                      <w:spacing w:val="-1"/>
                      <w:w w:val="99"/>
                      <w:sz w:val="22"/>
                    </w:rPr>
                    <w:t>a</w:t>
                  </w:r>
                  <w:r>
                    <w:rPr>
                      <w:b/>
                      <w:w w:val="99"/>
                      <w:sz w:val="22"/>
                    </w:rPr>
                    <w:t>l</w:t>
                  </w:r>
                  <w:r>
                    <w:rPr>
                      <w:b/>
                      <w:spacing w:val="1"/>
                      <w:sz w:val="22"/>
                    </w:rPr>
                    <w:t> </w:t>
                  </w:r>
                  <w:r>
                    <w:rPr>
                      <w:b/>
                      <w:w w:val="99"/>
                      <w:sz w:val="22"/>
                    </w:rPr>
                    <w:t>(L/s)</w:t>
                  </w:r>
                </w:p>
              </w:txbxContent>
            </v:textbox>
            <w10:wrap type="none"/>
          </v:shape>
        </w:pict>
      </w:r>
      <w:r>
        <w:rPr>
          <w:sz w:val="22"/>
        </w:rPr>
        <w:t>0.6</w:t>
      </w:r>
    </w:p>
    <w:p>
      <w:pPr>
        <w:spacing w:before="41"/>
        <w:ind w:left="0" w:right="0" w:firstLine="0"/>
        <w:jc w:val="right"/>
        <w:rPr>
          <w:sz w:val="22"/>
        </w:rPr>
      </w:pPr>
      <w:r>
        <w:rPr>
          <w:sz w:val="22"/>
        </w:rPr>
        <w:t>0.5</w:t>
      </w:r>
    </w:p>
    <w:p>
      <w:pPr>
        <w:spacing w:before="41"/>
        <w:ind w:left="0" w:right="0" w:firstLine="0"/>
        <w:jc w:val="right"/>
        <w:rPr>
          <w:sz w:val="22"/>
        </w:rPr>
      </w:pPr>
      <w:r>
        <w:rPr>
          <w:sz w:val="22"/>
        </w:rPr>
        <w:t>0.4</w:t>
      </w:r>
    </w:p>
    <w:p>
      <w:pPr>
        <w:spacing w:before="41"/>
        <w:ind w:left="0" w:right="0" w:firstLine="0"/>
        <w:jc w:val="right"/>
        <w:rPr>
          <w:sz w:val="22"/>
        </w:rPr>
      </w:pPr>
      <w:r>
        <w:rPr>
          <w:sz w:val="22"/>
        </w:rPr>
        <w:t>0.3</w:t>
      </w:r>
    </w:p>
    <w:p>
      <w:pPr>
        <w:spacing w:before="41"/>
        <w:ind w:left="0" w:right="0" w:firstLine="0"/>
        <w:jc w:val="right"/>
        <w:rPr>
          <w:sz w:val="22"/>
        </w:rPr>
      </w:pPr>
      <w:r>
        <w:rPr>
          <w:sz w:val="22"/>
        </w:rPr>
        <w:t>0.2</w:t>
      </w:r>
    </w:p>
    <w:p>
      <w:pPr>
        <w:spacing w:before="41"/>
        <w:ind w:left="0" w:right="0" w:firstLine="0"/>
        <w:jc w:val="right"/>
        <w:rPr>
          <w:sz w:val="22"/>
        </w:rPr>
      </w:pPr>
      <w:r>
        <w:rPr>
          <w:sz w:val="22"/>
        </w:rPr>
        <w:t>0.1</w:t>
      </w:r>
    </w:p>
    <w:p>
      <w:pPr>
        <w:spacing w:before="41"/>
        <w:ind w:left="0" w:right="0" w:firstLine="0"/>
        <w:jc w:val="right"/>
        <w:rPr>
          <w:sz w:val="22"/>
        </w:rPr>
      </w:pPr>
      <w:r>
        <w:rPr>
          <w:w w:val="100"/>
          <w:sz w:val="22"/>
        </w:rPr>
        <w:t>0</w:t>
      </w:r>
    </w:p>
    <w:p>
      <w:pPr>
        <w:pStyle w:val="BodyText"/>
        <w:spacing w:before="11" w:after="39"/>
        <w:rPr>
          <w:sz w:val="13"/>
        </w:rPr>
      </w:pPr>
      <w:r>
        <w:rPr/>
        <w:br w:type="column"/>
      </w:r>
      <w:r>
        <w:rPr>
          <w:sz w:val="13"/>
        </w:rPr>
      </w:r>
    </w:p>
    <w:p>
      <w:pPr>
        <w:pStyle w:val="BodyText"/>
        <w:ind w:left="57"/>
        <w:rPr>
          <w:sz w:val="20"/>
        </w:rPr>
      </w:pPr>
      <w:r>
        <w:rPr>
          <w:sz w:val="20"/>
        </w:rPr>
        <w:pict>
          <v:group style="width:268.95pt;height:121.7pt;mso-position-horizontal-relative:char;mso-position-vertical-relative:line" coordorigin="0,0" coordsize="5379,2434">
            <v:line style="position:absolute" from="1128,11" to="1128,2362" stroked="true" strokeweight=".139804pt" strokecolor="#000000"/>
            <v:line style="position:absolute" from="2188,11" to="2188,2362" stroked="true" strokeweight=".139804pt" strokecolor="#000000"/>
            <v:line style="position:absolute" from="3250,11" to="3250,2362" stroked="true" strokeweight=".139804pt" strokecolor="#000000"/>
            <v:line style="position:absolute" from="4310,11" to="4310,2362" stroked="true" strokeweight=".139804pt" strokecolor="#000000"/>
            <v:line style="position:absolute" from="5370,11" to="5370,2362" stroked="true" strokeweight=".139804pt" strokecolor="#000000"/>
            <v:rect style="position:absolute;left:67;top:10;width:5301;height:2354" filled="false" stroked="true" strokeweight=".956678pt" strokecolor="#808080"/>
            <v:line style="position:absolute" from="69,11" to="69,2362" stroked="true" strokeweight=".139804pt" strokecolor="#000000"/>
            <v:line style="position:absolute" from="2,2365" to="66,2365" stroked="true" strokeweight=".139459pt" strokecolor="#000000"/>
            <v:line style="position:absolute" from="2,2071" to="66,2071" stroked="true" strokeweight=".139459pt" strokecolor="#000000"/>
            <v:line style="position:absolute" from="2,1777" to="66,1777" stroked="true" strokeweight=".139459pt" strokecolor="#000000"/>
            <v:line style="position:absolute" from="2,1482" to="66,1482" stroked="true" strokeweight=".139459pt" strokecolor="#000000"/>
            <v:line style="position:absolute" from="2,1188" to="66,1188" stroked="true" strokeweight=".139459pt" strokecolor="#000000"/>
            <v:line style="position:absolute" from="2,894" to="66,894" stroked="true" strokeweight=".139459pt" strokecolor="#000000"/>
            <v:line style="position:absolute" from="2,600" to="66,600" stroked="true" strokeweight=".139459pt" strokecolor="#000000"/>
            <v:line style="position:absolute" from="2,305" to="66,305" stroked="true" strokeweight=".139459pt" strokecolor="#000000"/>
            <v:line style="position:absolute" from="2,11" to="66,11" stroked="true" strokeweight=".139459pt" strokecolor="#000000"/>
            <v:line style="position:absolute" from="69,2365" to="5367,2365" stroked="true" strokeweight=".139459pt" strokecolor="#000000"/>
            <v:line style="position:absolute" from="69,2432" to="69,2367" stroked="true" strokeweight=".139804pt" strokecolor="#000000"/>
            <v:line style="position:absolute" from="1128,2432" to="1128,2367" stroked="true" strokeweight=".139804pt" strokecolor="#000000"/>
            <v:line style="position:absolute" from="2188,2432" to="2188,2367" stroked="true" strokeweight=".139804pt" strokecolor="#000000"/>
            <v:line style="position:absolute" from="3250,2432" to="3250,2367" stroked="true" strokeweight=".139804pt" strokecolor="#000000"/>
            <v:line style="position:absolute" from="4310,2432" to="4310,2367" stroked="true" strokeweight=".139804pt" strokecolor="#000000"/>
            <v:line style="position:absolute" from="5370,2432" to="5370,2367" stroked="true" strokeweight=".139804pt" strokecolor="#000000"/>
            <v:shape style="position:absolute;left:1393;top:304;width:3233;height:883" coordorigin="1393,304" coordsize="3233,883" path="m1393,304l1710,304,2134,1187,2453,1187,3088,1187,3618,1187,4043,1187,4625,1187e" filled="false" stroked="true" strokeweight=".956452pt" strokecolor="#000000">
              <v:path arrowok="t"/>
            </v:shape>
            <v:shape style="position:absolute;left:1333;top:244;width:120;height:120" type="#_x0000_t75" stroked="false">
              <v:imagedata r:id="rId213" o:title=""/>
            </v:shape>
            <v:shape style="position:absolute;left:1650;top:244;width:120;height:120" type="#_x0000_t75" stroked="false">
              <v:imagedata r:id="rId66" o:title=""/>
            </v:shape>
            <v:shape style="position:absolute;left:2074;top:1127;width:120;height:120" type="#_x0000_t75" stroked="false">
              <v:imagedata r:id="rId66" o:title=""/>
            </v:shape>
            <v:shape style="position:absolute;left:2393;top:1127;width:120;height:120" type="#_x0000_t75" stroked="false">
              <v:imagedata r:id="rId66" o:title=""/>
            </v:shape>
            <v:shape style="position:absolute;left:3028;top:1127;width:120;height:120" type="#_x0000_t75" stroked="false">
              <v:imagedata r:id="rId66" o:title=""/>
            </v:shape>
            <v:shape style="position:absolute;left:3558;top:1127;width:120;height:120" type="#_x0000_t75" stroked="false">
              <v:imagedata r:id="rId66" o:title=""/>
            </v:shape>
            <v:shape style="position:absolute;left:3983;top:1127;width:120;height:120" type="#_x0000_t75" stroked="false">
              <v:imagedata r:id="rId66" o:title=""/>
            </v:shape>
            <v:shape style="position:absolute;left:4565;top:1127;width:120;height:120" type="#_x0000_t75" stroked="false">
              <v:imagedata r:id="rId66" o:title=""/>
            </v:shape>
          </v:group>
        </w:pict>
      </w:r>
      <w:r>
        <w:rPr>
          <w:sz w:val="20"/>
        </w:rPr>
      </w:r>
    </w:p>
    <w:p>
      <w:pPr>
        <w:tabs>
          <w:tab w:pos="937" w:val="left" w:leader="none"/>
          <w:tab w:pos="1996" w:val="left" w:leader="none"/>
          <w:tab w:pos="3058" w:val="left" w:leader="none"/>
          <w:tab w:pos="4118" w:val="left" w:leader="none"/>
          <w:tab w:pos="5178" w:val="left" w:leader="none"/>
        </w:tabs>
        <w:spacing w:before="84"/>
        <w:ind w:left="0" w:right="2452" w:firstLine="0"/>
        <w:jc w:val="center"/>
        <w:rPr>
          <w:sz w:val="22"/>
        </w:rPr>
      </w:pPr>
      <w:r>
        <w:rPr>
          <w:sz w:val="22"/>
        </w:rPr>
        <w:t>0</w:t>
        <w:tab/>
        <w:t>100</w:t>
        <w:tab/>
        <w:t>200</w:t>
        <w:tab/>
        <w:t>300</w:t>
        <w:tab/>
        <w:t>400</w:t>
        <w:tab/>
        <w:t>500</w:t>
      </w:r>
    </w:p>
    <w:p>
      <w:pPr>
        <w:spacing w:before="124"/>
        <w:ind w:left="0" w:right="2581" w:firstLine="0"/>
        <w:jc w:val="center"/>
        <w:rPr>
          <w:b/>
          <w:sz w:val="22"/>
        </w:rPr>
      </w:pPr>
      <w:r>
        <w:rPr>
          <w:b/>
          <w:sz w:val="22"/>
        </w:rPr>
        <w:t>Tiempo (min)</w:t>
      </w:r>
    </w:p>
    <w:p>
      <w:pPr>
        <w:spacing w:after="0"/>
        <w:jc w:val="center"/>
        <w:rPr>
          <w:sz w:val="22"/>
        </w:rPr>
        <w:sectPr>
          <w:type w:val="continuous"/>
          <w:pgSz w:w="12240" w:h="15840"/>
          <w:pgMar w:top="1380" w:bottom="1200" w:left="1720" w:right="0"/>
          <w:cols w:num="2" w:equalWidth="0">
            <w:col w:w="2351" w:space="40"/>
            <w:col w:w="8129"/>
          </w:cols>
        </w:sectPr>
      </w:pPr>
    </w:p>
    <w:p>
      <w:pPr>
        <w:pStyle w:val="BodyText"/>
        <w:spacing w:before="6"/>
        <w:rPr>
          <w:b/>
          <w:sz w:val="20"/>
        </w:rPr>
      </w:pPr>
    </w:p>
    <w:p>
      <w:pPr>
        <w:pStyle w:val="Heading3"/>
        <w:spacing w:line="274" w:lineRule="exact" w:before="75"/>
        <w:ind w:left="3499" w:right="940" w:hanging="3184"/>
      </w:pPr>
      <w:r>
        <w:rPr/>
        <w:t>Figura 4.18. Comportamiento de las variables de proceso en planta con cloruro férrico para agua tipo 3</w:t>
      </w:r>
    </w:p>
    <w:p>
      <w:pPr>
        <w:spacing w:after="0" w:line="274" w:lineRule="exact"/>
        <w:sectPr>
          <w:type w:val="continuous"/>
          <w:pgSz w:w="12240" w:h="15840"/>
          <w:pgMar w:top="1380" w:bottom="1200" w:left="1720" w:right="0"/>
        </w:sectPr>
      </w:pPr>
    </w:p>
    <w:p>
      <w:pPr>
        <w:pStyle w:val="BodyText"/>
        <w:rPr>
          <w:b/>
          <w:sz w:val="20"/>
        </w:rPr>
      </w:pPr>
    </w:p>
    <w:p>
      <w:pPr>
        <w:pStyle w:val="BodyText"/>
        <w:spacing w:before="2"/>
        <w:rPr>
          <w:b/>
        </w:rPr>
      </w:pPr>
    </w:p>
    <w:p>
      <w:pPr>
        <w:spacing w:before="76"/>
        <w:ind w:left="2492" w:right="1563" w:firstLine="0"/>
        <w:jc w:val="left"/>
        <w:rPr>
          <w:b/>
          <w:sz w:val="22"/>
        </w:rPr>
      </w:pPr>
      <w:r>
        <w:rPr>
          <w:b/>
          <w:sz w:val="22"/>
        </w:rPr>
        <w:t>A) Comportamiento de la turbiedad  residual</w:t>
      </w:r>
    </w:p>
    <w:p>
      <w:pPr>
        <w:pStyle w:val="BodyText"/>
        <w:spacing w:before="7"/>
        <w:rPr>
          <w:b/>
          <w:sz w:val="25"/>
        </w:rPr>
      </w:pPr>
    </w:p>
    <w:p>
      <w:pPr>
        <w:spacing w:after="0"/>
        <w:rPr>
          <w:sz w:val="25"/>
        </w:rPr>
        <w:sectPr>
          <w:pgSz w:w="12240" w:h="15840"/>
          <w:pgMar w:header="756" w:footer="1006" w:top="1060" w:bottom="1200" w:left="1720" w:right="0"/>
        </w:sectPr>
      </w:pPr>
    </w:p>
    <w:p>
      <w:pPr>
        <w:spacing w:before="76"/>
        <w:ind w:left="0" w:right="0" w:firstLine="0"/>
        <w:jc w:val="right"/>
        <w:rPr>
          <w:sz w:val="22"/>
        </w:rPr>
      </w:pPr>
      <w:r>
        <w:rPr/>
        <w:pict>
          <v:shape style="position:absolute;margin-left:158.102127pt;margin-top:2.197578pt;width:12.2pt;height:123.3pt;mso-position-horizontal-relative:page;mso-position-vertical-relative:paragraph;z-index:5224" type="#_x0000_t202" filled="false" stroked="false">
            <v:textbox inset="0,0,0,0" style="layout-flow:vertical;mso-layout-flow-alt:bottom-to-top">
              <w:txbxContent>
                <w:p>
                  <w:pPr>
                    <w:spacing w:line="227" w:lineRule="exact" w:before="0"/>
                    <w:ind w:left="20" w:right="-778" w:firstLine="0"/>
                    <w:jc w:val="left"/>
                    <w:rPr>
                      <w:b/>
                      <w:sz w:val="20"/>
                    </w:rPr>
                  </w:pPr>
                  <w:r>
                    <w:rPr>
                      <w:b/>
                      <w:w w:val="101"/>
                      <w:sz w:val="20"/>
                    </w:rPr>
                    <w:t>Turb</w:t>
                  </w:r>
                  <w:r>
                    <w:rPr>
                      <w:b/>
                      <w:spacing w:val="1"/>
                      <w:w w:val="101"/>
                      <w:sz w:val="20"/>
                    </w:rPr>
                    <w:t>i</w:t>
                  </w:r>
                  <w:r>
                    <w:rPr>
                      <w:b/>
                      <w:spacing w:val="-1"/>
                      <w:w w:val="101"/>
                      <w:sz w:val="20"/>
                    </w:rPr>
                    <w:t>e</w:t>
                  </w:r>
                  <w:r>
                    <w:rPr>
                      <w:b/>
                      <w:w w:val="101"/>
                      <w:sz w:val="20"/>
                    </w:rPr>
                    <w:t>dad</w:t>
                  </w:r>
                  <w:r>
                    <w:rPr>
                      <w:b/>
                      <w:sz w:val="20"/>
                    </w:rPr>
                    <w:t> </w:t>
                  </w:r>
                  <w:r>
                    <w:rPr>
                      <w:b/>
                      <w:w w:val="101"/>
                      <w:sz w:val="20"/>
                    </w:rPr>
                    <w:t>re</w:t>
                  </w:r>
                  <w:r>
                    <w:rPr>
                      <w:b/>
                      <w:spacing w:val="-1"/>
                      <w:w w:val="101"/>
                      <w:sz w:val="20"/>
                    </w:rPr>
                    <w:t>s</w:t>
                  </w:r>
                  <w:r>
                    <w:rPr>
                      <w:b/>
                      <w:w w:val="101"/>
                      <w:sz w:val="20"/>
                    </w:rPr>
                    <w:t>idual</w:t>
                  </w:r>
                  <w:r>
                    <w:rPr>
                      <w:b/>
                      <w:spacing w:val="2"/>
                      <w:sz w:val="20"/>
                    </w:rPr>
                    <w:t> </w:t>
                  </w:r>
                  <w:r>
                    <w:rPr>
                      <w:b/>
                      <w:spacing w:val="-1"/>
                      <w:w w:val="101"/>
                      <w:sz w:val="20"/>
                    </w:rPr>
                    <w:t>(</w:t>
                  </w:r>
                  <w:r>
                    <w:rPr>
                      <w:b/>
                      <w:spacing w:val="-1"/>
                      <w:w w:val="101"/>
                      <w:sz w:val="20"/>
                    </w:rPr>
                    <w:t>U</w:t>
                  </w:r>
                  <w:r>
                    <w:rPr>
                      <w:b/>
                      <w:w w:val="101"/>
                      <w:sz w:val="20"/>
                    </w:rPr>
                    <w:t>T</w:t>
                  </w:r>
                  <w:r>
                    <w:rPr>
                      <w:b/>
                      <w:spacing w:val="-1"/>
                      <w:w w:val="101"/>
                      <w:sz w:val="20"/>
                    </w:rPr>
                    <w:t>N</w:t>
                  </w:r>
                  <w:r>
                    <w:rPr>
                      <w:b/>
                      <w:w w:val="101"/>
                      <w:sz w:val="20"/>
                    </w:rPr>
                    <w:t>)</w:t>
                  </w:r>
                </w:p>
              </w:txbxContent>
            </v:textbox>
            <w10:wrap type="none"/>
          </v:shape>
        </w:pict>
      </w:r>
      <w:r>
        <w:rPr>
          <w:sz w:val="22"/>
        </w:rPr>
        <w:t>1.2</w:t>
      </w:r>
    </w:p>
    <w:p>
      <w:pPr>
        <w:spacing w:before="101"/>
        <w:ind w:left="0" w:right="0" w:firstLine="0"/>
        <w:jc w:val="right"/>
        <w:rPr>
          <w:sz w:val="22"/>
        </w:rPr>
      </w:pPr>
      <w:r>
        <w:rPr>
          <w:w w:val="102"/>
          <w:sz w:val="22"/>
        </w:rPr>
        <w:t>1</w:t>
      </w:r>
    </w:p>
    <w:p>
      <w:pPr>
        <w:spacing w:before="100"/>
        <w:ind w:left="0" w:right="0" w:firstLine="0"/>
        <w:jc w:val="right"/>
        <w:rPr>
          <w:sz w:val="22"/>
        </w:rPr>
      </w:pPr>
      <w:r>
        <w:rPr>
          <w:sz w:val="22"/>
        </w:rPr>
        <w:t>0.8</w:t>
      </w:r>
    </w:p>
    <w:p>
      <w:pPr>
        <w:spacing w:before="100"/>
        <w:ind w:left="0" w:right="0" w:firstLine="0"/>
        <w:jc w:val="right"/>
        <w:rPr>
          <w:sz w:val="22"/>
        </w:rPr>
      </w:pPr>
      <w:r>
        <w:rPr>
          <w:sz w:val="22"/>
        </w:rPr>
        <w:t>0.6</w:t>
      </w:r>
    </w:p>
    <w:p>
      <w:pPr>
        <w:spacing w:before="103"/>
        <w:ind w:left="0" w:right="0" w:firstLine="0"/>
        <w:jc w:val="right"/>
        <w:rPr>
          <w:sz w:val="22"/>
        </w:rPr>
      </w:pPr>
      <w:r>
        <w:rPr>
          <w:sz w:val="22"/>
        </w:rPr>
        <w:t>0.4</w:t>
      </w:r>
    </w:p>
    <w:p>
      <w:pPr>
        <w:spacing w:before="100"/>
        <w:ind w:left="0" w:right="0" w:firstLine="0"/>
        <w:jc w:val="right"/>
        <w:rPr>
          <w:sz w:val="22"/>
        </w:rPr>
      </w:pPr>
      <w:r>
        <w:rPr>
          <w:sz w:val="22"/>
        </w:rPr>
        <w:t>0.2</w:t>
      </w:r>
    </w:p>
    <w:p>
      <w:pPr>
        <w:spacing w:before="101"/>
        <w:ind w:left="0" w:right="0" w:firstLine="0"/>
        <w:jc w:val="right"/>
        <w:rPr>
          <w:sz w:val="22"/>
        </w:rPr>
      </w:pPr>
      <w:r>
        <w:rPr>
          <w:w w:val="102"/>
          <w:sz w:val="22"/>
        </w:rPr>
        <w:t>0</w:t>
      </w:r>
    </w:p>
    <w:p>
      <w:pPr>
        <w:pStyle w:val="BodyText"/>
        <w:spacing w:before="1" w:after="39"/>
        <w:rPr>
          <w:sz w:val="14"/>
        </w:rPr>
      </w:pPr>
      <w:r>
        <w:rPr/>
        <w:br w:type="column"/>
      </w:r>
      <w:r>
        <w:rPr>
          <w:sz w:val="14"/>
        </w:rPr>
      </w:r>
    </w:p>
    <w:p>
      <w:pPr>
        <w:pStyle w:val="BodyText"/>
        <w:ind w:left="59"/>
        <w:rPr>
          <w:sz w:val="20"/>
        </w:rPr>
      </w:pPr>
      <w:r>
        <w:rPr>
          <w:sz w:val="20"/>
        </w:rPr>
        <w:pict>
          <v:group style="width:299.6pt;height:110.45pt;mso-position-horizontal-relative:char;mso-position-vertical-relative:line" coordorigin="0,0" coordsize="5992,2209">
            <v:line style="position:absolute" from="1056,11" to="1056,2135" stroked="true" strokeweight=".139814pt" strokecolor="#000000"/>
            <v:line style="position:absolute" from="2042,11" to="2042,2135" stroked="true" strokeweight=".139814pt" strokecolor="#000000"/>
            <v:line style="position:absolute" from="3027,11" to="3027,2135" stroked="true" strokeweight=".139814pt" strokecolor="#000000"/>
            <v:line style="position:absolute" from="4012,11" to="4012,2135" stroked="true" strokeweight=".139814pt" strokecolor="#000000"/>
            <v:line style="position:absolute" from="4998,11" to="4998,2135" stroked="true" strokeweight=".139814pt" strokecolor="#000000"/>
            <v:line style="position:absolute" from="5983,11" to="5983,2135" stroked="true" strokeweight=".139814pt" strokecolor="#000000"/>
            <v:rect style="position:absolute;left:70;top:10;width:5912;height:2126" filled="false" stroked="true" strokeweight=".956372pt" strokecolor="#808080"/>
            <v:line style="position:absolute" from="71,11" to="71,2135" stroked="true" strokeweight=".139814pt" strokecolor="#000000"/>
            <v:line style="position:absolute" from="2,2138" to="69,2138" stroked="true" strokeweight=".139426pt" strokecolor="#000000"/>
            <v:line style="position:absolute" from="2,1783" to="69,1783" stroked="true" strokeweight=".139426pt" strokecolor="#000000"/>
            <v:line style="position:absolute" from="2,1430" to="69,1430" stroked="true" strokeweight=".139426pt" strokecolor="#000000"/>
            <v:line style="position:absolute" from="2,1073" to="69,1073" stroked="true" strokeweight=".139426pt" strokecolor="#000000"/>
            <v:line style="position:absolute" from="2,719" to="69,719" stroked="true" strokeweight=".139426pt" strokecolor="#000000"/>
            <v:line style="position:absolute" from="2,365" to="69,365" stroked="true" strokeweight=".139426pt" strokecolor="#000000"/>
            <v:line style="position:absolute" from="2,11" to="69,11" stroked="true" strokeweight=".139426pt" strokecolor="#000000"/>
            <v:line style="position:absolute" from="71,2138" to="5981,2138" stroked="true" strokeweight=".139426pt" strokecolor="#000000"/>
            <v:line style="position:absolute" from="71,2207" to="71,2140" stroked="true" strokeweight=".139814pt" strokecolor="#000000"/>
            <v:line style="position:absolute" from="1056,2207" to="1056,2140" stroked="true" strokeweight=".139814pt" strokecolor="#000000"/>
            <v:line style="position:absolute" from="2042,2207" to="2042,2140" stroked="true" strokeweight=".139814pt" strokecolor="#000000"/>
            <v:line style="position:absolute" from="3027,2207" to="3027,2140" stroked="true" strokeweight=".139814pt" strokecolor="#000000"/>
            <v:line style="position:absolute" from="4012,2207" to="4012,2140" stroked="true" strokeweight=".139814pt" strokecolor="#000000"/>
            <v:line style="position:absolute" from="4998,2207" to="4998,2140" stroked="true" strokeweight=".139814pt" strokecolor="#000000"/>
            <v:line style="position:absolute" from="5983,2207" to="5983,2140" stroked="true" strokeweight=".139814pt" strokecolor="#000000"/>
            <v:shape style="position:absolute;left:957;top:359;width:89;height:5" coordorigin="957,359" coordsize="89,5" path="m957,364l961,364,971,362,990,359,1016,359,1031,359,1045,364e" filled="false" stroked="true" strokeweight=".956075pt" strokecolor="#000000">
              <v:path arrowok="t"/>
            </v:shape>
            <v:shape style="position:absolute;left:1045;top:364;width:492;height:177" coordorigin="1045,364" coordsize="492,177" path="m1045,364l1064,371,1088,378,1115,388,1144,400,1175,412,1208,426,1278,453,1350,479,1420,505,1451,517,1482,527,1511,534,1537,541e" filled="false" stroked="true" strokeweight=".956372pt" strokecolor="#000000">
              <v:path arrowok="t"/>
            </v:shape>
            <v:shape style="position:absolute;left:1537;top:541;width:298;height:12" coordorigin="1537,541" coordsize="298,12" path="m1537,541l1583,551,1626,553,1662,553,1698,553,1765,546,1798,543,1834,541e" filled="false" stroked="true" strokeweight=".956072pt" strokecolor="#000000">
              <v:path arrowok="t"/>
            </v:shape>
            <v:shape style="position:absolute;left:1834;top:529;width:295;height:12" coordorigin="1834,529" coordsize="295,12" path="m1834,541l1870,539,1906,536,1978,529,2014,529,2052,529,2091,531,2129,541e" filled="false" stroked="true" strokeweight=".956072pt" strokecolor="#000000">
              <v:path arrowok="t"/>
            </v:shape>
            <v:shape style="position:absolute;left:2129;top:541;width:346;height:177" coordorigin="2129,541" coordsize="346,177" path="m2129,541l2148,548,2170,555,2213,577,2254,603,2299,629,2343,656,2388,682,2431,704,2453,711,2474,718e" filled="false" stroked="true" strokeweight=".95662pt" strokecolor="#000000">
              <v:path arrowok="t"/>
            </v:shape>
            <v:shape style="position:absolute;left:2474;top:718;width:346;height:12" coordorigin="2474,718" coordsize="346,12" path="m2474,718l2517,727,2558,730,2597,730,2637,730,2680,725,2724,723,2769,720,2819,718e" filled="false" stroked="true" strokeweight=".956071pt" strokecolor="#000000">
              <v:path arrowok="t"/>
            </v:shape>
            <v:shape style="position:absolute;left:2819;top:718;width:492;height:2" coordorigin="2819,718" coordsize="492,0" path="m2819,718l2819,718,3254,718,3311,718e" filled="false" stroked="true" strokeweight=".956067pt" strokecolor="#000000">
              <v:path arrowok="t"/>
            </v:shape>
            <v:shape style="position:absolute;left:3311;top:718;width:396;height:2" coordorigin="3311,718" coordsize="396,0" path="m3311,718l3311,718,3678,718,3707,718e" filled="false" stroked="true" strokeweight=".956067pt" strokecolor="#000000">
              <v:path arrowok="t"/>
            </v:shape>
            <v:shape style="position:absolute;left:3707;top:718;width:590;height:2" coordorigin="3707,718" coordsize="590,0" path="m3707,718l3707,718,4268,718,4296,718e" filled="false" stroked="true" strokeweight=".956067pt" strokecolor="#000000">
              <v:path arrowok="t"/>
            </v:shape>
            <v:shape style="position:absolute;left:4296;top:718;width:295;height:2" coordorigin="4296,718" coordsize="295,0" path="m4296,718l4296,718,4534,718,4591,718e" filled="false" stroked="true" strokeweight=".956067pt" strokecolor="#000000">
              <v:path arrowok="t"/>
            </v:shape>
            <v:shape style="position:absolute;left:4591;top:718;width:150;height:2" coordorigin="4591,718" coordsize="150,0" path="m4591,718l4591,718,4714,718,4740,718e" filled="false" stroked="true" strokeweight=".956067pt" strokecolor="#000000">
              <v:path arrowok="t"/>
            </v:shape>
            <v:shape style="position:absolute;left:4740;top:718;width:592;height:2" coordorigin="4740,718" coordsize="592,0" path="m4740,718l4740,718,5256,718,5332,718e" filled="false" stroked="true" strokeweight=".956067pt" strokecolor="#000000">
              <v:path arrowok="t"/>
            </v:shape>
            <v:shape style="position:absolute;left:897;top:304;width:208;height:120" type="#_x0000_t75" stroked="false">
              <v:imagedata r:id="rId214" o:title=""/>
            </v:shape>
            <v:shape style="position:absolute;left:1477;top:481;width:120;height:120" type="#_x0000_t75" stroked="false">
              <v:imagedata r:id="rId66" o:title=""/>
            </v:shape>
            <v:shape style="position:absolute;left:1774;top:481;width:120;height:120" type="#_x0000_t75" stroked="false">
              <v:imagedata r:id="rId66" o:title=""/>
            </v:shape>
            <v:shape style="position:absolute;left:2069;top:481;width:120;height:120" type="#_x0000_t75" stroked="false">
              <v:imagedata r:id="rId66" o:title=""/>
            </v:shape>
            <v:shape style="position:absolute;left:2414;top:658;width:120;height:120" type="#_x0000_t75" stroked="false">
              <v:imagedata r:id="rId66" o:title=""/>
            </v:shape>
            <v:shape style="position:absolute;left:2760;top:658;width:120;height:120" type="#_x0000_t75" stroked="false">
              <v:imagedata r:id="rId66" o:title=""/>
            </v:shape>
            <v:shape style="position:absolute;left:3251;top:658;width:120;height:120" type="#_x0000_t75" stroked="false">
              <v:imagedata r:id="rId66" o:title=""/>
            </v:shape>
            <v:shape style="position:absolute;left:3647;top:658;width:120;height:120" type="#_x0000_t75" stroked="false">
              <v:imagedata r:id="rId66" o:title=""/>
            </v:shape>
            <v:shape style="position:absolute;left:4236;top:658;width:120;height:120" type="#_x0000_t75" stroked="false">
              <v:imagedata r:id="rId66" o:title=""/>
            </v:shape>
            <v:shape style="position:absolute;left:4531;top:658;width:120;height:120" type="#_x0000_t75" stroked="false">
              <v:imagedata r:id="rId215" o:title=""/>
            </v:shape>
            <v:shape style="position:absolute;left:4680;top:658;width:120;height:120" type="#_x0000_t75" stroked="false">
              <v:imagedata r:id="rId66" o:title=""/>
            </v:shape>
            <v:shape style="position:absolute;left:5272;top:658;width:120;height:120" type="#_x0000_t75" stroked="false">
              <v:imagedata r:id="rId66" o:title=""/>
            </v:shape>
          </v:group>
        </w:pict>
      </w:r>
      <w:r>
        <w:rPr>
          <w:sz w:val="20"/>
        </w:rPr>
      </w:r>
    </w:p>
    <w:p>
      <w:pPr>
        <w:tabs>
          <w:tab w:pos="860" w:val="left" w:leader="none"/>
          <w:tab w:pos="1845" w:val="left" w:leader="none"/>
          <w:tab w:pos="2831" w:val="left" w:leader="none"/>
          <w:tab w:pos="3816" w:val="left" w:leader="none"/>
          <w:tab w:pos="4802" w:val="left" w:leader="none"/>
          <w:tab w:pos="5787" w:val="left" w:leader="none"/>
        </w:tabs>
        <w:spacing w:before="88"/>
        <w:ind w:left="0" w:right="2096" w:firstLine="0"/>
        <w:jc w:val="center"/>
        <w:rPr>
          <w:sz w:val="22"/>
        </w:rPr>
      </w:pPr>
      <w:r>
        <w:rPr>
          <w:sz w:val="22"/>
        </w:rPr>
        <w:t>0</w:t>
        <w:tab/>
        <w:t>100</w:t>
        <w:tab/>
        <w:t>200</w:t>
        <w:tab/>
        <w:t>300</w:t>
        <w:tab/>
        <w:t>400</w:t>
        <w:tab/>
        <w:t>500</w:t>
        <w:tab/>
        <w:t>600</w:t>
      </w:r>
    </w:p>
    <w:p>
      <w:pPr>
        <w:spacing w:before="102"/>
        <w:ind w:left="0" w:right="2075" w:firstLine="0"/>
        <w:jc w:val="center"/>
        <w:rPr>
          <w:b/>
          <w:sz w:val="20"/>
        </w:rPr>
      </w:pPr>
      <w:r>
        <w:rPr>
          <w:b/>
          <w:sz w:val="20"/>
        </w:rPr>
        <w:t>Tiempo (min)</w:t>
      </w:r>
    </w:p>
    <w:p>
      <w:pPr>
        <w:spacing w:after="0"/>
        <w:jc w:val="center"/>
        <w:rPr>
          <w:sz w:val="20"/>
        </w:rPr>
        <w:sectPr>
          <w:type w:val="continuous"/>
          <w:pgSz w:w="12240" w:h="15840"/>
          <w:pgMar w:top="1380" w:bottom="1200" w:left="1720" w:right="0"/>
          <w:cols w:num="2" w:equalWidth="0">
            <w:col w:w="2087" w:space="40"/>
            <w:col w:w="8393"/>
          </w:cols>
        </w:sectPr>
      </w:pPr>
    </w:p>
    <w:p>
      <w:pPr>
        <w:pStyle w:val="BodyText"/>
        <w:rPr>
          <w:b/>
          <w:sz w:val="20"/>
        </w:rPr>
      </w:pPr>
    </w:p>
    <w:p>
      <w:pPr>
        <w:pStyle w:val="BodyText"/>
        <w:spacing w:before="5"/>
        <w:rPr>
          <w:b/>
          <w:sz w:val="16"/>
        </w:rPr>
      </w:pPr>
    </w:p>
    <w:p>
      <w:pPr>
        <w:pStyle w:val="ListParagraph"/>
        <w:numPr>
          <w:ilvl w:val="3"/>
          <w:numId w:val="33"/>
        </w:numPr>
        <w:tabs>
          <w:tab w:pos="3091" w:val="left" w:leader="none"/>
        </w:tabs>
        <w:spacing w:line="240" w:lineRule="auto" w:before="76" w:after="0"/>
        <w:ind w:left="3090" w:right="0" w:hanging="300"/>
        <w:jc w:val="left"/>
        <w:rPr>
          <w:b/>
          <w:sz w:val="22"/>
        </w:rPr>
      </w:pPr>
      <w:r>
        <w:rPr>
          <w:b/>
          <w:sz w:val="22"/>
        </w:rPr>
        <w:t>Comportamiento del manto de </w:t>
      </w:r>
      <w:r>
        <w:rPr>
          <w:b/>
          <w:spacing w:val="3"/>
          <w:sz w:val="22"/>
        </w:rPr>
        <w:t> </w:t>
      </w:r>
      <w:r>
        <w:rPr>
          <w:b/>
          <w:sz w:val="22"/>
        </w:rPr>
        <w:t>lodo</w:t>
      </w:r>
    </w:p>
    <w:p>
      <w:pPr>
        <w:pStyle w:val="BodyText"/>
        <w:rPr>
          <w:b/>
          <w:sz w:val="20"/>
        </w:rPr>
      </w:pPr>
    </w:p>
    <w:p>
      <w:pPr>
        <w:pStyle w:val="BodyText"/>
        <w:spacing w:before="5"/>
        <w:rPr>
          <w:b/>
          <w:sz w:val="17"/>
        </w:rPr>
      </w:pPr>
    </w:p>
    <w:p>
      <w:pPr>
        <w:spacing w:before="0"/>
        <w:ind w:left="1382" w:right="1563" w:firstLine="0"/>
        <w:jc w:val="left"/>
        <w:rPr>
          <w:sz w:val="20"/>
        </w:rPr>
      </w:pPr>
      <w:r>
        <w:rPr/>
        <w:pict>
          <v:group style="position:absolute;margin-left:170.966217pt;margin-top:5.653418pt;width:323.7pt;height:106.7pt;mso-position-horizontal-relative:page;mso-position-vertical-relative:paragraph;z-index:5152" coordorigin="3419,113" coordsize="6474,2134">
            <v:shape style="position:absolute;left:2006;top:6282;width:5340;height:2065" coordorigin="2006,6282" coordsize="5340,2065" path="m4550,124l4550,2181m5618,124l5618,2181m6685,124l6685,2181m7750,124l7750,2181m8817,124l8817,2181m9884,124l9884,2181e" filled="false" stroked="true" strokeweight=".139639pt" strokecolor="#000000">
              <v:path arrowok="t"/>
            </v:shape>
            <v:rect style="position:absolute;left:3482;top:123;width:6401;height:2059" filled="false" stroked="true" strokeweight=".956275pt" strokecolor="#808080"/>
            <v:shape style="position:absolute;left:875;top:6282;width:6470;height:2130" coordorigin="875,6282" coordsize="6470,2130" path="m3483,124l3483,2181m3421,2183l3481,2183m3421,1772l3481,1772m3421,1361l3481,1361m3421,947l3481,947m3421,536l3481,536m3421,124l3481,124m3483,2183l9882,2183m3483,2245l3483,2185m4550,2245l4550,2185m5618,2245l5618,2185m6685,2245l6685,2185m7750,2245l7750,2185m8817,2245l8817,2185m9884,2245l9884,2185e" filled="false" stroked="true" strokeweight=".139639pt" strokecolor="#000000">
              <v:path arrowok="t"/>
            </v:shape>
            <v:shape style="position:absolute;left:4441;top:329;width:4737;height:1854" coordorigin="4441,329" coordsize="4737,1854" path="m4441,2182l4537,2182,5072,2182,5391,2182,5712,2182,6084,1811,6458,2182,6993,1811,7417,1811,8058,1070,8379,700,8540,700,9178,329e" filled="false" stroked="true" strokeweight=".956395pt" strokecolor="#000000">
              <v:path arrowok="t"/>
            </v:shape>
            <v:shape style="position:absolute;left:4381;top:2122;width:216;height:120" type="#_x0000_t75" stroked="false">
              <v:imagedata r:id="rId216" o:title=""/>
            </v:shape>
            <v:shape style="position:absolute;left:5012;top:2122;width:120;height:120" type="#_x0000_t75" stroked="false">
              <v:imagedata r:id="rId180" o:title=""/>
            </v:shape>
            <v:shape style="position:absolute;left:5331;top:2122;width:120;height:120" type="#_x0000_t75" stroked="false">
              <v:imagedata r:id="rId180" o:title=""/>
            </v:shape>
            <v:shape style="position:absolute;left:5652;top:2122;width:120;height:120" type="#_x0000_t75" stroked="false">
              <v:imagedata r:id="rId180" o:title=""/>
            </v:shape>
            <v:shape style="position:absolute;left:6024;top:1752;width:120;height:120" type="#_x0000_t75" stroked="false">
              <v:imagedata r:id="rId66" o:title=""/>
            </v:shape>
            <v:shape style="position:absolute;left:6398;top:2122;width:120;height:120" type="#_x0000_t75" stroked="false">
              <v:imagedata r:id="rId180" o:title=""/>
            </v:shape>
            <v:shape style="position:absolute;left:6933;top:1752;width:120;height:120" type="#_x0000_t75" stroked="false">
              <v:imagedata r:id="rId66" o:title=""/>
            </v:shape>
            <v:shape style="position:absolute;left:7358;top:1752;width:120;height:120" type="#_x0000_t75" stroked="false">
              <v:imagedata r:id="rId66" o:title=""/>
            </v:shape>
            <v:shape style="position:absolute;left:7998;top:1010;width:120;height:120" type="#_x0000_t75" stroked="false">
              <v:imagedata r:id="rId66" o:title=""/>
            </v:shape>
            <v:shape style="position:absolute;left:8320;top:640;width:120;height:120" type="#_x0000_t75" stroked="false">
              <v:imagedata r:id="rId66" o:title=""/>
            </v:shape>
            <v:shape style="position:absolute;left:8480;top:640;width:120;height:120" type="#_x0000_t75" stroked="false">
              <v:imagedata r:id="rId66" o:title=""/>
            </v:shape>
            <v:shape style="position:absolute;left:9118;top:269;width:120;height:120" type="#_x0000_t75" stroked="false">
              <v:imagedata r:id="rId66" o:title=""/>
            </v:shape>
            <v:shape style="position:absolute;left:6102;top:804;width:1034;height:638" coordorigin="6102,804" coordsize="1034,638" path="m6963,804l6274,804,6207,812,6153,833,6116,864,6102,903,6102,1300,6116,1338,6153,1370,6207,1391,6274,1399,6150,1441,6533,1399,6963,1399,7030,1391,7085,1370,7122,1338,7136,1300,7136,903,7122,864,7085,833,7030,812,6963,804xe" filled="true" fillcolor="#ffffff" stroked="false">
              <v:path arrowok="t"/>
              <v:fill type="solid"/>
            </v:shape>
            <v:shape style="position:absolute;left:6102;top:804;width:1034;height:638" coordorigin="6102,804" coordsize="1034,638" path="m6274,804l6207,812,6153,833,6116,864,6102,903,6102,1151,6102,1300,6116,1338,6153,1370,6207,1391,6274,1399,6150,1441,6533,1399,6963,1399,7030,1391,7085,1370,7122,1338,7136,1300,7136,1151,7136,903,7122,864,7085,833,7030,812,6963,804,6533,804,6274,804xe" filled="false" stroked="true" strokeweight=".747527pt" strokecolor="#000000">
              <v:path arrowok="t"/>
            </v:shape>
            <v:shape style="position:absolute;left:5618;top:123;width:1068;height:2059" type="#_x0000_t202" filled="false" stroked="false">
              <v:textbox inset="0,0,0,0">
                <w:txbxContent>
                  <w:p>
                    <w:pPr>
                      <w:spacing w:line="240" w:lineRule="auto" w:before="0"/>
                      <w:rPr>
                        <w:b/>
                        <w:sz w:val="18"/>
                      </w:rPr>
                    </w:pPr>
                  </w:p>
                  <w:p>
                    <w:pPr>
                      <w:spacing w:line="240" w:lineRule="auto" w:before="0"/>
                      <w:rPr>
                        <w:b/>
                        <w:sz w:val="18"/>
                      </w:rPr>
                    </w:pPr>
                  </w:p>
                  <w:p>
                    <w:pPr>
                      <w:spacing w:line="240" w:lineRule="auto" w:before="7"/>
                      <w:rPr>
                        <w:b/>
                        <w:sz w:val="25"/>
                      </w:rPr>
                    </w:pPr>
                  </w:p>
                  <w:p>
                    <w:pPr>
                      <w:spacing w:line="259" w:lineRule="auto" w:before="0"/>
                      <w:ind w:left="557" w:right="-16" w:firstLine="0"/>
                      <w:jc w:val="left"/>
                      <w:rPr>
                        <w:sz w:val="19"/>
                      </w:rPr>
                    </w:pPr>
                    <w:r>
                      <w:rPr>
                        <w:sz w:val="19"/>
                      </w:rPr>
                      <w:t>Purga lodo</w:t>
                    </w:r>
                  </w:p>
                </w:txbxContent>
              </v:textbox>
              <w10:wrap type="none"/>
            </v:shape>
            <v:shape style="position:absolute;left:6734;top:857;width:211;height:189" type="#_x0000_t202" filled="false" stroked="false">
              <v:textbox inset="0,0,0,0">
                <w:txbxContent>
                  <w:p>
                    <w:pPr>
                      <w:spacing w:line="189" w:lineRule="exact" w:before="0"/>
                      <w:ind w:left="0" w:right="-10" w:firstLine="0"/>
                      <w:jc w:val="left"/>
                      <w:rPr>
                        <w:sz w:val="19"/>
                      </w:rPr>
                    </w:pPr>
                    <w:r>
                      <w:rPr>
                        <w:w w:val="95"/>
                        <w:sz w:val="19"/>
                      </w:rPr>
                      <w:t>de</w:t>
                    </w:r>
                  </w:p>
                </w:txbxContent>
              </v:textbox>
              <w10:wrap type="none"/>
            </v:shape>
            <w10:wrap type="none"/>
          </v:group>
        </w:pict>
      </w:r>
      <w:r>
        <w:rPr>
          <w:sz w:val="20"/>
        </w:rPr>
        <w:t>50</w:t>
      </w:r>
    </w:p>
    <w:p>
      <w:pPr>
        <w:pStyle w:val="BodyText"/>
        <w:spacing w:before="1"/>
        <w:rPr>
          <w:sz w:val="9"/>
        </w:rPr>
      </w:pPr>
    </w:p>
    <w:p>
      <w:pPr>
        <w:spacing w:before="77"/>
        <w:ind w:left="1382" w:right="1563" w:firstLine="0"/>
        <w:jc w:val="left"/>
        <w:rPr>
          <w:sz w:val="20"/>
        </w:rPr>
      </w:pPr>
      <w:r>
        <w:rPr/>
        <w:pict>
          <v:shape style="position:absolute;margin-left:138.682693pt;margin-top:13.09226pt;width:12.2pt;height:55.55pt;mso-position-horizontal-relative:page;mso-position-vertical-relative:paragraph;z-index:5176" type="#_x0000_t202" filled="false" stroked="false">
            <v:textbox inset="0,0,0,0" style="layout-flow:vertical;mso-layout-flow-alt:bottom-to-top">
              <w:txbxContent>
                <w:p>
                  <w:pPr>
                    <w:spacing w:line="228" w:lineRule="exact" w:before="0"/>
                    <w:ind w:left="20" w:right="-381" w:firstLine="0"/>
                    <w:jc w:val="left"/>
                    <w:rPr>
                      <w:b/>
                      <w:sz w:val="20"/>
                    </w:rPr>
                  </w:pPr>
                  <w:r>
                    <w:rPr>
                      <w:b/>
                      <w:spacing w:val="-1"/>
                      <w:w w:val="101"/>
                      <w:sz w:val="20"/>
                    </w:rPr>
                    <w:t>A</w:t>
                  </w:r>
                  <w:r>
                    <w:rPr>
                      <w:b/>
                      <w:w w:val="101"/>
                      <w:sz w:val="20"/>
                    </w:rPr>
                    <w:t>l</w:t>
                  </w:r>
                  <w:r>
                    <w:rPr>
                      <w:b/>
                      <w:spacing w:val="-1"/>
                      <w:w w:val="101"/>
                      <w:sz w:val="20"/>
                    </w:rPr>
                    <w:t>t</w:t>
                  </w:r>
                  <w:r>
                    <w:rPr>
                      <w:b/>
                      <w:w w:val="101"/>
                      <w:sz w:val="20"/>
                    </w:rPr>
                    <w:t>ura</w:t>
                  </w:r>
                  <w:r>
                    <w:rPr>
                      <w:b/>
                      <w:sz w:val="20"/>
                    </w:rPr>
                    <w:t> </w:t>
                  </w:r>
                  <w:r>
                    <w:rPr>
                      <w:b/>
                      <w:spacing w:val="-1"/>
                      <w:w w:val="101"/>
                      <w:sz w:val="20"/>
                    </w:rPr>
                    <w:t>(</w:t>
                  </w:r>
                  <w:r>
                    <w:rPr>
                      <w:b/>
                      <w:spacing w:val="-1"/>
                      <w:w w:val="101"/>
                      <w:sz w:val="20"/>
                    </w:rPr>
                    <w:t>c</w:t>
                  </w:r>
                  <w:r>
                    <w:rPr>
                      <w:b/>
                      <w:w w:val="101"/>
                      <w:sz w:val="20"/>
                    </w:rPr>
                    <w:t>m</w:t>
                  </w:r>
                  <w:r>
                    <w:rPr>
                      <w:b/>
                      <w:w w:val="101"/>
                      <w:sz w:val="20"/>
                    </w:rPr>
                    <w:t>)</w:t>
                  </w:r>
                </w:p>
              </w:txbxContent>
            </v:textbox>
            <w10:wrap type="none"/>
          </v:shape>
        </w:pict>
      </w:r>
      <w:r>
        <w:rPr>
          <w:sz w:val="20"/>
        </w:rPr>
        <w:t>40</w:t>
      </w:r>
    </w:p>
    <w:p>
      <w:pPr>
        <w:pStyle w:val="BodyText"/>
        <w:rPr>
          <w:sz w:val="9"/>
        </w:rPr>
      </w:pPr>
    </w:p>
    <w:p>
      <w:pPr>
        <w:spacing w:before="77"/>
        <w:ind w:left="1382" w:right="1563" w:firstLine="0"/>
        <w:jc w:val="left"/>
        <w:rPr>
          <w:sz w:val="20"/>
        </w:rPr>
      </w:pPr>
      <w:r>
        <w:rPr>
          <w:sz w:val="20"/>
        </w:rPr>
        <w:t>30</w:t>
      </w:r>
    </w:p>
    <w:p>
      <w:pPr>
        <w:pStyle w:val="BodyText"/>
        <w:spacing w:before="3"/>
        <w:rPr>
          <w:sz w:val="9"/>
        </w:rPr>
      </w:pPr>
    </w:p>
    <w:p>
      <w:pPr>
        <w:spacing w:before="77"/>
        <w:ind w:left="1382" w:right="1563" w:firstLine="0"/>
        <w:jc w:val="left"/>
        <w:rPr>
          <w:sz w:val="20"/>
        </w:rPr>
      </w:pPr>
      <w:r>
        <w:rPr>
          <w:sz w:val="20"/>
        </w:rPr>
        <w:t>20</w:t>
      </w:r>
    </w:p>
    <w:p>
      <w:pPr>
        <w:pStyle w:val="BodyText"/>
        <w:rPr>
          <w:sz w:val="9"/>
        </w:rPr>
      </w:pPr>
    </w:p>
    <w:p>
      <w:pPr>
        <w:spacing w:before="77"/>
        <w:ind w:left="1382" w:right="1563" w:firstLine="0"/>
        <w:jc w:val="left"/>
        <w:rPr>
          <w:sz w:val="20"/>
        </w:rPr>
      </w:pPr>
      <w:r>
        <w:rPr>
          <w:sz w:val="20"/>
        </w:rPr>
        <w:t>10</w:t>
      </w:r>
    </w:p>
    <w:p>
      <w:pPr>
        <w:pStyle w:val="BodyText"/>
        <w:rPr>
          <w:sz w:val="9"/>
        </w:rPr>
      </w:pPr>
    </w:p>
    <w:p>
      <w:pPr>
        <w:spacing w:before="77"/>
        <w:ind w:left="1495" w:right="0" w:firstLine="0"/>
        <w:jc w:val="left"/>
        <w:rPr>
          <w:sz w:val="20"/>
        </w:rPr>
      </w:pPr>
      <w:r>
        <w:rPr>
          <w:w w:val="101"/>
          <w:sz w:val="20"/>
        </w:rPr>
        <w:t>0</w:t>
      </w:r>
    </w:p>
    <w:p>
      <w:pPr>
        <w:tabs>
          <w:tab w:pos="954" w:val="left" w:leader="none"/>
          <w:tab w:pos="2021" w:val="left" w:leader="none"/>
          <w:tab w:pos="3088" w:val="left" w:leader="none"/>
          <w:tab w:pos="4153" w:val="left" w:leader="none"/>
          <w:tab w:pos="5221" w:val="left" w:leader="none"/>
          <w:tab w:pos="6288" w:val="left" w:leader="none"/>
        </w:tabs>
        <w:spacing w:before="67"/>
        <w:ind w:left="0" w:right="478" w:firstLine="0"/>
        <w:jc w:val="center"/>
        <w:rPr>
          <w:sz w:val="20"/>
        </w:rPr>
      </w:pPr>
      <w:r>
        <w:rPr>
          <w:sz w:val="20"/>
        </w:rPr>
        <w:t>0</w:t>
        <w:tab/>
        <w:t>100</w:t>
        <w:tab/>
        <w:t>200</w:t>
        <w:tab/>
        <w:t>300</w:t>
        <w:tab/>
        <w:t>400</w:t>
        <w:tab/>
        <w:t>500</w:t>
        <w:tab/>
        <w:t>600</w:t>
      </w:r>
    </w:p>
    <w:p>
      <w:pPr>
        <w:spacing w:before="119"/>
        <w:ind w:left="0" w:right="594" w:firstLine="0"/>
        <w:jc w:val="center"/>
        <w:rPr>
          <w:b/>
          <w:sz w:val="20"/>
        </w:rPr>
      </w:pPr>
      <w:r>
        <w:rPr>
          <w:b/>
          <w:sz w:val="20"/>
        </w:rPr>
        <w:t>Tiempo (min)</w:t>
      </w:r>
    </w:p>
    <w:p>
      <w:pPr>
        <w:pStyle w:val="ListParagraph"/>
        <w:numPr>
          <w:ilvl w:val="3"/>
          <w:numId w:val="33"/>
        </w:numPr>
        <w:tabs>
          <w:tab w:pos="3527" w:val="left" w:leader="none"/>
        </w:tabs>
        <w:spacing w:line="240" w:lineRule="auto" w:before="60" w:after="0"/>
        <w:ind w:left="3526" w:right="0" w:hanging="314"/>
        <w:jc w:val="left"/>
        <w:rPr>
          <w:b/>
          <w:sz w:val="23"/>
        </w:rPr>
      </w:pPr>
      <w:r>
        <w:rPr>
          <w:b/>
          <w:w w:val="105"/>
          <w:sz w:val="23"/>
        </w:rPr>
        <w:t>Comportamiento</w:t>
      </w:r>
      <w:r>
        <w:rPr>
          <w:b/>
          <w:spacing w:val="-26"/>
          <w:w w:val="105"/>
          <w:sz w:val="23"/>
        </w:rPr>
        <w:t> </w:t>
      </w:r>
      <w:r>
        <w:rPr>
          <w:b/>
          <w:w w:val="105"/>
          <w:sz w:val="23"/>
        </w:rPr>
        <w:t>del</w:t>
      </w:r>
      <w:r>
        <w:rPr>
          <w:b/>
          <w:spacing w:val="-32"/>
          <w:w w:val="105"/>
          <w:sz w:val="23"/>
        </w:rPr>
        <w:t> </w:t>
      </w:r>
      <w:r>
        <w:rPr>
          <w:b/>
          <w:spacing w:val="2"/>
          <w:w w:val="105"/>
          <w:sz w:val="23"/>
        </w:rPr>
        <w:t>caudal</w:t>
      </w:r>
    </w:p>
    <w:p>
      <w:pPr>
        <w:pStyle w:val="BodyText"/>
        <w:spacing w:before="4"/>
        <w:rPr>
          <w:b/>
          <w:sz w:val="29"/>
        </w:rPr>
      </w:pPr>
    </w:p>
    <w:p>
      <w:pPr>
        <w:spacing w:after="0"/>
        <w:rPr>
          <w:sz w:val="29"/>
        </w:rPr>
        <w:sectPr>
          <w:type w:val="continuous"/>
          <w:pgSz w:w="12240" w:h="15840"/>
          <w:pgMar w:top="1380" w:bottom="1200" w:left="1720" w:right="0"/>
        </w:sectPr>
      </w:pPr>
    </w:p>
    <w:p>
      <w:pPr>
        <w:spacing w:before="75"/>
        <w:ind w:left="0" w:right="0" w:firstLine="0"/>
        <w:jc w:val="right"/>
        <w:rPr>
          <w:sz w:val="22"/>
        </w:rPr>
      </w:pPr>
      <w:r>
        <w:rPr>
          <w:sz w:val="22"/>
        </w:rPr>
        <w:t>1.2</w:t>
      </w:r>
    </w:p>
    <w:p>
      <w:pPr>
        <w:spacing w:before="119"/>
        <w:ind w:left="0" w:right="0" w:firstLine="0"/>
        <w:jc w:val="right"/>
        <w:rPr>
          <w:sz w:val="22"/>
        </w:rPr>
      </w:pPr>
      <w:r>
        <w:rPr/>
        <w:pict>
          <v:shape style="position:absolute;margin-left:141.028458pt;margin-top:13.776537pt;width:13.9pt;height:70.1pt;mso-position-horizontal-relative:page;mso-position-vertical-relative:paragraph;z-index:5200" type="#_x0000_t202" filled="false" stroked="false">
            <v:textbox inset="0,0,0,0" style="layout-flow:vertical;mso-layout-flow-alt:bottom-to-top">
              <w:txbxContent>
                <w:p>
                  <w:pPr>
                    <w:spacing w:line="261" w:lineRule="exact" w:before="0"/>
                    <w:ind w:left="20" w:right="-571" w:firstLine="0"/>
                    <w:jc w:val="left"/>
                    <w:rPr>
                      <w:b/>
                      <w:sz w:val="23"/>
                    </w:rPr>
                  </w:pPr>
                  <w:r>
                    <w:rPr>
                      <w:b/>
                      <w:spacing w:val="5"/>
                      <w:w w:val="103"/>
                      <w:sz w:val="23"/>
                    </w:rPr>
                    <w:t>C</w:t>
                  </w:r>
                  <w:r>
                    <w:rPr>
                      <w:b/>
                      <w:spacing w:val="4"/>
                      <w:w w:val="103"/>
                      <w:sz w:val="23"/>
                    </w:rPr>
                    <w:t>a</w:t>
                  </w:r>
                  <w:r>
                    <w:rPr>
                      <w:b/>
                      <w:spacing w:val="3"/>
                      <w:w w:val="103"/>
                      <w:sz w:val="23"/>
                    </w:rPr>
                    <w:t>ud</w:t>
                  </w:r>
                  <w:r>
                    <w:rPr>
                      <w:b/>
                      <w:spacing w:val="2"/>
                      <w:w w:val="103"/>
                      <w:sz w:val="23"/>
                    </w:rPr>
                    <w:t>a</w:t>
                  </w:r>
                  <w:r>
                    <w:rPr>
                      <w:b/>
                      <w:w w:val="103"/>
                      <w:sz w:val="23"/>
                    </w:rPr>
                    <w:t>l</w:t>
                  </w:r>
                  <w:r>
                    <w:rPr>
                      <w:b/>
                      <w:spacing w:val="-11"/>
                      <w:sz w:val="23"/>
                    </w:rPr>
                    <w:t> </w:t>
                  </w:r>
                  <w:r>
                    <w:rPr>
                      <w:b/>
                      <w:spacing w:val="-3"/>
                      <w:w w:val="103"/>
                      <w:sz w:val="23"/>
                    </w:rPr>
                    <w:t>(</w:t>
                  </w:r>
                  <w:r>
                    <w:rPr>
                      <w:b/>
                      <w:spacing w:val="3"/>
                      <w:w w:val="103"/>
                      <w:sz w:val="23"/>
                    </w:rPr>
                    <w:t>L</w:t>
                  </w:r>
                  <w:r>
                    <w:rPr>
                      <w:b/>
                      <w:spacing w:val="-7"/>
                      <w:w w:val="103"/>
                      <w:sz w:val="23"/>
                    </w:rPr>
                    <w:t>/</w:t>
                  </w:r>
                  <w:r>
                    <w:rPr>
                      <w:b/>
                      <w:spacing w:val="2"/>
                      <w:w w:val="103"/>
                      <w:sz w:val="23"/>
                    </w:rPr>
                    <w:t>s</w:t>
                  </w:r>
                  <w:r>
                    <w:rPr>
                      <w:b/>
                      <w:w w:val="103"/>
                      <w:sz w:val="23"/>
                    </w:rPr>
                    <w:t>)</w:t>
                  </w:r>
                </w:p>
              </w:txbxContent>
            </v:textbox>
            <w10:wrap type="none"/>
          </v:shape>
        </w:pict>
      </w:r>
      <w:r>
        <w:rPr>
          <w:w w:val="101"/>
          <w:sz w:val="22"/>
        </w:rPr>
        <w:t>1</w:t>
      </w:r>
    </w:p>
    <w:p>
      <w:pPr>
        <w:spacing w:before="119"/>
        <w:ind w:left="0" w:right="0" w:firstLine="0"/>
        <w:jc w:val="right"/>
        <w:rPr>
          <w:sz w:val="22"/>
        </w:rPr>
      </w:pPr>
      <w:r>
        <w:rPr>
          <w:sz w:val="22"/>
        </w:rPr>
        <w:t>0.8</w:t>
      </w:r>
    </w:p>
    <w:p>
      <w:pPr>
        <w:spacing w:before="119"/>
        <w:ind w:left="0" w:right="0" w:firstLine="0"/>
        <w:jc w:val="right"/>
        <w:rPr>
          <w:sz w:val="22"/>
        </w:rPr>
      </w:pPr>
      <w:r>
        <w:rPr>
          <w:sz w:val="22"/>
        </w:rPr>
        <w:t>0.6</w:t>
      </w:r>
    </w:p>
    <w:p>
      <w:pPr>
        <w:spacing w:before="104"/>
        <w:ind w:left="0" w:right="0" w:firstLine="0"/>
        <w:jc w:val="right"/>
        <w:rPr>
          <w:sz w:val="22"/>
        </w:rPr>
      </w:pPr>
      <w:r>
        <w:rPr>
          <w:sz w:val="22"/>
        </w:rPr>
        <w:t>0.4</w:t>
      </w:r>
    </w:p>
    <w:p>
      <w:pPr>
        <w:spacing w:before="119"/>
        <w:ind w:left="0" w:right="0" w:firstLine="0"/>
        <w:jc w:val="right"/>
        <w:rPr>
          <w:sz w:val="22"/>
        </w:rPr>
      </w:pPr>
      <w:r>
        <w:rPr>
          <w:sz w:val="22"/>
        </w:rPr>
        <w:t>0.2</w:t>
      </w:r>
    </w:p>
    <w:p>
      <w:pPr>
        <w:spacing w:before="119"/>
        <w:ind w:left="0" w:right="0" w:firstLine="0"/>
        <w:jc w:val="right"/>
        <w:rPr>
          <w:sz w:val="22"/>
        </w:rPr>
      </w:pPr>
      <w:r>
        <w:rPr>
          <w:w w:val="101"/>
          <w:sz w:val="22"/>
        </w:rPr>
        <w:t>0</w:t>
      </w:r>
    </w:p>
    <w:p>
      <w:pPr>
        <w:pStyle w:val="BodyText"/>
        <w:spacing w:before="3" w:after="40"/>
        <w:rPr>
          <w:sz w:val="13"/>
        </w:rPr>
      </w:pPr>
      <w:r>
        <w:rPr/>
        <w:br w:type="column"/>
      </w:r>
      <w:r>
        <w:rPr>
          <w:sz w:val="13"/>
        </w:rPr>
      </w:r>
    </w:p>
    <w:p>
      <w:pPr>
        <w:pStyle w:val="BodyText"/>
        <w:ind w:left="67"/>
        <w:rPr>
          <w:sz w:val="20"/>
        </w:rPr>
      </w:pPr>
      <w:r>
        <w:rPr>
          <w:sz w:val="20"/>
        </w:rPr>
        <w:pict>
          <v:group style="width:340.25pt;height:115.45pt;mso-position-horizontal-relative:char;mso-position-vertical-relative:line" coordorigin="0,0" coordsize="6805,2309">
            <v:line style="position:absolute" from="1422,17" to="1422,2211" stroked="true" strokeweight=".139659pt" strokecolor="#000000"/>
            <v:line style="position:absolute" from="2769,17" to="2769,2211" stroked="true" strokeweight=".139659pt" strokecolor="#000000"/>
            <v:line style="position:absolute" from="4113,17" to="4113,2211" stroked="true" strokeweight=".139659pt" strokecolor="#000000"/>
            <v:line style="position:absolute" from="5460,17" to="5460,2211" stroked="true" strokeweight=".139659pt" strokecolor="#000000"/>
            <v:line style="position:absolute" from="6803,17" to="6803,2211" stroked="true" strokeweight=".139659pt" strokecolor="#000000"/>
            <v:rect style="position:absolute;left:68;top:7;width:6725;height:2216" filled="false" stroked="true" strokeweight=".729929pt" strokecolor="#808080"/>
            <v:line style="position:absolute" from="78,17" to="78,2231" stroked="true" strokeweight=".139659pt" strokecolor="#000000"/>
            <v:line style="position:absolute" from="2,2233" to="76,2233" stroked="true" strokeweight=".139659pt" strokecolor="#000000"/>
            <v:line style="position:absolute" from="2,1861" to="76,1861" stroked="true" strokeweight=".139659pt" strokecolor="#000000"/>
            <v:line style="position:absolute" from="2,1489" to="76,1489" stroked="true" strokeweight=".139659pt" strokecolor="#000000"/>
            <v:line style="position:absolute" from="2,1134" to="76,1134" stroked="true" strokeweight=".139659pt" strokecolor="#000000"/>
            <v:line style="position:absolute" from="2,761" to="76,761" stroked="true" strokeweight=".139659pt" strokecolor="#000000"/>
            <v:line style="position:absolute" from="2,389" to="76,389" stroked="true" strokeweight=".139659pt" strokecolor="#000000"/>
            <v:line style="position:absolute" from="2,17" to="76,17" stroked="true" strokeweight=".139659pt" strokecolor="#000000"/>
            <v:line style="position:absolute" from="78,2233" to="6801,2233" stroked="true" strokeweight=".139659pt" strokecolor="#000000"/>
            <v:line style="position:absolute" from="78,2307" to="78,2236" stroked="true" strokeweight=".139659pt" strokecolor="#000000"/>
            <v:line style="position:absolute" from="1422,2307" to="1422,2236" stroked="true" strokeweight=".139659pt" strokecolor="#000000"/>
            <v:line style="position:absolute" from="2769,2307" to="2769,2236" stroked="true" strokeweight=".139659pt" strokecolor="#000000"/>
            <v:line style="position:absolute" from="4113,2307" to="4113,2236" stroked="true" strokeweight=".139659pt" strokecolor="#000000"/>
            <v:line style="position:absolute" from="5460,2307" to="5460,2236" stroked="true" strokeweight=".139659pt" strokecolor="#000000"/>
            <v:line style="position:absolute" from="6803,2307" to="6803,2236" stroked="true" strokeweight=".139659pt" strokecolor="#000000"/>
            <v:shape style="position:absolute;left:1278;top:379;width:4560;height:372" coordorigin="1278,379" coordsize="4560,372" path="m1278,379l1398,379,2071,557,2474,557,2876,557,3355,751,3820,751,4491,751,5030,751,5838,751e" filled="false" stroked="true" strokeweight=".729929pt" strokecolor="#000000">
              <v:path arrowok="t"/>
            </v:shape>
            <v:shape style="position:absolute;left:1226;top:326;width:225;height:104" type="#_x0000_t75" stroked="false">
              <v:imagedata r:id="rId217" o:title=""/>
            </v:shape>
            <v:shape style="position:absolute;left:2018;top:507;width:103;height:103" type="#_x0000_t75" stroked="false">
              <v:imagedata r:id="rId218" o:title=""/>
            </v:shape>
            <v:shape style="position:absolute;left:2421;top:507;width:106;height:103" type="#_x0000_t75" stroked="false">
              <v:imagedata r:id="rId219" o:title=""/>
            </v:shape>
            <v:shape style="position:absolute;left:2826;top:507;width:103;height:103" type="#_x0000_t75" stroked="false">
              <v:imagedata r:id="rId220" o:title=""/>
            </v:shape>
            <v:shape style="position:absolute;left:3302;top:699;width:106;height:103" type="#_x0000_t75" stroked="false">
              <v:imagedata r:id="rId221" o:title=""/>
            </v:shape>
            <v:shape style="position:absolute;left:3768;top:699;width:103;height:103" type="#_x0000_t75" stroked="false">
              <v:imagedata r:id="rId222" o:title=""/>
            </v:shape>
            <v:shape style="position:absolute;left:4441;top:699;width:103;height:103" type="#_x0000_t75" stroked="false">
              <v:imagedata r:id="rId223" o:title=""/>
            </v:shape>
            <v:shape style="position:absolute;left:4977;top:699;width:106;height:103" type="#_x0000_t75" stroked="false">
              <v:imagedata r:id="rId224" o:title=""/>
            </v:shape>
            <v:shape style="position:absolute;left:5785;top:699;width:103;height:103" type="#_x0000_t75" stroked="false">
              <v:imagedata r:id="rId225" o:title=""/>
            </v:shape>
          </v:group>
        </w:pict>
      </w:r>
      <w:r>
        <w:rPr>
          <w:sz w:val="20"/>
        </w:rPr>
      </w:r>
    </w:p>
    <w:p>
      <w:pPr>
        <w:tabs>
          <w:tab w:pos="1224" w:val="left" w:leader="none"/>
          <w:tab w:pos="2570" w:val="left" w:leader="none"/>
          <w:tab w:pos="3914" w:val="left" w:leader="none"/>
          <w:tab w:pos="5261" w:val="left" w:leader="none"/>
          <w:tab w:pos="6605" w:val="left" w:leader="none"/>
        </w:tabs>
        <w:spacing w:before="96"/>
        <w:ind w:left="0" w:right="1563" w:firstLine="0"/>
        <w:jc w:val="center"/>
        <w:rPr>
          <w:sz w:val="22"/>
        </w:rPr>
      </w:pPr>
      <w:r>
        <w:rPr>
          <w:sz w:val="22"/>
        </w:rPr>
        <w:t>0</w:t>
        <w:tab/>
      </w:r>
      <w:r>
        <w:rPr>
          <w:spacing w:val="-4"/>
          <w:sz w:val="22"/>
        </w:rPr>
        <w:t>100</w:t>
        <w:tab/>
        <w:t>200</w:t>
        <w:tab/>
        <w:t>300</w:t>
        <w:tab/>
        <w:t>400</w:t>
        <w:tab/>
      </w:r>
      <w:r>
        <w:rPr>
          <w:spacing w:val="-5"/>
          <w:sz w:val="22"/>
        </w:rPr>
        <w:t>500</w:t>
      </w:r>
    </w:p>
    <w:p>
      <w:pPr>
        <w:spacing w:before="140"/>
        <w:ind w:left="0" w:right="1665" w:firstLine="0"/>
        <w:jc w:val="center"/>
        <w:rPr>
          <w:b/>
          <w:sz w:val="23"/>
        </w:rPr>
      </w:pPr>
      <w:r>
        <w:rPr>
          <w:b/>
          <w:w w:val="105"/>
          <w:sz w:val="23"/>
        </w:rPr>
        <w:t>Tiempo (min)</w:t>
      </w:r>
    </w:p>
    <w:p>
      <w:pPr>
        <w:spacing w:after="0"/>
        <w:jc w:val="center"/>
        <w:rPr>
          <w:sz w:val="23"/>
        </w:rPr>
        <w:sectPr>
          <w:type w:val="continuous"/>
          <w:pgSz w:w="12240" w:h="15840"/>
          <w:pgMar w:top="1380" w:bottom="1200" w:left="1720" w:right="0"/>
          <w:cols w:num="2" w:equalWidth="0">
            <w:col w:w="1799" w:space="40"/>
            <w:col w:w="8681"/>
          </w:cols>
        </w:sectPr>
      </w:pPr>
    </w:p>
    <w:p>
      <w:pPr>
        <w:pStyle w:val="BodyText"/>
        <w:spacing w:before="2"/>
        <w:rPr>
          <w:b/>
          <w:sz w:val="20"/>
        </w:rPr>
      </w:pPr>
    </w:p>
    <w:p>
      <w:pPr>
        <w:pStyle w:val="Heading3"/>
        <w:spacing w:line="242" w:lineRule="auto" w:before="69"/>
        <w:ind w:left="3331" w:right="1563" w:hanging="2574"/>
      </w:pPr>
      <w:r>
        <w:rPr/>
        <w:t>Figura 4.19. Comportamiento de las variables de proceso en planta con povimal® para agua tipo 3</w:t>
      </w:r>
    </w:p>
    <w:p>
      <w:pPr>
        <w:spacing w:after="0" w:line="242" w:lineRule="auto"/>
        <w:sectPr>
          <w:type w:val="continuous"/>
          <w:pgSz w:w="12240" w:h="15840"/>
          <w:pgMar w:top="1380" w:bottom="1200" w:left="1720" w:right="0"/>
        </w:sectPr>
      </w:pPr>
    </w:p>
    <w:p>
      <w:pPr>
        <w:pStyle w:val="BodyText"/>
        <w:spacing w:before="5"/>
        <w:rPr>
          <w:b/>
          <w:sz w:val="23"/>
        </w:rPr>
      </w:pPr>
    </w:p>
    <w:p>
      <w:pPr>
        <w:spacing w:line="242" w:lineRule="auto" w:before="70"/>
        <w:ind w:left="3504" w:right="234" w:hanging="3112"/>
        <w:jc w:val="left"/>
        <w:rPr>
          <w:b/>
          <w:sz w:val="24"/>
        </w:rPr>
      </w:pPr>
      <w:r>
        <w:rPr>
          <w:b/>
          <w:sz w:val="24"/>
        </w:rPr>
        <w:t>Tabla 4.18. Caracterización del agua tratada en planta piloto aplicando sulfato de aluminio (povimal®)</w:t>
      </w:r>
    </w:p>
    <w:p>
      <w:pPr>
        <w:pStyle w:val="BodyText"/>
        <w:spacing w:before="5"/>
        <w:rPr>
          <w:b/>
          <w:sz w:val="22"/>
        </w:rPr>
      </w:pPr>
    </w:p>
    <w:tbl>
      <w:tblPr>
        <w:tblW w:w="0" w:type="auto"/>
        <w:jc w:val="left"/>
        <w:tblInd w:w="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30"/>
        <w:gridCol w:w="1724"/>
        <w:gridCol w:w="1724"/>
        <w:gridCol w:w="1724"/>
        <w:gridCol w:w="1081"/>
      </w:tblGrid>
      <w:tr>
        <w:trPr>
          <w:trHeight w:val="769" w:hRule="exact"/>
        </w:trPr>
        <w:tc>
          <w:tcPr>
            <w:tcW w:w="2430" w:type="dxa"/>
          </w:tcPr>
          <w:p>
            <w:pPr>
              <w:pStyle w:val="TableParagraph"/>
              <w:spacing w:line="244" w:lineRule="exact"/>
              <w:ind w:left="657" w:right="51"/>
              <w:jc w:val="left"/>
              <w:rPr>
                <w:b/>
                <w:sz w:val="22"/>
              </w:rPr>
            </w:pPr>
            <w:r>
              <w:rPr>
                <w:b/>
                <w:sz w:val="22"/>
              </w:rPr>
              <w:t>Parámetro</w:t>
            </w:r>
          </w:p>
        </w:tc>
        <w:tc>
          <w:tcPr>
            <w:tcW w:w="1724" w:type="dxa"/>
          </w:tcPr>
          <w:p>
            <w:pPr>
              <w:pStyle w:val="TableParagraph"/>
              <w:spacing w:line="242" w:lineRule="auto"/>
              <w:ind w:left="105" w:right="97" w:firstLine="288"/>
              <w:jc w:val="left"/>
              <w:rPr>
                <w:b/>
                <w:sz w:val="22"/>
              </w:rPr>
            </w:pPr>
            <w:r>
              <w:rPr>
                <w:b/>
                <w:sz w:val="22"/>
              </w:rPr>
              <w:t>Influente potabilizadora</w:t>
            </w:r>
          </w:p>
        </w:tc>
        <w:tc>
          <w:tcPr>
            <w:tcW w:w="1724" w:type="dxa"/>
          </w:tcPr>
          <w:p>
            <w:pPr>
              <w:pStyle w:val="TableParagraph"/>
              <w:spacing w:line="242" w:lineRule="auto"/>
              <w:ind w:left="105" w:right="117"/>
              <w:rPr>
                <w:b/>
                <w:sz w:val="22"/>
              </w:rPr>
            </w:pPr>
            <w:r>
              <w:rPr>
                <w:b/>
                <w:sz w:val="22"/>
              </w:rPr>
              <w:t>Efluente potabilizadora sin cloro</w:t>
            </w:r>
          </w:p>
        </w:tc>
        <w:tc>
          <w:tcPr>
            <w:tcW w:w="1724" w:type="dxa"/>
          </w:tcPr>
          <w:p>
            <w:pPr>
              <w:pStyle w:val="TableParagraph"/>
              <w:spacing w:line="242" w:lineRule="auto"/>
              <w:ind w:left="105" w:right="116"/>
              <w:rPr>
                <w:b/>
                <w:sz w:val="22"/>
              </w:rPr>
            </w:pPr>
            <w:r>
              <w:rPr>
                <w:b/>
                <w:sz w:val="22"/>
              </w:rPr>
              <w:t>Efluente potabilizadora con cloro</w:t>
            </w:r>
          </w:p>
        </w:tc>
        <w:tc>
          <w:tcPr>
            <w:tcW w:w="1081" w:type="dxa"/>
          </w:tcPr>
          <w:p>
            <w:pPr>
              <w:pStyle w:val="TableParagraph"/>
              <w:spacing w:line="242" w:lineRule="auto"/>
              <w:ind w:left="71" w:right="78" w:firstLine="9"/>
              <w:rPr>
                <w:b/>
                <w:sz w:val="22"/>
              </w:rPr>
            </w:pPr>
            <w:r>
              <w:rPr>
                <w:b/>
                <w:sz w:val="22"/>
              </w:rPr>
              <w:t>NOM SSA1- 127 1994</w:t>
            </w:r>
          </w:p>
        </w:tc>
      </w:tr>
      <w:tr>
        <w:trPr>
          <w:trHeight w:val="264" w:hRule="exact"/>
        </w:trPr>
        <w:tc>
          <w:tcPr>
            <w:tcW w:w="2430" w:type="dxa"/>
          </w:tcPr>
          <w:p>
            <w:pPr>
              <w:pStyle w:val="TableParagraph"/>
              <w:ind w:left="62" w:right="51"/>
              <w:jc w:val="left"/>
              <w:rPr>
                <w:sz w:val="22"/>
              </w:rPr>
            </w:pPr>
            <w:r>
              <w:rPr>
                <w:sz w:val="22"/>
              </w:rPr>
              <w:t>Color Pt/Co (Hach)</w:t>
            </w:r>
          </w:p>
        </w:tc>
        <w:tc>
          <w:tcPr>
            <w:tcW w:w="1724" w:type="dxa"/>
          </w:tcPr>
          <w:p>
            <w:pPr>
              <w:pStyle w:val="TableParagraph"/>
              <w:ind w:left="105" w:right="105"/>
              <w:rPr>
                <w:sz w:val="22"/>
              </w:rPr>
            </w:pPr>
            <w:r>
              <w:rPr>
                <w:sz w:val="22"/>
              </w:rPr>
              <w:t>444</w:t>
            </w:r>
          </w:p>
        </w:tc>
        <w:tc>
          <w:tcPr>
            <w:tcW w:w="1724" w:type="dxa"/>
          </w:tcPr>
          <w:p>
            <w:pPr>
              <w:pStyle w:val="TableParagraph"/>
              <w:ind w:left="105" w:right="109"/>
              <w:rPr>
                <w:sz w:val="22"/>
              </w:rPr>
            </w:pPr>
            <w:r>
              <w:rPr>
                <w:sz w:val="22"/>
              </w:rPr>
              <w:t>63</w:t>
            </w:r>
          </w:p>
        </w:tc>
        <w:tc>
          <w:tcPr>
            <w:tcW w:w="1724" w:type="dxa"/>
          </w:tcPr>
          <w:p>
            <w:pPr>
              <w:pStyle w:val="TableParagraph"/>
              <w:ind w:left="105" w:right="108"/>
              <w:rPr>
                <w:sz w:val="22"/>
              </w:rPr>
            </w:pPr>
            <w:r>
              <w:rPr>
                <w:sz w:val="22"/>
              </w:rPr>
              <w:t>69</w:t>
            </w:r>
          </w:p>
        </w:tc>
        <w:tc>
          <w:tcPr>
            <w:tcW w:w="1081" w:type="dxa"/>
          </w:tcPr>
          <w:p>
            <w:pPr>
              <w:pStyle w:val="TableParagraph"/>
              <w:ind w:left="170" w:right="173"/>
              <w:rPr>
                <w:sz w:val="22"/>
              </w:rPr>
            </w:pPr>
            <w:r>
              <w:rPr>
                <w:sz w:val="22"/>
              </w:rPr>
              <w:t>20</w:t>
            </w:r>
          </w:p>
        </w:tc>
      </w:tr>
      <w:tr>
        <w:trPr>
          <w:trHeight w:val="264" w:hRule="exact"/>
        </w:trPr>
        <w:tc>
          <w:tcPr>
            <w:tcW w:w="2430" w:type="dxa"/>
          </w:tcPr>
          <w:p>
            <w:pPr>
              <w:pStyle w:val="TableParagraph"/>
              <w:ind w:left="62" w:right="51"/>
              <w:jc w:val="left"/>
              <w:rPr>
                <w:sz w:val="22"/>
              </w:rPr>
            </w:pPr>
            <w:r>
              <w:rPr>
                <w:sz w:val="22"/>
              </w:rPr>
              <w:t>pH</w:t>
            </w:r>
          </w:p>
        </w:tc>
        <w:tc>
          <w:tcPr>
            <w:tcW w:w="1724" w:type="dxa"/>
          </w:tcPr>
          <w:p>
            <w:pPr>
              <w:pStyle w:val="TableParagraph"/>
              <w:ind w:left="105" w:right="110"/>
              <w:rPr>
                <w:sz w:val="22"/>
              </w:rPr>
            </w:pPr>
            <w:r>
              <w:rPr>
                <w:sz w:val="22"/>
              </w:rPr>
              <w:t>8.75</w:t>
            </w:r>
          </w:p>
        </w:tc>
        <w:tc>
          <w:tcPr>
            <w:tcW w:w="1724" w:type="dxa"/>
          </w:tcPr>
          <w:p>
            <w:pPr>
              <w:pStyle w:val="TableParagraph"/>
              <w:ind w:left="105" w:right="110"/>
              <w:rPr>
                <w:sz w:val="22"/>
              </w:rPr>
            </w:pPr>
            <w:r>
              <w:rPr>
                <w:sz w:val="22"/>
              </w:rPr>
              <w:t>7.69</w:t>
            </w:r>
          </w:p>
        </w:tc>
        <w:tc>
          <w:tcPr>
            <w:tcW w:w="1724" w:type="dxa"/>
          </w:tcPr>
          <w:p>
            <w:pPr>
              <w:pStyle w:val="TableParagraph"/>
              <w:ind w:left="105" w:right="110"/>
              <w:rPr>
                <w:sz w:val="22"/>
              </w:rPr>
            </w:pPr>
            <w:r>
              <w:rPr>
                <w:sz w:val="22"/>
              </w:rPr>
              <w:t>6.98</w:t>
            </w:r>
          </w:p>
        </w:tc>
        <w:tc>
          <w:tcPr>
            <w:tcW w:w="1081" w:type="dxa"/>
          </w:tcPr>
          <w:p>
            <w:pPr>
              <w:pStyle w:val="TableParagraph"/>
              <w:ind w:left="170" w:right="175"/>
              <w:rPr>
                <w:sz w:val="22"/>
              </w:rPr>
            </w:pPr>
            <w:r>
              <w:rPr>
                <w:sz w:val="22"/>
              </w:rPr>
              <w:t>6.5-8.5</w:t>
            </w:r>
          </w:p>
        </w:tc>
      </w:tr>
      <w:tr>
        <w:trPr>
          <w:trHeight w:val="264" w:hRule="exact"/>
        </w:trPr>
        <w:tc>
          <w:tcPr>
            <w:tcW w:w="2430" w:type="dxa"/>
          </w:tcPr>
          <w:p>
            <w:pPr>
              <w:pStyle w:val="TableParagraph"/>
              <w:ind w:left="62" w:right="51"/>
              <w:jc w:val="left"/>
              <w:rPr>
                <w:sz w:val="22"/>
              </w:rPr>
            </w:pPr>
            <w:r>
              <w:rPr>
                <w:sz w:val="22"/>
              </w:rPr>
              <w:t>Temperatura °C</w:t>
            </w:r>
          </w:p>
        </w:tc>
        <w:tc>
          <w:tcPr>
            <w:tcW w:w="1724" w:type="dxa"/>
          </w:tcPr>
          <w:p>
            <w:pPr>
              <w:pStyle w:val="TableParagraph"/>
              <w:ind w:left="105" w:right="110"/>
              <w:rPr>
                <w:sz w:val="22"/>
              </w:rPr>
            </w:pPr>
            <w:r>
              <w:rPr>
                <w:sz w:val="22"/>
              </w:rPr>
              <w:t>13.0</w:t>
            </w:r>
          </w:p>
        </w:tc>
        <w:tc>
          <w:tcPr>
            <w:tcW w:w="1724" w:type="dxa"/>
          </w:tcPr>
          <w:p>
            <w:pPr>
              <w:pStyle w:val="TableParagraph"/>
              <w:ind w:left="105" w:right="110"/>
              <w:rPr>
                <w:sz w:val="22"/>
              </w:rPr>
            </w:pPr>
            <w:r>
              <w:rPr>
                <w:sz w:val="22"/>
              </w:rPr>
              <w:t>12.7</w:t>
            </w:r>
          </w:p>
        </w:tc>
        <w:tc>
          <w:tcPr>
            <w:tcW w:w="1724" w:type="dxa"/>
          </w:tcPr>
          <w:p>
            <w:pPr>
              <w:pStyle w:val="TableParagraph"/>
              <w:ind w:left="105" w:right="110"/>
              <w:rPr>
                <w:sz w:val="22"/>
              </w:rPr>
            </w:pPr>
            <w:r>
              <w:rPr>
                <w:sz w:val="22"/>
              </w:rPr>
              <w:t>13.8</w:t>
            </w:r>
          </w:p>
        </w:tc>
        <w:tc>
          <w:tcPr>
            <w:tcW w:w="1081" w:type="dxa"/>
          </w:tcPr>
          <w:p>
            <w:pPr>
              <w:pStyle w:val="TableParagraph"/>
              <w:ind w:left="170" w:right="174"/>
              <w:rPr>
                <w:sz w:val="22"/>
              </w:rPr>
            </w:pPr>
            <w:r>
              <w:rPr>
                <w:sz w:val="22"/>
              </w:rPr>
              <w:t>N.A.</w:t>
            </w:r>
          </w:p>
        </w:tc>
      </w:tr>
      <w:tr>
        <w:trPr>
          <w:trHeight w:val="260" w:hRule="exact"/>
        </w:trPr>
        <w:tc>
          <w:tcPr>
            <w:tcW w:w="2430" w:type="dxa"/>
          </w:tcPr>
          <w:p>
            <w:pPr>
              <w:pStyle w:val="TableParagraph"/>
              <w:spacing w:line="249" w:lineRule="exact"/>
              <w:ind w:left="62" w:right="51"/>
              <w:jc w:val="left"/>
              <w:rPr>
                <w:sz w:val="22"/>
              </w:rPr>
            </w:pPr>
            <w:r>
              <w:rPr>
                <w:sz w:val="22"/>
              </w:rPr>
              <w:t>Turbiedad UTN</w:t>
            </w:r>
          </w:p>
        </w:tc>
        <w:tc>
          <w:tcPr>
            <w:tcW w:w="1724" w:type="dxa"/>
          </w:tcPr>
          <w:p>
            <w:pPr>
              <w:pStyle w:val="TableParagraph"/>
              <w:spacing w:line="249" w:lineRule="exact"/>
              <w:ind w:left="105" w:right="105"/>
              <w:rPr>
                <w:sz w:val="22"/>
              </w:rPr>
            </w:pPr>
            <w:r>
              <w:rPr>
                <w:sz w:val="22"/>
              </w:rPr>
              <w:t>210</w:t>
            </w:r>
          </w:p>
        </w:tc>
        <w:tc>
          <w:tcPr>
            <w:tcW w:w="1724" w:type="dxa"/>
          </w:tcPr>
          <w:p>
            <w:pPr>
              <w:pStyle w:val="TableParagraph"/>
              <w:spacing w:line="249" w:lineRule="exact"/>
              <w:ind w:left="105" w:right="105"/>
              <w:rPr>
                <w:sz w:val="22"/>
              </w:rPr>
            </w:pPr>
            <w:r>
              <w:rPr>
                <w:sz w:val="22"/>
              </w:rPr>
              <w:t>2.2</w:t>
            </w:r>
          </w:p>
        </w:tc>
        <w:tc>
          <w:tcPr>
            <w:tcW w:w="1724" w:type="dxa"/>
          </w:tcPr>
          <w:p>
            <w:pPr>
              <w:pStyle w:val="TableParagraph"/>
              <w:spacing w:line="249" w:lineRule="exact"/>
              <w:ind w:left="105" w:right="105"/>
              <w:rPr>
                <w:sz w:val="22"/>
              </w:rPr>
            </w:pPr>
            <w:r>
              <w:rPr>
                <w:sz w:val="22"/>
              </w:rPr>
              <w:t>2.0</w:t>
            </w:r>
          </w:p>
        </w:tc>
        <w:tc>
          <w:tcPr>
            <w:tcW w:w="1081" w:type="dxa"/>
          </w:tcPr>
          <w:p>
            <w:pPr>
              <w:pStyle w:val="TableParagraph"/>
              <w:spacing w:line="249" w:lineRule="exact"/>
              <w:ind w:right="5"/>
              <w:rPr>
                <w:sz w:val="22"/>
              </w:rPr>
            </w:pPr>
            <w:r>
              <w:rPr>
                <w:w w:val="100"/>
                <w:sz w:val="22"/>
              </w:rPr>
              <w:t>5</w:t>
            </w:r>
          </w:p>
        </w:tc>
      </w:tr>
      <w:tr>
        <w:trPr>
          <w:trHeight w:val="518" w:hRule="exact"/>
        </w:trPr>
        <w:tc>
          <w:tcPr>
            <w:tcW w:w="2430" w:type="dxa"/>
          </w:tcPr>
          <w:p>
            <w:pPr>
              <w:pStyle w:val="TableParagraph"/>
              <w:spacing w:line="235" w:lineRule="auto" w:before="4"/>
              <w:ind w:left="62" w:right="723"/>
              <w:jc w:val="left"/>
              <w:rPr>
                <w:sz w:val="14"/>
              </w:rPr>
            </w:pPr>
            <w:r>
              <w:rPr>
                <w:sz w:val="22"/>
              </w:rPr>
              <w:t>Alcalinidad mg/L </w:t>
            </w:r>
            <w:r>
              <w:rPr>
                <w:position w:val="2"/>
                <w:sz w:val="22"/>
              </w:rPr>
              <w:t>CaCO</w:t>
            </w:r>
            <w:r>
              <w:rPr>
                <w:sz w:val="14"/>
              </w:rPr>
              <w:t>3</w:t>
            </w:r>
          </w:p>
        </w:tc>
        <w:tc>
          <w:tcPr>
            <w:tcW w:w="1724" w:type="dxa"/>
          </w:tcPr>
          <w:p>
            <w:pPr>
              <w:pStyle w:val="TableParagraph"/>
              <w:spacing w:line="240" w:lineRule="auto"/>
              <w:ind w:left="105" w:right="111"/>
              <w:rPr>
                <w:sz w:val="22"/>
              </w:rPr>
            </w:pPr>
            <w:r>
              <w:rPr>
                <w:sz w:val="22"/>
              </w:rPr>
              <w:t>120.0</w:t>
            </w:r>
          </w:p>
        </w:tc>
        <w:tc>
          <w:tcPr>
            <w:tcW w:w="1724" w:type="dxa"/>
          </w:tcPr>
          <w:p>
            <w:pPr>
              <w:pStyle w:val="TableParagraph"/>
              <w:spacing w:line="240" w:lineRule="auto"/>
              <w:ind w:left="105" w:right="106"/>
              <w:rPr>
                <w:sz w:val="22"/>
              </w:rPr>
            </w:pPr>
            <w:r>
              <w:rPr>
                <w:sz w:val="22"/>
              </w:rPr>
              <w:t>218.40</w:t>
            </w:r>
          </w:p>
        </w:tc>
        <w:tc>
          <w:tcPr>
            <w:tcW w:w="1724" w:type="dxa"/>
          </w:tcPr>
          <w:p>
            <w:pPr>
              <w:pStyle w:val="TableParagraph"/>
              <w:spacing w:line="240" w:lineRule="auto"/>
              <w:ind w:left="105" w:right="106"/>
              <w:rPr>
                <w:sz w:val="22"/>
              </w:rPr>
            </w:pPr>
            <w:r>
              <w:rPr>
                <w:sz w:val="22"/>
              </w:rPr>
              <w:t>184.80</w:t>
            </w:r>
          </w:p>
        </w:tc>
        <w:tc>
          <w:tcPr>
            <w:tcW w:w="1081" w:type="dxa"/>
          </w:tcPr>
          <w:p>
            <w:pPr>
              <w:pStyle w:val="TableParagraph"/>
              <w:spacing w:line="240" w:lineRule="auto"/>
              <w:ind w:left="170" w:right="174"/>
              <w:rPr>
                <w:sz w:val="22"/>
              </w:rPr>
            </w:pPr>
            <w:r>
              <w:rPr>
                <w:sz w:val="22"/>
              </w:rPr>
              <w:t>N.A.</w:t>
            </w:r>
          </w:p>
        </w:tc>
      </w:tr>
      <w:tr>
        <w:trPr>
          <w:trHeight w:val="264" w:hRule="exact"/>
        </w:trPr>
        <w:tc>
          <w:tcPr>
            <w:tcW w:w="2430" w:type="dxa"/>
          </w:tcPr>
          <w:p>
            <w:pPr>
              <w:pStyle w:val="TableParagraph"/>
              <w:spacing w:line="250" w:lineRule="exact"/>
              <w:ind w:left="62" w:right="51"/>
              <w:jc w:val="left"/>
              <w:rPr>
                <w:sz w:val="14"/>
              </w:rPr>
            </w:pPr>
            <w:r>
              <w:rPr>
                <w:position w:val="2"/>
                <w:sz w:val="22"/>
              </w:rPr>
              <w:t>Dureza mg/L CaCO</w:t>
            </w:r>
            <w:r>
              <w:rPr>
                <w:sz w:val="14"/>
              </w:rPr>
              <w:t>3</w:t>
            </w:r>
          </w:p>
        </w:tc>
        <w:tc>
          <w:tcPr>
            <w:tcW w:w="1724" w:type="dxa"/>
          </w:tcPr>
          <w:p>
            <w:pPr>
              <w:pStyle w:val="TableParagraph"/>
              <w:ind w:left="105" w:right="106"/>
              <w:rPr>
                <w:sz w:val="22"/>
              </w:rPr>
            </w:pPr>
            <w:r>
              <w:rPr>
                <w:sz w:val="22"/>
              </w:rPr>
              <w:t>136.08</w:t>
            </w:r>
          </w:p>
        </w:tc>
        <w:tc>
          <w:tcPr>
            <w:tcW w:w="1724" w:type="dxa"/>
          </w:tcPr>
          <w:p>
            <w:pPr>
              <w:pStyle w:val="TableParagraph"/>
              <w:ind w:left="105" w:right="106"/>
              <w:rPr>
                <w:sz w:val="22"/>
              </w:rPr>
            </w:pPr>
            <w:r>
              <w:rPr>
                <w:sz w:val="22"/>
              </w:rPr>
              <w:t>164.16</w:t>
            </w:r>
          </w:p>
        </w:tc>
        <w:tc>
          <w:tcPr>
            <w:tcW w:w="1724" w:type="dxa"/>
          </w:tcPr>
          <w:p>
            <w:pPr>
              <w:pStyle w:val="TableParagraph"/>
              <w:ind w:left="105" w:right="106"/>
              <w:rPr>
                <w:sz w:val="22"/>
              </w:rPr>
            </w:pPr>
            <w:r>
              <w:rPr>
                <w:sz w:val="22"/>
              </w:rPr>
              <w:t>140.40</w:t>
            </w:r>
          </w:p>
        </w:tc>
        <w:tc>
          <w:tcPr>
            <w:tcW w:w="1081" w:type="dxa"/>
          </w:tcPr>
          <w:p>
            <w:pPr>
              <w:pStyle w:val="TableParagraph"/>
              <w:ind w:left="170" w:right="171"/>
              <w:rPr>
                <w:sz w:val="22"/>
              </w:rPr>
            </w:pPr>
            <w:r>
              <w:rPr>
                <w:sz w:val="22"/>
              </w:rPr>
              <w:t>500</w:t>
            </w:r>
          </w:p>
        </w:tc>
      </w:tr>
      <w:tr>
        <w:trPr>
          <w:trHeight w:val="264" w:hRule="exact"/>
        </w:trPr>
        <w:tc>
          <w:tcPr>
            <w:tcW w:w="2430" w:type="dxa"/>
          </w:tcPr>
          <w:p>
            <w:pPr>
              <w:pStyle w:val="TableParagraph"/>
              <w:spacing w:line="250" w:lineRule="exact"/>
              <w:ind w:left="62" w:right="51"/>
              <w:jc w:val="left"/>
              <w:rPr>
                <w:sz w:val="14"/>
              </w:rPr>
            </w:pPr>
            <w:r>
              <w:rPr>
                <w:position w:val="2"/>
                <w:sz w:val="22"/>
              </w:rPr>
              <w:t>Nitratos mg/L N-NO</w:t>
            </w:r>
            <w:r>
              <w:rPr>
                <w:sz w:val="14"/>
              </w:rPr>
              <w:t>3</w:t>
            </w:r>
          </w:p>
        </w:tc>
        <w:tc>
          <w:tcPr>
            <w:tcW w:w="1724" w:type="dxa"/>
          </w:tcPr>
          <w:p>
            <w:pPr>
              <w:pStyle w:val="TableParagraph"/>
              <w:ind w:left="105" w:right="110"/>
              <w:rPr>
                <w:sz w:val="22"/>
              </w:rPr>
            </w:pPr>
            <w:r>
              <w:rPr>
                <w:sz w:val="22"/>
              </w:rPr>
              <w:t>0.35</w:t>
            </w:r>
          </w:p>
        </w:tc>
        <w:tc>
          <w:tcPr>
            <w:tcW w:w="1724" w:type="dxa"/>
          </w:tcPr>
          <w:p>
            <w:pPr>
              <w:pStyle w:val="TableParagraph"/>
              <w:ind w:left="105" w:right="110"/>
              <w:rPr>
                <w:sz w:val="22"/>
              </w:rPr>
            </w:pPr>
            <w:r>
              <w:rPr>
                <w:sz w:val="22"/>
              </w:rPr>
              <w:t>1.22</w:t>
            </w:r>
          </w:p>
        </w:tc>
        <w:tc>
          <w:tcPr>
            <w:tcW w:w="1724" w:type="dxa"/>
          </w:tcPr>
          <w:p>
            <w:pPr>
              <w:pStyle w:val="TableParagraph"/>
              <w:ind w:left="105" w:right="110"/>
              <w:rPr>
                <w:sz w:val="22"/>
              </w:rPr>
            </w:pPr>
            <w:r>
              <w:rPr>
                <w:sz w:val="22"/>
              </w:rPr>
              <w:t>0.93</w:t>
            </w:r>
          </w:p>
        </w:tc>
        <w:tc>
          <w:tcPr>
            <w:tcW w:w="1081" w:type="dxa"/>
          </w:tcPr>
          <w:p>
            <w:pPr>
              <w:pStyle w:val="TableParagraph"/>
              <w:ind w:left="170" w:right="173"/>
              <w:rPr>
                <w:sz w:val="22"/>
              </w:rPr>
            </w:pPr>
            <w:r>
              <w:rPr>
                <w:sz w:val="22"/>
              </w:rPr>
              <w:t>10</w:t>
            </w:r>
          </w:p>
        </w:tc>
      </w:tr>
      <w:tr>
        <w:trPr>
          <w:trHeight w:val="260" w:hRule="exact"/>
        </w:trPr>
        <w:tc>
          <w:tcPr>
            <w:tcW w:w="2430" w:type="dxa"/>
          </w:tcPr>
          <w:p>
            <w:pPr>
              <w:pStyle w:val="TableParagraph"/>
              <w:spacing w:line="250" w:lineRule="exact"/>
              <w:ind w:left="62" w:right="51"/>
              <w:jc w:val="left"/>
              <w:rPr>
                <w:sz w:val="14"/>
              </w:rPr>
            </w:pPr>
            <w:r>
              <w:rPr>
                <w:position w:val="2"/>
                <w:sz w:val="22"/>
              </w:rPr>
              <w:t>Nitritos mg/L N-NO</w:t>
            </w:r>
            <w:r>
              <w:rPr>
                <w:sz w:val="14"/>
              </w:rPr>
              <w:t>2</w:t>
            </w:r>
          </w:p>
        </w:tc>
        <w:tc>
          <w:tcPr>
            <w:tcW w:w="1724" w:type="dxa"/>
          </w:tcPr>
          <w:p>
            <w:pPr>
              <w:pStyle w:val="TableParagraph"/>
              <w:ind w:left="105" w:right="111"/>
              <w:rPr>
                <w:sz w:val="22"/>
              </w:rPr>
            </w:pPr>
            <w:r>
              <w:rPr>
                <w:sz w:val="22"/>
              </w:rPr>
              <w:t>0.007</w:t>
            </w:r>
          </w:p>
        </w:tc>
        <w:tc>
          <w:tcPr>
            <w:tcW w:w="1724" w:type="dxa"/>
          </w:tcPr>
          <w:p>
            <w:pPr>
              <w:pStyle w:val="TableParagraph"/>
              <w:ind w:left="105" w:right="110"/>
              <w:rPr>
                <w:sz w:val="22"/>
              </w:rPr>
            </w:pPr>
            <w:r>
              <w:rPr>
                <w:sz w:val="22"/>
              </w:rPr>
              <w:t>0.024</w:t>
            </w:r>
          </w:p>
        </w:tc>
        <w:tc>
          <w:tcPr>
            <w:tcW w:w="1724" w:type="dxa"/>
          </w:tcPr>
          <w:p>
            <w:pPr>
              <w:pStyle w:val="TableParagraph"/>
              <w:ind w:left="105" w:right="106"/>
              <w:rPr>
                <w:sz w:val="22"/>
              </w:rPr>
            </w:pPr>
            <w:r>
              <w:rPr>
                <w:sz w:val="22"/>
              </w:rPr>
              <w:t>&lt; 0.001</w:t>
            </w:r>
          </w:p>
        </w:tc>
        <w:tc>
          <w:tcPr>
            <w:tcW w:w="1081" w:type="dxa"/>
          </w:tcPr>
          <w:p>
            <w:pPr>
              <w:pStyle w:val="TableParagraph"/>
              <w:ind w:left="170" w:right="175"/>
              <w:rPr>
                <w:sz w:val="22"/>
              </w:rPr>
            </w:pPr>
            <w:r>
              <w:rPr>
                <w:sz w:val="22"/>
              </w:rPr>
              <w:t>0.05</w:t>
            </w:r>
          </w:p>
        </w:tc>
      </w:tr>
      <w:tr>
        <w:trPr>
          <w:trHeight w:val="264" w:hRule="exact"/>
        </w:trPr>
        <w:tc>
          <w:tcPr>
            <w:tcW w:w="2430" w:type="dxa"/>
          </w:tcPr>
          <w:p>
            <w:pPr>
              <w:pStyle w:val="TableParagraph"/>
              <w:spacing w:line="250" w:lineRule="exact"/>
              <w:ind w:left="62" w:right="51"/>
              <w:jc w:val="left"/>
              <w:rPr>
                <w:sz w:val="14"/>
              </w:rPr>
            </w:pPr>
            <w:r>
              <w:rPr>
                <w:position w:val="2"/>
                <w:sz w:val="22"/>
              </w:rPr>
              <w:t>Sulfatos mg/L SO</w:t>
            </w:r>
            <w:r>
              <w:rPr>
                <w:sz w:val="14"/>
              </w:rPr>
              <w:t>4</w:t>
            </w:r>
          </w:p>
        </w:tc>
        <w:tc>
          <w:tcPr>
            <w:tcW w:w="1724" w:type="dxa"/>
          </w:tcPr>
          <w:p>
            <w:pPr>
              <w:pStyle w:val="TableParagraph"/>
              <w:ind w:left="105" w:right="106"/>
              <w:rPr>
                <w:sz w:val="22"/>
              </w:rPr>
            </w:pPr>
            <w:r>
              <w:rPr>
                <w:sz w:val="22"/>
              </w:rPr>
              <w:t>103.65</w:t>
            </w:r>
          </w:p>
        </w:tc>
        <w:tc>
          <w:tcPr>
            <w:tcW w:w="1724" w:type="dxa"/>
          </w:tcPr>
          <w:p>
            <w:pPr>
              <w:pStyle w:val="TableParagraph"/>
              <w:ind w:left="105" w:right="106"/>
              <w:rPr>
                <w:sz w:val="22"/>
              </w:rPr>
            </w:pPr>
            <w:r>
              <w:rPr>
                <w:sz w:val="22"/>
              </w:rPr>
              <w:t>116.17</w:t>
            </w:r>
          </w:p>
        </w:tc>
        <w:tc>
          <w:tcPr>
            <w:tcW w:w="1724" w:type="dxa"/>
          </w:tcPr>
          <w:p>
            <w:pPr>
              <w:pStyle w:val="TableParagraph"/>
              <w:ind w:left="105" w:right="111"/>
              <w:rPr>
                <w:sz w:val="22"/>
              </w:rPr>
            </w:pPr>
            <w:r>
              <w:rPr>
                <w:sz w:val="22"/>
              </w:rPr>
              <w:t>78.62</w:t>
            </w:r>
          </w:p>
        </w:tc>
        <w:tc>
          <w:tcPr>
            <w:tcW w:w="1081" w:type="dxa"/>
          </w:tcPr>
          <w:p>
            <w:pPr>
              <w:pStyle w:val="TableParagraph"/>
              <w:ind w:left="170" w:right="171"/>
              <w:rPr>
                <w:sz w:val="22"/>
              </w:rPr>
            </w:pPr>
            <w:r>
              <w:rPr>
                <w:sz w:val="22"/>
              </w:rPr>
              <w:t>400</w:t>
            </w:r>
          </w:p>
        </w:tc>
      </w:tr>
      <w:tr>
        <w:trPr>
          <w:trHeight w:val="264" w:hRule="exact"/>
        </w:trPr>
        <w:tc>
          <w:tcPr>
            <w:tcW w:w="2430" w:type="dxa"/>
          </w:tcPr>
          <w:p>
            <w:pPr>
              <w:pStyle w:val="TableParagraph"/>
              <w:spacing w:line="250" w:lineRule="exact"/>
              <w:ind w:left="62" w:right="51"/>
              <w:jc w:val="left"/>
              <w:rPr>
                <w:sz w:val="14"/>
              </w:rPr>
            </w:pPr>
            <w:r>
              <w:rPr>
                <w:position w:val="2"/>
                <w:sz w:val="22"/>
              </w:rPr>
              <w:t>Fosfatos mg/L PO</w:t>
            </w:r>
            <w:r>
              <w:rPr>
                <w:sz w:val="14"/>
              </w:rPr>
              <w:t>4</w:t>
            </w:r>
          </w:p>
        </w:tc>
        <w:tc>
          <w:tcPr>
            <w:tcW w:w="1724" w:type="dxa"/>
          </w:tcPr>
          <w:p>
            <w:pPr>
              <w:pStyle w:val="TableParagraph"/>
              <w:ind w:left="105" w:right="105"/>
              <w:rPr>
                <w:sz w:val="22"/>
              </w:rPr>
            </w:pPr>
            <w:r>
              <w:rPr>
                <w:sz w:val="22"/>
              </w:rPr>
              <w:t>1.2</w:t>
            </w:r>
          </w:p>
        </w:tc>
        <w:tc>
          <w:tcPr>
            <w:tcW w:w="1724" w:type="dxa"/>
          </w:tcPr>
          <w:p>
            <w:pPr>
              <w:pStyle w:val="TableParagraph"/>
              <w:ind w:left="105" w:right="110"/>
              <w:rPr>
                <w:sz w:val="22"/>
              </w:rPr>
            </w:pPr>
            <w:r>
              <w:rPr>
                <w:sz w:val="22"/>
              </w:rPr>
              <w:t>0.43</w:t>
            </w:r>
          </w:p>
        </w:tc>
        <w:tc>
          <w:tcPr>
            <w:tcW w:w="1724" w:type="dxa"/>
          </w:tcPr>
          <w:p>
            <w:pPr>
              <w:pStyle w:val="TableParagraph"/>
              <w:ind w:left="105" w:right="110"/>
              <w:rPr>
                <w:sz w:val="22"/>
              </w:rPr>
            </w:pPr>
            <w:r>
              <w:rPr>
                <w:sz w:val="22"/>
              </w:rPr>
              <w:t>1.21</w:t>
            </w:r>
          </w:p>
        </w:tc>
        <w:tc>
          <w:tcPr>
            <w:tcW w:w="1081" w:type="dxa"/>
          </w:tcPr>
          <w:p>
            <w:pPr>
              <w:pStyle w:val="TableParagraph"/>
              <w:ind w:left="170" w:right="174"/>
              <w:rPr>
                <w:sz w:val="22"/>
              </w:rPr>
            </w:pPr>
            <w:r>
              <w:rPr>
                <w:sz w:val="22"/>
              </w:rPr>
              <w:t>N.A.</w:t>
            </w:r>
          </w:p>
        </w:tc>
      </w:tr>
      <w:tr>
        <w:trPr>
          <w:trHeight w:val="264" w:hRule="exact"/>
        </w:trPr>
        <w:tc>
          <w:tcPr>
            <w:tcW w:w="2430" w:type="dxa"/>
          </w:tcPr>
          <w:p>
            <w:pPr>
              <w:pStyle w:val="TableParagraph"/>
              <w:ind w:left="62" w:right="51"/>
              <w:jc w:val="left"/>
              <w:rPr>
                <w:sz w:val="22"/>
              </w:rPr>
            </w:pPr>
            <w:r>
              <w:rPr>
                <w:sz w:val="22"/>
              </w:rPr>
              <w:t>Sólidos totales mg/L</w:t>
            </w:r>
          </w:p>
        </w:tc>
        <w:tc>
          <w:tcPr>
            <w:tcW w:w="1724" w:type="dxa"/>
          </w:tcPr>
          <w:p>
            <w:pPr>
              <w:pStyle w:val="TableParagraph"/>
              <w:ind w:left="105" w:right="105"/>
              <w:rPr>
                <w:sz w:val="22"/>
              </w:rPr>
            </w:pPr>
            <w:r>
              <w:rPr>
                <w:sz w:val="22"/>
              </w:rPr>
              <w:t>660</w:t>
            </w:r>
          </w:p>
        </w:tc>
        <w:tc>
          <w:tcPr>
            <w:tcW w:w="1724" w:type="dxa"/>
          </w:tcPr>
          <w:p>
            <w:pPr>
              <w:pStyle w:val="TableParagraph"/>
              <w:ind w:left="105" w:right="109"/>
              <w:rPr>
                <w:sz w:val="22"/>
              </w:rPr>
            </w:pPr>
            <w:r>
              <w:rPr>
                <w:sz w:val="22"/>
              </w:rPr>
              <w:t>530</w:t>
            </w:r>
          </w:p>
        </w:tc>
        <w:tc>
          <w:tcPr>
            <w:tcW w:w="1724" w:type="dxa"/>
          </w:tcPr>
          <w:p>
            <w:pPr>
              <w:pStyle w:val="TableParagraph"/>
              <w:ind w:left="105" w:right="105"/>
              <w:rPr>
                <w:sz w:val="22"/>
              </w:rPr>
            </w:pPr>
            <w:r>
              <w:rPr>
                <w:sz w:val="22"/>
              </w:rPr>
              <w:t>430</w:t>
            </w:r>
          </w:p>
        </w:tc>
        <w:tc>
          <w:tcPr>
            <w:tcW w:w="1081" w:type="dxa"/>
          </w:tcPr>
          <w:p>
            <w:pPr>
              <w:pStyle w:val="TableParagraph"/>
              <w:ind w:left="170" w:right="171"/>
              <w:rPr>
                <w:sz w:val="22"/>
              </w:rPr>
            </w:pPr>
            <w:r>
              <w:rPr>
                <w:sz w:val="22"/>
              </w:rPr>
              <w:t>1000</w:t>
            </w:r>
          </w:p>
        </w:tc>
      </w:tr>
      <w:tr>
        <w:trPr>
          <w:trHeight w:val="514" w:hRule="exact"/>
        </w:trPr>
        <w:tc>
          <w:tcPr>
            <w:tcW w:w="2430" w:type="dxa"/>
          </w:tcPr>
          <w:p>
            <w:pPr>
              <w:pStyle w:val="TableParagraph"/>
              <w:spacing w:line="250" w:lineRule="exact" w:before="1"/>
              <w:ind w:left="62" w:right="455"/>
              <w:jc w:val="left"/>
              <w:rPr>
                <w:sz w:val="22"/>
              </w:rPr>
            </w:pPr>
            <w:r>
              <w:rPr>
                <w:sz w:val="22"/>
              </w:rPr>
              <w:t>Sólidos totales fijos mg/L</w:t>
            </w:r>
          </w:p>
        </w:tc>
        <w:tc>
          <w:tcPr>
            <w:tcW w:w="1724" w:type="dxa"/>
          </w:tcPr>
          <w:p>
            <w:pPr>
              <w:pStyle w:val="TableParagraph"/>
              <w:ind w:left="105" w:right="105"/>
              <w:rPr>
                <w:sz w:val="22"/>
              </w:rPr>
            </w:pPr>
            <w:r>
              <w:rPr>
                <w:sz w:val="22"/>
              </w:rPr>
              <w:t>474</w:t>
            </w:r>
          </w:p>
        </w:tc>
        <w:tc>
          <w:tcPr>
            <w:tcW w:w="1724" w:type="dxa"/>
          </w:tcPr>
          <w:p>
            <w:pPr>
              <w:pStyle w:val="TableParagraph"/>
              <w:ind w:left="105" w:right="105"/>
              <w:rPr>
                <w:sz w:val="22"/>
              </w:rPr>
            </w:pPr>
            <w:r>
              <w:rPr>
                <w:sz w:val="22"/>
              </w:rPr>
              <w:t>344</w:t>
            </w:r>
          </w:p>
        </w:tc>
        <w:tc>
          <w:tcPr>
            <w:tcW w:w="1724" w:type="dxa"/>
          </w:tcPr>
          <w:p>
            <w:pPr>
              <w:pStyle w:val="TableParagraph"/>
              <w:ind w:left="105" w:right="105"/>
              <w:rPr>
                <w:sz w:val="22"/>
              </w:rPr>
            </w:pPr>
            <w:r>
              <w:rPr>
                <w:sz w:val="22"/>
              </w:rPr>
              <w:t>327</w:t>
            </w:r>
          </w:p>
        </w:tc>
        <w:tc>
          <w:tcPr>
            <w:tcW w:w="1081" w:type="dxa"/>
          </w:tcPr>
          <w:p>
            <w:pPr>
              <w:pStyle w:val="TableParagraph"/>
              <w:ind w:left="170" w:right="174"/>
              <w:rPr>
                <w:sz w:val="22"/>
              </w:rPr>
            </w:pPr>
            <w:r>
              <w:rPr>
                <w:sz w:val="22"/>
              </w:rPr>
              <w:t>N.A.</w:t>
            </w:r>
          </w:p>
        </w:tc>
      </w:tr>
      <w:tr>
        <w:trPr>
          <w:trHeight w:val="519" w:hRule="exact"/>
        </w:trPr>
        <w:tc>
          <w:tcPr>
            <w:tcW w:w="2430" w:type="dxa"/>
          </w:tcPr>
          <w:p>
            <w:pPr>
              <w:pStyle w:val="TableParagraph"/>
              <w:spacing w:line="242" w:lineRule="auto"/>
              <w:ind w:left="62" w:right="51"/>
              <w:jc w:val="left"/>
              <w:rPr>
                <w:sz w:val="22"/>
              </w:rPr>
            </w:pPr>
            <w:r>
              <w:rPr>
                <w:sz w:val="22"/>
              </w:rPr>
              <w:t>Sólidos totales volátiles mg/L</w:t>
            </w:r>
          </w:p>
        </w:tc>
        <w:tc>
          <w:tcPr>
            <w:tcW w:w="1724" w:type="dxa"/>
          </w:tcPr>
          <w:p>
            <w:pPr>
              <w:pStyle w:val="TableParagraph"/>
              <w:spacing w:line="249" w:lineRule="exact"/>
              <w:ind w:left="105" w:right="105"/>
              <w:rPr>
                <w:sz w:val="22"/>
              </w:rPr>
            </w:pPr>
            <w:r>
              <w:rPr>
                <w:sz w:val="22"/>
              </w:rPr>
              <w:t>186</w:t>
            </w:r>
          </w:p>
        </w:tc>
        <w:tc>
          <w:tcPr>
            <w:tcW w:w="1724" w:type="dxa"/>
          </w:tcPr>
          <w:p>
            <w:pPr>
              <w:pStyle w:val="TableParagraph"/>
              <w:spacing w:line="249" w:lineRule="exact"/>
              <w:ind w:left="105" w:right="105"/>
              <w:rPr>
                <w:sz w:val="22"/>
              </w:rPr>
            </w:pPr>
            <w:r>
              <w:rPr>
                <w:sz w:val="22"/>
              </w:rPr>
              <w:t>186</w:t>
            </w:r>
          </w:p>
        </w:tc>
        <w:tc>
          <w:tcPr>
            <w:tcW w:w="1724" w:type="dxa"/>
          </w:tcPr>
          <w:p>
            <w:pPr>
              <w:pStyle w:val="TableParagraph"/>
              <w:spacing w:line="249" w:lineRule="exact"/>
              <w:ind w:left="105" w:right="105"/>
              <w:rPr>
                <w:sz w:val="22"/>
              </w:rPr>
            </w:pPr>
            <w:r>
              <w:rPr>
                <w:sz w:val="22"/>
              </w:rPr>
              <w:t>103</w:t>
            </w:r>
          </w:p>
        </w:tc>
        <w:tc>
          <w:tcPr>
            <w:tcW w:w="1081" w:type="dxa"/>
          </w:tcPr>
          <w:p>
            <w:pPr>
              <w:pStyle w:val="TableParagraph"/>
              <w:spacing w:line="249" w:lineRule="exact"/>
              <w:ind w:left="170" w:right="174"/>
              <w:rPr>
                <w:sz w:val="22"/>
              </w:rPr>
            </w:pPr>
            <w:r>
              <w:rPr>
                <w:sz w:val="22"/>
              </w:rPr>
              <w:t>N.A.</w:t>
            </w:r>
          </w:p>
        </w:tc>
      </w:tr>
      <w:tr>
        <w:trPr>
          <w:trHeight w:val="514" w:hRule="exact"/>
        </w:trPr>
        <w:tc>
          <w:tcPr>
            <w:tcW w:w="2430" w:type="dxa"/>
          </w:tcPr>
          <w:p>
            <w:pPr>
              <w:pStyle w:val="TableParagraph"/>
              <w:spacing w:line="250" w:lineRule="exact" w:before="1"/>
              <w:ind w:left="62" w:right="320"/>
              <w:jc w:val="left"/>
              <w:rPr>
                <w:sz w:val="22"/>
              </w:rPr>
            </w:pPr>
            <w:r>
              <w:rPr>
                <w:sz w:val="22"/>
              </w:rPr>
              <w:t>Sólidos suspendidos totales mg/L</w:t>
            </w:r>
          </w:p>
        </w:tc>
        <w:tc>
          <w:tcPr>
            <w:tcW w:w="1724" w:type="dxa"/>
          </w:tcPr>
          <w:p>
            <w:pPr>
              <w:pStyle w:val="TableParagraph"/>
              <w:ind w:left="105" w:right="105"/>
              <w:rPr>
                <w:sz w:val="22"/>
              </w:rPr>
            </w:pPr>
            <w:r>
              <w:rPr>
                <w:sz w:val="22"/>
              </w:rPr>
              <w:t>277</w:t>
            </w:r>
          </w:p>
        </w:tc>
        <w:tc>
          <w:tcPr>
            <w:tcW w:w="1724" w:type="dxa"/>
          </w:tcPr>
          <w:p>
            <w:pPr>
              <w:pStyle w:val="TableParagraph"/>
              <w:ind w:left="105" w:right="109"/>
              <w:rPr>
                <w:sz w:val="22"/>
              </w:rPr>
            </w:pPr>
            <w:r>
              <w:rPr>
                <w:sz w:val="22"/>
              </w:rPr>
              <w:t>47</w:t>
            </w:r>
          </w:p>
        </w:tc>
        <w:tc>
          <w:tcPr>
            <w:tcW w:w="1724" w:type="dxa"/>
          </w:tcPr>
          <w:p>
            <w:pPr>
              <w:pStyle w:val="TableParagraph"/>
              <w:ind w:left="105" w:right="108"/>
              <w:rPr>
                <w:sz w:val="22"/>
              </w:rPr>
            </w:pPr>
            <w:r>
              <w:rPr>
                <w:sz w:val="22"/>
              </w:rPr>
              <w:t>20</w:t>
            </w:r>
          </w:p>
        </w:tc>
        <w:tc>
          <w:tcPr>
            <w:tcW w:w="1081" w:type="dxa"/>
          </w:tcPr>
          <w:p>
            <w:pPr>
              <w:pStyle w:val="TableParagraph"/>
              <w:ind w:left="170" w:right="174"/>
              <w:rPr>
                <w:sz w:val="22"/>
              </w:rPr>
            </w:pPr>
            <w:r>
              <w:rPr>
                <w:sz w:val="22"/>
              </w:rPr>
              <w:t>N.A.</w:t>
            </w:r>
          </w:p>
        </w:tc>
      </w:tr>
      <w:tr>
        <w:trPr>
          <w:trHeight w:val="518" w:hRule="exact"/>
        </w:trPr>
        <w:tc>
          <w:tcPr>
            <w:tcW w:w="2430" w:type="dxa"/>
          </w:tcPr>
          <w:p>
            <w:pPr>
              <w:pStyle w:val="TableParagraph"/>
              <w:spacing w:line="242" w:lineRule="auto"/>
              <w:ind w:left="62" w:right="51"/>
              <w:jc w:val="left"/>
              <w:rPr>
                <w:b/>
                <w:sz w:val="22"/>
              </w:rPr>
            </w:pPr>
            <w:r>
              <w:rPr>
                <w:b/>
                <w:sz w:val="22"/>
              </w:rPr>
              <w:t>Coliformes totales NMP/100mL</w:t>
            </w:r>
          </w:p>
        </w:tc>
        <w:tc>
          <w:tcPr>
            <w:tcW w:w="1724" w:type="dxa"/>
          </w:tcPr>
          <w:p>
            <w:pPr>
              <w:pStyle w:val="TableParagraph"/>
              <w:spacing w:line="243" w:lineRule="exact"/>
              <w:ind w:left="105" w:right="108"/>
              <w:rPr>
                <w:b/>
                <w:sz w:val="22"/>
              </w:rPr>
            </w:pPr>
            <w:r>
              <w:rPr>
                <w:b/>
                <w:sz w:val="22"/>
              </w:rPr>
              <w:t>19</w:t>
            </w:r>
          </w:p>
        </w:tc>
        <w:tc>
          <w:tcPr>
            <w:tcW w:w="1724" w:type="dxa"/>
          </w:tcPr>
          <w:p>
            <w:pPr>
              <w:pStyle w:val="TableParagraph"/>
              <w:spacing w:line="243" w:lineRule="exact"/>
              <w:ind w:left="105" w:right="110"/>
              <w:rPr>
                <w:b/>
                <w:sz w:val="22"/>
              </w:rPr>
            </w:pPr>
            <w:r>
              <w:rPr>
                <w:b/>
                <w:sz w:val="22"/>
              </w:rPr>
              <w:t>&gt; 2400</w:t>
            </w:r>
          </w:p>
        </w:tc>
        <w:tc>
          <w:tcPr>
            <w:tcW w:w="1724" w:type="dxa"/>
          </w:tcPr>
          <w:p>
            <w:pPr>
              <w:pStyle w:val="TableParagraph"/>
              <w:spacing w:line="243" w:lineRule="exact"/>
              <w:ind w:left="103" w:right="116"/>
              <w:rPr>
                <w:b/>
                <w:sz w:val="22"/>
              </w:rPr>
            </w:pPr>
            <w:r>
              <w:rPr>
                <w:b/>
                <w:sz w:val="22"/>
              </w:rPr>
              <w:t>&lt; 3 NMP/mL</w:t>
            </w:r>
          </w:p>
        </w:tc>
        <w:tc>
          <w:tcPr>
            <w:tcW w:w="1081" w:type="dxa"/>
          </w:tcPr>
          <w:p>
            <w:pPr>
              <w:pStyle w:val="TableParagraph"/>
              <w:spacing w:line="243" w:lineRule="exact"/>
              <w:ind w:right="5"/>
              <w:rPr>
                <w:b/>
                <w:sz w:val="22"/>
              </w:rPr>
            </w:pPr>
            <w:r>
              <w:rPr>
                <w:b/>
                <w:w w:val="100"/>
                <w:sz w:val="22"/>
              </w:rPr>
              <w:t>0</w:t>
            </w:r>
          </w:p>
        </w:tc>
      </w:tr>
      <w:tr>
        <w:trPr>
          <w:trHeight w:val="514" w:hRule="exact"/>
        </w:trPr>
        <w:tc>
          <w:tcPr>
            <w:tcW w:w="2430" w:type="dxa"/>
          </w:tcPr>
          <w:p>
            <w:pPr>
              <w:pStyle w:val="TableParagraph"/>
              <w:spacing w:line="237" w:lineRule="auto"/>
              <w:ind w:left="62" w:right="381"/>
              <w:jc w:val="left"/>
              <w:rPr>
                <w:b/>
                <w:sz w:val="22"/>
              </w:rPr>
            </w:pPr>
            <w:r>
              <w:rPr>
                <w:b/>
                <w:sz w:val="22"/>
              </w:rPr>
              <w:t>Coliformes fecales NMP/100mL</w:t>
            </w:r>
          </w:p>
        </w:tc>
        <w:tc>
          <w:tcPr>
            <w:tcW w:w="1724" w:type="dxa"/>
          </w:tcPr>
          <w:p>
            <w:pPr>
              <w:pStyle w:val="TableParagraph"/>
              <w:spacing w:line="244" w:lineRule="exact"/>
              <w:ind w:left="105" w:right="110"/>
              <w:rPr>
                <w:b/>
                <w:sz w:val="22"/>
              </w:rPr>
            </w:pPr>
            <w:r>
              <w:rPr>
                <w:b/>
                <w:sz w:val="22"/>
              </w:rPr>
              <w:t>&lt; 3</w:t>
            </w:r>
          </w:p>
        </w:tc>
        <w:tc>
          <w:tcPr>
            <w:tcW w:w="1724" w:type="dxa"/>
          </w:tcPr>
          <w:p>
            <w:pPr>
              <w:pStyle w:val="TableParagraph"/>
              <w:spacing w:line="244" w:lineRule="exact"/>
              <w:ind w:left="105" w:right="109"/>
              <w:rPr>
                <w:b/>
                <w:sz w:val="22"/>
              </w:rPr>
            </w:pPr>
            <w:r>
              <w:rPr>
                <w:b/>
                <w:sz w:val="22"/>
              </w:rPr>
              <w:t>31</w:t>
            </w:r>
          </w:p>
        </w:tc>
        <w:tc>
          <w:tcPr>
            <w:tcW w:w="1724" w:type="dxa"/>
          </w:tcPr>
          <w:p>
            <w:pPr>
              <w:pStyle w:val="TableParagraph"/>
              <w:spacing w:line="244" w:lineRule="exact"/>
              <w:ind w:left="105" w:right="116"/>
              <w:rPr>
                <w:b/>
                <w:sz w:val="22"/>
              </w:rPr>
            </w:pPr>
            <w:r>
              <w:rPr>
                <w:b/>
                <w:sz w:val="22"/>
              </w:rPr>
              <w:t>&lt; 3 NMP/mL</w:t>
            </w:r>
          </w:p>
        </w:tc>
        <w:tc>
          <w:tcPr>
            <w:tcW w:w="1081" w:type="dxa"/>
          </w:tcPr>
          <w:p>
            <w:pPr>
              <w:pStyle w:val="TableParagraph"/>
              <w:spacing w:line="244" w:lineRule="exact"/>
              <w:ind w:right="5"/>
              <w:rPr>
                <w:b/>
                <w:sz w:val="22"/>
              </w:rPr>
            </w:pPr>
            <w:r>
              <w:rPr>
                <w:b/>
                <w:w w:val="100"/>
                <w:sz w:val="22"/>
              </w:rPr>
              <w:t>0</w:t>
            </w:r>
          </w:p>
        </w:tc>
      </w:tr>
    </w:tbl>
    <w:p>
      <w:pPr>
        <w:spacing w:line="225" w:lineRule="exact" w:before="0"/>
        <w:ind w:left="973" w:right="234" w:firstLine="0"/>
        <w:jc w:val="left"/>
        <w:rPr>
          <w:sz w:val="20"/>
        </w:rPr>
      </w:pPr>
      <w:r>
        <w:rPr>
          <w:sz w:val="20"/>
        </w:rPr>
        <w:t>NA No aplica</w:t>
      </w:r>
    </w:p>
    <w:p>
      <w:pPr>
        <w:pStyle w:val="BodyText"/>
        <w:rPr>
          <w:sz w:val="20"/>
        </w:rPr>
      </w:pPr>
    </w:p>
    <w:p>
      <w:pPr>
        <w:pStyle w:val="BodyText"/>
        <w:rPr>
          <w:sz w:val="16"/>
        </w:rPr>
      </w:pPr>
    </w:p>
    <w:p>
      <w:pPr>
        <w:pStyle w:val="BodyText"/>
        <w:spacing w:line="360" w:lineRule="auto"/>
        <w:ind w:left="268" w:right="186"/>
        <w:jc w:val="both"/>
      </w:pPr>
      <w:r>
        <w:rPr/>
        <w:t>De acuerdo con los resultados presentados en la tabla 4.18, correspondiente a la prueba en planta piloto aplicando sulfato de aluminio (6mg/L de povimal por 20 minutos) , figura 4.17, es importante mencionar que al inicio de la prueba y debido a que no se forma flóculo de tamaño adecuado para dar estabilidad al manto de lodo, se adicionaron 20 mL de povimal® con el fin de formar el flóculo y a su vez que se formara el manto de lodo, además no se controlaron las condiciones hidráulicas debido a que el lodo ligero se depositó en la tolva inferior y el gasto disminuyó a 0.2 L/s.</w:t>
      </w:r>
    </w:p>
    <w:p>
      <w:pPr>
        <w:pStyle w:val="BodyText"/>
      </w:pPr>
    </w:p>
    <w:p>
      <w:pPr>
        <w:pStyle w:val="BodyText"/>
        <w:spacing w:line="360" w:lineRule="auto" w:before="145"/>
        <w:ind w:left="268" w:right="184"/>
        <w:jc w:val="both"/>
      </w:pPr>
      <w:r>
        <w:rPr/>
        <w:t>Como se observa en la tabla 4.18, al tratar el agua, disminuyen algunas de sus características como color (de 444 a 63), pero otras características se incrementan considerablemente como la alcalinidad, debido a la adición del producto químico  </w:t>
      </w:r>
      <w:r>
        <w:rPr>
          <w:spacing w:val="66"/>
        </w:rPr>
        <w:t> </w:t>
      </w:r>
      <w:r>
        <w:rPr/>
        <w:t>ya</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6"/>
        <w:jc w:val="both"/>
      </w:pPr>
      <w:r>
        <w:rPr/>
        <w:t>que contiene hidróxidos, la dureza, los sulfatos y los coliformes totales y fecales. Estos últimos aumentado de 19 a 2400 NMP/100mL y &lt;3 a 31 NMP/100mL respectivamente, de tal manera que al pasar por la etapa de desinfección los valores de coliformes totales y fecales permanecen por arriba de la norma.</w:t>
      </w:r>
    </w:p>
    <w:p>
      <w:pPr>
        <w:pStyle w:val="BodyText"/>
      </w:pPr>
    </w:p>
    <w:p>
      <w:pPr>
        <w:pStyle w:val="BodyText"/>
        <w:spacing w:line="360" w:lineRule="auto" w:before="144"/>
        <w:ind w:left="268" w:right="182"/>
        <w:jc w:val="both"/>
      </w:pPr>
      <w:r>
        <w:rPr/>
        <w:t>El incremento de coniformes en el efluente sin cloro se explica a la falta de limpieza en la planta de la prueba anterior, </w:t>
      </w:r>
      <w:r>
        <w:rPr>
          <w:spacing w:val="3"/>
        </w:rPr>
        <w:t>ya </w:t>
      </w:r>
      <w:r>
        <w:rPr/>
        <w:t>que el lodo se acumula en la tolva inferior y en la zona de sedimentación siendo una posible fuente de nutrientes para bacterias ya que existe nitrógeno y</w:t>
      </w:r>
      <w:r>
        <w:rPr>
          <w:spacing w:val="-6"/>
        </w:rPr>
        <w:t> </w:t>
      </w:r>
      <w:r>
        <w:rPr/>
        <w:t>fósforo.</w:t>
      </w:r>
    </w:p>
    <w:p>
      <w:pPr>
        <w:pStyle w:val="BodyText"/>
      </w:pPr>
    </w:p>
    <w:p>
      <w:pPr>
        <w:pStyle w:val="Heading3"/>
        <w:spacing w:before="140"/>
        <w:ind w:left="426" w:right="234"/>
      </w:pPr>
      <w:r>
        <w:rPr/>
        <w:t>Tabla 4.19. Calidad del agua tratada en planta piloto aplicando cloruro férrico</w:t>
      </w:r>
    </w:p>
    <w:p>
      <w:pPr>
        <w:pStyle w:val="BodyText"/>
        <w:spacing w:before="8"/>
        <w:rPr>
          <w:b/>
          <w:sz w:val="22"/>
        </w:rPr>
      </w:pPr>
    </w:p>
    <w:tbl>
      <w:tblPr>
        <w:tblW w:w="0" w:type="auto"/>
        <w:jc w:val="left"/>
        <w:tblInd w:w="5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2"/>
        <w:gridCol w:w="1983"/>
        <w:gridCol w:w="1978"/>
        <w:gridCol w:w="1983"/>
      </w:tblGrid>
      <w:tr>
        <w:trPr>
          <w:trHeight w:val="1023" w:hRule="exact"/>
        </w:trPr>
        <w:tc>
          <w:tcPr>
            <w:tcW w:w="2622" w:type="dxa"/>
          </w:tcPr>
          <w:p>
            <w:pPr>
              <w:pStyle w:val="TableParagraph"/>
              <w:spacing w:line="240" w:lineRule="auto" w:before="5"/>
              <w:jc w:val="left"/>
              <w:rPr>
                <w:b/>
                <w:sz w:val="20"/>
              </w:rPr>
            </w:pPr>
          </w:p>
          <w:p>
            <w:pPr>
              <w:pStyle w:val="TableParagraph"/>
              <w:spacing w:line="240" w:lineRule="auto"/>
              <w:ind w:left="62"/>
              <w:jc w:val="left"/>
              <w:rPr>
                <w:sz w:val="22"/>
              </w:rPr>
            </w:pPr>
            <w:r>
              <w:rPr>
                <w:sz w:val="22"/>
              </w:rPr>
              <w:t>Parámetro</w:t>
            </w:r>
          </w:p>
        </w:tc>
        <w:tc>
          <w:tcPr>
            <w:tcW w:w="1983" w:type="dxa"/>
          </w:tcPr>
          <w:p>
            <w:pPr>
              <w:pStyle w:val="TableParagraph"/>
              <w:spacing w:line="242" w:lineRule="auto"/>
              <w:ind w:left="239" w:right="242" w:firstLine="1"/>
              <w:rPr>
                <w:b/>
                <w:sz w:val="22"/>
              </w:rPr>
            </w:pPr>
            <w:r>
              <w:rPr>
                <w:b/>
                <w:sz w:val="22"/>
              </w:rPr>
              <w:t>Influente planta potabilizadora</w:t>
            </w:r>
          </w:p>
        </w:tc>
        <w:tc>
          <w:tcPr>
            <w:tcW w:w="1978" w:type="dxa"/>
          </w:tcPr>
          <w:p>
            <w:pPr>
              <w:pStyle w:val="TableParagraph"/>
              <w:spacing w:line="242" w:lineRule="auto"/>
              <w:ind w:left="235" w:right="241"/>
              <w:rPr>
                <w:b/>
                <w:sz w:val="22"/>
              </w:rPr>
            </w:pPr>
            <w:r>
              <w:rPr>
                <w:b/>
                <w:sz w:val="22"/>
              </w:rPr>
              <w:t>Efluente planta potabilizadora</w:t>
            </w:r>
          </w:p>
        </w:tc>
        <w:tc>
          <w:tcPr>
            <w:tcW w:w="1983" w:type="dxa"/>
          </w:tcPr>
          <w:p>
            <w:pPr>
              <w:pStyle w:val="TableParagraph"/>
              <w:spacing w:line="242" w:lineRule="auto"/>
              <w:ind w:left="739" w:right="178" w:hanging="553"/>
              <w:jc w:val="left"/>
              <w:rPr>
                <w:b/>
                <w:sz w:val="22"/>
              </w:rPr>
            </w:pPr>
            <w:r>
              <w:rPr>
                <w:b/>
                <w:sz w:val="22"/>
              </w:rPr>
              <w:t>NOM SSA1-127 1994</w:t>
            </w:r>
          </w:p>
        </w:tc>
      </w:tr>
      <w:tr>
        <w:trPr>
          <w:trHeight w:val="264" w:hRule="exact"/>
        </w:trPr>
        <w:tc>
          <w:tcPr>
            <w:tcW w:w="2622" w:type="dxa"/>
          </w:tcPr>
          <w:p>
            <w:pPr>
              <w:pStyle w:val="TableParagraph"/>
              <w:ind w:left="62"/>
              <w:jc w:val="left"/>
              <w:rPr>
                <w:sz w:val="22"/>
              </w:rPr>
            </w:pPr>
            <w:r>
              <w:rPr>
                <w:sz w:val="22"/>
              </w:rPr>
              <w:t>Color Pt/Co (Hach)</w:t>
            </w:r>
          </w:p>
        </w:tc>
        <w:tc>
          <w:tcPr>
            <w:tcW w:w="1983" w:type="dxa"/>
          </w:tcPr>
          <w:p>
            <w:pPr>
              <w:pStyle w:val="TableParagraph"/>
              <w:ind w:left="629" w:right="629"/>
              <w:rPr>
                <w:sz w:val="22"/>
              </w:rPr>
            </w:pPr>
            <w:r>
              <w:rPr>
                <w:sz w:val="22"/>
              </w:rPr>
              <w:t>2200</w:t>
            </w:r>
          </w:p>
        </w:tc>
        <w:tc>
          <w:tcPr>
            <w:tcW w:w="1978" w:type="dxa"/>
          </w:tcPr>
          <w:p>
            <w:pPr>
              <w:pStyle w:val="TableParagraph"/>
              <w:ind w:left="235" w:right="235"/>
              <w:rPr>
                <w:sz w:val="22"/>
              </w:rPr>
            </w:pPr>
            <w:r>
              <w:rPr>
                <w:sz w:val="22"/>
              </w:rPr>
              <w:t>14</w:t>
            </w:r>
          </w:p>
        </w:tc>
        <w:tc>
          <w:tcPr>
            <w:tcW w:w="1983" w:type="dxa"/>
          </w:tcPr>
          <w:p>
            <w:pPr>
              <w:pStyle w:val="TableParagraph"/>
              <w:ind w:left="625" w:right="621"/>
              <w:rPr>
                <w:sz w:val="22"/>
              </w:rPr>
            </w:pPr>
            <w:r>
              <w:rPr>
                <w:sz w:val="22"/>
              </w:rPr>
              <w:t>20</w:t>
            </w:r>
          </w:p>
        </w:tc>
      </w:tr>
      <w:tr>
        <w:trPr>
          <w:trHeight w:val="264" w:hRule="exact"/>
        </w:trPr>
        <w:tc>
          <w:tcPr>
            <w:tcW w:w="2622" w:type="dxa"/>
          </w:tcPr>
          <w:p>
            <w:pPr>
              <w:pStyle w:val="TableParagraph"/>
              <w:ind w:left="62"/>
              <w:jc w:val="left"/>
              <w:rPr>
                <w:sz w:val="22"/>
              </w:rPr>
            </w:pPr>
            <w:r>
              <w:rPr>
                <w:sz w:val="22"/>
              </w:rPr>
              <w:t>pH</w:t>
            </w:r>
          </w:p>
        </w:tc>
        <w:tc>
          <w:tcPr>
            <w:tcW w:w="1983" w:type="dxa"/>
          </w:tcPr>
          <w:p>
            <w:pPr>
              <w:pStyle w:val="TableParagraph"/>
              <w:ind w:left="629" w:right="627"/>
              <w:rPr>
                <w:sz w:val="22"/>
              </w:rPr>
            </w:pPr>
            <w:r>
              <w:rPr>
                <w:sz w:val="22"/>
              </w:rPr>
              <w:t>7.75</w:t>
            </w:r>
          </w:p>
        </w:tc>
        <w:tc>
          <w:tcPr>
            <w:tcW w:w="1978" w:type="dxa"/>
          </w:tcPr>
          <w:p>
            <w:pPr>
              <w:pStyle w:val="TableParagraph"/>
              <w:ind w:left="235" w:right="236"/>
              <w:rPr>
                <w:sz w:val="22"/>
              </w:rPr>
            </w:pPr>
            <w:r>
              <w:rPr>
                <w:sz w:val="22"/>
              </w:rPr>
              <w:t>7.66</w:t>
            </w:r>
          </w:p>
        </w:tc>
        <w:tc>
          <w:tcPr>
            <w:tcW w:w="1983" w:type="dxa"/>
          </w:tcPr>
          <w:p>
            <w:pPr>
              <w:pStyle w:val="TableParagraph"/>
              <w:ind w:left="625" w:right="623"/>
              <w:rPr>
                <w:sz w:val="22"/>
              </w:rPr>
            </w:pPr>
            <w:r>
              <w:rPr>
                <w:sz w:val="22"/>
              </w:rPr>
              <w:t>6.5-8.5</w:t>
            </w:r>
          </w:p>
        </w:tc>
      </w:tr>
      <w:tr>
        <w:trPr>
          <w:trHeight w:val="259" w:hRule="exact"/>
        </w:trPr>
        <w:tc>
          <w:tcPr>
            <w:tcW w:w="2622" w:type="dxa"/>
          </w:tcPr>
          <w:p>
            <w:pPr>
              <w:pStyle w:val="TableParagraph"/>
              <w:ind w:left="62"/>
              <w:jc w:val="left"/>
              <w:rPr>
                <w:sz w:val="22"/>
              </w:rPr>
            </w:pPr>
            <w:r>
              <w:rPr>
                <w:sz w:val="22"/>
              </w:rPr>
              <w:t>Temperatura °C</w:t>
            </w:r>
          </w:p>
        </w:tc>
        <w:tc>
          <w:tcPr>
            <w:tcW w:w="1983" w:type="dxa"/>
          </w:tcPr>
          <w:p>
            <w:pPr>
              <w:pStyle w:val="TableParagraph"/>
              <w:ind w:left="629" w:right="625"/>
              <w:rPr>
                <w:sz w:val="22"/>
              </w:rPr>
            </w:pPr>
            <w:r>
              <w:rPr>
                <w:sz w:val="22"/>
              </w:rPr>
              <w:t>14</w:t>
            </w:r>
          </w:p>
        </w:tc>
        <w:tc>
          <w:tcPr>
            <w:tcW w:w="1978" w:type="dxa"/>
          </w:tcPr>
          <w:p>
            <w:pPr>
              <w:pStyle w:val="TableParagraph"/>
              <w:ind w:left="235" w:right="235"/>
              <w:rPr>
                <w:sz w:val="22"/>
              </w:rPr>
            </w:pPr>
            <w:r>
              <w:rPr>
                <w:sz w:val="22"/>
              </w:rPr>
              <w:t>14</w:t>
            </w:r>
          </w:p>
        </w:tc>
        <w:tc>
          <w:tcPr>
            <w:tcW w:w="1983" w:type="dxa"/>
          </w:tcPr>
          <w:p>
            <w:pPr>
              <w:pStyle w:val="TableParagraph"/>
              <w:ind w:left="625" w:right="622"/>
              <w:rPr>
                <w:sz w:val="22"/>
              </w:rPr>
            </w:pPr>
            <w:r>
              <w:rPr>
                <w:sz w:val="22"/>
              </w:rPr>
              <w:t>N.A.</w:t>
            </w:r>
          </w:p>
        </w:tc>
      </w:tr>
      <w:tr>
        <w:trPr>
          <w:trHeight w:val="264" w:hRule="exact"/>
        </w:trPr>
        <w:tc>
          <w:tcPr>
            <w:tcW w:w="2622" w:type="dxa"/>
          </w:tcPr>
          <w:p>
            <w:pPr>
              <w:pStyle w:val="TableParagraph"/>
              <w:ind w:left="62"/>
              <w:jc w:val="left"/>
              <w:rPr>
                <w:sz w:val="22"/>
              </w:rPr>
            </w:pPr>
            <w:r>
              <w:rPr>
                <w:sz w:val="22"/>
              </w:rPr>
              <w:t>Turbiedad UTN</w:t>
            </w:r>
          </w:p>
        </w:tc>
        <w:tc>
          <w:tcPr>
            <w:tcW w:w="1983" w:type="dxa"/>
          </w:tcPr>
          <w:p>
            <w:pPr>
              <w:pStyle w:val="TableParagraph"/>
              <w:ind w:left="629" w:right="629"/>
              <w:rPr>
                <w:sz w:val="22"/>
              </w:rPr>
            </w:pPr>
            <w:r>
              <w:rPr>
                <w:sz w:val="22"/>
              </w:rPr>
              <w:t>240</w:t>
            </w:r>
          </w:p>
        </w:tc>
        <w:tc>
          <w:tcPr>
            <w:tcW w:w="1978" w:type="dxa"/>
          </w:tcPr>
          <w:p>
            <w:pPr>
              <w:pStyle w:val="TableParagraph"/>
              <w:ind w:left="235" w:right="236"/>
              <w:rPr>
                <w:sz w:val="22"/>
              </w:rPr>
            </w:pPr>
            <w:r>
              <w:rPr>
                <w:sz w:val="22"/>
              </w:rPr>
              <w:t>1.40</w:t>
            </w:r>
          </w:p>
        </w:tc>
        <w:tc>
          <w:tcPr>
            <w:tcW w:w="1983" w:type="dxa"/>
          </w:tcPr>
          <w:p>
            <w:pPr>
              <w:pStyle w:val="TableParagraph"/>
              <w:ind w:left="2"/>
              <w:rPr>
                <w:sz w:val="22"/>
              </w:rPr>
            </w:pPr>
            <w:r>
              <w:rPr>
                <w:w w:val="100"/>
                <w:sz w:val="22"/>
              </w:rPr>
              <w:t>5</w:t>
            </w:r>
          </w:p>
        </w:tc>
      </w:tr>
      <w:tr>
        <w:trPr>
          <w:trHeight w:val="264" w:hRule="exact"/>
        </w:trPr>
        <w:tc>
          <w:tcPr>
            <w:tcW w:w="2622" w:type="dxa"/>
          </w:tcPr>
          <w:p>
            <w:pPr>
              <w:pStyle w:val="TableParagraph"/>
              <w:spacing w:line="251" w:lineRule="exact"/>
              <w:ind w:left="62"/>
              <w:jc w:val="left"/>
              <w:rPr>
                <w:sz w:val="14"/>
              </w:rPr>
            </w:pPr>
            <w:r>
              <w:rPr>
                <w:position w:val="2"/>
                <w:sz w:val="22"/>
              </w:rPr>
              <w:t>Alcalinidad mg/L CaCO</w:t>
            </w:r>
            <w:r>
              <w:rPr>
                <w:sz w:val="14"/>
              </w:rPr>
              <w:t>3</w:t>
            </w:r>
          </w:p>
        </w:tc>
        <w:tc>
          <w:tcPr>
            <w:tcW w:w="1983" w:type="dxa"/>
          </w:tcPr>
          <w:p>
            <w:pPr>
              <w:pStyle w:val="TableParagraph"/>
              <w:ind w:left="629" w:right="630"/>
              <w:rPr>
                <w:sz w:val="22"/>
              </w:rPr>
            </w:pPr>
            <w:r>
              <w:rPr>
                <w:sz w:val="22"/>
              </w:rPr>
              <w:t>259.93</w:t>
            </w:r>
          </w:p>
        </w:tc>
        <w:tc>
          <w:tcPr>
            <w:tcW w:w="1978" w:type="dxa"/>
          </w:tcPr>
          <w:p>
            <w:pPr>
              <w:pStyle w:val="TableParagraph"/>
              <w:ind w:right="649"/>
              <w:jc w:val="right"/>
              <w:rPr>
                <w:sz w:val="22"/>
              </w:rPr>
            </w:pPr>
            <w:r>
              <w:rPr>
                <w:sz w:val="22"/>
              </w:rPr>
              <w:t>239.08</w:t>
            </w:r>
          </w:p>
        </w:tc>
        <w:tc>
          <w:tcPr>
            <w:tcW w:w="1983" w:type="dxa"/>
          </w:tcPr>
          <w:p>
            <w:pPr/>
          </w:p>
        </w:tc>
      </w:tr>
      <w:tr>
        <w:trPr>
          <w:trHeight w:val="264" w:hRule="exact"/>
        </w:trPr>
        <w:tc>
          <w:tcPr>
            <w:tcW w:w="2622" w:type="dxa"/>
          </w:tcPr>
          <w:p>
            <w:pPr>
              <w:pStyle w:val="TableParagraph"/>
              <w:spacing w:line="250" w:lineRule="exact"/>
              <w:ind w:left="62"/>
              <w:jc w:val="left"/>
              <w:rPr>
                <w:sz w:val="14"/>
              </w:rPr>
            </w:pPr>
            <w:r>
              <w:rPr>
                <w:position w:val="2"/>
                <w:sz w:val="22"/>
              </w:rPr>
              <w:t>Dureza mg/L CaCO</w:t>
            </w:r>
            <w:r>
              <w:rPr>
                <w:sz w:val="14"/>
              </w:rPr>
              <w:t>3</w:t>
            </w:r>
          </w:p>
        </w:tc>
        <w:tc>
          <w:tcPr>
            <w:tcW w:w="1983" w:type="dxa"/>
          </w:tcPr>
          <w:p>
            <w:pPr>
              <w:pStyle w:val="TableParagraph"/>
              <w:ind w:left="629" w:right="630"/>
              <w:rPr>
                <w:sz w:val="22"/>
              </w:rPr>
            </w:pPr>
            <w:r>
              <w:rPr>
                <w:sz w:val="22"/>
              </w:rPr>
              <w:t>220.55</w:t>
            </w:r>
          </w:p>
        </w:tc>
        <w:tc>
          <w:tcPr>
            <w:tcW w:w="1978" w:type="dxa"/>
          </w:tcPr>
          <w:p>
            <w:pPr>
              <w:pStyle w:val="TableParagraph"/>
              <w:ind w:right="649"/>
              <w:jc w:val="right"/>
              <w:rPr>
                <w:sz w:val="22"/>
              </w:rPr>
            </w:pPr>
            <w:r>
              <w:rPr>
                <w:sz w:val="22"/>
              </w:rPr>
              <w:t>155.34</w:t>
            </w:r>
          </w:p>
        </w:tc>
        <w:tc>
          <w:tcPr>
            <w:tcW w:w="1983" w:type="dxa"/>
          </w:tcPr>
          <w:p>
            <w:pPr>
              <w:pStyle w:val="TableParagraph"/>
              <w:ind w:left="623" w:right="623"/>
              <w:rPr>
                <w:sz w:val="22"/>
              </w:rPr>
            </w:pPr>
            <w:r>
              <w:rPr>
                <w:sz w:val="22"/>
              </w:rPr>
              <w:t>500</w:t>
            </w:r>
          </w:p>
        </w:tc>
      </w:tr>
      <w:tr>
        <w:trPr>
          <w:trHeight w:val="259" w:hRule="exact"/>
        </w:trPr>
        <w:tc>
          <w:tcPr>
            <w:tcW w:w="2622" w:type="dxa"/>
          </w:tcPr>
          <w:p>
            <w:pPr>
              <w:pStyle w:val="TableParagraph"/>
              <w:spacing w:line="250" w:lineRule="exact"/>
              <w:ind w:left="62"/>
              <w:jc w:val="left"/>
              <w:rPr>
                <w:sz w:val="14"/>
              </w:rPr>
            </w:pPr>
            <w:r>
              <w:rPr>
                <w:position w:val="2"/>
                <w:sz w:val="22"/>
              </w:rPr>
              <w:t>Nitratos mg/L N-NO</w:t>
            </w:r>
            <w:r>
              <w:rPr>
                <w:sz w:val="14"/>
              </w:rPr>
              <w:t>3</w:t>
            </w:r>
          </w:p>
        </w:tc>
        <w:tc>
          <w:tcPr>
            <w:tcW w:w="1983" w:type="dxa"/>
          </w:tcPr>
          <w:p>
            <w:pPr>
              <w:pStyle w:val="TableParagraph"/>
              <w:ind w:left="629" w:right="627"/>
              <w:rPr>
                <w:sz w:val="22"/>
              </w:rPr>
            </w:pPr>
            <w:r>
              <w:rPr>
                <w:sz w:val="22"/>
              </w:rPr>
              <w:t>1.28</w:t>
            </w:r>
          </w:p>
        </w:tc>
        <w:tc>
          <w:tcPr>
            <w:tcW w:w="1978" w:type="dxa"/>
          </w:tcPr>
          <w:p>
            <w:pPr>
              <w:pStyle w:val="TableParagraph"/>
              <w:ind w:left="235" w:right="236"/>
              <w:rPr>
                <w:sz w:val="22"/>
              </w:rPr>
            </w:pPr>
            <w:r>
              <w:rPr>
                <w:sz w:val="22"/>
              </w:rPr>
              <w:t>1.20</w:t>
            </w:r>
          </w:p>
        </w:tc>
        <w:tc>
          <w:tcPr>
            <w:tcW w:w="1983" w:type="dxa"/>
          </w:tcPr>
          <w:p>
            <w:pPr>
              <w:pStyle w:val="TableParagraph"/>
              <w:ind w:left="625" w:right="621"/>
              <w:rPr>
                <w:sz w:val="22"/>
              </w:rPr>
            </w:pPr>
            <w:r>
              <w:rPr>
                <w:sz w:val="22"/>
              </w:rPr>
              <w:t>10</w:t>
            </w:r>
          </w:p>
        </w:tc>
      </w:tr>
      <w:tr>
        <w:trPr>
          <w:trHeight w:val="264" w:hRule="exact"/>
        </w:trPr>
        <w:tc>
          <w:tcPr>
            <w:tcW w:w="2622" w:type="dxa"/>
          </w:tcPr>
          <w:p>
            <w:pPr>
              <w:pStyle w:val="TableParagraph"/>
              <w:spacing w:line="255" w:lineRule="exact"/>
              <w:ind w:left="62"/>
              <w:jc w:val="left"/>
              <w:rPr>
                <w:sz w:val="14"/>
              </w:rPr>
            </w:pPr>
            <w:r>
              <w:rPr>
                <w:position w:val="2"/>
                <w:sz w:val="22"/>
              </w:rPr>
              <w:t>Nitritos mg/L N-NO</w:t>
            </w:r>
            <w:r>
              <w:rPr>
                <w:sz w:val="14"/>
              </w:rPr>
              <w:t>2</w:t>
            </w:r>
          </w:p>
        </w:tc>
        <w:tc>
          <w:tcPr>
            <w:tcW w:w="1983" w:type="dxa"/>
          </w:tcPr>
          <w:p>
            <w:pPr>
              <w:pStyle w:val="TableParagraph"/>
              <w:spacing w:line="240" w:lineRule="auto"/>
              <w:ind w:left="629" w:right="628"/>
              <w:rPr>
                <w:sz w:val="22"/>
              </w:rPr>
            </w:pPr>
            <w:r>
              <w:rPr>
                <w:sz w:val="22"/>
              </w:rPr>
              <w:t>0.121</w:t>
            </w:r>
          </w:p>
        </w:tc>
        <w:tc>
          <w:tcPr>
            <w:tcW w:w="1978" w:type="dxa"/>
          </w:tcPr>
          <w:p>
            <w:pPr>
              <w:pStyle w:val="TableParagraph"/>
              <w:spacing w:line="240" w:lineRule="auto"/>
              <w:ind w:right="707"/>
              <w:jc w:val="right"/>
              <w:rPr>
                <w:sz w:val="22"/>
              </w:rPr>
            </w:pPr>
            <w:r>
              <w:rPr>
                <w:sz w:val="22"/>
              </w:rPr>
              <w:t>0.016</w:t>
            </w:r>
          </w:p>
        </w:tc>
        <w:tc>
          <w:tcPr>
            <w:tcW w:w="1983" w:type="dxa"/>
          </w:tcPr>
          <w:p>
            <w:pPr>
              <w:pStyle w:val="TableParagraph"/>
              <w:spacing w:line="240" w:lineRule="auto"/>
              <w:ind w:left="625" w:right="623"/>
              <w:rPr>
                <w:sz w:val="22"/>
              </w:rPr>
            </w:pPr>
            <w:r>
              <w:rPr>
                <w:sz w:val="22"/>
              </w:rPr>
              <w:t>0.05</w:t>
            </w:r>
          </w:p>
        </w:tc>
      </w:tr>
      <w:tr>
        <w:trPr>
          <w:trHeight w:val="264" w:hRule="exact"/>
        </w:trPr>
        <w:tc>
          <w:tcPr>
            <w:tcW w:w="2622" w:type="dxa"/>
          </w:tcPr>
          <w:p>
            <w:pPr>
              <w:pStyle w:val="TableParagraph"/>
              <w:spacing w:line="250" w:lineRule="exact"/>
              <w:ind w:left="62"/>
              <w:jc w:val="left"/>
              <w:rPr>
                <w:sz w:val="14"/>
              </w:rPr>
            </w:pPr>
            <w:r>
              <w:rPr>
                <w:position w:val="2"/>
                <w:sz w:val="22"/>
              </w:rPr>
              <w:t>Sulfatos mg/L SO</w:t>
            </w:r>
            <w:r>
              <w:rPr>
                <w:sz w:val="14"/>
              </w:rPr>
              <w:t>4</w:t>
            </w:r>
          </w:p>
        </w:tc>
        <w:tc>
          <w:tcPr>
            <w:tcW w:w="1983" w:type="dxa"/>
          </w:tcPr>
          <w:p>
            <w:pPr>
              <w:pStyle w:val="TableParagraph"/>
              <w:ind w:left="629" w:right="627"/>
              <w:rPr>
                <w:sz w:val="22"/>
              </w:rPr>
            </w:pPr>
            <w:r>
              <w:rPr>
                <w:sz w:val="22"/>
              </w:rPr>
              <w:t>25.7</w:t>
            </w:r>
          </w:p>
        </w:tc>
        <w:tc>
          <w:tcPr>
            <w:tcW w:w="1978" w:type="dxa"/>
          </w:tcPr>
          <w:p>
            <w:pPr>
              <w:pStyle w:val="TableParagraph"/>
              <w:ind w:right="707"/>
              <w:jc w:val="right"/>
              <w:rPr>
                <w:sz w:val="22"/>
              </w:rPr>
            </w:pPr>
            <w:r>
              <w:rPr>
                <w:sz w:val="22"/>
              </w:rPr>
              <w:t>12.58</w:t>
            </w:r>
          </w:p>
        </w:tc>
        <w:tc>
          <w:tcPr>
            <w:tcW w:w="1983" w:type="dxa"/>
          </w:tcPr>
          <w:p>
            <w:pPr>
              <w:pStyle w:val="TableParagraph"/>
              <w:ind w:left="623" w:right="623"/>
              <w:rPr>
                <w:sz w:val="22"/>
              </w:rPr>
            </w:pPr>
            <w:r>
              <w:rPr>
                <w:sz w:val="22"/>
              </w:rPr>
              <w:t>400</w:t>
            </w:r>
          </w:p>
        </w:tc>
      </w:tr>
      <w:tr>
        <w:trPr>
          <w:trHeight w:val="264" w:hRule="exact"/>
        </w:trPr>
        <w:tc>
          <w:tcPr>
            <w:tcW w:w="2622" w:type="dxa"/>
          </w:tcPr>
          <w:p>
            <w:pPr>
              <w:pStyle w:val="TableParagraph"/>
              <w:spacing w:line="250" w:lineRule="exact"/>
              <w:ind w:left="62"/>
              <w:jc w:val="left"/>
              <w:rPr>
                <w:sz w:val="14"/>
              </w:rPr>
            </w:pPr>
            <w:r>
              <w:rPr>
                <w:position w:val="2"/>
                <w:sz w:val="22"/>
              </w:rPr>
              <w:t>Fosfatos mg/L PO</w:t>
            </w:r>
            <w:r>
              <w:rPr>
                <w:sz w:val="14"/>
              </w:rPr>
              <w:t>4</w:t>
            </w:r>
          </w:p>
        </w:tc>
        <w:tc>
          <w:tcPr>
            <w:tcW w:w="1983" w:type="dxa"/>
          </w:tcPr>
          <w:p>
            <w:pPr>
              <w:pStyle w:val="TableParagraph"/>
              <w:ind w:left="629" w:right="627"/>
              <w:rPr>
                <w:sz w:val="22"/>
              </w:rPr>
            </w:pPr>
            <w:r>
              <w:rPr>
                <w:sz w:val="22"/>
              </w:rPr>
              <w:t>1.13</w:t>
            </w:r>
          </w:p>
        </w:tc>
        <w:tc>
          <w:tcPr>
            <w:tcW w:w="1978" w:type="dxa"/>
          </w:tcPr>
          <w:p>
            <w:pPr>
              <w:pStyle w:val="TableParagraph"/>
              <w:ind w:left="235" w:right="236"/>
              <w:rPr>
                <w:sz w:val="22"/>
              </w:rPr>
            </w:pPr>
            <w:r>
              <w:rPr>
                <w:sz w:val="22"/>
              </w:rPr>
              <w:t>0.98</w:t>
            </w:r>
          </w:p>
        </w:tc>
        <w:tc>
          <w:tcPr>
            <w:tcW w:w="1983" w:type="dxa"/>
          </w:tcPr>
          <w:p>
            <w:pPr>
              <w:pStyle w:val="TableParagraph"/>
              <w:ind w:left="625" w:right="622"/>
              <w:rPr>
                <w:sz w:val="22"/>
              </w:rPr>
            </w:pPr>
            <w:r>
              <w:rPr>
                <w:sz w:val="22"/>
              </w:rPr>
              <w:t>N.A.</w:t>
            </w:r>
          </w:p>
        </w:tc>
      </w:tr>
      <w:tr>
        <w:trPr>
          <w:trHeight w:val="265" w:hRule="exact"/>
        </w:trPr>
        <w:tc>
          <w:tcPr>
            <w:tcW w:w="2622" w:type="dxa"/>
          </w:tcPr>
          <w:p>
            <w:pPr>
              <w:pStyle w:val="TableParagraph"/>
              <w:spacing w:line="249" w:lineRule="exact"/>
              <w:ind w:left="62"/>
              <w:jc w:val="left"/>
              <w:rPr>
                <w:sz w:val="22"/>
              </w:rPr>
            </w:pPr>
            <w:r>
              <w:rPr>
                <w:sz w:val="22"/>
              </w:rPr>
              <w:t>Cloruros mg/L</w:t>
            </w:r>
          </w:p>
        </w:tc>
        <w:tc>
          <w:tcPr>
            <w:tcW w:w="1983" w:type="dxa"/>
          </w:tcPr>
          <w:p>
            <w:pPr>
              <w:pStyle w:val="TableParagraph"/>
              <w:spacing w:line="249" w:lineRule="exact"/>
              <w:ind w:left="629" w:right="628"/>
              <w:rPr>
                <w:sz w:val="22"/>
              </w:rPr>
            </w:pPr>
            <w:r>
              <w:rPr>
                <w:sz w:val="22"/>
              </w:rPr>
              <w:t>27.00</w:t>
            </w:r>
          </w:p>
        </w:tc>
        <w:tc>
          <w:tcPr>
            <w:tcW w:w="1978" w:type="dxa"/>
          </w:tcPr>
          <w:p>
            <w:pPr>
              <w:pStyle w:val="TableParagraph"/>
              <w:spacing w:line="249" w:lineRule="exact"/>
              <w:ind w:right="707"/>
              <w:jc w:val="right"/>
              <w:rPr>
                <w:sz w:val="22"/>
              </w:rPr>
            </w:pPr>
            <w:r>
              <w:rPr>
                <w:sz w:val="22"/>
              </w:rPr>
              <w:t>18.66</w:t>
            </w:r>
          </w:p>
        </w:tc>
        <w:tc>
          <w:tcPr>
            <w:tcW w:w="1983" w:type="dxa"/>
          </w:tcPr>
          <w:p>
            <w:pPr>
              <w:pStyle w:val="TableParagraph"/>
              <w:spacing w:line="249" w:lineRule="exact"/>
              <w:ind w:left="625" w:right="622"/>
              <w:rPr>
                <w:sz w:val="22"/>
              </w:rPr>
            </w:pPr>
            <w:r>
              <w:rPr>
                <w:sz w:val="22"/>
              </w:rPr>
              <w:t>N.A.</w:t>
            </w:r>
          </w:p>
        </w:tc>
      </w:tr>
      <w:tr>
        <w:trPr>
          <w:trHeight w:val="259" w:hRule="exact"/>
        </w:trPr>
        <w:tc>
          <w:tcPr>
            <w:tcW w:w="2622" w:type="dxa"/>
          </w:tcPr>
          <w:p>
            <w:pPr>
              <w:pStyle w:val="TableParagraph"/>
              <w:ind w:left="62"/>
              <w:jc w:val="left"/>
              <w:rPr>
                <w:sz w:val="22"/>
              </w:rPr>
            </w:pPr>
            <w:r>
              <w:rPr>
                <w:sz w:val="22"/>
              </w:rPr>
              <w:t>Sólidos totales mg/L</w:t>
            </w:r>
          </w:p>
        </w:tc>
        <w:tc>
          <w:tcPr>
            <w:tcW w:w="1983" w:type="dxa"/>
          </w:tcPr>
          <w:p>
            <w:pPr>
              <w:pStyle w:val="TableParagraph"/>
              <w:ind w:left="629" w:right="629"/>
              <w:rPr>
                <w:sz w:val="22"/>
              </w:rPr>
            </w:pPr>
            <w:r>
              <w:rPr>
                <w:sz w:val="22"/>
              </w:rPr>
              <w:t>1884</w:t>
            </w:r>
          </w:p>
        </w:tc>
        <w:tc>
          <w:tcPr>
            <w:tcW w:w="1978" w:type="dxa"/>
          </w:tcPr>
          <w:p>
            <w:pPr>
              <w:pStyle w:val="TableParagraph"/>
              <w:ind w:left="235" w:right="240"/>
              <w:rPr>
                <w:sz w:val="22"/>
              </w:rPr>
            </w:pPr>
            <w:r>
              <w:rPr>
                <w:sz w:val="22"/>
              </w:rPr>
              <w:t>364</w:t>
            </w:r>
          </w:p>
        </w:tc>
        <w:tc>
          <w:tcPr>
            <w:tcW w:w="1983" w:type="dxa"/>
          </w:tcPr>
          <w:p>
            <w:pPr>
              <w:pStyle w:val="TableParagraph"/>
              <w:ind w:left="623" w:right="623"/>
              <w:rPr>
                <w:sz w:val="22"/>
              </w:rPr>
            </w:pPr>
            <w:r>
              <w:rPr>
                <w:sz w:val="22"/>
              </w:rPr>
              <w:t>1000</w:t>
            </w:r>
          </w:p>
        </w:tc>
      </w:tr>
      <w:tr>
        <w:trPr>
          <w:trHeight w:val="264" w:hRule="exact"/>
        </w:trPr>
        <w:tc>
          <w:tcPr>
            <w:tcW w:w="2622" w:type="dxa"/>
          </w:tcPr>
          <w:p>
            <w:pPr>
              <w:pStyle w:val="TableParagraph"/>
              <w:ind w:left="62"/>
              <w:jc w:val="left"/>
              <w:rPr>
                <w:sz w:val="22"/>
              </w:rPr>
            </w:pPr>
            <w:r>
              <w:rPr>
                <w:sz w:val="22"/>
              </w:rPr>
              <w:t>Sólidos totales fijos mg/L</w:t>
            </w:r>
          </w:p>
        </w:tc>
        <w:tc>
          <w:tcPr>
            <w:tcW w:w="1983" w:type="dxa"/>
          </w:tcPr>
          <w:p>
            <w:pPr>
              <w:pStyle w:val="TableParagraph"/>
              <w:ind w:left="629" w:right="629"/>
              <w:rPr>
                <w:sz w:val="22"/>
              </w:rPr>
            </w:pPr>
            <w:r>
              <w:rPr>
                <w:sz w:val="22"/>
              </w:rPr>
              <w:t>1692</w:t>
            </w:r>
          </w:p>
        </w:tc>
        <w:tc>
          <w:tcPr>
            <w:tcW w:w="1978" w:type="dxa"/>
          </w:tcPr>
          <w:p>
            <w:pPr>
              <w:pStyle w:val="TableParagraph"/>
              <w:ind w:left="235" w:right="240"/>
              <w:rPr>
                <w:sz w:val="22"/>
              </w:rPr>
            </w:pPr>
            <w:r>
              <w:rPr>
                <w:sz w:val="22"/>
              </w:rPr>
              <w:t>266</w:t>
            </w:r>
          </w:p>
        </w:tc>
        <w:tc>
          <w:tcPr>
            <w:tcW w:w="1983" w:type="dxa"/>
          </w:tcPr>
          <w:p>
            <w:pPr>
              <w:pStyle w:val="TableParagraph"/>
              <w:ind w:left="625" w:right="622"/>
              <w:rPr>
                <w:sz w:val="22"/>
              </w:rPr>
            </w:pPr>
            <w:r>
              <w:rPr>
                <w:sz w:val="22"/>
              </w:rPr>
              <w:t>N.A.</w:t>
            </w:r>
          </w:p>
        </w:tc>
      </w:tr>
      <w:tr>
        <w:trPr>
          <w:trHeight w:val="518" w:hRule="exact"/>
        </w:trPr>
        <w:tc>
          <w:tcPr>
            <w:tcW w:w="2622" w:type="dxa"/>
          </w:tcPr>
          <w:p>
            <w:pPr>
              <w:pStyle w:val="TableParagraph"/>
              <w:spacing w:line="242" w:lineRule="auto"/>
              <w:ind w:left="62" w:right="243"/>
              <w:jc w:val="left"/>
              <w:rPr>
                <w:sz w:val="22"/>
              </w:rPr>
            </w:pPr>
            <w:r>
              <w:rPr>
                <w:sz w:val="22"/>
              </w:rPr>
              <w:t>Sólidos totales volátiles mg/L</w:t>
            </w:r>
          </w:p>
        </w:tc>
        <w:tc>
          <w:tcPr>
            <w:tcW w:w="1983" w:type="dxa"/>
          </w:tcPr>
          <w:p>
            <w:pPr>
              <w:pStyle w:val="TableParagraph"/>
              <w:ind w:left="629" w:right="629"/>
              <w:rPr>
                <w:sz w:val="22"/>
              </w:rPr>
            </w:pPr>
            <w:r>
              <w:rPr>
                <w:sz w:val="22"/>
              </w:rPr>
              <w:t>192</w:t>
            </w:r>
          </w:p>
        </w:tc>
        <w:tc>
          <w:tcPr>
            <w:tcW w:w="1978" w:type="dxa"/>
          </w:tcPr>
          <w:p>
            <w:pPr>
              <w:pStyle w:val="TableParagraph"/>
              <w:ind w:left="235" w:right="235"/>
              <w:rPr>
                <w:sz w:val="22"/>
              </w:rPr>
            </w:pPr>
            <w:r>
              <w:rPr>
                <w:sz w:val="22"/>
              </w:rPr>
              <w:t>98</w:t>
            </w:r>
          </w:p>
        </w:tc>
        <w:tc>
          <w:tcPr>
            <w:tcW w:w="1983" w:type="dxa"/>
          </w:tcPr>
          <w:p>
            <w:pPr>
              <w:pStyle w:val="TableParagraph"/>
              <w:ind w:left="625" w:right="622"/>
              <w:rPr>
                <w:sz w:val="22"/>
              </w:rPr>
            </w:pPr>
            <w:r>
              <w:rPr>
                <w:sz w:val="22"/>
              </w:rPr>
              <w:t>N.A.</w:t>
            </w:r>
          </w:p>
        </w:tc>
      </w:tr>
      <w:tr>
        <w:trPr>
          <w:trHeight w:val="514" w:hRule="exact"/>
        </w:trPr>
        <w:tc>
          <w:tcPr>
            <w:tcW w:w="2622" w:type="dxa"/>
          </w:tcPr>
          <w:p>
            <w:pPr>
              <w:pStyle w:val="TableParagraph"/>
              <w:spacing w:line="250" w:lineRule="exact" w:before="1"/>
              <w:ind w:left="62" w:right="512"/>
              <w:jc w:val="left"/>
              <w:rPr>
                <w:sz w:val="22"/>
              </w:rPr>
            </w:pPr>
            <w:r>
              <w:rPr>
                <w:sz w:val="22"/>
              </w:rPr>
              <w:t>Sólidos suspendidos totales mg/L</w:t>
            </w:r>
          </w:p>
        </w:tc>
        <w:tc>
          <w:tcPr>
            <w:tcW w:w="1983" w:type="dxa"/>
          </w:tcPr>
          <w:p>
            <w:pPr>
              <w:pStyle w:val="TableParagraph"/>
              <w:ind w:left="629" w:right="629"/>
              <w:rPr>
                <w:sz w:val="22"/>
              </w:rPr>
            </w:pPr>
            <w:r>
              <w:rPr>
                <w:sz w:val="22"/>
              </w:rPr>
              <w:t>1560</w:t>
            </w:r>
          </w:p>
        </w:tc>
        <w:tc>
          <w:tcPr>
            <w:tcW w:w="1978" w:type="dxa"/>
          </w:tcPr>
          <w:p>
            <w:pPr>
              <w:pStyle w:val="TableParagraph"/>
              <w:rPr>
                <w:sz w:val="22"/>
              </w:rPr>
            </w:pPr>
            <w:r>
              <w:rPr>
                <w:w w:val="100"/>
                <w:sz w:val="22"/>
              </w:rPr>
              <w:t>0</w:t>
            </w:r>
          </w:p>
        </w:tc>
        <w:tc>
          <w:tcPr>
            <w:tcW w:w="1983" w:type="dxa"/>
          </w:tcPr>
          <w:p>
            <w:pPr>
              <w:pStyle w:val="TableParagraph"/>
              <w:ind w:left="625" w:right="622"/>
              <w:rPr>
                <w:sz w:val="22"/>
              </w:rPr>
            </w:pPr>
            <w:r>
              <w:rPr>
                <w:sz w:val="22"/>
              </w:rPr>
              <w:t>N.A.</w:t>
            </w:r>
          </w:p>
        </w:tc>
      </w:tr>
      <w:tr>
        <w:trPr>
          <w:trHeight w:val="518" w:hRule="exact"/>
        </w:trPr>
        <w:tc>
          <w:tcPr>
            <w:tcW w:w="2622" w:type="dxa"/>
          </w:tcPr>
          <w:p>
            <w:pPr>
              <w:pStyle w:val="TableParagraph"/>
              <w:spacing w:line="242" w:lineRule="auto"/>
              <w:ind w:left="62"/>
              <w:jc w:val="left"/>
              <w:rPr>
                <w:b/>
                <w:sz w:val="22"/>
              </w:rPr>
            </w:pPr>
            <w:r>
              <w:rPr>
                <w:b/>
                <w:sz w:val="22"/>
              </w:rPr>
              <w:t>Coliformes totales NMP/100mL</w:t>
            </w:r>
          </w:p>
        </w:tc>
        <w:tc>
          <w:tcPr>
            <w:tcW w:w="1983" w:type="dxa"/>
          </w:tcPr>
          <w:p>
            <w:pPr>
              <w:pStyle w:val="TableParagraph"/>
              <w:spacing w:line="243" w:lineRule="exact"/>
              <w:ind w:left="629" w:right="629"/>
              <w:rPr>
                <w:b/>
                <w:sz w:val="22"/>
              </w:rPr>
            </w:pPr>
            <w:r>
              <w:rPr>
                <w:b/>
                <w:sz w:val="22"/>
              </w:rPr>
              <w:t>350</w:t>
            </w:r>
          </w:p>
        </w:tc>
        <w:tc>
          <w:tcPr>
            <w:tcW w:w="1978" w:type="dxa"/>
          </w:tcPr>
          <w:p>
            <w:pPr>
              <w:pStyle w:val="TableParagraph"/>
              <w:spacing w:line="243" w:lineRule="exact"/>
              <w:ind w:left="235" w:right="235"/>
              <w:rPr>
                <w:b/>
                <w:sz w:val="22"/>
              </w:rPr>
            </w:pPr>
            <w:r>
              <w:rPr>
                <w:b/>
                <w:sz w:val="22"/>
              </w:rPr>
              <w:t>&lt; 2</w:t>
            </w:r>
          </w:p>
        </w:tc>
        <w:tc>
          <w:tcPr>
            <w:tcW w:w="1983" w:type="dxa"/>
          </w:tcPr>
          <w:p>
            <w:pPr>
              <w:pStyle w:val="TableParagraph"/>
              <w:spacing w:line="243" w:lineRule="exact"/>
              <w:ind w:left="2"/>
              <w:rPr>
                <w:b/>
                <w:sz w:val="22"/>
              </w:rPr>
            </w:pPr>
            <w:r>
              <w:rPr>
                <w:b/>
                <w:w w:val="100"/>
                <w:sz w:val="22"/>
              </w:rPr>
              <w:t>0</w:t>
            </w:r>
          </w:p>
        </w:tc>
      </w:tr>
      <w:tr>
        <w:trPr>
          <w:trHeight w:val="514" w:hRule="exact"/>
        </w:trPr>
        <w:tc>
          <w:tcPr>
            <w:tcW w:w="2622" w:type="dxa"/>
          </w:tcPr>
          <w:p>
            <w:pPr>
              <w:pStyle w:val="TableParagraph"/>
              <w:spacing w:line="237" w:lineRule="auto"/>
              <w:ind w:left="62" w:right="573"/>
              <w:jc w:val="left"/>
              <w:rPr>
                <w:b/>
                <w:sz w:val="22"/>
              </w:rPr>
            </w:pPr>
            <w:r>
              <w:rPr>
                <w:b/>
                <w:sz w:val="22"/>
              </w:rPr>
              <w:t>Coliformes fecales NMP/100mL</w:t>
            </w:r>
          </w:p>
        </w:tc>
        <w:tc>
          <w:tcPr>
            <w:tcW w:w="1983" w:type="dxa"/>
          </w:tcPr>
          <w:p>
            <w:pPr>
              <w:pStyle w:val="TableParagraph"/>
              <w:spacing w:line="243" w:lineRule="exact"/>
              <w:ind w:left="629" w:right="625"/>
              <w:rPr>
                <w:b/>
                <w:sz w:val="22"/>
              </w:rPr>
            </w:pPr>
            <w:r>
              <w:rPr>
                <w:b/>
                <w:sz w:val="22"/>
              </w:rPr>
              <w:t>21</w:t>
            </w:r>
          </w:p>
        </w:tc>
        <w:tc>
          <w:tcPr>
            <w:tcW w:w="1978" w:type="dxa"/>
          </w:tcPr>
          <w:p>
            <w:pPr>
              <w:pStyle w:val="TableParagraph"/>
              <w:spacing w:line="243" w:lineRule="exact"/>
              <w:ind w:left="235" w:right="235"/>
              <w:rPr>
                <w:b/>
                <w:sz w:val="22"/>
              </w:rPr>
            </w:pPr>
            <w:r>
              <w:rPr>
                <w:b/>
                <w:sz w:val="22"/>
              </w:rPr>
              <w:t>&lt; 2</w:t>
            </w:r>
          </w:p>
        </w:tc>
        <w:tc>
          <w:tcPr>
            <w:tcW w:w="1983" w:type="dxa"/>
          </w:tcPr>
          <w:p>
            <w:pPr>
              <w:pStyle w:val="TableParagraph"/>
              <w:spacing w:line="243" w:lineRule="exact"/>
              <w:ind w:left="2"/>
              <w:rPr>
                <w:b/>
                <w:sz w:val="22"/>
              </w:rPr>
            </w:pPr>
            <w:r>
              <w:rPr>
                <w:b/>
                <w:w w:val="100"/>
                <w:sz w:val="22"/>
              </w:rPr>
              <w:t>0</w:t>
            </w:r>
          </w:p>
        </w:tc>
      </w:tr>
    </w:tbl>
    <w:p>
      <w:pPr>
        <w:spacing w:line="225" w:lineRule="exact" w:before="0"/>
        <w:ind w:left="661" w:right="234" w:firstLine="0"/>
        <w:jc w:val="left"/>
        <w:rPr>
          <w:sz w:val="20"/>
        </w:rPr>
      </w:pPr>
      <w:r>
        <w:rPr>
          <w:sz w:val="20"/>
        </w:rPr>
        <w:t>Nota: no se realizó la operación de desinfección. NA no aplica</w:t>
      </w:r>
    </w:p>
    <w:p>
      <w:pPr>
        <w:pStyle w:val="BodyText"/>
        <w:rPr>
          <w:sz w:val="20"/>
        </w:rPr>
      </w:pPr>
    </w:p>
    <w:p>
      <w:pPr>
        <w:pStyle w:val="BodyText"/>
        <w:rPr>
          <w:sz w:val="26"/>
        </w:rPr>
      </w:pPr>
    </w:p>
    <w:p>
      <w:pPr>
        <w:pStyle w:val="BodyText"/>
        <w:spacing w:line="362" w:lineRule="auto" w:before="1"/>
        <w:ind w:left="268"/>
      </w:pPr>
      <w:r>
        <w:rPr/>
        <w:t>Para la prueba en planta aplicando cloruro férrico, se presentan en la tabla 4.19 los resultados en cuanto a la caracterización de la misma en el efluente con respecto   al</w:t>
      </w:r>
    </w:p>
    <w:p>
      <w:pPr>
        <w:spacing w:after="0" w:line="362" w:lineRule="auto"/>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197"/>
        <w:jc w:val="both"/>
      </w:pPr>
      <w:r>
        <w:rPr/>
        <w:t>agua cruda, de tal manera que el agua efluente cumple con las características fisicoquímicas de acuerdo a la normatividad correspondiente (NOM127-SSA1-1994).</w:t>
      </w:r>
    </w:p>
    <w:p>
      <w:pPr>
        <w:pStyle w:val="BodyText"/>
        <w:spacing w:before="11"/>
        <w:rPr>
          <w:sz w:val="35"/>
        </w:rPr>
      </w:pPr>
    </w:p>
    <w:p>
      <w:pPr>
        <w:pStyle w:val="BodyText"/>
        <w:spacing w:line="360" w:lineRule="auto"/>
        <w:ind w:left="268" w:right="197"/>
        <w:jc w:val="both"/>
      </w:pPr>
      <w:r>
        <w:rPr/>
        <w:t>En este caso, no se aplicó la unidad de desinfección debido a problemas con la batería, por lo que para eliminar en su totalidad organismos coliformes totales y fecales se deberá aplicar algún desinfectante al agua.</w:t>
      </w:r>
    </w:p>
    <w:p>
      <w:pPr>
        <w:pStyle w:val="BodyText"/>
        <w:spacing w:before="8"/>
        <w:rPr>
          <w:sz w:val="35"/>
        </w:rPr>
      </w:pPr>
    </w:p>
    <w:p>
      <w:pPr>
        <w:pStyle w:val="Heading3"/>
        <w:ind w:left="395" w:right="317"/>
        <w:jc w:val="center"/>
      </w:pPr>
      <w:r>
        <w:rPr/>
        <w:t>Tabla 4.20. Calidad del agua tratada en planta piloto aplicando povimal®</w:t>
      </w:r>
    </w:p>
    <w:p>
      <w:pPr>
        <w:pStyle w:val="BodyText"/>
        <w:spacing w:before="8"/>
        <w:rPr>
          <w:b/>
          <w:sz w:val="22"/>
        </w:rPr>
      </w:pPr>
    </w:p>
    <w:tbl>
      <w:tblPr>
        <w:tblW w:w="0" w:type="auto"/>
        <w:jc w:val="left"/>
        <w:tblInd w:w="4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11"/>
        <w:gridCol w:w="1781"/>
        <w:gridCol w:w="1801"/>
        <w:gridCol w:w="1700"/>
        <w:gridCol w:w="999"/>
      </w:tblGrid>
      <w:tr>
        <w:trPr>
          <w:trHeight w:val="1023" w:hRule="exact"/>
        </w:trPr>
        <w:tc>
          <w:tcPr>
            <w:tcW w:w="2411" w:type="dxa"/>
          </w:tcPr>
          <w:p>
            <w:pPr>
              <w:pStyle w:val="TableParagraph"/>
              <w:spacing w:line="243" w:lineRule="exact"/>
              <w:ind w:left="652"/>
              <w:jc w:val="left"/>
              <w:rPr>
                <w:b/>
                <w:sz w:val="22"/>
              </w:rPr>
            </w:pPr>
            <w:r>
              <w:rPr>
                <w:b/>
                <w:sz w:val="22"/>
              </w:rPr>
              <w:t>Parámetro</w:t>
            </w:r>
          </w:p>
        </w:tc>
        <w:tc>
          <w:tcPr>
            <w:tcW w:w="1781" w:type="dxa"/>
          </w:tcPr>
          <w:p>
            <w:pPr>
              <w:pStyle w:val="TableParagraph"/>
              <w:spacing w:line="242" w:lineRule="auto"/>
              <w:ind w:left="134" w:right="126" w:firstLine="288"/>
              <w:jc w:val="left"/>
              <w:rPr>
                <w:b/>
                <w:sz w:val="22"/>
              </w:rPr>
            </w:pPr>
            <w:r>
              <w:rPr>
                <w:b/>
                <w:sz w:val="22"/>
              </w:rPr>
              <w:t>Influente potabilizadora</w:t>
            </w:r>
          </w:p>
        </w:tc>
        <w:tc>
          <w:tcPr>
            <w:tcW w:w="1801" w:type="dxa"/>
          </w:tcPr>
          <w:p>
            <w:pPr>
              <w:pStyle w:val="TableParagraph"/>
              <w:spacing w:line="242" w:lineRule="auto"/>
              <w:ind w:left="143" w:right="155" w:firstLine="1"/>
              <w:rPr>
                <w:b/>
                <w:sz w:val="22"/>
              </w:rPr>
            </w:pPr>
            <w:r>
              <w:rPr>
                <w:b/>
                <w:sz w:val="22"/>
              </w:rPr>
              <w:t>Efluente potabilizadora sin cloro</w:t>
            </w:r>
          </w:p>
        </w:tc>
        <w:tc>
          <w:tcPr>
            <w:tcW w:w="1700" w:type="dxa"/>
          </w:tcPr>
          <w:p>
            <w:pPr>
              <w:pStyle w:val="TableParagraph"/>
              <w:spacing w:line="242" w:lineRule="auto"/>
              <w:ind w:left="95" w:right="102"/>
              <w:rPr>
                <w:b/>
                <w:sz w:val="22"/>
              </w:rPr>
            </w:pPr>
            <w:r>
              <w:rPr>
                <w:b/>
                <w:sz w:val="22"/>
              </w:rPr>
              <w:t>Efluente potabilizadora con cloro</w:t>
            </w:r>
          </w:p>
        </w:tc>
        <w:tc>
          <w:tcPr>
            <w:tcW w:w="999" w:type="dxa"/>
          </w:tcPr>
          <w:p>
            <w:pPr>
              <w:pStyle w:val="TableParagraph"/>
              <w:spacing w:line="242" w:lineRule="auto"/>
              <w:ind w:left="168" w:right="174" w:firstLine="3"/>
              <w:rPr>
                <w:b/>
                <w:sz w:val="22"/>
              </w:rPr>
            </w:pPr>
            <w:r>
              <w:rPr>
                <w:b/>
                <w:sz w:val="22"/>
              </w:rPr>
              <w:t>NOM </w:t>
            </w:r>
            <w:r>
              <w:rPr>
                <w:b/>
                <w:spacing w:val="-1"/>
                <w:sz w:val="22"/>
              </w:rPr>
              <w:t>SSA1- </w:t>
            </w:r>
            <w:r>
              <w:rPr>
                <w:b/>
                <w:sz w:val="22"/>
              </w:rPr>
              <w:t>127</w:t>
            </w:r>
          </w:p>
          <w:p>
            <w:pPr>
              <w:pStyle w:val="TableParagraph"/>
              <w:spacing w:line="252" w:lineRule="exact"/>
              <w:ind w:left="126" w:right="132"/>
              <w:rPr>
                <w:b/>
                <w:sz w:val="22"/>
              </w:rPr>
            </w:pPr>
            <w:r>
              <w:rPr>
                <w:b/>
                <w:sz w:val="22"/>
              </w:rPr>
              <w:t>1994</w:t>
            </w:r>
          </w:p>
        </w:tc>
      </w:tr>
      <w:tr>
        <w:trPr>
          <w:trHeight w:val="264" w:hRule="exact"/>
        </w:trPr>
        <w:tc>
          <w:tcPr>
            <w:tcW w:w="2411" w:type="dxa"/>
          </w:tcPr>
          <w:p>
            <w:pPr>
              <w:pStyle w:val="TableParagraph"/>
              <w:ind w:left="62"/>
              <w:jc w:val="left"/>
              <w:rPr>
                <w:sz w:val="22"/>
              </w:rPr>
            </w:pPr>
            <w:r>
              <w:rPr>
                <w:sz w:val="22"/>
              </w:rPr>
              <w:t>Color Pt/Co (Hach)</w:t>
            </w:r>
          </w:p>
        </w:tc>
        <w:tc>
          <w:tcPr>
            <w:tcW w:w="1781" w:type="dxa"/>
          </w:tcPr>
          <w:p>
            <w:pPr>
              <w:pStyle w:val="TableParagraph"/>
              <w:ind w:left="528" w:right="529"/>
              <w:rPr>
                <w:sz w:val="22"/>
              </w:rPr>
            </w:pPr>
            <w:r>
              <w:rPr>
                <w:sz w:val="22"/>
              </w:rPr>
              <w:t>1485</w:t>
            </w:r>
          </w:p>
        </w:tc>
        <w:tc>
          <w:tcPr>
            <w:tcW w:w="1801" w:type="dxa"/>
          </w:tcPr>
          <w:p>
            <w:pPr>
              <w:pStyle w:val="TableParagraph"/>
              <w:ind w:left="535" w:right="539"/>
              <w:rPr>
                <w:sz w:val="22"/>
              </w:rPr>
            </w:pPr>
            <w:r>
              <w:rPr>
                <w:sz w:val="22"/>
              </w:rPr>
              <w:t>13</w:t>
            </w:r>
          </w:p>
        </w:tc>
        <w:tc>
          <w:tcPr>
            <w:tcW w:w="1700" w:type="dxa"/>
          </w:tcPr>
          <w:p>
            <w:pPr>
              <w:pStyle w:val="TableParagraph"/>
              <w:rPr>
                <w:sz w:val="22"/>
              </w:rPr>
            </w:pPr>
            <w:r>
              <w:rPr>
                <w:w w:val="100"/>
                <w:sz w:val="22"/>
              </w:rPr>
              <w:t>1</w:t>
            </w:r>
          </w:p>
        </w:tc>
        <w:tc>
          <w:tcPr>
            <w:tcW w:w="999" w:type="dxa"/>
          </w:tcPr>
          <w:p>
            <w:pPr>
              <w:pStyle w:val="TableParagraph"/>
              <w:ind w:left="131" w:right="131"/>
              <w:rPr>
                <w:sz w:val="22"/>
              </w:rPr>
            </w:pPr>
            <w:r>
              <w:rPr>
                <w:sz w:val="22"/>
              </w:rPr>
              <w:t>20</w:t>
            </w:r>
          </w:p>
        </w:tc>
      </w:tr>
      <w:tr>
        <w:trPr>
          <w:trHeight w:val="264" w:hRule="exact"/>
        </w:trPr>
        <w:tc>
          <w:tcPr>
            <w:tcW w:w="2411" w:type="dxa"/>
          </w:tcPr>
          <w:p>
            <w:pPr>
              <w:pStyle w:val="TableParagraph"/>
              <w:ind w:left="62"/>
              <w:jc w:val="left"/>
              <w:rPr>
                <w:sz w:val="22"/>
              </w:rPr>
            </w:pPr>
            <w:r>
              <w:rPr>
                <w:sz w:val="22"/>
              </w:rPr>
              <w:t>pH</w:t>
            </w:r>
          </w:p>
        </w:tc>
        <w:tc>
          <w:tcPr>
            <w:tcW w:w="1781" w:type="dxa"/>
          </w:tcPr>
          <w:p>
            <w:pPr>
              <w:pStyle w:val="TableParagraph"/>
              <w:ind w:left="528" w:right="528"/>
              <w:rPr>
                <w:sz w:val="22"/>
              </w:rPr>
            </w:pPr>
            <w:r>
              <w:rPr>
                <w:sz w:val="22"/>
              </w:rPr>
              <w:t>6.8</w:t>
            </w:r>
          </w:p>
        </w:tc>
        <w:tc>
          <w:tcPr>
            <w:tcW w:w="1801" w:type="dxa"/>
          </w:tcPr>
          <w:p>
            <w:pPr>
              <w:pStyle w:val="TableParagraph"/>
              <w:ind w:left="538" w:right="538"/>
              <w:rPr>
                <w:sz w:val="22"/>
              </w:rPr>
            </w:pPr>
            <w:r>
              <w:rPr>
                <w:sz w:val="22"/>
              </w:rPr>
              <w:t>6.7</w:t>
            </w:r>
          </w:p>
        </w:tc>
        <w:tc>
          <w:tcPr>
            <w:tcW w:w="1700" w:type="dxa"/>
          </w:tcPr>
          <w:p>
            <w:pPr>
              <w:pStyle w:val="TableParagraph"/>
              <w:ind w:left="95" w:right="100"/>
              <w:rPr>
                <w:sz w:val="22"/>
              </w:rPr>
            </w:pPr>
            <w:r>
              <w:rPr>
                <w:sz w:val="22"/>
              </w:rPr>
              <w:t>6.5</w:t>
            </w:r>
          </w:p>
        </w:tc>
        <w:tc>
          <w:tcPr>
            <w:tcW w:w="999" w:type="dxa"/>
          </w:tcPr>
          <w:p>
            <w:pPr>
              <w:pStyle w:val="TableParagraph"/>
              <w:ind w:left="131" w:right="132"/>
              <w:rPr>
                <w:sz w:val="22"/>
              </w:rPr>
            </w:pPr>
            <w:r>
              <w:rPr>
                <w:sz w:val="22"/>
              </w:rPr>
              <w:t>6.5-8.5</w:t>
            </w:r>
          </w:p>
        </w:tc>
      </w:tr>
      <w:tr>
        <w:trPr>
          <w:trHeight w:val="264" w:hRule="exact"/>
        </w:trPr>
        <w:tc>
          <w:tcPr>
            <w:tcW w:w="2411" w:type="dxa"/>
          </w:tcPr>
          <w:p>
            <w:pPr>
              <w:pStyle w:val="TableParagraph"/>
              <w:ind w:left="62"/>
              <w:jc w:val="left"/>
              <w:rPr>
                <w:sz w:val="22"/>
              </w:rPr>
            </w:pPr>
            <w:r>
              <w:rPr>
                <w:sz w:val="22"/>
              </w:rPr>
              <w:t>Temperatura °C</w:t>
            </w:r>
          </w:p>
        </w:tc>
        <w:tc>
          <w:tcPr>
            <w:tcW w:w="1781" w:type="dxa"/>
          </w:tcPr>
          <w:p>
            <w:pPr>
              <w:pStyle w:val="TableParagraph"/>
              <w:ind w:left="526" w:right="529"/>
              <w:rPr>
                <w:sz w:val="22"/>
              </w:rPr>
            </w:pPr>
            <w:r>
              <w:rPr>
                <w:sz w:val="22"/>
              </w:rPr>
              <w:t>18</w:t>
            </w:r>
          </w:p>
        </w:tc>
        <w:tc>
          <w:tcPr>
            <w:tcW w:w="1801" w:type="dxa"/>
          </w:tcPr>
          <w:p>
            <w:pPr>
              <w:pStyle w:val="TableParagraph"/>
              <w:ind w:left="535" w:right="539"/>
              <w:rPr>
                <w:sz w:val="22"/>
              </w:rPr>
            </w:pPr>
            <w:r>
              <w:rPr>
                <w:sz w:val="22"/>
              </w:rPr>
              <w:t>18</w:t>
            </w:r>
          </w:p>
        </w:tc>
        <w:tc>
          <w:tcPr>
            <w:tcW w:w="1700" w:type="dxa"/>
          </w:tcPr>
          <w:p>
            <w:pPr>
              <w:pStyle w:val="TableParagraph"/>
              <w:ind w:left="95" w:right="95"/>
              <w:rPr>
                <w:sz w:val="22"/>
              </w:rPr>
            </w:pPr>
            <w:r>
              <w:rPr>
                <w:sz w:val="22"/>
              </w:rPr>
              <w:t>18</w:t>
            </w:r>
          </w:p>
        </w:tc>
        <w:tc>
          <w:tcPr>
            <w:tcW w:w="999" w:type="dxa"/>
          </w:tcPr>
          <w:p>
            <w:pPr>
              <w:pStyle w:val="TableParagraph"/>
              <w:ind w:left="131" w:right="131"/>
              <w:rPr>
                <w:sz w:val="22"/>
              </w:rPr>
            </w:pPr>
            <w:r>
              <w:rPr>
                <w:sz w:val="22"/>
              </w:rPr>
              <w:t>N.A.</w:t>
            </w:r>
          </w:p>
        </w:tc>
      </w:tr>
      <w:tr>
        <w:trPr>
          <w:trHeight w:val="260" w:hRule="exact"/>
        </w:trPr>
        <w:tc>
          <w:tcPr>
            <w:tcW w:w="2411" w:type="dxa"/>
          </w:tcPr>
          <w:p>
            <w:pPr>
              <w:pStyle w:val="TableParagraph"/>
              <w:spacing w:line="249" w:lineRule="exact"/>
              <w:ind w:left="62"/>
              <w:jc w:val="left"/>
              <w:rPr>
                <w:sz w:val="22"/>
              </w:rPr>
            </w:pPr>
            <w:r>
              <w:rPr>
                <w:sz w:val="22"/>
              </w:rPr>
              <w:t>Turbiedad UTN</w:t>
            </w:r>
          </w:p>
        </w:tc>
        <w:tc>
          <w:tcPr>
            <w:tcW w:w="1781" w:type="dxa"/>
          </w:tcPr>
          <w:p>
            <w:pPr>
              <w:pStyle w:val="TableParagraph"/>
              <w:spacing w:line="249" w:lineRule="exact"/>
              <w:ind w:left="528" w:right="528"/>
              <w:rPr>
                <w:sz w:val="22"/>
              </w:rPr>
            </w:pPr>
            <w:r>
              <w:rPr>
                <w:sz w:val="22"/>
              </w:rPr>
              <w:t>112</w:t>
            </w:r>
          </w:p>
        </w:tc>
        <w:tc>
          <w:tcPr>
            <w:tcW w:w="1801" w:type="dxa"/>
          </w:tcPr>
          <w:p>
            <w:pPr>
              <w:pStyle w:val="TableParagraph"/>
              <w:spacing w:line="249" w:lineRule="exact"/>
              <w:ind w:left="538" w:right="538"/>
              <w:rPr>
                <w:sz w:val="22"/>
              </w:rPr>
            </w:pPr>
            <w:r>
              <w:rPr>
                <w:sz w:val="22"/>
              </w:rPr>
              <w:t>0.4</w:t>
            </w:r>
          </w:p>
        </w:tc>
        <w:tc>
          <w:tcPr>
            <w:tcW w:w="1700" w:type="dxa"/>
          </w:tcPr>
          <w:p>
            <w:pPr>
              <w:pStyle w:val="TableParagraph"/>
              <w:spacing w:line="249" w:lineRule="exact"/>
              <w:ind w:left="95" w:right="100"/>
              <w:rPr>
                <w:sz w:val="22"/>
              </w:rPr>
            </w:pPr>
            <w:r>
              <w:rPr>
                <w:sz w:val="22"/>
              </w:rPr>
              <w:t>0.4</w:t>
            </w:r>
          </w:p>
        </w:tc>
        <w:tc>
          <w:tcPr>
            <w:tcW w:w="999" w:type="dxa"/>
          </w:tcPr>
          <w:p>
            <w:pPr>
              <w:pStyle w:val="TableParagraph"/>
              <w:spacing w:line="249" w:lineRule="exact"/>
              <w:rPr>
                <w:sz w:val="22"/>
              </w:rPr>
            </w:pPr>
            <w:r>
              <w:rPr>
                <w:w w:val="100"/>
                <w:sz w:val="22"/>
              </w:rPr>
              <w:t>5</w:t>
            </w:r>
          </w:p>
        </w:tc>
      </w:tr>
      <w:tr>
        <w:trPr>
          <w:trHeight w:val="518" w:hRule="exact"/>
        </w:trPr>
        <w:tc>
          <w:tcPr>
            <w:tcW w:w="2411" w:type="dxa"/>
          </w:tcPr>
          <w:p>
            <w:pPr>
              <w:pStyle w:val="TableParagraph"/>
              <w:spacing w:line="240" w:lineRule="auto"/>
              <w:ind w:left="62" w:right="704"/>
              <w:jc w:val="left"/>
              <w:rPr>
                <w:sz w:val="14"/>
              </w:rPr>
            </w:pPr>
            <w:r>
              <w:rPr>
                <w:sz w:val="22"/>
              </w:rPr>
              <w:t>Alcalinidad mg/L </w:t>
            </w:r>
            <w:r>
              <w:rPr>
                <w:position w:val="2"/>
                <w:sz w:val="22"/>
              </w:rPr>
              <w:t>CaCO</w:t>
            </w:r>
            <w:r>
              <w:rPr>
                <w:sz w:val="14"/>
              </w:rPr>
              <w:t>3</w:t>
            </w:r>
          </w:p>
        </w:tc>
        <w:tc>
          <w:tcPr>
            <w:tcW w:w="1781" w:type="dxa"/>
          </w:tcPr>
          <w:p>
            <w:pPr>
              <w:pStyle w:val="TableParagraph"/>
              <w:ind w:left="528" w:right="529"/>
              <w:rPr>
                <w:sz w:val="22"/>
              </w:rPr>
            </w:pPr>
            <w:r>
              <w:rPr>
                <w:sz w:val="22"/>
              </w:rPr>
              <w:t>168.00</w:t>
            </w:r>
          </w:p>
        </w:tc>
        <w:tc>
          <w:tcPr>
            <w:tcW w:w="1801" w:type="dxa"/>
          </w:tcPr>
          <w:p>
            <w:pPr>
              <w:pStyle w:val="TableParagraph"/>
              <w:ind w:left="538" w:right="539"/>
              <w:rPr>
                <w:sz w:val="22"/>
              </w:rPr>
            </w:pPr>
            <w:r>
              <w:rPr>
                <w:sz w:val="22"/>
              </w:rPr>
              <w:t>204.00</w:t>
            </w:r>
          </w:p>
        </w:tc>
        <w:tc>
          <w:tcPr>
            <w:tcW w:w="1700" w:type="dxa"/>
          </w:tcPr>
          <w:p>
            <w:pPr>
              <w:pStyle w:val="TableParagraph"/>
              <w:ind w:right="510"/>
              <w:jc w:val="right"/>
              <w:rPr>
                <w:sz w:val="22"/>
              </w:rPr>
            </w:pPr>
            <w:r>
              <w:rPr>
                <w:sz w:val="22"/>
              </w:rPr>
              <w:t>160 00</w:t>
            </w:r>
          </w:p>
        </w:tc>
        <w:tc>
          <w:tcPr>
            <w:tcW w:w="999" w:type="dxa"/>
          </w:tcPr>
          <w:p>
            <w:pPr>
              <w:pStyle w:val="TableParagraph"/>
              <w:ind w:left="131" w:right="131"/>
              <w:rPr>
                <w:sz w:val="22"/>
              </w:rPr>
            </w:pPr>
            <w:r>
              <w:rPr>
                <w:sz w:val="22"/>
              </w:rPr>
              <w:t>N.A.</w:t>
            </w:r>
          </w:p>
        </w:tc>
      </w:tr>
      <w:tr>
        <w:trPr>
          <w:trHeight w:val="264" w:hRule="exact"/>
        </w:trPr>
        <w:tc>
          <w:tcPr>
            <w:tcW w:w="2411" w:type="dxa"/>
          </w:tcPr>
          <w:p>
            <w:pPr>
              <w:pStyle w:val="TableParagraph"/>
              <w:spacing w:line="250" w:lineRule="exact"/>
              <w:ind w:left="62"/>
              <w:jc w:val="left"/>
              <w:rPr>
                <w:sz w:val="14"/>
              </w:rPr>
            </w:pPr>
            <w:r>
              <w:rPr>
                <w:position w:val="2"/>
                <w:sz w:val="22"/>
              </w:rPr>
              <w:t>Dureza mg/L CaCO</w:t>
            </w:r>
            <w:r>
              <w:rPr>
                <w:sz w:val="14"/>
              </w:rPr>
              <w:t>3</w:t>
            </w:r>
          </w:p>
        </w:tc>
        <w:tc>
          <w:tcPr>
            <w:tcW w:w="1781" w:type="dxa"/>
          </w:tcPr>
          <w:p>
            <w:pPr>
              <w:pStyle w:val="TableParagraph"/>
              <w:ind w:left="528" w:right="529"/>
              <w:rPr>
                <w:sz w:val="22"/>
              </w:rPr>
            </w:pPr>
            <w:r>
              <w:rPr>
                <w:sz w:val="22"/>
              </w:rPr>
              <w:t>114.64</w:t>
            </w:r>
          </w:p>
        </w:tc>
        <w:tc>
          <w:tcPr>
            <w:tcW w:w="1801" w:type="dxa"/>
          </w:tcPr>
          <w:p>
            <w:pPr>
              <w:pStyle w:val="TableParagraph"/>
              <w:ind w:left="538" w:right="539"/>
              <w:rPr>
                <w:sz w:val="22"/>
              </w:rPr>
            </w:pPr>
            <w:r>
              <w:rPr>
                <w:sz w:val="22"/>
              </w:rPr>
              <w:t>174.25</w:t>
            </w:r>
          </w:p>
        </w:tc>
        <w:tc>
          <w:tcPr>
            <w:tcW w:w="1700" w:type="dxa"/>
          </w:tcPr>
          <w:p>
            <w:pPr>
              <w:pStyle w:val="TableParagraph"/>
              <w:ind w:right="510"/>
              <w:jc w:val="right"/>
              <w:rPr>
                <w:sz w:val="22"/>
              </w:rPr>
            </w:pPr>
            <w:r>
              <w:rPr>
                <w:sz w:val="22"/>
              </w:rPr>
              <w:t>171.86</w:t>
            </w:r>
          </w:p>
        </w:tc>
        <w:tc>
          <w:tcPr>
            <w:tcW w:w="999" w:type="dxa"/>
          </w:tcPr>
          <w:p>
            <w:pPr>
              <w:pStyle w:val="TableParagraph"/>
              <w:ind w:left="127" w:right="132"/>
              <w:rPr>
                <w:sz w:val="22"/>
              </w:rPr>
            </w:pPr>
            <w:r>
              <w:rPr>
                <w:sz w:val="22"/>
              </w:rPr>
              <w:t>500</w:t>
            </w:r>
          </w:p>
        </w:tc>
      </w:tr>
      <w:tr>
        <w:trPr>
          <w:trHeight w:val="259" w:hRule="exact"/>
        </w:trPr>
        <w:tc>
          <w:tcPr>
            <w:tcW w:w="2411" w:type="dxa"/>
          </w:tcPr>
          <w:p>
            <w:pPr>
              <w:pStyle w:val="TableParagraph"/>
              <w:spacing w:line="250" w:lineRule="exact"/>
              <w:ind w:left="62"/>
              <w:jc w:val="left"/>
              <w:rPr>
                <w:sz w:val="14"/>
              </w:rPr>
            </w:pPr>
            <w:r>
              <w:rPr>
                <w:position w:val="2"/>
                <w:sz w:val="22"/>
              </w:rPr>
              <w:t>Nitratos mg/L N-NO</w:t>
            </w:r>
            <w:r>
              <w:rPr>
                <w:sz w:val="14"/>
              </w:rPr>
              <w:t>3</w:t>
            </w:r>
          </w:p>
        </w:tc>
        <w:tc>
          <w:tcPr>
            <w:tcW w:w="1781" w:type="dxa"/>
          </w:tcPr>
          <w:p>
            <w:pPr>
              <w:pStyle w:val="TableParagraph"/>
              <w:ind w:left="524" w:right="529"/>
              <w:rPr>
                <w:sz w:val="22"/>
              </w:rPr>
            </w:pPr>
            <w:r>
              <w:rPr>
                <w:sz w:val="22"/>
              </w:rPr>
              <w:t>2.05</w:t>
            </w:r>
          </w:p>
        </w:tc>
        <w:tc>
          <w:tcPr>
            <w:tcW w:w="1801" w:type="dxa"/>
          </w:tcPr>
          <w:p>
            <w:pPr>
              <w:pStyle w:val="TableParagraph"/>
              <w:ind w:left="534" w:right="539"/>
              <w:rPr>
                <w:sz w:val="22"/>
              </w:rPr>
            </w:pPr>
            <w:r>
              <w:rPr>
                <w:sz w:val="22"/>
              </w:rPr>
              <w:t>2.89</w:t>
            </w:r>
          </w:p>
        </w:tc>
        <w:tc>
          <w:tcPr>
            <w:tcW w:w="1700" w:type="dxa"/>
          </w:tcPr>
          <w:p>
            <w:pPr>
              <w:pStyle w:val="TableParagraph"/>
              <w:ind w:left="95" w:right="95"/>
              <w:rPr>
                <w:sz w:val="22"/>
              </w:rPr>
            </w:pPr>
            <w:r>
              <w:rPr>
                <w:sz w:val="22"/>
              </w:rPr>
              <w:t>2.72</w:t>
            </w:r>
          </w:p>
        </w:tc>
        <w:tc>
          <w:tcPr>
            <w:tcW w:w="999" w:type="dxa"/>
          </w:tcPr>
          <w:p>
            <w:pPr>
              <w:pStyle w:val="TableParagraph"/>
              <w:ind w:left="131" w:right="131"/>
              <w:rPr>
                <w:sz w:val="22"/>
              </w:rPr>
            </w:pPr>
            <w:r>
              <w:rPr>
                <w:sz w:val="22"/>
              </w:rPr>
              <w:t>10</w:t>
            </w:r>
          </w:p>
        </w:tc>
      </w:tr>
      <w:tr>
        <w:trPr>
          <w:trHeight w:val="264" w:hRule="exact"/>
        </w:trPr>
        <w:tc>
          <w:tcPr>
            <w:tcW w:w="2411" w:type="dxa"/>
          </w:tcPr>
          <w:p>
            <w:pPr>
              <w:pStyle w:val="TableParagraph"/>
              <w:spacing w:line="255" w:lineRule="exact"/>
              <w:ind w:left="62"/>
              <w:jc w:val="left"/>
              <w:rPr>
                <w:sz w:val="14"/>
              </w:rPr>
            </w:pPr>
            <w:r>
              <w:rPr>
                <w:position w:val="2"/>
                <w:sz w:val="22"/>
              </w:rPr>
              <w:t>Nitritos mg/L N-NO</w:t>
            </w:r>
            <w:r>
              <w:rPr>
                <w:sz w:val="14"/>
              </w:rPr>
              <w:t>2</w:t>
            </w:r>
          </w:p>
        </w:tc>
        <w:tc>
          <w:tcPr>
            <w:tcW w:w="1781" w:type="dxa"/>
          </w:tcPr>
          <w:p>
            <w:pPr>
              <w:pStyle w:val="TableParagraph"/>
              <w:spacing w:line="240" w:lineRule="auto"/>
              <w:ind w:left="523" w:right="529"/>
              <w:rPr>
                <w:sz w:val="22"/>
              </w:rPr>
            </w:pPr>
            <w:r>
              <w:rPr>
                <w:sz w:val="22"/>
              </w:rPr>
              <w:t>0.050</w:t>
            </w:r>
          </w:p>
        </w:tc>
        <w:tc>
          <w:tcPr>
            <w:tcW w:w="1801" w:type="dxa"/>
          </w:tcPr>
          <w:p>
            <w:pPr>
              <w:pStyle w:val="TableParagraph"/>
              <w:spacing w:line="240" w:lineRule="auto"/>
              <w:ind w:left="534" w:right="539"/>
              <w:rPr>
                <w:sz w:val="22"/>
              </w:rPr>
            </w:pPr>
            <w:r>
              <w:rPr>
                <w:sz w:val="22"/>
              </w:rPr>
              <w:t>0.032</w:t>
            </w:r>
          </w:p>
        </w:tc>
        <w:tc>
          <w:tcPr>
            <w:tcW w:w="1700" w:type="dxa"/>
          </w:tcPr>
          <w:p>
            <w:pPr>
              <w:pStyle w:val="TableParagraph"/>
              <w:spacing w:line="240" w:lineRule="auto"/>
              <w:ind w:right="475"/>
              <w:jc w:val="right"/>
              <w:rPr>
                <w:sz w:val="22"/>
              </w:rPr>
            </w:pPr>
            <w:r>
              <w:rPr>
                <w:sz w:val="22"/>
              </w:rPr>
              <w:t>&lt; 0.010</w:t>
            </w:r>
          </w:p>
        </w:tc>
        <w:tc>
          <w:tcPr>
            <w:tcW w:w="999" w:type="dxa"/>
          </w:tcPr>
          <w:p>
            <w:pPr>
              <w:pStyle w:val="TableParagraph"/>
              <w:spacing w:line="240" w:lineRule="auto"/>
              <w:ind w:left="131" w:right="132"/>
              <w:rPr>
                <w:sz w:val="22"/>
              </w:rPr>
            </w:pPr>
            <w:r>
              <w:rPr>
                <w:sz w:val="22"/>
              </w:rPr>
              <w:t>0.05</w:t>
            </w:r>
          </w:p>
        </w:tc>
      </w:tr>
      <w:tr>
        <w:trPr>
          <w:trHeight w:val="264" w:hRule="exact"/>
        </w:trPr>
        <w:tc>
          <w:tcPr>
            <w:tcW w:w="2411" w:type="dxa"/>
          </w:tcPr>
          <w:p>
            <w:pPr>
              <w:pStyle w:val="TableParagraph"/>
              <w:spacing w:line="251" w:lineRule="exact"/>
              <w:ind w:left="62"/>
              <w:jc w:val="left"/>
              <w:rPr>
                <w:sz w:val="14"/>
              </w:rPr>
            </w:pPr>
            <w:r>
              <w:rPr>
                <w:position w:val="2"/>
                <w:sz w:val="22"/>
              </w:rPr>
              <w:t>Sulfatos mg/L SO</w:t>
            </w:r>
            <w:r>
              <w:rPr>
                <w:sz w:val="14"/>
              </w:rPr>
              <w:t>4</w:t>
            </w:r>
          </w:p>
        </w:tc>
        <w:tc>
          <w:tcPr>
            <w:tcW w:w="1781" w:type="dxa"/>
          </w:tcPr>
          <w:p>
            <w:pPr>
              <w:pStyle w:val="TableParagraph"/>
              <w:spacing w:line="249" w:lineRule="exact"/>
              <w:ind w:left="524" w:right="529"/>
              <w:rPr>
                <w:sz w:val="22"/>
              </w:rPr>
            </w:pPr>
            <w:r>
              <w:rPr>
                <w:sz w:val="22"/>
              </w:rPr>
              <w:t>&lt; 0.5</w:t>
            </w:r>
          </w:p>
        </w:tc>
        <w:tc>
          <w:tcPr>
            <w:tcW w:w="1801" w:type="dxa"/>
          </w:tcPr>
          <w:p>
            <w:pPr>
              <w:pStyle w:val="TableParagraph"/>
              <w:spacing w:line="249" w:lineRule="exact"/>
              <w:ind w:left="534" w:right="539"/>
              <w:rPr>
                <w:sz w:val="22"/>
              </w:rPr>
            </w:pPr>
            <w:r>
              <w:rPr>
                <w:sz w:val="22"/>
              </w:rPr>
              <w:t>19.94</w:t>
            </w:r>
          </w:p>
        </w:tc>
        <w:tc>
          <w:tcPr>
            <w:tcW w:w="1700" w:type="dxa"/>
          </w:tcPr>
          <w:p>
            <w:pPr>
              <w:pStyle w:val="TableParagraph"/>
              <w:spacing w:line="249" w:lineRule="exact"/>
              <w:ind w:right="567"/>
              <w:jc w:val="right"/>
              <w:rPr>
                <w:sz w:val="22"/>
              </w:rPr>
            </w:pPr>
            <w:r>
              <w:rPr>
                <w:sz w:val="22"/>
              </w:rPr>
              <w:t>22.90</w:t>
            </w:r>
          </w:p>
        </w:tc>
        <w:tc>
          <w:tcPr>
            <w:tcW w:w="999" w:type="dxa"/>
          </w:tcPr>
          <w:p>
            <w:pPr>
              <w:pStyle w:val="TableParagraph"/>
              <w:spacing w:line="249" w:lineRule="exact"/>
              <w:ind w:left="127" w:right="132"/>
              <w:rPr>
                <w:sz w:val="22"/>
              </w:rPr>
            </w:pPr>
            <w:r>
              <w:rPr>
                <w:sz w:val="22"/>
              </w:rPr>
              <w:t>400</w:t>
            </w:r>
          </w:p>
        </w:tc>
      </w:tr>
      <w:tr>
        <w:trPr>
          <w:trHeight w:val="264" w:hRule="exact"/>
        </w:trPr>
        <w:tc>
          <w:tcPr>
            <w:tcW w:w="2411" w:type="dxa"/>
          </w:tcPr>
          <w:p>
            <w:pPr>
              <w:pStyle w:val="TableParagraph"/>
              <w:ind w:left="62"/>
              <w:jc w:val="left"/>
              <w:rPr>
                <w:sz w:val="22"/>
              </w:rPr>
            </w:pPr>
            <w:r>
              <w:rPr>
                <w:sz w:val="22"/>
              </w:rPr>
              <w:t>Fosfatos mg/L P</w:t>
            </w:r>
          </w:p>
        </w:tc>
        <w:tc>
          <w:tcPr>
            <w:tcW w:w="1781" w:type="dxa"/>
          </w:tcPr>
          <w:p>
            <w:pPr>
              <w:pStyle w:val="TableParagraph"/>
              <w:ind w:left="524" w:right="529"/>
              <w:rPr>
                <w:sz w:val="22"/>
              </w:rPr>
            </w:pPr>
            <w:r>
              <w:rPr>
                <w:sz w:val="22"/>
              </w:rPr>
              <w:t>3.72</w:t>
            </w:r>
          </w:p>
        </w:tc>
        <w:tc>
          <w:tcPr>
            <w:tcW w:w="1801" w:type="dxa"/>
          </w:tcPr>
          <w:p>
            <w:pPr>
              <w:pStyle w:val="TableParagraph"/>
              <w:ind w:left="534" w:right="539"/>
              <w:rPr>
                <w:sz w:val="22"/>
              </w:rPr>
            </w:pPr>
            <w:r>
              <w:rPr>
                <w:sz w:val="22"/>
              </w:rPr>
              <w:t>1.85</w:t>
            </w:r>
          </w:p>
        </w:tc>
        <w:tc>
          <w:tcPr>
            <w:tcW w:w="1700" w:type="dxa"/>
          </w:tcPr>
          <w:p>
            <w:pPr>
              <w:pStyle w:val="TableParagraph"/>
              <w:ind w:left="95" w:right="95"/>
              <w:rPr>
                <w:sz w:val="22"/>
              </w:rPr>
            </w:pPr>
            <w:r>
              <w:rPr>
                <w:sz w:val="22"/>
              </w:rPr>
              <w:t>1.04</w:t>
            </w:r>
          </w:p>
        </w:tc>
        <w:tc>
          <w:tcPr>
            <w:tcW w:w="999" w:type="dxa"/>
          </w:tcPr>
          <w:p>
            <w:pPr>
              <w:pStyle w:val="TableParagraph"/>
              <w:ind w:left="131" w:right="131"/>
              <w:rPr>
                <w:sz w:val="22"/>
              </w:rPr>
            </w:pPr>
            <w:r>
              <w:rPr>
                <w:sz w:val="22"/>
              </w:rPr>
              <w:t>N.A.</w:t>
            </w:r>
          </w:p>
        </w:tc>
      </w:tr>
      <w:tr>
        <w:trPr>
          <w:trHeight w:val="264" w:hRule="exact"/>
        </w:trPr>
        <w:tc>
          <w:tcPr>
            <w:tcW w:w="2411" w:type="dxa"/>
          </w:tcPr>
          <w:p>
            <w:pPr>
              <w:pStyle w:val="TableParagraph"/>
              <w:ind w:left="62"/>
              <w:jc w:val="left"/>
              <w:rPr>
                <w:sz w:val="22"/>
              </w:rPr>
            </w:pPr>
            <w:r>
              <w:rPr>
                <w:sz w:val="22"/>
              </w:rPr>
              <w:t>Sólidos totales mg/L</w:t>
            </w:r>
          </w:p>
        </w:tc>
        <w:tc>
          <w:tcPr>
            <w:tcW w:w="1781" w:type="dxa"/>
          </w:tcPr>
          <w:p>
            <w:pPr>
              <w:pStyle w:val="TableParagraph"/>
              <w:ind w:left="528" w:right="528"/>
              <w:rPr>
                <w:sz w:val="22"/>
              </w:rPr>
            </w:pPr>
            <w:r>
              <w:rPr>
                <w:sz w:val="22"/>
              </w:rPr>
              <w:t>752</w:t>
            </w:r>
          </w:p>
        </w:tc>
        <w:tc>
          <w:tcPr>
            <w:tcW w:w="1801" w:type="dxa"/>
          </w:tcPr>
          <w:p>
            <w:pPr>
              <w:pStyle w:val="TableParagraph"/>
              <w:ind w:left="538" w:right="538"/>
              <w:rPr>
                <w:sz w:val="22"/>
              </w:rPr>
            </w:pPr>
            <w:r>
              <w:rPr>
                <w:sz w:val="22"/>
              </w:rPr>
              <w:t>256</w:t>
            </w:r>
          </w:p>
        </w:tc>
        <w:tc>
          <w:tcPr>
            <w:tcW w:w="1700" w:type="dxa"/>
          </w:tcPr>
          <w:p>
            <w:pPr>
              <w:pStyle w:val="TableParagraph"/>
              <w:ind w:left="95" w:right="100"/>
              <w:rPr>
                <w:sz w:val="22"/>
              </w:rPr>
            </w:pPr>
            <w:r>
              <w:rPr>
                <w:sz w:val="22"/>
              </w:rPr>
              <w:t>324</w:t>
            </w:r>
          </w:p>
        </w:tc>
        <w:tc>
          <w:tcPr>
            <w:tcW w:w="999" w:type="dxa"/>
          </w:tcPr>
          <w:p>
            <w:pPr>
              <w:pStyle w:val="TableParagraph"/>
              <w:ind w:left="126" w:right="132"/>
              <w:rPr>
                <w:sz w:val="22"/>
              </w:rPr>
            </w:pPr>
            <w:r>
              <w:rPr>
                <w:sz w:val="22"/>
              </w:rPr>
              <w:t>1000</w:t>
            </w:r>
          </w:p>
        </w:tc>
      </w:tr>
      <w:tr>
        <w:trPr>
          <w:trHeight w:val="514" w:hRule="exact"/>
        </w:trPr>
        <w:tc>
          <w:tcPr>
            <w:tcW w:w="2411" w:type="dxa"/>
          </w:tcPr>
          <w:p>
            <w:pPr>
              <w:pStyle w:val="TableParagraph"/>
              <w:spacing w:line="250" w:lineRule="exact" w:before="1"/>
              <w:ind w:left="62" w:right="435"/>
              <w:jc w:val="left"/>
              <w:rPr>
                <w:sz w:val="22"/>
              </w:rPr>
            </w:pPr>
            <w:r>
              <w:rPr>
                <w:sz w:val="22"/>
              </w:rPr>
              <w:t>Sólidos totales fijos mg/L</w:t>
            </w:r>
          </w:p>
        </w:tc>
        <w:tc>
          <w:tcPr>
            <w:tcW w:w="1781" w:type="dxa"/>
          </w:tcPr>
          <w:p>
            <w:pPr>
              <w:pStyle w:val="TableParagraph"/>
              <w:ind w:left="528" w:right="528"/>
              <w:rPr>
                <w:sz w:val="22"/>
              </w:rPr>
            </w:pPr>
            <w:r>
              <w:rPr>
                <w:sz w:val="22"/>
              </w:rPr>
              <w:t>574</w:t>
            </w:r>
          </w:p>
        </w:tc>
        <w:tc>
          <w:tcPr>
            <w:tcW w:w="1801" w:type="dxa"/>
          </w:tcPr>
          <w:p>
            <w:pPr>
              <w:pStyle w:val="TableParagraph"/>
              <w:ind w:left="538" w:right="538"/>
              <w:rPr>
                <w:sz w:val="22"/>
              </w:rPr>
            </w:pPr>
            <w:r>
              <w:rPr>
                <w:sz w:val="22"/>
              </w:rPr>
              <w:t>198</w:t>
            </w:r>
          </w:p>
        </w:tc>
        <w:tc>
          <w:tcPr>
            <w:tcW w:w="1700" w:type="dxa"/>
          </w:tcPr>
          <w:p>
            <w:pPr>
              <w:pStyle w:val="TableParagraph"/>
              <w:ind w:left="95" w:right="100"/>
              <w:rPr>
                <w:sz w:val="22"/>
              </w:rPr>
            </w:pPr>
            <w:r>
              <w:rPr>
                <w:sz w:val="22"/>
              </w:rPr>
              <w:t>202</w:t>
            </w:r>
          </w:p>
        </w:tc>
        <w:tc>
          <w:tcPr>
            <w:tcW w:w="999" w:type="dxa"/>
          </w:tcPr>
          <w:p>
            <w:pPr>
              <w:pStyle w:val="TableParagraph"/>
              <w:ind w:left="131" w:right="131"/>
              <w:rPr>
                <w:sz w:val="22"/>
              </w:rPr>
            </w:pPr>
            <w:r>
              <w:rPr>
                <w:sz w:val="22"/>
              </w:rPr>
              <w:t>N.A.</w:t>
            </w:r>
          </w:p>
        </w:tc>
      </w:tr>
      <w:tr>
        <w:trPr>
          <w:trHeight w:val="519" w:hRule="exact"/>
        </w:trPr>
        <w:tc>
          <w:tcPr>
            <w:tcW w:w="2411" w:type="dxa"/>
          </w:tcPr>
          <w:p>
            <w:pPr>
              <w:pStyle w:val="TableParagraph"/>
              <w:spacing w:line="242" w:lineRule="auto"/>
              <w:ind w:left="62" w:right="888"/>
              <w:jc w:val="left"/>
              <w:rPr>
                <w:sz w:val="22"/>
              </w:rPr>
            </w:pPr>
            <w:r>
              <w:rPr>
                <w:sz w:val="22"/>
              </w:rPr>
              <w:t>Sólidos totales volátiles mg/L</w:t>
            </w:r>
          </w:p>
        </w:tc>
        <w:tc>
          <w:tcPr>
            <w:tcW w:w="1781" w:type="dxa"/>
          </w:tcPr>
          <w:p>
            <w:pPr>
              <w:pStyle w:val="TableParagraph"/>
              <w:ind w:left="528" w:right="528"/>
              <w:rPr>
                <w:sz w:val="22"/>
              </w:rPr>
            </w:pPr>
            <w:r>
              <w:rPr>
                <w:sz w:val="22"/>
              </w:rPr>
              <w:t>178</w:t>
            </w:r>
          </w:p>
        </w:tc>
        <w:tc>
          <w:tcPr>
            <w:tcW w:w="1801" w:type="dxa"/>
          </w:tcPr>
          <w:p>
            <w:pPr>
              <w:pStyle w:val="TableParagraph"/>
              <w:ind w:left="535" w:right="539"/>
              <w:rPr>
                <w:sz w:val="22"/>
              </w:rPr>
            </w:pPr>
            <w:r>
              <w:rPr>
                <w:sz w:val="22"/>
              </w:rPr>
              <w:t>80</w:t>
            </w:r>
          </w:p>
        </w:tc>
        <w:tc>
          <w:tcPr>
            <w:tcW w:w="1700" w:type="dxa"/>
          </w:tcPr>
          <w:p>
            <w:pPr>
              <w:pStyle w:val="TableParagraph"/>
              <w:ind w:left="95" w:right="100"/>
              <w:rPr>
                <w:sz w:val="22"/>
              </w:rPr>
            </w:pPr>
            <w:r>
              <w:rPr>
                <w:sz w:val="22"/>
              </w:rPr>
              <w:t>122</w:t>
            </w:r>
          </w:p>
        </w:tc>
        <w:tc>
          <w:tcPr>
            <w:tcW w:w="999" w:type="dxa"/>
          </w:tcPr>
          <w:p>
            <w:pPr>
              <w:pStyle w:val="TableParagraph"/>
              <w:ind w:left="131" w:right="131"/>
              <w:rPr>
                <w:sz w:val="22"/>
              </w:rPr>
            </w:pPr>
            <w:r>
              <w:rPr>
                <w:sz w:val="22"/>
              </w:rPr>
              <w:t>N.A.</w:t>
            </w:r>
          </w:p>
        </w:tc>
      </w:tr>
      <w:tr>
        <w:trPr>
          <w:trHeight w:val="514" w:hRule="exact"/>
        </w:trPr>
        <w:tc>
          <w:tcPr>
            <w:tcW w:w="2411" w:type="dxa"/>
          </w:tcPr>
          <w:p>
            <w:pPr>
              <w:pStyle w:val="TableParagraph"/>
              <w:spacing w:line="250" w:lineRule="exact" w:before="1"/>
              <w:ind w:left="62" w:right="300"/>
              <w:jc w:val="left"/>
              <w:rPr>
                <w:sz w:val="22"/>
              </w:rPr>
            </w:pPr>
            <w:r>
              <w:rPr>
                <w:sz w:val="22"/>
              </w:rPr>
              <w:t>Sólidos suspendidos totales mg/L</w:t>
            </w:r>
          </w:p>
        </w:tc>
        <w:tc>
          <w:tcPr>
            <w:tcW w:w="1781" w:type="dxa"/>
          </w:tcPr>
          <w:p>
            <w:pPr>
              <w:pStyle w:val="TableParagraph"/>
              <w:ind w:left="528" w:right="528"/>
              <w:rPr>
                <w:sz w:val="22"/>
              </w:rPr>
            </w:pPr>
            <w:r>
              <w:rPr>
                <w:sz w:val="22"/>
              </w:rPr>
              <w:t>526</w:t>
            </w:r>
          </w:p>
        </w:tc>
        <w:tc>
          <w:tcPr>
            <w:tcW w:w="1801" w:type="dxa"/>
          </w:tcPr>
          <w:p>
            <w:pPr>
              <w:pStyle w:val="TableParagraph"/>
              <w:ind w:right="5"/>
              <w:rPr>
                <w:sz w:val="22"/>
              </w:rPr>
            </w:pPr>
            <w:r>
              <w:rPr>
                <w:w w:val="100"/>
                <w:sz w:val="22"/>
              </w:rPr>
              <w:t>6</w:t>
            </w:r>
          </w:p>
        </w:tc>
        <w:tc>
          <w:tcPr>
            <w:tcW w:w="1700" w:type="dxa"/>
          </w:tcPr>
          <w:p>
            <w:pPr>
              <w:pStyle w:val="TableParagraph"/>
              <w:ind w:left="95" w:right="95"/>
              <w:rPr>
                <w:sz w:val="22"/>
              </w:rPr>
            </w:pPr>
            <w:r>
              <w:rPr>
                <w:sz w:val="22"/>
              </w:rPr>
              <w:t>16</w:t>
            </w:r>
          </w:p>
        </w:tc>
        <w:tc>
          <w:tcPr>
            <w:tcW w:w="999" w:type="dxa"/>
          </w:tcPr>
          <w:p>
            <w:pPr>
              <w:pStyle w:val="TableParagraph"/>
              <w:ind w:left="131" w:right="131"/>
              <w:rPr>
                <w:sz w:val="22"/>
              </w:rPr>
            </w:pPr>
            <w:r>
              <w:rPr>
                <w:sz w:val="22"/>
              </w:rPr>
              <w:t>N.A.</w:t>
            </w:r>
          </w:p>
        </w:tc>
      </w:tr>
      <w:tr>
        <w:trPr>
          <w:trHeight w:val="518" w:hRule="exact"/>
        </w:trPr>
        <w:tc>
          <w:tcPr>
            <w:tcW w:w="2411" w:type="dxa"/>
          </w:tcPr>
          <w:p>
            <w:pPr>
              <w:pStyle w:val="TableParagraph"/>
              <w:spacing w:line="242" w:lineRule="auto"/>
              <w:ind w:left="62"/>
              <w:jc w:val="left"/>
              <w:rPr>
                <w:b/>
                <w:sz w:val="22"/>
              </w:rPr>
            </w:pPr>
            <w:r>
              <w:rPr>
                <w:b/>
                <w:sz w:val="22"/>
              </w:rPr>
              <w:t>Coliformes totales NMP/100mL</w:t>
            </w:r>
          </w:p>
        </w:tc>
        <w:tc>
          <w:tcPr>
            <w:tcW w:w="1781" w:type="dxa"/>
          </w:tcPr>
          <w:p>
            <w:pPr>
              <w:pStyle w:val="TableParagraph"/>
              <w:spacing w:line="243" w:lineRule="exact"/>
              <w:ind w:left="528" w:right="528"/>
              <w:rPr>
                <w:b/>
                <w:sz w:val="22"/>
              </w:rPr>
            </w:pPr>
            <w:r>
              <w:rPr>
                <w:b/>
                <w:sz w:val="22"/>
              </w:rPr>
              <w:t>900</w:t>
            </w:r>
          </w:p>
        </w:tc>
        <w:tc>
          <w:tcPr>
            <w:tcW w:w="1801" w:type="dxa"/>
          </w:tcPr>
          <w:p>
            <w:pPr>
              <w:pStyle w:val="TableParagraph"/>
              <w:spacing w:line="243" w:lineRule="exact"/>
              <w:ind w:left="538" w:right="538"/>
              <w:rPr>
                <w:b/>
                <w:sz w:val="22"/>
              </w:rPr>
            </w:pPr>
            <w:r>
              <w:rPr>
                <w:b/>
                <w:sz w:val="22"/>
              </w:rPr>
              <w:t>930</w:t>
            </w:r>
          </w:p>
        </w:tc>
        <w:tc>
          <w:tcPr>
            <w:tcW w:w="1700" w:type="dxa"/>
          </w:tcPr>
          <w:p>
            <w:pPr>
              <w:pStyle w:val="TableParagraph"/>
              <w:spacing w:line="243" w:lineRule="exact"/>
              <w:ind w:left="95" w:right="95"/>
              <w:rPr>
                <w:b/>
                <w:sz w:val="22"/>
              </w:rPr>
            </w:pPr>
            <w:r>
              <w:rPr>
                <w:b/>
                <w:sz w:val="22"/>
              </w:rPr>
              <w:t>&lt; 3</w:t>
            </w:r>
          </w:p>
        </w:tc>
        <w:tc>
          <w:tcPr>
            <w:tcW w:w="999" w:type="dxa"/>
          </w:tcPr>
          <w:p>
            <w:pPr>
              <w:pStyle w:val="TableParagraph"/>
              <w:spacing w:line="243" w:lineRule="exact"/>
              <w:rPr>
                <w:b/>
                <w:sz w:val="22"/>
              </w:rPr>
            </w:pPr>
            <w:r>
              <w:rPr>
                <w:b/>
                <w:w w:val="100"/>
                <w:sz w:val="22"/>
              </w:rPr>
              <w:t>0</w:t>
            </w:r>
          </w:p>
        </w:tc>
      </w:tr>
      <w:tr>
        <w:trPr>
          <w:trHeight w:val="514" w:hRule="exact"/>
        </w:trPr>
        <w:tc>
          <w:tcPr>
            <w:tcW w:w="2411" w:type="dxa"/>
          </w:tcPr>
          <w:p>
            <w:pPr>
              <w:pStyle w:val="TableParagraph"/>
              <w:spacing w:line="237" w:lineRule="auto"/>
              <w:ind w:left="62" w:right="362"/>
              <w:jc w:val="left"/>
              <w:rPr>
                <w:b/>
                <w:sz w:val="22"/>
              </w:rPr>
            </w:pPr>
            <w:r>
              <w:rPr>
                <w:b/>
                <w:sz w:val="22"/>
              </w:rPr>
              <w:t>Coliformes fecales NMP/100mL</w:t>
            </w:r>
          </w:p>
        </w:tc>
        <w:tc>
          <w:tcPr>
            <w:tcW w:w="1781" w:type="dxa"/>
          </w:tcPr>
          <w:p>
            <w:pPr>
              <w:pStyle w:val="TableParagraph"/>
              <w:spacing w:line="243" w:lineRule="exact"/>
              <w:ind w:left="528" w:right="528"/>
              <w:rPr>
                <w:b/>
                <w:sz w:val="22"/>
              </w:rPr>
            </w:pPr>
            <w:r>
              <w:rPr>
                <w:b/>
                <w:sz w:val="22"/>
              </w:rPr>
              <w:t>&lt; 300</w:t>
            </w:r>
          </w:p>
        </w:tc>
        <w:tc>
          <w:tcPr>
            <w:tcW w:w="1801" w:type="dxa"/>
          </w:tcPr>
          <w:p>
            <w:pPr>
              <w:pStyle w:val="TableParagraph"/>
              <w:spacing w:line="243" w:lineRule="exact"/>
              <w:ind w:left="535" w:right="539"/>
              <w:rPr>
                <w:b/>
                <w:sz w:val="22"/>
              </w:rPr>
            </w:pPr>
            <w:r>
              <w:rPr>
                <w:b/>
                <w:sz w:val="22"/>
              </w:rPr>
              <w:t>40</w:t>
            </w:r>
          </w:p>
        </w:tc>
        <w:tc>
          <w:tcPr>
            <w:tcW w:w="1700" w:type="dxa"/>
          </w:tcPr>
          <w:p>
            <w:pPr>
              <w:pStyle w:val="TableParagraph"/>
              <w:spacing w:line="243" w:lineRule="exact"/>
              <w:ind w:left="95" w:right="95"/>
              <w:rPr>
                <w:b/>
                <w:sz w:val="22"/>
              </w:rPr>
            </w:pPr>
            <w:r>
              <w:rPr>
                <w:b/>
                <w:sz w:val="22"/>
              </w:rPr>
              <w:t>&lt; 3</w:t>
            </w:r>
          </w:p>
        </w:tc>
        <w:tc>
          <w:tcPr>
            <w:tcW w:w="999" w:type="dxa"/>
          </w:tcPr>
          <w:p>
            <w:pPr>
              <w:pStyle w:val="TableParagraph"/>
              <w:spacing w:line="243" w:lineRule="exact"/>
              <w:rPr>
                <w:b/>
                <w:sz w:val="22"/>
              </w:rPr>
            </w:pPr>
            <w:r>
              <w:rPr>
                <w:b/>
                <w:w w:val="100"/>
                <w:sz w:val="22"/>
              </w:rPr>
              <w:t>0</w:t>
            </w:r>
          </w:p>
        </w:tc>
      </w:tr>
    </w:tbl>
    <w:p>
      <w:pPr>
        <w:spacing w:line="225" w:lineRule="exact" w:before="0"/>
        <w:ind w:left="973" w:right="234" w:firstLine="0"/>
        <w:jc w:val="left"/>
        <w:rPr>
          <w:sz w:val="20"/>
        </w:rPr>
      </w:pPr>
      <w:r>
        <w:rPr>
          <w:sz w:val="20"/>
        </w:rPr>
        <w:t>N.A. no aplica</w:t>
      </w:r>
    </w:p>
    <w:p>
      <w:pPr>
        <w:pStyle w:val="BodyText"/>
        <w:spacing w:line="360" w:lineRule="auto" w:before="116"/>
        <w:ind w:left="268" w:right="189"/>
        <w:jc w:val="both"/>
      </w:pPr>
      <w:r>
        <w:rPr/>
        <w:t>En el caso del povimal® (tabla 4.20) los parámetros de agua efluente tratada hasta la desinfección cumplen con los parámetros fisicoquímicos de la norma de agua para consumo humano.</w:t>
      </w:r>
    </w:p>
    <w:p>
      <w:pPr>
        <w:pStyle w:val="BodyText"/>
      </w:pPr>
    </w:p>
    <w:p>
      <w:pPr>
        <w:pStyle w:val="BodyText"/>
        <w:spacing w:line="360" w:lineRule="auto" w:before="144"/>
        <w:ind w:left="268" w:right="197"/>
        <w:jc w:val="both"/>
      </w:pPr>
      <w:r>
        <w:rPr/>
        <w:t>Con el fin de comparar la eficiencia en la obtención de la calidad del agua de acuerdo al coagulante empleado, en la tabla 4.21 se presenta un resumen de eficiencias de</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0" w:lineRule="auto" w:before="69"/>
        <w:ind w:left="268" w:right="183"/>
        <w:jc w:val="both"/>
      </w:pPr>
      <w:r>
        <w:rPr/>
        <w:t>remoción por parámetro. Los números negativos indican que se ha incrementado el valor del parámetro por ejemplo la alcalinidad en el efluente tratado con sulfato de aluminio se incremento en un 54%, (en esta prueba se adicionó povimal para tratar de formar partículas que ayudaran a la formación del manto de lodo) esto puede ser debido a la presencia de carbonatos, lo cual se ve reflejado en el incremento de la dureza que se remarca en los casos de utilizar o sulfato de aluminio y povima® (que se incrementan en 3.2% y 49.9% respectivamente). También se atribuye la presencia de magnesio a sales de aluminio, lo </w:t>
      </w:r>
      <w:r>
        <w:rPr>
          <w:spacing w:val="-3"/>
        </w:rPr>
        <w:t>cual </w:t>
      </w:r>
      <w:r>
        <w:rPr/>
        <w:t>explicaría el incremente de dureza, sin embargo este parámetro no fue</w:t>
      </w:r>
      <w:r>
        <w:rPr>
          <w:spacing w:val="-21"/>
        </w:rPr>
        <w:t> </w:t>
      </w:r>
      <w:r>
        <w:rPr/>
        <w:t>determinado.</w:t>
      </w:r>
    </w:p>
    <w:p>
      <w:pPr>
        <w:pStyle w:val="BodyText"/>
      </w:pPr>
    </w:p>
    <w:p>
      <w:pPr>
        <w:pStyle w:val="BodyText"/>
        <w:spacing w:line="360" w:lineRule="auto" w:before="145"/>
        <w:ind w:left="268" w:right="193"/>
        <w:jc w:val="both"/>
      </w:pPr>
      <w:r>
        <w:rPr/>
        <w:t>Otro parámetro que </w:t>
      </w:r>
      <w:r>
        <w:rPr>
          <w:spacing w:val="-3"/>
        </w:rPr>
        <w:t>se </w:t>
      </w:r>
      <w:r>
        <w:rPr/>
        <w:t>incremento son los nitratos, esto en las pruebas donde se aplico sulfato de aluminio y/o povimal® (65.7% y 32.7% respectivamente) de acuerdo a lo reportado en la literatura (Sawyer, 1967, Romero, 1999), la generación de nitratos es a partir de un proceso biológico, por lo que </w:t>
      </w:r>
      <w:r>
        <w:rPr>
          <w:spacing w:val="-3"/>
        </w:rPr>
        <w:t>si </w:t>
      </w:r>
      <w:r>
        <w:rPr/>
        <w:t>se observa la generación de estas especies, puede ser debido al residuo que se queda en la planta en la zona de formación del manto de lodo o en la tolva inferior y al ser un lodo que contiene nutrientes existirá generación de</w:t>
      </w:r>
      <w:r>
        <w:rPr>
          <w:spacing w:val="-19"/>
        </w:rPr>
        <w:t> </w:t>
      </w:r>
      <w:r>
        <w:rPr/>
        <w:t>bacterias.</w:t>
      </w:r>
    </w:p>
    <w:p>
      <w:pPr>
        <w:pStyle w:val="BodyText"/>
      </w:pPr>
    </w:p>
    <w:p>
      <w:pPr>
        <w:pStyle w:val="BodyText"/>
        <w:spacing w:line="360" w:lineRule="auto" w:before="144"/>
        <w:ind w:left="268" w:right="184"/>
        <w:jc w:val="both"/>
      </w:pPr>
      <w:r>
        <w:rPr/>
        <w:t>La remoción de parámetros como color, turbiedad y coliformes totales y fecales para los tres coagulantes sulfato de aluminio, cloruro férrico y povimal son de 84%, 99.4% y 99.6% respectivamente, sin embargo es importante resaltar que en todos los parámetros fisicoquímicos determinados, la calidad del agua cumple con lo establecido en la normatividad vigente.</w:t>
      </w:r>
    </w:p>
    <w:p>
      <w:pPr>
        <w:pStyle w:val="BodyText"/>
      </w:pPr>
    </w:p>
    <w:p>
      <w:pPr>
        <w:pStyle w:val="BodyText"/>
        <w:spacing w:line="360" w:lineRule="auto" w:before="140"/>
        <w:ind w:left="268" w:right="184"/>
        <w:jc w:val="both"/>
      </w:pPr>
      <w:r>
        <w:rPr/>
        <w:t>En cuanto a los parámetros microbiológicos con el uso del sulfato de aluminio se remueve solo el 84.2%, para el cloruro férrico el 99.4% y para el povima®l el 99.6%, por lo que se deberán tomar las medidas adecuadas para el manejo de agua y su almacenamiento, debido a que los microorganismos remanentes tienen las condiciones necesarias para su desarrollo pueden afectar a la población que la consume.</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spacing w:line="362" w:lineRule="auto" w:before="70" w:after="9"/>
        <w:ind w:left="2933" w:right="568" w:hanging="2277"/>
      </w:pPr>
      <w:r>
        <w:rPr/>
        <w:t>Tabla 4.21. Porcentajes de Remoción de algunos parámetros medidos de acuerdo al coagulante empleado.</w:t>
      </w:r>
    </w:p>
    <w:tbl>
      <w:tblPr>
        <w:tblW w:w="0" w:type="auto"/>
        <w:jc w:val="left"/>
        <w:tblInd w:w="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7"/>
        <w:gridCol w:w="2545"/>
        <w:gridCol w:w="2161"/>
        <w:gridCol w:w="2031"/>
      </w:tblGrid>
      <w:tr>
        <w:trPr>
          <w:trHeight w:val="836" w:hRule="exact"/>
        </w:trPr>
        <w:tc>
          <w:tcPr>
            <w:tcW w:w="2377" w:type="dxa"/>
          </w:tcPr>
          <w:p>
            <w:pPr>
              <w:pStyle w:val="TableParagraph"/>
              <w:spacing w:line="267" w:lineRule="exact"/>
              <w:ind w:left="585" w:right="157"/>
              <w:jc w:val="left"/>
              <w:rPr>
                <w:b/>
                <w:sz w:val="24"/>
              </w:rPr>
            </w:pPr>
            <w:r>
              <w:rPr>
                <w:b/>
                <w:sz w:val="24"/>
              </w:rPr>
              <w:t>Parámetro</w:t>
            </w:r>
          </w:p>
        </w:tc>
        <w:tc>
          <w:tcPr>
            <w:tcW w:w="2545" w:type="dxa"/>
          </w:tcPr>
          <w:p>
            <w:pPr>
              <w:pStyle w:val="TableParagraph"/>
              <w:spacing w:line="240" w:lineRule="auto"/>
              <w:ind w:left="100" w:right="109"/>
              <w:rPr>
                <w:b/>
                <w:sz w:val="24"/>
              </w:rPr>
            </w:pPr>
            <w:r>
              <w:rPr>
                <w:b/>
                <w:sz w:val="24"/>
              </w:rPr>
              <w:t>Efluente tratado con sulfato de aluminio (%)</w:t>
            </w:r>
          </w:p>
        </w:tc>
        <w:tc>
          <w:tcPr>
            <w:tcW w:w="2161" w:type="dxa"/>
          </w:tcPr>
          <w:p>
            <w:pPr>
              <w:pStyle w:val="TableParagraph"/>
              <w:spacing w:line="240" w:lineRule="auto"/>
              <w:ind w:left="158" w:right="161"/>
              <w:rPr>
                <w:b/>
                <w:sz w:val="24"/>
              </w:rPr>
            </w:pPr>
            <w:r>
              <w:rPr>
                <w:b/>
                <w:sz w:val="24"/>
              </w:rPr>
              <w:t>Efluente tratado con cloruro férrico (%)</w:t>
            </w:r>
          </w:p>
        </w:tc>
        <w:tc>
          <w:tcPr>
            <w:tcW w:w="2031" w:type="dxa"/>
          </w:tcPr>
          <w:p>
            <w:pPr>
              <w:pStyle w:val="TableParagraph"/>
              <w:spacing w:line="240" w:lineRule="auto"/>
              <w:ind w:left="224" w:right="233"/>
              <w:rPr>
                <w:b/>
                <w:sz w:val="24"/>
              </w:rPr>
            </w:pPr>
            <w:r>
              <w:rPr>
                <w:b/>
                <w:sz w:val="24"/>
              </w:rPr>
              <w:t>Efluente tratado con povimal® (%)</w:t>
            </w:r>
          </w:p>
        </w:tc>
      </w:tr>
      <w:tr>
        <w:trPr>
          <w:trHeight w:val="288" w:hRule="exact"/>
        </w:trPr>
        <w:tc>
          <w:tcPr>
            <w:tcW w:w="2377" w:type="dxa"/>
          </w:tcPr>
          <w:p>
            <w:pPr>
              <w:pStyle w:val="TableParagraph"/>
              <w:spacing w:line="240" w:lineRule="auto"/>
              <w:ind w:left="100" w:right="157"/>
              <w:jc w:val="left"/>
              <w:rPr>
                <w:sz w:val="24"/>
              </w:rPr>
            </w:pPr>
            <w:r>
              <w:rPr>
                <w:sz w:val="24"/>
              </w:rPr>
              <w:t>Color Pt/Co (Hach)</w:t>
            </w:r>
          </w:p>
        </w:tc>
        <w:tc>
          <w:tcPr>
            <w:tcW w:w="2545" w:type="dxa"/>
          </w:tcPr>
          <w:p>
            <w:pPr>
              <w:pStyle w:val="TableParagraph"/>
              <w:spacing w:line="240" w:lineRule="auto"/>
              <w:ind w:right="1032"/>
              <w:jc w:val="right"/>
              <w:rPr>
                <w:sz w:val="24"/>
              </w:rPr>
            </w:pPr>
            <w:r>
              <w:rPr>
                <w:sz w:val="24"/>
              </w:rPr>
              <w:t>84.5</w:t>
            </w:r>
          </w:p>
        </w:tc>
        <w:tc>
          <w:tcPr>
            <w:tcW w:w="2161" w:type="dxa"/>
          </w:tcPr>
          <w:p>
            <w:pPr>
              <w:pStyle w:val="TableParagraph"/>
              <w:spacing w:line="240" w:lineRule="auto"/>
              <w:ind w:left="158" w:right="158"/>
              <w:rPr>
                <w:sz w:val="24"/>
              </w:rPr>
            </w:pPr>
            <w:r>
              <w:rPr>
                <w:sz w:val="24"/>
              </w:rPr>
              <w:t>99.4</w:t>
            </w:r>
          </w:p>
        </w:tc>
        <w:tc>
          <w:tcPr>
            <w:tcW w:w="2031" w:type="dxa"/>
          </w:tcPr>
          <w:p>
            <w:pPr>
              <w:pStyle w:val="TableParagraph"/>
              <w:spacing w:line="240" w:lineRule="auto"/>
              <w:ind w:left="224" w:right="228"/>
              <w:rPr>
                <w:sz w:val="24"/>
              </w:rPr>
            </w:pPr>
            <w:r>
              <w:rPr>
                <w:sz w:val="24"/>
              </w:rPr>
              <w:t>99.1</w:t>
            </w:r>
          </w:p>
        </w:tc>
      </w:tr>
      <w:tr>
        <w:trPr>
          <w:trHeight w:val="288" w:hRule="exact"/>
        </w:trPr>
        <w:tc>
          <w:tcPr>
            <w:tcW w:w="2377" w:type="dxa"/>
          </w:tcPr>
          <w:p>
            <w:pPr>
              <w:pStyle w:val="TableParagraph"/>
              <w:spacing w:line="272" w:lineRule="exact"/>
              <w:ind w:left="100" w:right="157"/>
              <w:jc w:val="left"/>
              <w:rPr>
                <w:sz w:val="24"/>
              </w:rPr>
            </w:pPr>
            <w:r>
              <w:rPr>
                <w:sz w:val="24"/>
              </w:rPr>
              <w:t>Turbiedad UTN</w:t>
            </w:r>
          </w:p>
        </w:tc>
        <w:tc>
          <w:tcPr>
            <w:tcW w:w="2545" w:type="dxa"/>
          </w:tcPr>
          <w:p>
            <w:pPr>
              <w:pStyle w:val="TableParagraph"/>
              <w:spacing w:line="272" w:lineRule="exact"/>
              <w:ind w:right="1032"/>
              <w:jc w:val="right"/>
              <w:rPr>
                <w:sz w:val="24"/>
              </w:rPr>
            </w:pPr>
            <w:r>
              <w:rPr>
                <w:sz w:val="24"/>
              </w:rPr>
              <w:t>99.0</w:t>
            </w:r>
          </w:p>
        </w:tc>
        <w:tc>
          <w:tcPr>
            <w:tcW w:w="2161" w:type="dxa"/>
          </w:tcPr>
          <w:p>
            <w:pPr>
              <w:pStyle w:val="TableParagraph"/>
              <w:spacing w:line="272" w:lineRule="exact"/>
              <w:ind w:left="158" w:right="158"/>
              <w:rPr>
                <w:sz w:val="24"/>
              </w:rPr>
            </w:pPr>
            <w:r>
              <w:rPr>
                <w:sz w:val="24"/>
              </w:rPr>
              <w:t>99.4</w:t>
            </w:r>
          </w:p>
        </w:tc>
        <w:tc>
          <w:tcPr>
            <w:tcW w:w="2031" w:type="dxa"/>
          </w:tcPr>
          <w:p>
            <w:pPr>
              <w:pStyle w:val="TableParagraph"/>
              <w:spacing w:line="272" w:lineRule="exact"/>
              <w:ind w:left="224" w:right="228"/>
              <w:rPr>
                <w:sz w:val="24"/>
              </w:rPr>
            </w:pPr>
            <w:r>
              <w:rPr>
                <w:sz w:val="24"/>
              </w:rPr>
              <w:t>99.6</w:t>
            </w:r>
          </w:p>
        </w:tc>
      </w:tr>
      <w:tr>
        <w:trPr>
          <w:trHeight w:val="562" w:hRule="exact"/>
        </w:trPr>
        <w:tc>
          <w:tcPr>
            <w:tcW w:w="2377" w:type="dxa"/>
          </w:tcPr>
          <w:p>
            <w:pPr>
              <w:pStyle w:val="TableParagraph"/>
              <w:spacing w:line="237" w:lineRule="auto"/>
              <w:ind w:left="100" w:right="486"/>
              <w:jc w:val="left"/>
              <w:rPr>
                <w:sz w:val="16"/>
              </w:rPr>
            </w:pPr>
            <w:r>
              <w:rPr>
                <w:sz w:val="24"/>
              </w:rPr>
              <w:t>Alcalinidad mg/L </w:t>
            </w:r>
            <w:r>
              <w:rPr>
                <w:position w:val="2"/>
                <w:sz w:val="24"/>
              </w:rPr>
              <w:t>CaCO</w:t>
            </w:r>
            <w:r>
              <w:rPr>
                <w:sz w:val="16"/>
              </w:rPr>
              <w:t>3</w:t>
            </w:r>
          </w:p>
        </w:tc>
        <w:tc>
          <w:tcPr>
            <w:tcW w:w="2545" w:type="dxa"/>
          </w:tcPr>
          <w:p>
            <w:pPr>
              <w:pStyle w:val="TableParagraph"/>
              <w:spacing w:line="272" w:lineRule="exact"/>
              <w:ind w:right="1093"/>
              <w:jc w:val="right"/>
              <w:rPr>
                <w:sz w:val="24"/>
              </w:rPr>
            </w:pPr>
            <w:r>
              <w:rPr>
                <w:sz w:val="24"/>
              </w:rPr>
              <w:t>-54</w:t>
            </w:r>
          </w:p>
        </w:tc>
        <w:tc>
          <w:tcPr>
            <w:tcW w:w="2161" w:type="dxa"/>
          </w:tcPr>
          <w:p>
            <w:pPr>
              <w:pStyle w:val="TableParagraph"/>
              <w:spacing w:line="272" w:lineRule="exact"/>
              <w:ind w:left="158" w:right="158"/>
              <w:rPr>
                <w:sz w:val="24"/>
              </w:rPr>
            </w:pPr>
            <w:r>
              <w:rPr>
                <w:sz w:val="24"/>
              </w:rPr>
              <w:t>8.0</w:t>
            </w:r>
          </w:p>
        </w:tc>
        <w:tc>
          <w:tcPr>
            <w:tcW w:w="2031" w:type="dxa"/>
          </w:tcPr>
          <w:p>
            <w:pPr>
              <w:pStyle w:val="TableParagraph"/>
              <w:spacing w:line="272" w:lineRule="exact"/>
              <w:ind w:left="224" w:right="228"/>
              <w:rPr>
                <w:sz w:val="24"/>
              </w:rPr>
            </w:pPr>
            <w:r>
              <w:rPr>
                <w:sz w:val="24"/>
              </w:rPr>
              <w:t>4.7</w:t>
            </w:r>
          </w:p>
        </w:tc>
      </w:tr>
      <w:tr>
        <w:trPr>
          <w:trHeight w:val="562" w:hRule="exact"/>
        </w:trPr>
        <w:tc>
          <w:tcPr>
            <w:tcW w:w="2377" w:type="dxa"/>
          </w:tcPr>
          <w:p>
            <w:pPr>
              <w:pStyle w:val="TableParagraph"/>
              <w:spacing w:line="237" w:lineRule="auto"/>
              <w:ind w:left="100" w:right="157"/>
              <w:jc w:val="left"/>
              <w:rPr>
                <w:sz w:val="16"/>
              </w:rPr>
            </w:pPr>
            <w:r>
              <w:rPr>
                <w:sz w:val="24"/>
              </w:rPr>
              <w:t>Dureza mg/L </w:t>
            </w:r>
            <w:r>
              <w:rPr>
                <w:position w:val="2"/>
                <w:sz w:val="24"/>
              </w:rPr>
              <w:t>CaCO</w:t>
            </w:r>
            <w:r>
              <w:rPr>
                <w:sz w:val="16"/>
              </w:rPr>
              <w:t>3</w:t>
            </w:r>
          </w:p>
        </w:tc>
        <w:tc>
          <w:tcPr>
            <w:tcW w:w="2545" w:type="dxa"/>
          </w:tcPr>
          <w:p>
            <w:pPr>
              <w:pStyle w:val="TableParagraph"/>
              <w:spacing w:line="272" w:lineRule="exact"/>
              <w:ind w:right="1061"/>
              <w:jc w:val="right"/>
              <w:rPr>
                <w:sz w:val="24"/>
              </w:rPr>
            </w:pPr>
            <w:r>
              <w:rPr>
                <w:sz w:val="24"/>
              </w:rPr>
              <w:t>-3.2</w:t>
            </w:r>
          </w:p>
        </w:tc>
        <w:tc>
          <w:tcPr>
            <w:tcW w:w="2161" w:type="dxa"/>
          </w:tcPr>
          <w:p>
            <w:pPr>
              <w:pStyle w:val="TableParagraph"/>
              <w:spacing w:line="272" w:lineRule="exact"/>
              <w:ind w:left="158" w:right="158"/>
              <w:rPr>
                <w:sz w:val="24"/>
              </w:rPr>
            </w:pPr>
            <w:r>
              <w:rPr>
                <w:sz w:val="24"/>
              </w:rPr>
              <w:t>29.5</w:t>
            </w:r>
          </w:p>
        </w:tc>
        <w:tc>
          <w:tcPr>
            <w:tcW w:w="2031" w:type="dxa"/>
          </w:tcPr>
          <w:p>
            <w:pPr>
              <w:pStyle w:val="TableParagraph"/>
              <w:spacing w:line="272" w:lineRule="exact"/>
              <w:ind w:left="224" w:right="224"/>
              <w:rPr>
                <w:sz w:val="24"/>
              </w:rPr>
            </w:pPr>
            <w:r>
              <w:rPr>
                <w:sz w:val="24"/>
              </w:rPr>
              <w:t>-49.9</w:t>
            </w:r>
          </w:p>
        </w:tc>
      </w:tr>
      <w:tr>
        <w:trPr>
          <w:trHeight w:val="562" w:hRule="exact"/>
        </w:trPr>
        <w:tc>
          <w:tcPr>
            <w:tcW w:w="2377" w:type="dxa"/>
          </w:tcPr>
          <w:p>
            <w:pPr>
              <w:pStyle w:val="TableParagraph"/>
              <w:spacing w:line="237" w:lineRule="auto"/>
              <w:ind w:left="100" w:right="500"/>
              <w:jc w:val="left"/>
              <w:rPr>
                <w:sz w:val="16"/>
              </w:rPr>
            </w:pPr>
            <w:r>
              <w:rPr>
                <w:sz w:val="24"/>
              </w:rPr>
              <w:t>Nitratos mg/L N- </w:t>
            </w:r>
            <w:r>
              <w:rPr>
                <w:position w:val="2"/>
                <w:sz w:val="24"/>
              </w:rPr>
              <w:t>NO</w:t>
            </w:r>
            <w:r>
              <w:rPr>
                <w:sz w:val="16"/>
              </w:rPr>
              <w:t>3</w:t>
            </w:r>
          </w:p>
        </w:tc>
        <w:tc>
          <w:tcPr>
            <w:tcW w:w="2545" w:type="dxa"/>
          </w:tcPr>
          <w:p>
            <w:pPr>
              <w:pStyle w:val="TableParagraph"/>
              <w:spacing w:line="272" w:lineRule="exact"/>
              <w:ind w:right="994"/>
              <w:jc w:val="right"/>
              <w:rPr>
                <w:sz w:val="24"/>
              </w:rPr>
            </w:pPr>
            <w:r>
              <w:rPr>
                <w:sz w:val="24"/>
              </w:rPr>
              <w:t>-65.7</w:t>
            </w:r>
          </w:p>
        </w:tc>
        <w:tc>
          <w:tcPr>
            <w:tcW w:w="2161" w:type="dxa"/>
          </w:tcPr>
          <w:p>
            <w:pPr>
              <w:pStyle w:val="TableParagraph"/>
              <w:spacing w:line="272" w:lineRule="exact"/>
              <w:ind w:left="158" w:right="158"/>
              <w:rPr>
                <w:sz w:val="24"/>
              </w:rPr>
            </w:pPr>
            <w:r>
              <w:rPr>
                <w:sz w:val="24"/>
              </w:rPr>
              <w:t>6.25</w:t>
            </w:r>
          </w:p>
        </w:tc>
        <w:tc>
          <w:tcPr>
            <w:tcW w:w="2031" w:type="dxa"/>
          </w:tcPr>
          <w:p>
            <w:pPr>
              <w:pStyle w:val="TableParagraph"/>
              <w:spacing w:line="272" w:lineRule="exact"/>
              <w:ind w:left="224" w:right="228"/>
              <w:rPr>
                <w:sz w:val="24"/>
              </w:rPr>
            </w:pPr>
            <w:r>
              <w:rPr>
                <w:sz w:val="24"/>
              </w:rPr>
              <w:t>32.7</w:t>
            </w:r>
          </w:p>
        </w:tc>
      </w:tr>
      <w:tr>
        <w:trPr>
          <w:trHeight w:val="283" w:hRule="exact"/>
        </w:trPr>
        <w:tc>
          <w:tcPr>
            <w:tcW w:w="2377" w:type="dxa"/>
          </w:tcPr>
          <w:p>
            <w:pPr>
              <w:pStyle w:val="TableParagraph"/>
              <w:spacing w:line="274" w:lineRule="exact"/>
              <w:ind w:left="100"/>
              <w:jc w:val="left"/>
              <w:rPr>
                <w:sz w:val="16"/>
              </w:rPr>
            </w:pPr>
            <w:r>
              <w:rPr>
                <w:position w:val="2"/>
                <w:sz w:val="24"/>
              </w:rPr>
              <w:t>Nitritos mg/L N-NO</w:t>
            </w:r>
            <w:r>
              <w:rPr>
                <w:sz w:val="16"/>
              </w:rPr>
              <w:t>2</w:t>
            </w:r>
          </w:p>
        </w:tc>
        <w:tc>
          <w:tcPr>
            <w:tcW w:w="2545" w:type="dxa"/>
          </w:tcPr>
          <w:p>
            <w:pPr>
              <w:pStyle w:val="TableParagraph"/>
              <w:spacing w:line="272" w:lineRule="exact"/>
              <w:ind w:right="1032"/>
              <w:jc w:val="right"/>
              <w:rPr>
                <w:sz w:val="24"/>
              </w:rPr>
            </w:pPr>
            <w:r>
              <w:rPr>
                <w:sz w:val="24"/>
              </w:rPr>
              <w:t>85.7</w:t>
            </w:r>
          </w:p>
        </w:tc>
        <w:tc>
          <w:tcPr>
            <w:tcW w:w="2161" w:type="dxa"/>
          </w:tcPr>
          <w:p>
            <w:pPr>
              <w:pStyle w:val="TableParagraph"/>
              <w:spacing w:line="272" w:lineRule="exact"/>
              <w:ind w:left="158" w:right="158"/>
              <w:rPr>
                <w:sz w:val="24"/>
              </w:rPr>
            </w:pPr>
            <w:r>
              <w:rPr>
                <w:sz w:val="24"/>
              </w:rPr>
              <w:t>86.7</w:t>
            </w:r>
          </w:p>
        </w:tc>
        <w:tc>
          <w:tcPr>
            <w:tcW w:w="2031" w:type="dxa"/>
          </w:tcPr>
          <w:p>
            <w:pPr>
              <w:pStyle w:val="TableParagraph"/>
              <w:spacing w:line="272" w:lineRule="exact"/>
              <w:ind w:left="224" w:right="228"/>
              <w:rPr>
                <w:sz w:val="24"/>
              </w:rPr>
            </w:pPr>
            <w:r>
              <w:rPr>
                <w:sz w:val="24"/>
              </w:rPr>
              <w:t>80</w:t>
            </w:r>
          </w:p>
        </w:tc>
      </w:tr>
      <w:tr>
        <w:trPr>
          <w:trHeight w:val="288" w:hRule="exact"/>
        </w:trPr>
        <w:tc>
          <w:tcPr>
            <w:tcW w:w="2377" w:type="dxa"/>
          </w:tcPr>
          <w:p>
            <w:pPr>
              <w:pStyle w:val="TableParagraph"/>
              <w:spacing w:line="279" w:lineRule="exact"/>
              <w:ind w:left="100" w:right="157"/>
              <w:jc w:val="left"/>
              <w:rPr>
                <w:sz w:val="16"/>
              </w:rPr>
            </w:pPr>
            <w:r>
              <w:rPr>
                <w:position w:val="2"/>
                <w:sz w:val="24"/>
              </w:rPr>
              <w:t>Sulfatos mg/L SO</w:t>
            </w:r>
            <w:r>
              <w:rPr>
                <w:sz w:val="16"/>
              </w:rPr>
              <w:t>4</w:t>
            </w:r>
          </w:p>
        </w:tc>
        <w:tc>
          <w:tcPr>
            <w:tcW w:w="2545" w:type="dxa"/>
          </w:tcPr>
          <w:p>
            <w:pPr>
              <w:pStyle w:val="TableParagraph"/>
              <w:spacing w:line="240" w:lineRule="auto"/>
              <w:ind w:right="1032"/>
              <w:jc w:val="right"/>
              <w:rPr>
                <w:sz w:val="24"/>
              </w:rPr>
            </w:pPr>
            <w:r>
              <w:rPr>
                <w:sz w:val="24"/>
              </w:rPr>
              <w:t>24.1</w:t>
            </w:r>
          </w:p>
        </w:tc>
        <w:tc>
          <w:tcPr>
            <w:tcW w:w="2161" w:type="dxa"/>
          </w:tcPr>
          <w:p>
            <w:pPr>
              <w:pStyle w:val="TableParagraph"/>
              <w:spacing w:line="240" w:lineRule="auto"/>
              <w:ind w:left="158" w:right="158"/>
              <w:rPr>
                <w:sz w:val="24"/>
              </w:rPr>
            </w:pPr>
            <w:r>
              <w:rPr>
                <w:sz w:val="24"/>
              </w:rPr>
              <w:t>51.1</w:t>
            </w:r>
          </w:p>
        </w:tc>
        <w:tc>
          <w:tcPr>
            <w:tcW w:w="2031" w:type="dxa"/>
          </w:tcPr>
          <w:p>
            <w:pPr>
              <w:pStyle w:val="TableParagraph"/>
              <w:spacing w:line="240" w:lineRule="auto"/>
              <w:ind w:left="224" w:right="224"/>
              <w:rPr>
                <w:sz w:val="24"/>
              </w:rPr>
            </w:pPr>
            <w:r>
              <w:rPr>
                <w:sz w:val="24"/>
              </w:rPr>
              <w:t>-99</w:t>
            </w:r>
          </w:p>
        </w:tc>
      </w:tr>
      <w:tr>
        <w:trPr>
          <w:trHeight w:val="288" w:hRule="exact"/>
        </w:trPr>
        <w:tc>
          <w:tcPr>
            <w:tcW w:w="2377" w:type="dxa"/>
          </w:tcPr>
          <w:p>
            <w:pPr>
              <w:pStyle w:val="TableParagraph"/>
              <w:spacing w:line="272" w:lineRule="exact"/>
              <w:ind w:left="100" w:right="157"/>
              <w:jc w:val="left"/>
              <w:rPr>
                <w:sz w:val="24"/>
              </w:rPr>
            </w:pPr>
            <w:r>
              <w:rPr>
                <w:sz w:val="24"/>
              </w:rPr>
              <w:t>Fosfatos mg/L P</w:t>
            </w:r>
          </w:p>
        </w:tc>
        <w:tc>
          <w:tcPr>
            <w:tcW w:w="2545" w:type="dxa"/>
          </w:tcPr>
          <w:p>
            <w:pPr>
              <w:pStyle w:val="TableParagraph"/>
              <w:spacing w:line="272" w:lineRule="exact"/>
              <w:ind w:right="9"/>
              <w:rPr>
                <w:sz w:val="24"/>
              </w:rPr>
            </w:pPr>
            <w:r>
              <w:rPr>
                <w:w w:val="99"/>
                <w:sz w:val="24"/>
              </w:rPr>
              <w:t>0</w:t>
            </w:r>
          </w:p>
        </w:tc>
        <w:tc>
          <w:tcPr>
            <w:tcW w:w="2161" w:type="dxa"/>
          </w:tcPr>
          <w:p>
            <w:pPr>
              <w:pStyle w:val="TableParagraph"/>
              <w:spacing w:line="272" w:lineRule="exact"/>
              <w:ind w:left="158" w:right="158"/>
              <w:rPr>
                <w:sz w:val="24"/>
              </w:rPr>
            </w:pPr>
            <w:r>
              <w:rPr>
                <w:sz w:val="24"/>
              </w:rPr>
              <w:t>13.3</w:t>
            </w:r>
          </w:p>
        </w:tc>
        <w:tc>
          <w:tcPr>
            <w:tcW w:w="2031" w:type="dxa"/>
          </w:tcPr>
          <w:p>
            <w:pPr>
              <w:pStyle w:val="TableParagraph"/>
              <w:spacing w:line="272" w:lineRule="exact"/>
              <w:ind w:left="224" w:right="228"/>
              <w:rPr>
                <w:sz w:val="24"/>
              </w:rPr>
            </w:pPr>
            <w:r>
              <w:rPr>
                <w:sz w:val="24"/>
              </w:rPr>
              <w:t>72</w:t>
            </w:r>
          </w:p>
        </w:tc>
      </w:tr>
      <w:tr>
        <w:trPr>
          <w:trHeight w:val="562" w:hRule="exact"/>
        </w:trPr>
        <w:tc>
          <w:tcPr>
            <w:tcW w:w="2377" w:type="dxa"/>
          </w:tcPr>
          <w:p>
            <w:pPr>
              <w:pStyle w:val="TableParagraph"/>
              <w:spacing w:line="274" w:lineRule="exact" w:before="1"/>
              <w:ind w:left="100" w:right="686"/>
              <w:jc w:val="left"/>
              <w:rPr>
                <w:sz w:val="24"/>
              </w:rPr>
            </w:pPr>
            <w:r>
              <w:rPr>
                <w:sz w:val="24"/>
              </w:rPr>
              <w:t>Sólidos totales mg/L</w:t>
            </w:r>
          </w:p>
        </w:tc>
        <w:tc>
          <w:tcPr>
            <w:tcW w:w="2545" w:type="dxa"/>
          </w:tcPr>
          <w:p>
            <w:pPr>
              <w:pStyle w:val="TableParagraph"/>
              <w:spacing w:line="272" w:lineRule="exact"/>
              <w:ind w:right="1032"/>
              <w:jc w:val="right"/>
              <w:rPr>
                <w:sz w:val="24"/>
              </w:rPr>
            </w:pPr>
            <w:r>
              <w:rPr>
                <w:sz w:val="24"/>
              </w:rPr>
              <w:t>34.8</w:t>
            </w:r>
          </w:p>
        </w:tc>
        <w:tc>
          <w:tcPr>
            <w:tcW w:w="2161" w:type="dxa"/>
          </w:tcPr>
          <w:p>
            <w:pPr>
              <w:pStyle w:val="TableParagraph"/>
              <w:spacing w:line="272" w:lineRule="exact"/>
              <w:ind w:left="158" w:right="158"/>
              <w:rPr>
                <w:sz w:val="24"/>
              </w:rPr>
            </w:pPr>
            <w:r>
              <w:rPr>
                <w:sz w:val="24"/>
              </w:rPr>
              <w:t>80.7</w:t>
            </w:r>
          </w:p>
        </w:tc>
        <w:tc>
          <w:tcPr>
            <w:tcW w:w="2031" w:type="dxa"/>
          </w:tcPr>
          <w:p>
            <w:pPr>
              <w:pStyle w:val="TableParagraph"/>
              <w:spacing w:line="272" w:lineRule="exact"/>
              <w:ind w:left="224" w:right="228"/>
              <w:rPr>
                <w:sz w:val="24"/>
              </w:rPr>
            </w:pPr>
            <w:r>
              <w:rPr>
                <w:sz w:val="24"/>
              </w:rPr>
              <w:t>56.9</w:t>
            </w:r>
          </w:p>
        </w:tc>
      </w:tr>
      <w:tr>
        <w:trPr>
          <w:trHeight w:val="562" w:hRule="exact"/>
        </w:trPr>
        <w:tc>
          <w:tcPr>
            <w:tcW w:w="2377" w:type="dxa"/>
          </w:tcPr>
          <w:p>
            <w:pPr>
              <w:pStyle w:val="TableParagraph"/>
              <w:spacing w:line="237" w:lineRule="auto"/>
              <w:ind w:left="100" w:right="153"/>
              <w:jc w:val="left"/>
              <w:rPr>
                <w:b/>
                <w:sz w:val="24"/>
              </w:rPr>
            </w:pPr>
            <w:r>
              <w:rPr>
                <w:b/>
                <w:sz w:val="24"/>
              </w:rPr>
              <w:t>Coliformes totales NMP/100mL</w:t>
            </w:r>
          </w:p>
        </w:tc>
        <w:tc>
          <w:tcPr>
            <w:tcW w:w="2545" w:type="dxa"/>
          </w:tcPr>
          <w:p>
            <w:pPr>
              <w:pStyle w:val="TableParagraph"/>
              <w:spacing w:line="272" w:lineRule="exact"/>
              <w:ind w:right="1032"/>
              <w:jc w:val="right"/>
              <w:rPr>
                <w:sz w:val="24"/>
              </w:rPr>
            </w:pPr>
            <w:r>
              <w:rPr>
                <w:sz w:val="24"/>
              </w:rPr>
              <w:t>84.2</w:t>
            </w:r>
          </w:p>
        </w:tc>
        <w:tc>
          <w:tcPr>
            <w:tcW w:w="2161" w:type="dxa"/>
          </w:tcPr>
          <w:p>
            <w:pPr>
              <w:pStyle w:val="TableParagraph"/>
              <w:spacing w:line="272" w:lineRule="exact"/>
              <w:ind w:left="158" w:right="158"/>
              <w:rPr>
                <w:sz w:val="24"/>
              </w:rPr>
            </w:pPr>
            <w:r>
              <w:rPr>
                <w:sz w:val="24"/>
              </w:rPr>
              <w:t>99.4</w:t>
            </w:r>
          </w:p>
        </w:tc>
        <w:tc>
          <w:tcPr>
            <w:tcW w:w="2031" w:type="dxa"/>
          </w:tcPr>
          <w:p>
            <w:pPr>
              <w:pStyle w:val="TableParagraph"/>
              <w:spacing w:line="272" w:lineRule="exact"/>
              <w:ind w:left="224" w:right="228"/>
              <w:rPr>
                <w:sz w:val="24"/>
              </w:rPr>
            </w:pPr>
            <w:r>
              <w:rPr>
                <w:sz w:val="24"/>
              </w:rPr>
              <w:t>99.6</w:t>
            </w:r>
          </w:p>
        </w:tc>
      </w:tr>
      <w:tr>
        <w:trPr>
          <w:trHeight w:val="562" w:hRule="exact"/>
        </w:trPr>
        <w:tc>
          <w:tcPr>
            <w:tcW w:w="2377" w:type="dxa"/>
          </w:tcPr>
          <w:p>
            <w:pPr>
              <w:pStyle w:val="TableParagraph"/>
              <w:spacing w:line="237" w:lineRule="auto"/>
              <w:ind w:left="100" w:right="113"/>
              <w:jc w:val="left"/>
              <w:rPr>
                <w:b/>
                <w:sz w:val="24"/>
              </w:rPr>
            </w:pPr>
            <w:r>
              <w:rPr>
                <w:b/>
                <w:sz w:val="24"/>
              </w:rPr>
              <w:t>Coliformes fecales NMP/100mL</w:t>
            </w:r>
          </w:p>
        </w:tc>
        <w:tc>
          <w:tcPr>
            <w:tcW w:w="2545" w:type="dxa"/>
          </w:tcPr>
          <w:p>
            <w:pPr>
              <w:pStyle w:val="TableParagraph"/>
              <w:spacing w:line="272" w:lineRule="exact"/>
              <w:ind w:right="9"/>
              <w:rPr>
                <w:sz w:val="24"/>
              </w:rPr>
            </w:pPr>
            <w:r>
              <w:rPr>
                <w:w w:val="99"/>
                <w:sz w:val="24"/>
              </w:rPr>
              <w:t>0</w:t>
            </w:r>
          </w:p>
        </w:tc>
        <w:tc>
          <w:tcPr>
            <w:tcW w:w="2161" w:type="dxa"/>
          </w:tcPr>
          <w:p>
            <w:pPr>
              <w:pStyle w:val="TableParagraph"/>
              <w:spacing w:line="272" w:lineRule="exact"/>
              <w:ind w:left="158" w:right="158"/>
              <w:rPr>
                <w:sz w:val="24"/>
              </w:rPr>
            </w:pPr>
            <w:r>
              <w:rPr>
                <w:sz w:val="24"/>
              </w:rPr>
              <w:t>90.4</w:t>
            </w:r>
          </w:p>
        </w:tc>
        <w:tc>
          <w:tcPr>
            <w:tcW w:w="2031" w:type="dxa"/>
          </w:tcPr>
          <w:p>
            <w:pPr>
              <w:pStyle w:val="TableParagraph"/>
              <w:spacing w:line="272" w:lineRule="exact"/>
              <w:ind w:left="224" w:right="228"/>
              <w:rPr>
                <w:sz w:val="24"/>
              </w:rPr>
            </w:pPr>
            <w:r>
              <w:rPr>
                <w:sz w:val="24"/>
              </w:rPr>
              <w:t>99.0</w:t>
            </w:r>
          </w:p>
        </w:tc>
      </w:tr>
    </w:tbl>
    <w:p>
      <w:pPr>
        <w:pStyle w:val="BodyText"/>
        <w:rPr>
          <w:b/>
          <w:sz w:val="20"/>
        </w:rPr>
      </w:pPr>
    </w:p>
    <w:p>
      <w:pPr>
        <w:pStyle w:val="BodyText"/>
        <w:rPr>
          <w:b/>
          <w:sz w:val="20"/>
        </w:rPr>
      </w:pPr>
    </w:p>
    <w:p>
      <w:pPr>
        <w:pStyle w:val="BodyText"/>
        <w:rPr>
          <w:b/>
          <w:sz w:val="25"/>
        </w:rPr>
      </w:pPr>
    </w:p>
    <w:p>
      <w:pPr>
        <w:spacing w:before="69"/>
        <w:ind w:left="268" w:right="0" w:firstLine="0"/>
        <w:jc w:val="both"/>
        <w:rPr>
          <w:b/>
          <w:sz w:val="24"/>
        </w:rPr>
      </w:pPr>
      <w:r>
        <w:rPr>
          <w:b/>
          <w:sz w:val="24"/>
        </w:rPr>
        <w:t>4.3.4. Estudio de la formación del manto de lodo con el agua tipo 3</w:t>
      </w:r>
    </w:p>
    <w:p>
      <w:pPr>
        <w:pStyle w:val="BodyText"/>
        <w:rPr>
          <w:b/>
        </w:rPr>
      </w:pPr>
    </w:p>
    <w:p>
      <w:pPr>
        <w:pStyle w:val="BodyText"/>
        <w:spacing w:before="7"/>
        <w:rPr>
          <w:b/>
        </w:rPr>
      </w:pPr>
    </w:p>
    <w:p>
      <w:pPr>
        <w:pStyle w:val="BodyText"/>
        <w:spacing w:line="360" w:lineRule="auto"/>
        <w:ind w:left="268" w:right="182"/>
        <w:jc w:val="both"/>
      </w:pPr>
      <w:r>
        <w:rPr/>
        <w:t>Posteriormente se corrieron pruebas con el sistema completo con los coagulantes cloruro férrico e hidroxicloruro de aluminio en los cuales, se evaluó la formación del manto de lodo en cuanto al aumento de la turbiedad con respecto a la altura de éste mismo, determinando turbiedad residual en las tomas de la 4 a la 14 que cubre la zona de formación del manto de lodo y la zona de clarificación, así mismo en los momentos de mayor turbiedad en esta zona, se determinó la concentración  de sólidos sedimentables (mL/10mL).</w:t>
      </w:r>
    </w:p>
    <w:p>
      <w:pPr>
        <w:pStyle w:val="BodyText"/>
      </w:pPr>
    </w:p>
    <w:p>
      <w:pPr>
        <w:pStyle w:val="BodyText"/>
        <w:spacing w:line="360" w:lineRule="auto" w:before="145"/>
        <w:ind w:left="268" w:right="196"/>
        <w:jc w:val="both"/>
      </w:pPr>
      <w:r>
        <w:rPr/>
        <w:t>De acuerdo a los resultados obtenidos para la turbiedad residual en los puntos de muestreo 4 a 7 y aplicando cloruro férrico, se observa en la gráfica 4.20. como aumenta la concentración de sólidos desde el inicio de la prueba antes de los 100 minutos ya está formado el manto de lodo con una turbiedad próxima a 1000 UTN en</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234"/>
      </w:pPr>
      <w:r>
        <w:rPr/>
        <w:t>el punto de muestreo No. 5 que está a 9 cm de altura de la tolva superior  de la planta, lo que indica que al menos el manto de lodo tiene este espesor.</w:t>
      </w:r>
    </w:p>
    <w:p>
      <w:pPr>
        <w:pStyle w:val="BodyText"/>
        <w:spacing w:before="11"/>
        <w:rPr>
          <w:sz w:val="35"/>
        </w:rPr>
      </w:pPr>
    </w:p>
    <w:p>
      <w:pPr>
        <w:pStyle w:val="BodyText"/>
        <w:ind w:left="268" w:right="234"/>
      </w:pPr>
      <w:r>
        <w:rPr/>
        <w:t>Al minuto 300 la turbiedad en el punto de muestreo 5 aumenta considerablemente</w:t>
      </w:r>
    </w:p>
    <w:p>
      <w:pPr>
        <w:pStyle w:val="BodyText"/>
        <w:spacing w:line="362" w:lineRule="auto" w:before="137"/>
        <w:ind w:left="268" w:right="234"/>
      </w:pPr>
      <w:r>
        <w:rPr/>
        <w:t>&gt;5000 UTN, manteniéndose de un espesor de aproximadamente 18 cm ya que se encuentra hasta el punto de muestreo No. 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spacing w:before="0"/>
        <w:ind w:left="1179" w:right="234" w:firstLine="0"/>
        <w:jc w:val="left"/>
        <w:rPr>
          <w:sz w:val="22"/>
        </w:rPr>
      </w:pPr>
      <w:r>
        <w:rPr/>
        <w:pict>
          <v:group style="position:absolute;margin-left:173.156998pt;margin-top:4.850260pt;width:318.45pt;height:180.8pt;mso-position-horizontal-relative:page;mso-position-vertical-relative:paragraph;z-index:5272" coordorigin="3463,97" coordsize="6369,3616">
            <v:shape style="position:absolute;left:1397;top:7222;width:6258;height:1751" coordorigin="1397,7222" coordsize="6258,1751" path="m3564,3061l9820,3061m3564,2478l9820,2478m3564,1895l9820,1895m3564,1312l9820,1312e" filled="false" stroked="true" strokeweight=".1399pt" strokecolor="#000000">
              <v:path arrowok="t"/>
            </v:shape>
            <v:shape style="position:absolute;left:3554;top:1230;width:6266;height:2404" coordorigin="3554,1230" coordsize="6266,2404" path="m9820,1230l9820,3633,3554,3633,3554,1230e" filled="false" stroked="true" strokeweight=".950211pt" strokecolor="#808080">
              <v:path arrowok="t"/>
            </v:shape>
            <v:shape style="position:absolute;left:3358;top:6055;width:4297;height:584" coordorigin="3358,6055" coordsize="4297,584" path="m5525,730l9820,730m5525,146l9820,146e" filled="false" stroked="true" strokeweight=".1399pt" strokecolor="#000000">
              <v:path arrowok="t"/>
            </v:shape>
            <v:shape style="position:absolute;left:5525;top:136;width:4296;height:1094" coordorigin="5525,136" coordsize="4296,1094" path="m5525,136l9820,136,9820,1230e" filled="false" stroked="true" strokeweight=".950151pt" strokecolor="#808080">
              <v:path arrowok="t"/>
            </v:shape>
            <v:line style="position:absolute" from="3564,146" to="3564,3711" stroked="true" strokeweight=".139964pt" strokecolor="#000000"/>
            <v:shape style="position:absolute;left:1330;top:6055;width:6335;height:3569" coordorigin="1330,6055" coordsize="6335,3569" path="m3497,3643l3562,3643m3497,3061l3562,3061m3497,2478l3562,2478m3497,1895l3562,1895m3497,1312l3562,1312m3497,730l3562,730m3497,146l3562,146m3564,3643l9828,3643m4609,3711l4609,3646m5652,3711l5652,3646m6699,3711l6699,3646m7742,3711l7742,3646m8787,3711l8787,3646m9830,3711l9830,3646e" filled="false" stroked="true" strokeweight=".1399pt" strokecolor="#000000">
              <v:path arrowok="t"/>
            </v:shape>
            <v:shape style="position:absolute;left:3554;top:3322;width:941;height:312" coordorigin="3554,3322" coordsize="941,312" path="m3554,3633l3614,3614,3677,3592,3804,3552,3934,3509,4063,3466,4128,3444,4188,3425,4248,3406,4303,3387,4359,3367,4409,3350,4454,3336,4495,3322e" filled="false" stroked="true" strokeweight=".950185pt" strokecolor="#000000">
              <v:path arrowok="t"/>
            </v:shape>
            <v:shape style="position:absolute;left:4486;top:3197;width:331;height:134" type="#_x0000_t75" stroked="false">
              <v:imagedata r:id="rId226" o:title=""/>
            </v:shape>
            <v:shape style="position:absolute;left:1387;top:8319;width:5850;height:1227" coordorigin="1387,8319" coordsize="5850,1227" path="m4807,3206l4839,3197,4870,3185,4906,3173,4941,3159,5018,3130,5100,3101,5184,3075,5227,3065,5270,3056,5311,3048,5352,3046,5392,3044,5433,3046m5433,3046l5452,3048,5472,3053,5512,3070,5551,3089,5590,3115,5631,3144,5669,3173,5745,3238,5786,3267,5824,3295,5863,3319,5904,3336,5923,3343,5942,3348,5962,3353,5981,3353,6000,3353,6022,3350,6041,3343,6060,3336m6060,3336l6079,3324,6098,3309,6120,3290,6139,3269,6158,3243,6177,3214,6197,3185,6216,3151,6237,3118,6257,3082,6295,3005,6336,2926,6374,2847,6413,2768,6453,2691,6473,2655,6492,2621,6511,2590,6533,2559,6552,2533,6571,2506,6590,2485,6609,2468,6629,2451,6650,2441,6669,2435,6689,2432m6689,2432l6708,2435,6727,2439,6746,2451,6768,2463,6787,2480,6806,2501,6825,2523,6844,2550,6864,2578,6885,2607,6904,2640,6924,2674,6962,2746,7003,2820,7041,2897,7080,2976,7118,3051,7159,3123,7178,3156,7197,3187,7216,3219,7235,3245,7257,3271,7276,3295,7296,3314,7315,3331m7315,3331l7353,3360,7391,3387,7430,3410,7466,3432,7505,3449,7540,3463,7579,3473,7615,3482,7653,3485,7691,3485,7730,3482,7771,3475,7811,3463,7852,3449,7896,3430,7941,3406m7941,3406l7965,3391,7989,3374,8013,3355,8037,3334,8061,3309,8087,3286,8140,3228,8193,3168,8248,3101,8303,3031,8358,2962,8414,2892,8469,2820,8524,2753,8577,2691,8630,2631,8657,2605,8680,2578,8704,2556,8728,2535,8752,2516,8777,2499m8777,2499l8822,2470,8865,2449,8906,2432,8947,2420,8988,2413,9026,2408,9064,2408,9103,2408,9177,2413,9251,2420,9288,2422,9326,2425,9364,2422,9403,2420m3554,3633l3614,3600,3677,3564,3804,3490,3934,3410,4063,3334,4128,3298,4188,3264,4248,3230,4303,3202,4359,3175,4409,3154,4454,3137,4495,3125e" filled="false" stroked="true" strokeweight=".950538pt" strokecolor="#000000">
              <v:path arrowok="t"/>
            </v:shape>
            <v:shape style="position:absolute;left:4486;top:3111;width:331;height:230" type="#_x0000_t75" stroked="false">
              <v:imagedata r:id="rId227" o:title=""/>
            </v:shape>
            <v:shape style="position:absolute;left:1387;top:6460;width:5850;height:3086" coordorigin="1387,6460" coordsize="5850,3086" path="m4807,3331l4839,3331,4870,3329,4906,3322,4941,3314,4980,3303,5018,3293,5100,3264,5184,3238,5270,3214,5311,3204,5352,3197,5392,3192,5433,3190m5433,3190l5448,3190,5462,3195,5477,3199,5493,3206,5530,3226,5571,3250,5611,3279,5657,3308,5700,3336,5745,3363,5793,3387,5837,3406,5861,3413,5882,3418,5902,3420,5923,3420,5942,3418,5964,3415,5981,3408,6000,3396,6017,3382,6031,3365,6045,3343,6060,3319m6060,3319l6069,3298,6079,3274,6088,3245,6098,3216,6108,3185,6120,3149,6129,3113,6139,3075,6148,3034,6158,2991,6177,2902,6197,2806,6216,2703,6237,2595,6257,2485,6276,2370,6295,2254,6314,2134,6336,2015,6374,1775,6393,1657,6413,1540,6434,1427,6453,1316,6473,1211,6492,1110,6511,1017,6520,971,6533,928,6542,885,6552,847,6561,808,6571,775,6580,741,6590,710,6600,681,6609,657,6619,633,6629,611,6640,595,6650,581,6660,568,6669,559,6679,554,6689,552m6689,552l6698,552,6708,556,6717,564,6727,573,6736,588,6746,604,6758,621,6768,643,6777,666,6787,693,6796,722,6806,753,6815,786,6825,820,6835,859,6844,897,6854,938,6864,981,6885,1070,6904,1166,6924,1266,6943,1372,6962,1480,6981,1593,7000,1707,7041,1938,7080,2170,7099,2286,7118,2396,7140,2506,7159,2612,7178,2713,7197,2808,7216,2900,7235,2983,7245,3024,7257,3063,7267,3096,7276,3130,7286,3161,7296,3192,7305,3219,7315,3243m7315,3243l7326,3271,7341,3298,7358,3322,7372,3346,7408,3387,7447,3420,7487,3447,7531,3471,7574,3487,7620,3499,7665,3509,7711,3516,7754,3521,7797,3521,7838,3521,7874,3521,7910,3518,7941,3518m7941,3518l7989,3513,8037,3504,8087,3490,8140,3471,8193,3447,8248,3422,8303,3396,8358,3367,8469,3312,8524,3286,8577,3262,8630,3240,8680,3221,8728,3209,8777,3199m8777,3199l8822,3195,8865,3195,8906,3197,8947,3202,8988,3206,9026,3216,9103,3238,9177,3262,9251,3288,9326,3312,9403,3331m3554,3633l3614,3626,3677,3617,3804,3600,3934,3583,4063,3566,4128,3557,4188,3550,4248,3540,4303,3533,4359,3526,4409,3518,4454,3511,4495,3504m4495,3504l4524,3499,4550,3494,4572,3492,4594,3487,4632,3480,4665,3473,4699,3466,4730,3456,4766,3444,4785,3434,4807,3427m4807,3427l4839,3415,4870,3403,4906,3389,4941,3374,5018,3346,5100,3312,5184,3274,5270,3230,5352,3183,5433,3130m5433,3130l5472,3099,5512,3065,5551,3027,5590,2986,5631,2943,5669,2897,5745,2808,5786,2763,5824,2719,5863,2679,5904,2640,5942,2607,5981,2576,6022,2550,6060,2530m6060,2530l6098,2516,6139,2501,6177,2492,6216,2485,6257,2480,6295,2477,6336,2477,6374,2482,6413,2487,6453,2494,6492,2504,6533,2516,6571,2530,6609,2547,6650,2566,6689,2585m6689,2585l6708,2598,6727,2609,6768,2643,6806,2679,6844,2719,6885,2765,6924,2813,7003,2912,7041,2962,7080,3010,7118,3056,7159,3099,7197,3135,7235,3168,7257,3180,7276,3192,7296,3204,7315,3211m7315,3211l7334,3219,7353,3221,7372,3224,7391,3224,7430,3221,7466,3211,7505,3197,7540,3178,7579,3159,7615,3137,7691,3094,7730,3075,7771,3058,7811,3046,7852,3036,7896,3034,7920,3036,7941,3039m7941,3039l7989,3051,8037,3065,8087,3086,8140,3113,8193,3140,8248,3170,8303,3204,8358,3238,8469,3308,8524,3341,8577,3372,8630,3403,8680,3430,8728,3451,8777,3471m8777,3471l8822,3485,8865,3497,8906,3509,8947,3516,9026,3528,9103,3535,9177,3540,9251,3545,9326,3550,9403,3559m3554,3633l3614,3626,3677,3617,3804,3597,3934,3578,4063,3559,4128,3552,4188,3542,4248,3535,4303,3528,4359,3521,4409,3516,4454,3511,4495,3509m4495,3509l4524,3509,4548,3509,4572,3511,4594,3513,4632,3521,4665,3533,4699,3542,4730,3552,4766,3559,4785,3562,4807,3562m4807,3562l4839,3562,4870,3559,4906,3557,4941,3554,5018,3545,5100,3537,5184,3528,5270,3518,5352,3513,5433,3511m5433,3511l5512,3513,5590,3518,5669,3526,5745,3533,5904,3550,5981,3557,6060,3562m6060,3562l6216,3566,6374,3569,6533,3569,6689,3571m6689,3571l7003,3578,7315,3588m7315,3588l7391,3591,7466,3592,7615,3600,7691,3602,7771,3605,7852,3602,7941,3597m7941,3597l7989,3592,8037,3588,8087,3581,8140,3573,8248,3557,8358,3537,8469,3521,8577,3506,8630,3499,8680,3494,8728,3492,8777,3490m8777,3490l8865,3492,8947,3497,9026,3509,9103,3521,9251,3552,9326,3566,9403,3578e" filled="false" stroked="true" strokeweight=".950538pt" strokecolor="#000000">
              <v:path arrowok="t"/>
            </v:shape>
            <v:shape style="position:absolute;left:3504;top:3583;width:101;height:101" coordorigin="3504,3583" coordsize="101,101" path="m3554,3583l3504,3633,3554,3684,3605,3633,3554,3583xe" filled="true" fillcolor="#000000" stroked="false">
              <v:path arrowok="t"/>
              <v:fill type="solid"/>
            </v:shape>
            <v:shape style="position:absolute;left:3504;top:3583;width:101;height:101" coordorigin="3504,3583" coordsize="101,101" path="m3554,3583l3605,3633,3554,3684,3504,3633,3554,3583xe" filled="false" stroked="true" strokeweight=".950538pt" strokecolor="#000000">
              <v:path arrowok="t"/>
            </v:shape>
            <v:shape style="position:absolute;left:4435;top:3262;width:120;height:120" type="#_x0000_t75" stroked="false">
              <v:imagedata r:id="rId228" o:title=""/>
            </v:shape>
            <v:shape style="position:absolute;left:4747;top:3147;width:120;height:120" type="#_x0000_t75" stroked="false">
              <v:imagedata r:id="rId229" o:title=""/>
            </v:shape>
            <v:shape style="position:absolute;left:5383;top:2996;width:101;height:101" coordorigin="5383,2996" coordsize="101,101" path="m5433,2996l5383,3046,5433,3096,5484,3046,5433,2996xe" filled="true" fillcolor="#000000" stroked="false">
              <v:path arrowok="t"/>
              <v:fill type="solid"/>
            </v:shape>
            <v:shape style="position:absolute;left:5383;top:2996;width:101;height:101" coordorigin="5383,2996" coordsize="101,101" path="m5433,2996l5484,3046,5433,3096,5383,3046,5433,2996xe" filled="false" stroked="true" strokeweight=".950539pt" strokecolor="#000000">
              <v:path arrowok="t"/>
            </v:shape>
            <v:shape style="position:absolute;left:6009;top:3286;width:101;height:102" coordorigin="6009,3286" coordsize="101,102" path="m6060,3286l6009,3336,6060,3387,6110,3336,6060,3286xe" filled="true" fillcolor="#000000" stroked="false">
              <v:path arrowok="t"/>
              <v:fill type="solid"/>
            </v:shape>
            <v:shape style="position:absolute;left:6009;top:3286;width:101;height:102" coordorigin="6009,3286" coordsize="101,102" path="m6060,3286l6110,3336,6060,3387,6009,3336,6060,3286xe" filled="false" stroked="true" strokeweight=".950538pt" strokecolor="#000000">
              <v:path arrowok="t"/>
            </v:shape>
            <v:shape style="position:absolute;left:6629;top:2372;width:120;height:120" type="#_x0000_t75" stroked="false">
              <v:imagedata r:id="rId230" o:title=""/>
            </v:shape>
            <v:shape style="position:absolute;left:7265;top:3281;width:101;height:101" coordorigin="7265,3281" coordsize="101,101" path="m7315,3281l7265,3331,7315,3382,7365,3331,7315,3281xe" filled="true" fillcolor="#000000" stroked="false">
              <v:path arrowok="t"/>
              <v:fill type="solid"/>
            </v:shape>
            <v:shape style="position:absolute;left:7265;top:3281;width:101;height:101" coordorigin="7265,3281" coordsize="101,101" path="m7315,3281l7365,3331,7315,3382,7265,3331,7315,3281xe" filled="false" stroked="true" strokeweight=".950539pt" strokecolor="#000000">
              <v:path arrowok="t"/>
            </v:shape>
            <v:shape style="position:absolute;left:7881;top:3346;width:120;height:120" type="#_x0000_t75" stroked="false">
              <v:imagedata r:id="rId231" o:title=""/>
            </v:shape>
            <v:shape style="position:absolute;left:8716;top:2439;width:120;height:120" type="#_x0000_t75" stroked="false">
              <v:imagedata r:id="rId232" o:title=""/>
            </v:shape>
            <v:shape style="position:absolute;left:9343;top:2360;width:120;height:119" type="#_x0000_t75" stroked="false">
              <v:imagedata r:id="rId233" o:title=""/>
            </v:shape>
            <v:line style="position:absolute" from="3504,3624" to="3586,3624" stroked="true" strokeweight="4.074787pt" strokecolor="#000000"/>
            <v:line style="position:absolute" from="4445,3114" to="4524,3114" stroked="true" strokeweight="3.952731pt" strokecolor="#000000"/>
            <v:line style="position:absolute" from="4757,3322" to="4838,3322" stroked="true" strokeweight="4.074787pt" strokecolor="#000000"/>
            <v:line style="position:absolute" from="5383,3180" to="5465,3180" stroked="true" strokeweight="4.074787pt" strokecolor="#000000"/>
            <v:line style="position:absolute" from="6009,3308" to="6091,3308" stroked="true" strokeweight="3.952731pt" strokecolor="#000000"/>
            <v:line style="position:absolute" from="6638,541" to="6720,541" stroked="true" strokeweight="3.977202pt" strokecolor="#000000"/>
            <v:line style="position:absolute" from="7265,3233" to="7346,3233" stroked="true" strokeweight="4.074787pt" strokecolor="#000000"/>
            <v:line style="position:absolute" from="7891,3508" to="7972,3508" stroked="true" strokeweight="3.952731pt" strokecolor="#000000"/>
            <v:line style="position:absolute" from="8726,3190" to="8808,3190" stroked="true" strokeweight="4.074787pt" strokecolor="#000000"/>
            <v:line style="position:absolute" from="9352,3322" to="9434,3322" stroked="true" strokeweight="4.074787pt" strokecolor="#000000"/>
            <v:shape style="position:absolute;left:3504;top:3583;width:101;height:101" coordorigin="3504,3583" coordsize="101,101" path="m3554,3583l3504,3684,3605,3684,3554,3583xe" filled="true" fillcolor="#000000" stroked="false">
              <v:path arrowok="t"/>
              <v:fill type="solid"/>
            </v:shape>
            <v:shape style="position:absolute;left:3504;top:3583;width:101;height:101" coordorigin="3504,3583" coordsize="101,101" path="m3554,3583l3605,3684,3504,3684,3554,3583xe" filled="false" stroked="true" strokeweight=".950538pt" strokecolor="#000000">
              <v:path arrowok="t"/>
            </v:shape>
            <v:shape style="position:absolute;left:4445;top:3453;width:101;height:102" coordorigin="4445,3453" coordsize="101,102" path="m4495,3453l4445,3554,4545,3554,4495,3453xe" filled="true" fillcolor="#000000" stroked="false">
              <v:path arrowok="t"/>
              <v:fill type="solid"/>
            </v:shape>
            <v:shape style="position:absolute;left:4445;top:3453;width:101;height:102" coordorigin="4445,3453" coordsize="101,102" path="m4495,3453l4545,3554,4445,3554,4495,3453xe" filled="false" stroked="true" strokeweight=".95054pt" strokecolor="#000000">
              <v:path arrowok="t"/>
            </v:shape>
            <v:shape style="position:absolute;left:4757;top:3377;width:101;height:102" coordorigin="4757,3377" coordsize="101,102" path="m4807,3377l4757,3478,4858,3478,4807,3377xe" filled="true" fillcolor="#000000" stroked="false">
              <v:path arrowok="t"/>
              <v:fill type="solid"/>
            </v:shape>
            <v:shape style="position:absolute;left:4757;top:3377;width:101;height:102" coordorigin="4757,3377" coordsize="101,102" path="m4807,3377l4858,3478,4757,3478,4807,3377xe" filled="false" stroked="true" strokeweight=".950538pt" strokecolor="#000000">
              <v:path arrowok="t"/>
            </v:shape>
            <v:shape style="position:absolute;left:5383;top:3080;width:101;height:101" coordorigin="5383,3080" coordsize="101,101" path="m5433,3080l5383,3180,5484,3180,5433,3080xe" filled="true" fillcolor="#000000" stroked="false">
              <v:path arrowok="t"/>
              <v:fill type="solid"/>
            </v:shape>
            <v:shape style="position:absolute;left:5383;top:3080;width:101;height:101" coordorigin="5383,3080" coordsize="101,101" path="m5433,3080l5484,3180,5383,3180,5433,3080xe" filled="false" stroked="true" strokeweight=".950539pt" strokecolor="#000000">
              <v:path arrowok="t"/>
            </v:shape>
            <v:shape style="position:absolute;left:6000;top:2470;width:120;height:119" type="#_x0000_t75" stroked="false">
              <v:imagedata r:id="rId234" o:title=""/>
            </v:shape>
            <v:shape style="position:absolute;left:6629;top:2526;width:120;height:119" type="#_x0000_t75" stroked="false">
              <v:imagedata r:id="rId235" o:title=""/>
            </v:shape>
            <v:shape style="position:absolute;left:7265;top:3161;width:101;height:101" coordorigin="7265,3161" coordsize="101,101" path="m7315,3161l7265,3262,7365,3262,7315,3161xe" filled="true" fillcolor="#000000" stroked="false">
              <v:path arrowok="t"/>
              <v:fill type="solid"/>
            </v:shape>
            <v:shape style="position:absolute;left:7265;top:3161;width:101;height:101" coordorigin="7265,3161" coordsize="101,101" path="m7315,3161l7365,3262,7265,3262,7315,3161xe" filled="false" stroked="true" strokeweight=".950539pt" strokecolor="#000000">
              <v:path arrowok="t"/>
            </v:shape>
            <v:shape style="position:absolute;left:7881;top:2979;width:120;height:120" type="#_x0000_t75" stroked="false">
              <v:imagedata r:id="rId236" o:title=""/>
            </v:shape>
            <v:shape style="position:absolute;left:8726;top:3420;width:101;height:101" coordorigin="8726,3420" coordsize="101,101" path="m8777,3420l8726,3521,8827,3521,8777,3420xe" filled="true" fillcolor="#000000" stroked="false">
              <v:path arrowok="t"/>
              <v:fill type="solid"/>
            </v:shape>
            <v:shape style="position:absolute;left:8726;top:3420;width:101;height:101" coordorigin="8726,3420" coordsize="101,101" path="m8777,3420l8827,3521,8726,3521,8777,3420xe" filled="false" stroked="true" strokeweight=".950536pt" strokecolor="#000000">
              <v:path arrowok="t"/>
            </v:shape>
            <v:shape style="position:absolute;left:9352;top:3509;width:101;height:102" coordorigin="9352,3509" coordsize="101,102" path="m9403,3509l9352,3610,9453,3610,9403,3509xe" filled="true" fillcolor="#000000" stroked="false">
              <v:path arrowok="t"/>
              <v:fill type="solid"/>
            </v:shape>
            <v:shape style="position:absolute;left:1337;top:9351;width:5951;height:245" coordorigin="1337,9351" coordsize="5951,245" path="m9403,3509l9453,3610,9352,3610,9403,3509xm3554,3633l3504,3583m3554,3633l3605,3684m3554,3633l3504,3684m3554,3633l3605,3583m4495,3509l4445,3458m4495,3509l4545,3559m4495,3509l4445,3559m4495,3509l4545,3458m4807,3562l4757,3511m4807,3562l4858,3612m4807,3562l4757,3612m4807,3562l4858,3511m5433,3511l5383,3461m5433,3511l5484,3562m5433,3511l5383,3562m5433,3511l5484,3461m6060,3562l6009,3511m6060,3562l6110,3612m6060,3562l6009,3612m6060,3562l6110,3511m6689,3571l6638,3521m6689,3571l6739,3621m6689,3571l6638,3621m6689,3571l6739,3521m7315,3588l7265,3537m7315,3588l7365,3638m7315,3588l7265,3638m7315,3588l7365,3537m7941,3597l7891,3547m7941,3597l7992,3648m7941,3597l7891,3648m7941,3597l7992,3547m8777,3490l8726,3439m8777,3490l8827,3540m8777,3490l8726,3540m8777,3490l8827,3439m9403,3578l9352,3528m9403,3578l9453,3629m9403,3578l9352,3629m9403,3578l9453,3528e" filled="false" stroked="true" strokeweight=".950538pt" strokecolor="#000000">
              <v:path arrowok="t"/>
            </v:shape>
            <v:rect style="position:absolute;left:3494;top:99;width:2011;height:1115" filled="false" stroked="true" strokeweight=".139865pt" strokecolor="#000000"/>
            <v:line style="position:absolute" from="3559,242" to="3960,242" stroked="true" strokeweight=".950098pt" strokecolor="#000000"/>
            <v:shape style="position:absolute;left:3698;top:182;width:120;height:120" type="#_x0000_t75" stroked="false">
              <v:imagedata r:id="rId237" o:title=""/>
            </v:shape>
            <v:line style="position:absolute" from="3559,525" to="3960,525" stroked="true" strokeweight=".950098pt" strokecolor="#000000"/>
            <v:line style="position:absolute" from="3708,514" to="3789,514" stroked="true" strokeweight="3.952731pt" strokecolor="#000000"/>
            <v:line style="position:absolute" from="3559,808" to="3960,808" stroked="true" strokeweight=".950098pt" strokecolor="#000000"/>
            <v:shape style="position:absolute;left:3698;top:748;width:120;height:120" type="#_x0000_t75" stroked="false">
              <v:imagedata r:id="rId238" o:title=""/>
            </v:shape>
            <v:shape style="position:absolute;left:1392;top:6950;width:401;height:102" coordorigin="1392,6950" coordsize="401,102" path="m3559,1091l3960,1091m3758,1091l3708,1041m3758,1091l3809,1142m3758,1091l3708,1142m3758,1091l3809,1041e" filled="false" stroked="true" strokeweight=".950538pt" strokecolor="#000000">
              <v:path arrowok="t"/>
            </v:shape>
            <v:shape style="position:absolute;left:3463;top:97;width:6369;height:3616" type="#_x0000_t202" filled="false" stroked="false">
              <v:textbox inset="0,0,0,0">
                <w:txbxContent>
                  <w:p>
                    <w:pPr>
                      <w:spacing w:before="34"/>
                      <w:ind w:left="542" w:right="0" w:firstLine="0"/>
                      <w:jc w:val="left"/>
                      <w:rPr>
                        <w:sz w:val="19"/>
                      </w:rPr>
                    </w:pPr>
                    <w:r>
                      <w:rPr>
                        <w:sz w:val="19"/>
                      </w:rPr>
                      <w:t>P. de Muestreo 4</w:t>
                    </w:r>
                  </w:p>
                  <w:p>
                    <w:pPr>
                      <w:spacing w:before="64"/>
                      <w:ind w:left="542" w:right="0" w:firstLine="0"/>
                      <w:jc w:val="left"/>
                      <w:rPr>
                        <w:sz w:val="19"/>
                      </w:rPr>
                    </w:pPr>
                    <w:r>
                      <w:rPr>
                        <w:sz w:val="19"/>
                      </w:rPr>
                      <w:t>P. de Muestreo 5</w:t>
                    </w:r>
                  </w:p>
                  <w:p>
                    <w:pPr>
                      <w:spacing w:before="64"/>
                      <w:ind w:left="542" w:right="0" w:firstLine="0"/>
                      <w:jc w:val="left"/>
                      <w:rPr>
                        <w:sz w:val="19"/>
                      </w:rPr>
                    </w:pPr>
                    <w:r>
                      <w:rPr>
                        <w:sz w:val="19"/>
                      </w:rPr>
                      <w:t>P. de Muestreo 6</w:t>
                    </w:r>
                  </w:p>
                  <w:p>
                    <w:pPr>
                      <w:spacing w:before="64"/>
                      <w:ind w:left="542" w:right="0" w:firstLine="0"/>
                      <w:jc w:val="left"/>
                      <w:rPr>
                        <w:sz w:val="19"/>
                      </w:rPr>
                    </w:pPr>
                    <w:r>
                      <w:rPr>
                        <w:sz w:val="19"/>
                      </w:rPr>
                      <w:t>P. de Muestreo 7</w:t>
                    </w:r>
                  </w:p>
                </w:txbxContent>
              </v:textbox>
              <w10:wrap type="none"/>
            </v:shape>
            <w10:wrap type="none"/>
          </v:group>
        </w:pict>
      </w:r>
      <w:r>
        <w:rPr>
          <w:sz w:val="22"/>
        </w:rPr>
        <w:t>6000</w:t>
      </w:r>
    </w:p>
    <w:p>
      <w:pPr>
        <w:pStyle w:val="BodyText"/>
        <w:spacing w:before="7"/>
        <w:rPr>
          <w:sz w:val="28"/>
        </w:rPr>
      </w:pPr>
    </w:p>
    <w:p>
      <w:pPr>
        <w:spacing w:before="0"/>
        <w:ind w:left="1179" w:right="234" w:firstLine="0"/>
        <w:jc w:val="left"/>
        <w:rPr>
          <w:sz w:val="22"/>
        </w:rPr>
      </w:pPr>
      <w:r>
        <w:rPr>
          <w:sz w:val="22"/>
        </w:rPr>
        <w:t>5000</w:t>
      </w:r>
    </w:p>
    <w:p>
      <w:pPr>
        <w:pStyle w:val="BodyText"/>
        <w:spacing w:before="4"/>
        <w:rPr>
          <w:sz w:val="22"/>
        </w:rPr>
      </w:pPr>
    </w:p>
    <w:p>
      <w:pPr>
        <w:spacing w:before="72"/>
        <w:ind w:left="1179" w:right="234" w:firstLine="0"/>
        <w:jc w:val="left"/>
        <w:rPr>
          <w:sz w:val="22"/>
        </w:rPr>
      </w:pPr>
      <w:r>
        <w:rPr/>
        <w:pict>
          <v:shape style="position:absolute;margin-left:126.099907pt;margin-top:-7.468309pt;width:14pt;height:95.1pt;mso-position-horizontal-relative:page;mso-position-vertical-relative:paragraph;z-index:5296" type="#_x0000_t202" filled="false" stroked="false">
            <v:textbox inset="0,0,0,0" style="layout-flow:vertical;mso-layout-flow-alt:bottom-to-top">
              <w:txbxContent>
                <w:p>
                  <w:pPr>
                    <w:spacing w:line="265" w:lineRule="exact" w:before="0"/>
                    <w:ind w:left="20" w:right="-904" w:firstLine="0"/>
                    <w:jc w:val="left"/>
                    <w:rPr>
                      <w:b/>
                      <w:sz w:val="24"/>
                    </w:rPr>
                  </w:pPr>
                  <w:r>
                    <w:rPr>
                      <w:b/>
                      <w:spacing w:val="-5"/>
                      <w:w w:val="99"/>
                      <w:sz w:val="24"/>
                    </w:rPr>
                    <w:t>T</w:t>
                  </w:r>
                  <w:r>
                    <w:rPr>
                      <w:b/>
                      <w:spacing w:val="-8"/>
                      <w:w w:val="99"/>
                      <w:sz w:val="24"/>
                    </w:rPr>
                    <w:t>u</w:t>
                  </w:r>
                  <w:r>
                    <w:rPr>
                      <w:b/>
                      <w:spacing w:val="7"/>
                      <w:w w:val="99"/>
                      <w:sz w:val="24"/>
                    </w:rPr>
                    <w:t>r</w:t>
                  </w:r>
                  <w:r>
                    <w:rPr>
                      <w:b/>
                      <w:spacing w:val="-8"/>
                      <w:w w:val="99"/>
                      <w:sz w:val="24"/>
                    </w:rPr>
                    <w:t>b</w:t>
                  </w:r>
                  <w:r>
                    <w:rPr>
                      <w:b/>
                      <w:spacing w:val="-7"/>
                      <w:w w:val="99"/>
                      <w:sz w:val="24"/>
                    </w:rPr>
                    <w:t>i</w:t>
                  </w:r>
                  <w:r>
                    <w:rPr>
                      <w:b/>
                      <w:spacing w:val="8"/>
                      <w:w w:val="99"/>
                      <w:sz w:val="24"/>
                    </w:rPr>
                    <w:t>e</w:t>
                  </w:r>
                  <w:r>
                    <w:rPr>
                      <w:b/>
                      <w:spacing w:val="-5"/>
                      <w:w w:val="99"/>
                      <w:sz w:val="24"/>
                    </w:rPr>
                    <w:t>d</w:t>
                  </w:r>
                  <w:r>
                    <w:rPr>
                      <w:b/>
                      <w:spacing w:val="5"/>
                      <w:w w:val="99"/>
                      <w:sz w:val="24"/>
                    </w:rPr>
                    <w:t>a</w:t>
                  </w:r>
                  <w:r>
                    <w:rPr>
                      <w:b/>
                      <w:w w:val="99"/>
                      <w:sz w:val="24"/>
                    </w:rPr>
                    <w:t>d</w:t>
                  </w:r>
                  <w:r>
                    <w:rPr>
                      <w:b/>
                      <w:spacing w:val="-12"/>
                      <w:sz w:val="24"/>
                    </w:rPr>
                    <w:t> </w:t>
                  </w:r>
                  <w:r>
                    <w:rPr>
                      <w:b/>
                      <w:spacing w:val="-1"/>
                      <w:w w:val="99"/>
                      <w:sz w:val="24"/>
                    </w:rPr>
                    <w:t>(</w:t>
                  </w:r>
                  <w:r>
                    <w:rPr>
                      <w:b/>
                      <w:spacing w:val="6"/>
                      <w:w w:val="99"/>
                      <w:sz w:val="24"/>
                    </w:rPr>
                    <w:t>U</w:t>
                  </w:r>
                  <w:r>
                    <w:rPr>
                      <w:b/>
                      <w:spacing w:val="-5"/>
                      <w:w w:val="99"/>
                      <w:sz w:val="24"/>
                    </w:rPr>
                    <w:t>T</w:t>
                  </w:r>
                  <w:r>
                    <w:rPr>
                      <w:b/>
                      <w:spacing w:val="6"/>
                      <w:w w:val="99"/>
                      <w:sz w:val="24"/>
                    </w:rPr>
                    <w:t>N</w:t>
                  </w:r>
                  <w:r>
                    <w:rPr>
                      <w:b/>
                      <w:w w:val="99"/>
                      <w:sz w:val="24"/>
                    </w:rPr>
                    <w:t>)</w:t>
                  </w:r>
                </w:p>
              </w:txbxContent>
            </v:textbox>
            <w10:wrap type="none"/>
          </v:shape>
        </w:pict>
      </w:r>
      <w:r>
        <w:rPr>
          <w:sz w:val="22"/>
        </w:rPr>
        <w:t>4000</w:t>
      </w:r>
    </w:p>
    <w:p>
      <w:pPr>
        <w:pStyle w:val="BodyText"/>
        <w:spacing w:before="5"/>
        <w:rPr>
          <w:sz w:val="22"/>
        </w:rPr>
      </w:pPr>
    </w:p>
    <w:p>
      <w:pPr>
        <w:spacing w:before="72"/>
        <w:ind w:left="1179" w:right="234" w:firstLine="0"/>
        <w:jc w:val="left"/>
        <w:rPr>
          <w:sz w:val="22"/>
        </w:rPr>
      </w:pPr>
      <w:r>
        <w:rPr>
          <w:sz w:val="22"/>
        </w:rPr>
        <w:t>3000</w:t>
      </w:r>
    </w:p>
    <w:p>
      <w:pPr>
        <w:pStyle w:val="BodyText"/>
        <w:spacing w:before="4"/>
        <w:rPr>
          <w:sz w:val="22"/>
        </w:rPr>
      </w:pPr>
    </w:p>
    <w:p>
      <w:pPr>
        <w:spacing w:before="72"/>
        <w:ind w:left="1179" w:right="234" w:firstLine="0"/>
        <w:jc w:val="left"/>
        <w:rPr>
          <w:sz w:val="22"/>
        </w:rPr>
      </w:pPr>
      <w:r>
        <w:rPr>
          <w:sz w:val="22"/>
        </w:rPr>
        <w:t>2000</w:t>
      </w:r>
    </w:p>
    <w:p>
      <w:pPr>
        <w:pStyle w:val="BodyText"/>
        <w:spacing w:before="4"/>
        <w:rPr>
          <w:sz w:val="22"/>
        </w:rPr>
      </w:pPr>
    </w:p>
    <w:p>
      <w:pPr>
        <w:spacing w:before="72"/>
        <w:ind w:left="1179" w:right="234" w:firstLine="0"/>
        <w:jc w:val="left"/>
        <w:rPr>
          <w:sz w:val="22"/>
        </w:rPr>
      </w:pPr>
      <w:r>
        <w:rPr>
          <w:sz w:val="22"/>
        </w:rPr>
        <w:t>1000</w:t>
      </w:r>
    </w:p>
    <w:p>
      <w:pPr>
        <w:pStyle w:val="BodyText"/>
        <w:spacing w:before="5"/>
        <w:rPr>
          <w:sz w:val="22"/>
        </w:rPr>
      </w:pPr>
    </w:p>
    <w:p>
      <w:pPr>
        <w:spacing w:before="72"/>
        <w:ind w:left="1546" w:right="0" w:firstLine="0"/>
        <w:jc w:val="left"/>
        <w:rPr>
          <w:sz w:val="22"/>
        </w:rPr>
      </w:pPr>
      <w:r>
        <w:rPr>
          <w:w w:val="100"/>
          <w:sz w:val="22"/>
        </w:rPr>
        <w:t>0</w:t>
      </w:r>
    </w:p>
    <w:p>
      <w:pPr>
        <w:tabs>
          <w:tab w:pos="1400" w:val="left" w:leader="none"/>
          <w:tab w:pos="2444" w:val="left" w:leader="none"/>
          <w:tab w:pos="3491" w:val="left" w:leader="none"/>
          <w:tab w:pos="4534" w:val="left" w:leader="none"/>
          <w:tab w:pos="5578" w:val="left" w:leader="none"/>
          <w:tab w:pos="6622" w:val="left" w:leader="none"/>
        </w:tabs>
        <w:spacing w:before="65"/>
        <w:ind w:left="479" w:right="0" w:firstLine="0"/>
        <w:jc w:val="center"/>
        <w:rPr>
          <w:sz w:val="22"/>
        </w:rPr>
      </w:pPr>
      <w:r>
        <w:rPr>
          <w:sz w:val="22"/>
        </w:rPr>
        <w:t>0</w:t>
        <w:tab/>
        <w:t>100</w:t>
        <w:tab/>
        <w:t>200</w:t>
        <w:tab/>
        <w:t>300</w:t>
        <w:tab/>
        <w:t>400</w:t>
        <w:tab/>
        <w:t>500</w:t>
        <w:tab/>
        <w:t>600</w:t>
      </w:r>
    </w:p>
    <w:p>
      <w:pPr>
        <w:pStyle w:val="Heading3"/>
        <w:spacing w:before="126"/>
        <w:ind w:left="395" w:right="44"/>
        <w:jc w:val="center"/>
      </w:pPr>
      <w:r>
        <w:rPr/>
        <w:t>Tiempo (min)</w:t>
      </w:r>
    </w:p>
    <w:p>
      <w:pPr>
        <w:pStyle w:val="BodyText"/>
        <w:spacing w:before="5"/>
        <w:rPr>
          <w:b/>
          <w:sz w:val="10"/>
        </w:rPr>
      </w:pPr>
    </w:p>
    <w:p>
      <w:pPr>
        <w:spacing w:line="360" w:lineRule="auto" w:before="69"/>
        <w:ind w:left="3350" w:right="234" w:hanging="3074"/>
        <w:jc w:val="left"/>
        <w:rPr>
          <w:b/>
          <w:sz w:val="24"/>
        </w:rPr>
      </w:pPr>
      <w:r>
        <w:rPr>
          <w:b/>
          <w:sz w:val="24"/>
        </w:rPr>
        <w:t>Figura 4.20. Turbiedad residual con respecto al tiempo en la zona de formación del manto de lodo (FeCl</w:t>
      </w:r>
      <w:r>
        <w:rPr>
          <w:b/>
          <w:position w:val="-2"/>
          <w:sz w:val="16"/>
        </w:rPr>
        <w:t>3</w:t>
      </w:r>
      <w:r>
        <w:rPr>
          <w:b/>
          <w:sz w:val="24"/>
        </w:rPr>
        <w:t>).</w:t>
      </w:r>
    </w:p>
    <w:p>
      <w:pPr>
        <w:pStyle w:val="BodyText"/>
        <w:rPr>
          <w:b/>
        </w:rPr>
      </w:pPr>
    </w:p>
    <w:p>
      <w:pPr>
        <w:pStyle w:val="BodyText"/>
        <w:spacing w:before="11"/>
        <w:rPr>
          <w:b/>
          <w:sz w:val="22"/>
        </w:rPr>
      </w:pPr>
    </w:p>
    <w:p>
      <w:pPr>
        <w:pStyle w:val="BodyText"/>
        <w:spacing w:line="360" w:lineRule="auto"/>
        <w:ind w:left="268" w:right="192"/>
        <w:jc w:val="both"/>
      </w:pPr>
      <w:r>
        <w:rPr/>
        <w:t>En la figura 4.21 se observa la concentración de sólidos sedimentables (30 min.) con respecto al tiempo de duración de la prueba, observando una correlación en  el tiempo para la formación del manto de lodo, ya que al minuto 300 donde la turbiedad residual alcanza su máximo valor (&gt;5000 UTN). La concentración de sólidos sedimentables alcanza un valor máximo 6mL/10mL en el punto de muestreo número 5.</w:t>
      </w:r>
    </w:p>
    <w:p>
      <w:pPr>
        <w:spacing w:after="0" w:line="360" w:lineRule="auto"/>
        <w:jc w:val="both"/>
        <w:sectPr>
          <w:pgSz w:w="12240" w:h="15840"/>
          <w:pgMar w:header="756" w:footer="1006" w:top="1060" w:bottom="1200" w:left="1720" w:right="940"/>
        </w:sectPr>
      </w:pPr>
    </w:p>
    <w:p>
      <w:pPr>
        <w:pStyle w:val="BodyText"/>
        <w:spacing w:before="10"/>
        <w:rPr>
          <w:sz w:val="23"/>
        </w:rPr>
      </w:pPr>
    </w:p>
    <w:p>
      <w:pPr>
        <w:pStyle w:val="BodyText"/>
        <w:spacing w:line="362" w:lineRule="auto" w:before="69"/>
        <w:ind w:left="268" w:right="577"/>
        <w:jc w:val="both"/>
      </w:pPr>
      <w:r>
        <w:rPr/>
        <w:t>Estas dos determinaciones confirman la formación del manto de lodo entre  los puntos de muestreo 4 al 6 teniendo un espesor aproximado de 18 cm durante la prueba.</w:t>
      </w:r>
    </w:p>
    <w:p>
      <w:pPr>
        <w:pStyle w:val="BodyText"/>
        <w:rPr>
          <w:sz w:val="20"/>
        </w:rPr>
      </w:pPr>
    </w:p>
    <w:p>
      <w:pPr>
        <w:pStyle w:val="BodyText"/>
        <w:rPr>
          <w:sz w:val="20"/>
        </w:rPr>
      </w:pPr>
    </w:p>
    <w:p>
      <w:pPr>
        <w:pStyle w:val="BodyText"/>
        <w:spacing w:before="6"/>
        <w:rPr>
          <w:sz w:val="27"/>
        </w:rPr>
      </w:pPr>
    </w:p>
    <w:p>
      <w:pPr>
        <w:spacing w:before="78"/>
        <w:ind w:left="831" w:right="0" w:firstLine="0"/>
        <w:jc w:val="left"/>
        <w:rPr>
          <w:sz w:val="21"/>
        </w:rPr>
      </w:pPr>
      <w:r>
        <w:rPr/>
        <w:pict>
          <v:group style="position:absolute;margin-left:138.684784pt;margin-top:9.838253pt;width:403.85pt;height:215.35pt;mso-position-horizontal-relative:page;mso-position-vertical-relative:paragraph;z-index:5344" coordorigin="2774,197" coordsize="8077,4307">
            <v:shape style="position:absolute;left:1035;top:8391;width:8018;height:2426" coordorigin="1035,8391" coordsize="8018,2426" path="m2840,3834l10839,3834m2840,3231l10839,3231m2840,2628l10839,2628m2840,2026l10839,2026m2840,1423l10839,1423e" filled="false" stroked="true" strokeweight=".139417pt" strokecolor="#000000">
              <v:path arrowok="t"/>
            </v:shape>
            <v:line style="position:absolute" from="10849,998" to="10849,4434" stroked="true" strokeweight=".139682pt" strokecolor="#000000"/>
            <v:shape style="position:absolute;left:2791;top:7179;width:6262;height:607" coordorigin="2791,7179" coordsize="6262,607" path="m4592,820l10839,820m4592,218l10839,218e" filled="false" stroked="true" strokeweight=".139417pt" strokecolor="#000000">
              <v:path arrowok="t"/>
            </v:shape>
            <v:shape style="position:absolute;left:1037;top:7179;width:8025;height:4245" coordorigin="1037,7179" coordsize="8025,4245" path="m4592,218l10847,218m10849,218l10849,998m10849,4436l2842,4436e" filled="false" stroked="true" strokeweight=".139417pt" strokecolor="#000000">
              <v:path arrowok="t"/>
            </v:shape>
            <v:shape style="position:absolute;left:1035;top:7179;width:128;height:607" coordorigin="1035,7179" coordsize="128,607" path="m2840,820l2967,820m2840,218l2967,218e" filled="false" stroked="true" strokeweight=".139417pt" strokecolor="#000000">
              <v:path arrowok="t"/>
            </v:shape>
            <v:shape style="position:absolute;left:1035;top:7179;width:128;height:4245" coordorigin="1035,7179" coordsize="128,4245" path="m2840,218l2967,218m2840,4436l2840,220e" filled="false" stroked="true" strokeweight=".139417pt" strokecolor="#000000">
              <v:path arrowok="t"/>
            </v:shape>
            <v:shape style="position:absolute;left:3867;top:4126;width:200;height:300" type="#_x0000_t75" stroked="false">
              <v:imagedata r:id="rId239" o:title=""/>
            </v:shape>
            <v:rect style="position:absolute;left:3867;top:4126;width:200;height:300" filled="false" stroked="true" strokeweight=".947957pt" strokecolor="#000000"/>
            <v:shape style="position:absolute;left:4757;top:4004;width:197;height:422" type="#_x0000_t75" stroked="false">
              <v:imagedata r:id="rId240" o:title=""/>
            </v:shape>
            <v:rect style="position:absolute;left:4757;top:4004;width:197;height:422" filled="false" stroked="true" strokeweight=".948419pt" strokecolor="#000000"/>
            <v:shape style="position:absolute;left:5645;top:3704;width:199;height:723" type="#_x0000_t75" stroked="false">
              <v:imagedata r:id="rId241" o:title=""/>
            </v:shape>
            <v:rect style="position:absolute;left:5645;top:3704;width:199;height:723" filled="false" stroked="true" strokeweight=".948805pt" strokecolor="#000000"/>
            <v:shape style="position:absolute;left:6536;top:4126;width:199;height:300" type="#_x0000_t75" stroked="false">
              <v:imagedata r:id="rId242" o:title=""/>
            </v:shape>
            <v:rect style="position:absolute;left:6536;top:4126;width:199;height:300" filled="false" stroked="true" strokeweight=".94796pt" strokecolor="#000000"/>
            <v:shape style="position:absolute;left:7426;top:3281;width:199;height:1145" type="#_x0000_t75" stroked="false">
              <v:imagedata r:id="rId243" o:title=""/>
            </v:shape>
            <v:rect style="position:absolute;left:7426;top:3281;width:199;height:1145" filled="false" stroked="true" strokeweight=".948953pt" strokecolor="#000000"/>
            <v:shape style="position:absolute;left:8317;top:4187;width:197;height:240" type="#_x0000_t75" stroked="false">
              <v:imagedata r:id="rId244" o:title=""/>
            </v:shape>
            <v:rect style="position:absolute;left:8317;top:4187;width:197;height:240" filled="false" stroked="true" strokeweight=".94761pt" strokecolor="#000000"/>
            <v:shape style="position:absolute;left:9205;top:3221;width:199;height:1205" type="#_x0000_t75" stroked="false">
              <v:imagedata r:id="rId245" o:title=""/>
            </v:shape>
            <v:rect style="position:absolute;left:9205;top:3221;width:199;height:1205" filled="false" stroked="true" strokeweight=".948963pt" strokecolor="#000000"/>
            <v:shape style="position:absolute;left:10095;top:2619;width:199;height:1808" type="#_x0000_t75" stroked="false">
              <v:imagedata r:id="rId246" o:title=""/>
            </v:shape>
            <v:rect style="position:absolute;left:10095;top:2619;width:199;height:1808" filled="false" stroked="true" strokeweight=".949015pt" strokecolor="#000000"/>
            <v:shape style="position:absolute;left:4066;top:4004;width:197;height:422" type="#_x0000_t75" stroked="false">
              <v:imagedata r:id="rId247" o:title=""/>
            </v:shape>
            <v:rect style="position:absolute;left:4066;top:4004;width:197;height:422" filled="false" stroked="true" strokeweight=".948419pt" strokecolor="#000000"/>
            <v:shape style="position:absolute;left:4954;top:4126;width:200;height:300" type="#_x0000_t75" stroked="false">
              <v:imagedata r:id="rId248" o:title=""/>
            </v:shape>
            <v:rect style="position:absolute;left:4954;top:4126;width:200;height:300" filled="false" stroked="true" strokeweight=".947957pt" strokecolor="#000000"/>
            <v:shape style="position:absolute;left:5845;top:4064;width:197;height:362" type="#_x0000_t75" stroked="false">
              <v:imagedata r:id="rId249" o:title=""/>
            </v:shape>
            <v:rect style="position:absolute;left:5845;top:4064;width:197;height:362" filled="false" stroked="true" strokeweight=".948241pt" strokecolor="#000000"/>
            <v:shape style="position:absolute;left:6735;top:4126;width:197;height:300" type="#_x0000_t75" stroked="false">
              <v:imagedata r:id="rId250" o:title=""/>
            </v:shape>
            <v:rect style="position:absolute;left:6735;top:4126;width:197;height:300" filled="false" stroked="true" strokeweight=".947975pt" strokecolor="#000000"/>
            <v:shape style="position:absolute;left:7625;top:810;width:197;height:3616" type="#_x0000_t75" stroked="false">
              <v:imagedata r:id="rId251" o:title=""/>
            </v:shape>
            <v:rect style="position:absolute;left:7625;top:810;width:197;height:3616" filled="false" stroked="true" strokeweight=".949048pt" strokecolor="#000000"/>
            <v:shape style="position:absolute;left:8514;top:4187;width:199;height:240" type="#_x0000_t75" stroked="false">
              <v:imagedata r:id="rId252" o:title=""/>
            </v:shape>
            <v:rect style="position:absolute;left:8514;top:4187;width:199;height:240" filled="false" stroked="true" strokeweight=".947593pt" strokecolor="#000000"/>
            <v:shape style="position:absolute;left:4263;top:4275;width:199;height:151" type="#_x0000_t75" stroked="false">
              <v:imagedata r:id="rId253" o:title=""/>
            </v:shape>
            <v:rect style="position:absolute;left:4263;top:4275;width:199;height:151" filled="false" stroked="true" strokeweight=".946777pt" strokecolor="#000000"/>
            <v:shape style="position:absolute;left:5153;top:4187;width:197;height:240" type="#_x0000_t75" stroked="false">
              <v:imagedata r:id="rId254" o:title=""/>
            </v:shape>
            <v:rect style="position:absolute;left:5153;top:4187;width:197;height:240" filled="false" stroked="true" strokeweight=".947614pt" strokecolor="#000000"/>
            <v:shape style="position:absolute;left:6041;top:3944;width:200;height:483" type="#_x0000_t75" stroked="false">
              <v:imagedata r:id="rId255" o:title=""/>
            </v:shape>
            <v:rect style="position:absolute;left:6041;top:3944;width:200;height:483" filled="false" stroked="true" strokeweight=".948534pt" strokecolor="#000000"/>
            <v:shape style="position:absolute;left:6932;top:3524;width:199;height:903" type="#_x0000_t75" stroked="false">
              <v:imagedata r:id="rId256" o:title=""/>
            </v:shape>
            <v:rect style="position:absolute;left:6932;top:3524;width:199;height:903" filled="false" stroked="true" strokeweight=".948892pt" strokecolor="#000000"/>
            <v:shape style="position:absolute;left:7822;top:2256;width:200;height:2171" type="#_x0000_t75" stroked="false">
              <v:imagedata r:id="rId257" o:title=""/>
            </v:shape>
            <v:rect style="position:absolute;left:7822;top:2256;width:200;height:2171" filled="false" stroked="true" strokeweight=".949028pt" strokecolor="#000000"/>
            <v:shape style="position:absolute;left:8713;top:3944;width:197;height:483" type="#_x0000_t75" stroked="false">
              <v:imagedata r:id="rId258" o:title=""/>
            </v:shape>
            <v:rect style="position:absolute;left:8713;top:3944;width:197;height:483" filled="false" stroked="true" strokeweight=".948547pt" strokecolor="#000000"/>
            <v:shape style="position:absolute;left:970;top:7179;width:8093;height:4310" coordorigin="970,7179" coordsize="8093,4310" path="m2840,218l2840,4434m2775,4436l2837,4436m2775,3834l2837,3834m2775,3231l2837,3231m2775,2628l2837,2628m2775,2026l2837,2026m2775,1423l2837,1423m2775,820l2837,820m2775,218l2837,218m2840,4436l10847,4436m2840,4501l2840,4439m3730,4501l3730,4439m4621,4501l4621,4439m5509,4501l5509,4439m6399,4501l6399,4439m7290,4501l7290,4439m8180,4501l8180,4439m9068,4501l9068,4439m9959,4501l9959,4439m10849,4501l10849,4439e" filled="false" stroked="true" strokeweight=".139417pt" strokecolor="#000000">
              <v:path arrowok="t"/>
            </v:shape>
            <v:rect style="position:absolute;left:2967;top:198;width:1603;height:783" filled="false" stroked="true" strokeweight=".139255pt" strokecolor="#000000"/>
            <v:shape style="position:absolute;left:3029;top:280;width:106;height:106" type="#_x0000_t75" stroked="false">
              <v:imagedata r:id="rId259" o:title=""/>
            </v:shape>
            <v:rect style="position:absolute;left:3029;top:280;width:89;height:86" filled="false" stroked="true" strokeweight=".947208pt" strokecolor="#000000"/>
            <v:shape style="position:absolute;left:3029;top:546;width:106;height:106" type="#_x0000_t75" stroked="false">
              <v:imagedata r:id="rId260" o:title=""/>
            </v:shape>
            <v:rect style="position:absolute;left:3029;top:546;width:89;height:86" filled="false" stroked="true" strokeweight=".947208pt" strokecolor="#000000"/>
            <v:shape style="position:absolute;left:3029;top:813;width:106;height:105" type="#_x0000_t75" stroked="false">
              <v:imagedata r:id="rId261" o:title=""/>
            </v:shape>
            <v:rect style="position:absolute;left:3029;top:813;width:89;height:89" filled="false" stroked="true" strokeweight=".947257pt" strokecolor="#000000"/>
            <v:shape style="position:absolute;left:3178;top:254;width:1338;height:708" type="#_x0000_t202" filled="false" stroked="false">
              <v:textbox inset="0,0,0,0">
                <w:txbxContent>
                  <w:p>
                    <w:pPr>
                      <w:spacing w:line="178" w:lineRule="exact" w:before="0"/>
                      <w:ind w:left="0" w:right="-14" w:firstLine="0"/>
                      <w:jc w:val="left"/>
                      <w:rPr>
                        <w:sz w:val="17"/>
                      </w:rPr>
                    </w:pPr>
                    <w:r>
                      <w:rPr>
                        <w:w w:val="105"/>
                        <w:sz w:val="17"/>
                      </w:rPr>
                      <w:t>P. de Muestreo</w:t>
                    </w:r>
                    <w:r>
                      <w:rPr>
                        <w:spacing w:val="-28"/>
                        <w:w w:val="105"/>
                        <w:sz w:val="17"/>
                      </w:rPr>
                      <w:t> </w:t>
                    </w:r>
                    <w:r>
                      <w:rPr>
                        <w:w w:val="105"/>
                        <w:sz w:val="17"/>
                      </w:rPr>
                      <w:t>4</w:t>
                    </w:r>
                  </w:p>
                  <w:p>
                    <w:pPr>
                      <w:spacing w:before="70"/>
                      <w:ind w:left="0" w:right="-14" w:firstLine="0"/>
                      <w:jc w:val="left"/>
                      <w:rPr>
                        <w:sz w:val="17"/>
                      </w:rPr>
                    </w:pPr>
                    <w:r>
                      <w:rPr>
                        <w:w w:val="105"/>
                        <w:sz w:val="17"/>
                      </w:rPr>
                      <w:t>P. de Muestreo</w:t>
                    </w:r>
                    <w:r>
                      <w:rPr>
                        <w:spacing w:val="-28"/>
                        <w:w w:val="105"/>
                        <w:sz w:val="17"/>
                      </w:rPr>
                      <w:t> </w:t>
                    </w:r>
                    <w:r>
                      <w:rPr>
                        <w:w w:val="105"/>
                        <w:sz w:val="17"/>
                      </w:rPr>
                      <w:t>5</w:t>
                    </w:r>
                  </w:p>
                  <w:p>
                    <w:pPr>
                      <w:spacing w:line="193" w:lineRule="exact" w:before="71"/>
                      <w:ind w:left="0" w:right="-14" w:firstLine="0"/>
                      <w:jc w:val="left"/>
                      <w:rPr>
                        <w:sz w:val="17"/>
                      </w:rPr>
                    </w:pPr>
                    <w:r>
                      <w:rPr>
                        <w:w w:val="105"/>
                        <w:sz w:val="17"/>
                      </w:rPr>
                      <w:t>P. de Muestreo</w:t>
                    </w:r>
                    <w:r>
                      <w:rPr>
                        <w:spacing w:val="-28"/>
                        <w:w w:val="105"/>
                        <w:sz w:val="17"/>
                      </w:rPr>
                      <w:t> </w:t>
                    </w:r>
                    <w:r>
                      <w:rPr>
                        <w:w w:val="105"/>
                        <w:sz w:val="17"/>
                      </w:rPr>
                      <w:t>6</w:t>
                    </w:r>
                  </w:p>
                </w:txbxContent>
              </v:textbox>
              <w10:wrap type="none"/>
            </v:shape>
            <w10:wrap type="none"/>
          </v:group>
        </w:pict>
      </w:r>
      <w:r>
        <w:rPr>
          <w:w w:val="103"/>
          <w:sz w:val="21"/>
        </w:rPr>
        <w:t>7</w:t>
      </w:r>
    </w:p>
    <w:p>
      <w:pPr>
        <w:pStyle w:val="BodyText"/>
        <w:spacing w:before="7"/>
      </w:pPr>
    </w:p>
    <w:p>
      <w:pPr>
        <w:spacing w:before="78"/>
        <w:ind w:left="831" w:right="0" w:firstLine="0"/>
        <w:jc w:val="left"/>
        <w:rPr>
          <w:sz w:val="21"/>
        </w:rPr>
      </w:pPr>
      <w:r>
        <w:rPr/>
        <w:pict>
          <v:shape style="position:absolute;margin-left:97.393242pt;margin-top:11.312844pt;width:29.15pt;height:149.35pt;mso-position-horizontal-relative:page;mso-position-vertical-relative:paragraph;z-index:5368" type="#_x0000_t202" filled="false" stroked="false">
            <v:textbox inset="0,0,0,0" style="layout-flow:vertical;mso-layout-flow-alt:bottom-to-top">
              <w:txbxContent>
                <w:p>
                  <w:pPr>
                    <w:spacing w:line="264" w:lineRule="auto" w:before="0"/>
                    <w:ind w:left="20" w:right="-1112" w:firstLine="7"/>
                    <w:jc w:val="left"/>
                    <w:rPr>
                      <w:b/>
                      <w:sz w:val="24"/>
                    </w:rPr>
                  </w:pPr>
                  <w:r>
                    <w:rPr>
                      <w:b/>
                      <w:spacing w:val="6"/>
                      <w:w w:val="99"/>
                      <w:sz w:val="24"/>
                    </w:rPr>
                    <w:t>C</w:t>
                  </w:r>
                  <w:r>
                    <w:rPr>
                      <w:b/>
                      <w:spacing w:val="-8"/>
                      <w:w w:val="99"/>
                      <w:sz w:val="24"/>
                    </w:rPr>
                    <w:t>o</w:t>
                  </w:r>
                  <w:r>
                    <w:rPr>
                      <w:b/>
                      <w:spacing w:val="-6"/>
                      <w:w w:val="99"/>
                      <w:sz w:val="24"/>
                    </w:rPr>
                    <w:t>n</w:t>
                  </w:r>
                  <w:r>
                    <w:rPr>
                      <w:b/>
                      <w:spacing w:val="5"/>
                      <w:w w:val="99"/>
                      <w:sz w:val="24"/>
                    </w:rPr>
                    <w:t>ce</w:t>
                  </w:r>
                  <w:r>
                    <w:rPr>
                      <w:b/>
                      <w:spacing w:val="-6"/>
                      <w:w w:val="99"/>
                      <w:sz w:val="24"/>
                    </w:rPr>
                    <w:t>n</w:t>
                  </w:r>
                  <w:r>
                    <w:rPr>
                      <w:b/>
                      <w:spacing w:val="-1"/>
                      <w:w w:val="99"/>
                      <w:sz w:val="24"/>
                    </w:rPr>
                    <w:t>t</w:t>
                  </w:r>
                  <w:r>
                    <w:rPr>
                      <w:b/>
                      <w:spacing w:val="6"/>
                      <w:w w:val="99"/>
                      <w:sz w:val="24"/>
                    </w:rPr>
                    <w:t>r</w:t>
                  </w:r>
                  <w:r>
                    <w:rPr>
                      <w:b/>
                      <w:spacing w:val="5"/>
                      <w:w w:val="99"/>
                      <w:sz w:val="24"/>
                    </w:rPr>
                    <w:t>ac</w:t>
                  </w:r>
                  <w:r>
                    <w:rPr>
                      <w:b/>
                      <w:spacing w:val="-7"/>
                      <w:w w:val="99"/>
                      <w:sz w:val="24"/>
                    </w:rPr>
                    <w:t>i</w:t>
                  </w:r>
                  <w:r>
                    <w:rPr>
                      <w:b/>
                      <w:spacing w:val="-6"/>
                      <w:w w:val="99"/>
                      <w:sz w:val="24"/>
                    </w:rPr>
                    <w:t>ó</w:t>
                  </w:r>
                  <w:r>
                    <w:rPr>
                      <w:b/>
                      <w:w w:val="99"/>
                      <w:sz w:val="24"/>
                    </w:rPr>
                    <w:t>n</w:t>
                  </w:r>
                  <w:r>
                    <w:rPr>
                      <w:b/>
                      <w:spacing w:val="-15"/>
                      <w:sz w:val="24"/>
                    </w:rPr>
                    <w:t> </w:t>
                  </w:r>
                  <w:r>
                    <w:rPr>
                      <w:b/>
                      <w:spacing w:val="-8"/>
                      <w:w w:val="99"/>
                      <w:sz w:val="24"/>
                    </w:rPr>
                    <w:t>d</w:t>
                  </w:r>
                  <w:r>
                    <w:rPr>
                      <w:b/>
                      <w:w w:val="99"/>
                      <w:sz w:val="24"/>
                    </w:rPr>
                    <w:t>e</w:t>
                  </w:r>
                  <w:r>
                    <w:rPr>
                      <w:b/>
                      <w:sz w:val="24"/>
                    </w:rPr>
                    <w:t> </w:t>
                  </w:r>
                  <w:r>
                    <w:rPr>
                      <w:b/>
                      <w:spacing w:val="5"/>
                      <w:w w:val="99"/>
                      <w:sz w:val="24"/>
                    </w:rPr>
                    <w:t>s</w:t>
                  </w:r>
                  <w:r>
                    <w:rPr>
                      <w:b/>
                      <w:spacing w:val="-8"/>
                      <w:w w:val="99"/>
                      <w:sz w:val="24"/>
                    </w:rPr>
                    <w:t>ó</w:t>
                  </w:r>
                  <w:r>
                    <w:rPr>
                      <w:b/>
                      <w:spacing w:val="-7"/>
                      <w:w w:val="99"/>
                      <w:sz w:val="24"/>
                    </w:rPr>
                    <w:t>li</w:t>
                  </w:r>
                  <w:r>
                    <w:rPr>
                      <w:b/>
                      <w:spacing w:val="-6"/>
                      <w:w w:val="99"/>
                      <w:sz w:val="24"/>
                    </w:rPr>
                    <w:t>d</w:t>
                  </w:r>
                  <w:r>
                    <w:rPr>
                      <w:b/>
                      <w:spacing w:val="-8"/>
                      <w:w w:val="99"/>
                      <w:sz w:val="24"/>
                    </w:rPr>
                    <w:t>o</w:t>
                  </w:r>
                  <w:r>
                    <w:rPr>
                      <w:b/>
                      <w:w w:val="99"/>
                      <w:sz w:val="24"/>
                    </w:rPr>
                    <w:t>s </w:t>
                  </w:r>
                  <w:r>
                    <w:rPr>
                      <w:b/>
                      <w:spacing w:val="5"/>
                      <w:w w:val="99"/>
                      <w:sz w:val="24"/>
                    </w:rPr>
                    <w:t>s</w:t>
                  </w:r>
                  <w:r>
                    <w:rPr>
                      <w:b/>
                      <w:spacing w:val="7"/>
                      <w:w w:val="99"/>
                      <w:sz w:val="24"/>
                    </w:rPr>
                    <w:t>e</w:t>
                  </w:r>
                  <w:r>
                    <w:rPr>
                      <w:b/>
                      <w:spacing w:val="-8"/>
                      <w:w w:val="99"/>
                      <w:sz w:val="24"/>
                    </w:rPr>
                    <w:t>d</w:t>
                  </w:r>
                  <w:r>
                    <w:rPr>
                      <w:b/>
                      <w:spacing w:val="-7"/>
                      <w:w w:val="99"/>
                      <w:sz w:val="24"/>
                    </w:rPr>
                    <w:t>i</w:t>
                  </w:r>
                  <w:r>
                    <w:rPr>
                      <w:b/>
                      <w:spacing w:val="6"/>
                      <w:w w:val="99"/>
                      <w:sz w:val="24"/>
                    </w:rPr>
                    <w:t>m</w:t>
                  </w:r>
                  <w:r>
                    <w:rPr>
                      <w:b/>
                      <w:spacing w:val="5"/>
                      <w:w w:val="99"/>
                      <w:sz w:val="24"/>
                    </w:rPr>
                    <w:t>e</w:t>
                  </w:r>
                  <w:r>
                    <w:rPr>
                      <w:b/>
                      <w:spacing w:val="-8"/>
                      <w:w w:val="99"/>
                      <w:sz w:val="24"/>
                    </w:rPr>
                    <w:t>n</w:t>
                  </w:r>
                  <w:r>
                    <w:rPr>
                      <w:b/>
                      <w:spacing w:val="1"/>
                      <w:w w:val="99"/>
                      <w:sz w:val="24"/>
                    </w:rPr>
                    <w:t>t</w:t>
                  </w:r>
                  <w:r>
                    <w:rPr>
                      <w:b/>
                      <w:spacing w:val="5"/>
                      <w:w w:val="99"/>
                      <w:sz w:val="24"/>
                    </w:rPr>
                    <w:t>a</w:t>
                  </w:r>
                  <w:r>
                    <w:rPr>
                      <w:b/>
                      <w:spacing w:val="-8"/>
                      <w:w w:val="99"/>
                      <w:sz w:val="24"/>
                    </w:rPr>
                    <w:t>b</w:t>
                  </w:r>
                  <w:r>
                    <w:rPr>
                      <w:b/>
                      <w:spacing w:val="-7"/>
                      <w:w w:val="99"/>
                      <w:sz w:val="24"/>
                    </w:rPr>
                    <w:t>l</w:t>
                  </w:r>
                  <w:r>
                    <w:rPr>
                      <w:b/>
                      <w:spacing w:val="7"/>
                      <w:w w:val="99"/>
                      <w:sz w:val="24"/>
                    </w:rPr>
                    <w:t>e</w:t>
                  </w:r>
                  <w:r>
                    <w:rPr>
                      <w:b/>
                      <w:w w:val="99"/>
                      <w:sz w:val="24"/>
                    </w:rPr>
                    <w:t>s</w:t>
                  </w:r>
                  <w:r>
                    <w:rPr>
                      <w:b/>
                      <w:spacing w:val="-2"/>
                      <w:sz w:val="24"/>
                    </w:rPr>
                    <w:t> </w:t>
                  </w:r>
                  <w:r>
                    <w:rPr>
                      <w:b/>
                      <w:spacing w:val="-1"/>
                      <w:w w:val="99"/>
                      <w:sz w:val="24"/>
                    </w:rPr>
                    <w:t>(</w:t>
                  </w:r>
                  <w:r>
                    <w:rPr>
                      <w:b/>
                      <w:spacing w:val="6"/>
                      <w:w w:val="99"/>
                      <w:sz w:val="24"/>
                    </w:rPr>
                    <w:t>m</w:t>
                  </w:r>
                  <w:r>
                    <w:rPr>
                      <w:b/>
                      <w:spacing w:val="-8"/>
                      <w:w w:val="99"/>
                      <w:sz w:val="24"/>
                    </w:rPr>
                    <w:t>L</w:t>
                  </w:r>
                  <w:r>
                    <w:rPr>
                      <w:b/>
                      <w:spacing w:val="-7"/>
                      <w:w w:val="99"/>
                      <w:sz w:val="24"/>
                    </w:rPr>
                    <w:t>/</w:t>
                  </w:r>
                  <w:r>
                    <w:rPr>
                      <w:b/>
                      <w:spacing w:val="7"/>
                      <w:w w:val="99"/>
                      <w:sz w:val="24"/>
                    </w:rPr>
                    <w:t>1</w:t>
                  </w:r>
                  <w:r>
                    <w:rPr>
                      <w:b/>
                      <w:spacing w:val="5"/>
                      <w:w w:val="99"/>
                      <w:sz w:val="24"/>
                    </w:rPr>
                    <w:t>0</w:t>
                  </w:r>
                  <w:r>
                    <w:rPr>
                      <w:b/>
                      <w:spacing w:val="6"/>
                      <w:w w:val="99"/>
                      <w:sz w:val="24"/>
                    </w:rPr>
                    <w:t>m</w:t>
                  </w:r>
                  <w:r>
                    <w:rPr>
                      <w:b/>
                      <w:spacing w:val="-8"/>
                      <w:w w:val="99"/>
                      <w:sz w:val="24"/>
                    </w:rPr>
                    <w:t>L</w:t>
                  </w:r>
                  <w:r>
                    <w:rPr>
                      <w:b/>
                      <w:w w:val="99"/>
                      <w:sz w:val="24"/>
                    </w:rPr>
                    <w:t>)</w:t>
                  </w:r>
                </w:p>
              </w:txbxContent>
            </v:textbox>
            <w10:wrap type="none"/>
          </v:shape>
        </w:pict>
      </w:r>
      <w:r>
        <w:rPr>
          <w:w w:val="103"/>
          <w:sz w:val="21"/>
        </w:rPr>
        <w:t>6</w:t>
      </w:r>
    </w:p>
    <w:p>
      <w:pPr>
        <w:pStyle w:val="BodyText"/>
        <w:spacing w:before="7"/>
      </w:pPr>
    </w:p>
    <w:p>
      <w:pPr>
        <w:spacing w:before="78"/>
        <w:ind w:left="831" w:right="0" w:firstLine="0"/>
        <w:jc w:val="left"/>
        <w:rPr>
          <w:sz w:val="21"/>
        </w:rPr>
      </w:pPr>
      <w:r>
        <w:rPr>
          <w:w w:val="103"/>
          <w:sz w:val="21"/>
        </w:rPr>
        <w:t>5</w:t>
      </w:r>
    </w:p>
    <w:p>
      <w:pPr>
        <w:pStyle w:val="BodyText"/>
        <w:spacing w:before="7"/>
      </w:pPr>
    </w:p>
    <w:p>
      <w:pPr>
        <w:spacing w:before="78"/>
        <w:ind w:left="831" w:right="0" w:firstLine="0"/>
        <w:jc w:val="left"/>
        <w:rPr>
          <w:sz w:val="21"/>
        </w:rPr>
      </w:pPr>
      <w:r>
        <w:rPr>
          <w:w w:val="103"/>
          <w:sz w:val="21"/>
        </w:rPr>
        <w:t>4</w:t>
      </w:r>
    </w:p>
    <w:p>
      <w:pPr>
        <w:pStyle w:val="BodyText"/>
        <w:spacing w:before="8"/>
      </w:pPr>
    </w:p>
    <w:p>
      <w:pPr>
        <w:spacing w:before="78"/>
        <w:ind w:left="831" w:right="0" w:firstLine="0"/>
        <w:jc w:val="left"/>
        <w:rPr>
          <w:sz w:val="21"/>
        </w:rPr>
      </w:pPr>
      <w:r>
        <w:rPr>
          <w:w w:val="103"/>
          <w:sz w:val="21"/>
        </w:rPr>
        <w:t>3</w:t>
      </w:r>
    </w:p>
    <w:p>
      <w:pPr>
        <w:pStyle w:val="BodyText"/>
        <w:spacing w:before="7"/>
      </w:pPr>
    </w:p>
    <w:p>
      <w:pPr>
        <w:spacing w:before="78"/>
        <w:ind w:left="831" w:right="0" w:firstLine="0"/>
        <w:jc w:val="left"/>
        <w:rPr>
          <w:sz w:val="21"/>
        </w:rPr>
      </w:pPr>
      <w:r>
        <w:rPr>
          <w:w w:val="103"/>
          <w:sz w:val="21"/>
        </w:rPr>
        <w:t>2</w:t>
      </w:r>
    </w:p>
    <w:p>
      <w:pPr>
        <w:pStyle w:val="BodyText"/>
        <w:spacing w:before="7"/>
      </w:pPr>
    </w:p>
    <w:p>
      <w:pPr>
        <w:spacing w:before="78"/>
        <w:ind w:left="831" w:right="0" w:firstLine="0"/>
        <w:jc w:val="left"/>
        <w:rPr>
          <w:sz w:val="21"/>
        </w:rPr>
      </w:pPr>
      <w:r>
        <w:rPr>
          <w:w w:val="103"/>
          <w:sz w:val="21"/>
        </w:rPr>
        <w:t>1</w:t>
      </w:r>
    </w:p>
    <w:p>
      <w:pPr>
        <w:pStyle w:val="BodyText"/>
        <w:spacing w:before="7"/>
      </w:pPr>
    </w:p>
    <w:p>
      <w:pPr>
        <w:spacing w:before="78"/>
        <w:ind w:left="831" w:right="0" w:firstLine="0"/>
        <w:jc w:val="left"/>
        <w:rPr>
          <w:sz w:val="21"/>
        </w:rPr>
      </w:pPr>
      <w:r>
        <w:rPr>
          <w:w w:val="103"/>
          <w:sz w:val="21"/>
        </w:rPr>
        <w:t>0</w:t>
      </w:r>
    </w:p>
    <w:p>
      <w:pPr>
        <w:tabs>
          <w:tab w:pos="1220" w:val="left" w:leader="none"/>
          <w:tab w:pos="2110" w:val="left" w:leader="none"/>
          <w:tab w:pos="2943" w:val="left" w:leader="none"/>
          <w:tab w:pos="3834" w:val="left" w:leader="none"/>
          <w:tab w:pos="4721" w:val="left" w:leader="none"/>
          <w:tab w:pos="5612" w:val="left" w:leader="none"/>
          <w:tab w:pos="6502" w:val="left" w:leader="none"/>
          <w:tab w:pos="7393" w:val="left" w:leader="none"/>
        </w:tabs>
        <w:spacing w:before="66"/>
        <w:ind w:left="389" w:right="0" w:firstLine="0"/>
        <w:jc w:val="center"/>
        <w:rPr>
          <w:sz w:val="21"/>
        </w:rPr>
      </w:pPr>
      <w:r>
        <w:rPr>
          <w:w w:val="105"/>
          <w:sz w:val="21"/>
        </w:rPr>
        <w:t>0</w:t>
        <w:tab/>
        <w:t>60</w:t>
        <w:tab/>
        <w:t>90</w:t>
        <w:tab/>
        <w:t>135</w:t>
        <w:tab/>
        <w:t>180</w:t>
        <w:tab/>
        <w:t>300</w:t>
        <w:tab/>
        <w:t>420</w:t>
        <w:tab/>
        <w:t>480</w:t>
        <w:tab/>
      </w:r>
      <w:r>
        <w:rPr>
          <w:spacing w:val="-3"/>
          <w:w w:val="105"/>
          <w:sz w:val="21"/>
        </w:rPr>
        <w:t>540</w:t>
      </w:r>
    </w:p>
    <w:p>
      <w:pPr>
        <w:pStyle w:val="Heading3"/>
        <w:spacing w:before="123"/>
        <w:ind w:left="267"/>
        <w:jc w:val="center"/>
      </w:pPr>
      <w:r>
        <w:rPr/>
        <w:t>Tiempo (min)</w:t>
      </w:r>
    </w:p>
    <w:p>
      <w:pPr>
        <w:spacing w:line="360" w:lineRule="auto" w:before="166"/>
        <w:ind w:left="3384" w:right="679" w:hanging="2992"/>
        <w:jc w:val="left"/>
        <w:rPr>
          <w:b/>
          <w:sz w:val="24"/>
        </w:rPr>
      </w:pPr>
      <w:r>
        <w:rPr>
          <w:b/>
          <w:sz w:val="24"/>
        </w:rPr>
        <w:t>Figura 4.21. Concentración de sólidos sedimentables en la zona de formación del manto de lodo (FeCl</w:t>
      </w:r>
      <w:r>
        <w:rPr>
          <w:b/>
          <w:position w:val="-2"/>
          <w:sz w:val="16"/>
        </w:rPr>
        <w:t>3</w:t>
      </w:r>
      <w:r>
        <w:rPr>
          <w:b/>
          <w:sz w:val="24"/>
        </w:rPr>
        <w:t>)</w:t>
      </w:r>
    </w:p>
    <w:p>
      <w:pPr>
        <w:pStyle w:val="BodyText"/>
        <w:spacing w:before="10"/>
        <w:rPr>
          <w:b/>
          <w:sz w:val="34"/>
        </w:rPr>
      </w:pPr>
    </w:p>
    <w:p>
      <w:pPr>
        <w:pStyle w:val="BodyText"/>
        <w:spacing w:line="360" w:lineRule="auto"/>
        <w:ind w:left="268" w:right="574"/>
        <w:jc w:val="both"/>
      </w:pPr>
      <w:r>
        <w:rPr/>
        <w:t>En una prueba similar, aplicando hidroxicloruro de aluminio como coagulante, se observa en la figura 4.22. la formación del manto de lodo desde el inicio de la prueba (30 minutos) con una turbiedad de 530 UTN al los 60 minutos, sin embargo la mayor concentración se encuentra en el punto de muestreo número 4 que es donde inicia la inclinación de la tolva superior.</w:t>
      </w:r>
    </w:p>
    <w:p>
      <w:pPr>
        <w:pStyle w:val="BodyText"/>
      </w:pPr>
    </w:p>
    <w:p>
      <w:pPr>
        <w:pStyle w:val="BodyText"/>
        <w:spacing w:line="360" w:lineRule="auto" w:before="144"/>
        <w:ind w:left="268" w:right="574"/>
        <w:jc w:val="both"/>
      </w:pPr>
      <w:r>
        <w:rPr/>
        <w:t>La turbiedad máxima está después del minuto 100 desde el punto de muestreo 4 hasta el 7, lo que indica que el espesor del manto es de al menos 36 cm alcanzando una turbiedad de 4250 UTN en el punto de muestreo No. 4. Figura 4.22.</w:t>
      </w:r>
    </w:p>
    <w:p>
      <w:pPr>
        <w:spacing w:after="0" w:line="360" w:lineRule="auto"/>
        <w:jc w:val="both"/>
        <w:sectPr>
          <w:pgSz w:w="12240" w:h="15840"/>
          <w:pgMar w:header="756" w:footer="1006" w:top="1060" w:bottom="1200" w:left="1720" w:right="560"/>
        </w:sectPr>
      </w:pPr>
    </w:p>
    <w:p>
      <w:pPr>
        <w:pStyle w:val="BodyText"/>
        <w:spacing w:before="10"/>
        <w:rPr>
          <w:sz w:val="23"/>
        </w:rPr>
      </w:pPr>
    </w:p>
    <w:p>
      <w:pPr>
        <w:pStyle w:val="BodyText"/>
        <w:spacing w:line="360" w:lineRule="auto" w:before="69"/>
        <w:ind w:left="268" w:right="189"/>
        <w:jc w:val="both"/>
      </w:pPr>
      <w:r>
        <w:rPr/>
        <w:t>La concentración </w:t>
      </w:r>
      <w:r>
        <w:rPr>
          <w:spacing w:val="-3"/>
        </w:rPr>
        <w:t>máxima </w:t>
      </w:r>
      <w:r>
        <w:rPr/>
        <w:t>de sólidos sedimentables (figura 4.23) es a los 180  minutos a una altura de 18 cm con una concentración de 8 mL/10mL, la cual disminuye debido a que </w:t>
      </w:r>
      <w:r>
        <w:rPr>
          <w:spacing w:val="-3"/>
        </w:rPr>
        <w:t>se </w:t>
      </w:r>
      <w:r>
        <w:rPr/>
        <w:t>realiza una purga de lodo con el fin de observar la estabilidad del manto y el efecto de la purga en el agua</w:t>
      </w:r>
      <w:r>
        <w:rPr>
          <w:spacing w:val="-25"/>
        </w:rPr>
        <w:t> </w:t>
      </w:r>
      <w:r>
        <w:rPr/>
        <w:t>clarificada.</w:t>
      </w:r>
    </w:p>
    <w:p>
      <w:pPr>
        <w:pStyle w:val="BodyText"/>
      </w:pPr>
    </w:p>
    <w:p>
      <w:pPr>
        <w:pStyle w:val="BodyText"/>
        <w:spacing w:line="360" w:lineRule="auto" w:before="144"/>
        <w:ind w:left="268" w:right="184"/>
        <w:jc w:val="both"/>
      </w:pPr>
      <w:r>
        <w:rPr/>
        <w:t>Para ambas pruebas el decremento de la turbiedad es debido a la purga de lodo en la zona de formación del manto, esto </w:t>
      </w:r>
      <w:r>
        <w:rPr>
          <w:spacing w:val="-3"/>
        </w:rPr>
        <w:t>se </w:t>
      </w:r>
      <w:r>
        <w:rPr/>
        <w:t>realizó a los minutos 150 y 180 para cloruro férrico y povimal® respectivamente observando en ambos casos la estabilidad del manto de lodo después de la purga, se observa un pico para el povimal® a la salida del clarificador, debido a la caída del manto </w:t>
      </w:r>
      <w:r>
        <w:rPr>
          <w:spacing w:val="2"/>
        </w:rPr>
        <w:t>de </w:t>
      </w:r>
      <w:r>
        <w:rPr/>
        <w:t>lodo por efecto de la alimentación, ya que momentáneamente se suspendió figura</w:t>
      </w:r>
      <w:r>
        <w:rPr>
          <w:spacing w:val="-14"/>
        </w:rPr>
        <w:t> </w:t>
      </w:r>
      <w:r>
        <w:rPr/>
        <w:t>4.24.</w:t>
      </w:r>
    </w:p>
    <w:p>
      <w:pPr>
        <w:pStyle w:val="BodyText"/>
        <w:rPr>
          <w:sz w:val="20"/>
        </w:rPr>
      </w:pPr>
    </w:p>
    <w:p>
      <w:pPr>
        <w:pStyle w:val="BodyText"/>
        <w:spacing w:before="6"/>
        <w:rPr>
          <w:sz w:val="28"/>
        </w:rPr>
      </w:pPr>
    </w:p>
    <w:p>
      <w:pPr>
        <w:spacing w:after="0"/>
        <w:rPr>
          <w:sz w:val="28"/>
        </w:rPr>
        <w:sectPr>
          <w:pgSz w:w="12240" w:h="15840"/>
          <w:pgMar w:header="756" w:footer="1006" w:top="1060" w:bottom="1200" w:left="1720" w:right="940"/>
        </w:sectPr>
      </w:pPr>
    </w:p>
    <w:p>
      <w:pPr>
        <w:spacing w:before="79"/>
        <w:ind w:left="797" w:right="0" w:firstLine="0"/>
        <w:jc w:val="center"/>
        <w:rPr>
          <w:sz w:val="20"/>
        </w:rPr>
      </w:pPr>
      <w:r>
        <w:rPr>
          <w:sz w:val="20"/>
        </w:rPr>
        <w:t>5000</w:t>
      </w:r>
    </w:p>
    <w:p>
      <w:pPr>
        <w:spacing w:before="124"/>
        <w:ind w:left="797" w:right="0" w:firstLine="0"/>
        <w:jc w:val="center"/>
        <w:rPr>
          <w:sz w:val="20"/>
        </w:rPr>
      </w:pPr>
      <w:r>
        <w:rPr>
          <w:sz w:val="20"/>
        </w:rPr>
        <w:t>4500</w:t>
      </w:r>
    </w:p>
    <w:p>
      <w:pPr>
        <w:spacing w:before="120"/>
        <w:ind w:left="797" w:right="0" w:firstLine="0"/>
        <w:jc w:val="center"/>
        <w:rPr>
          <w:sz w:val="20"/>
        </w:rPr>
      </w:pPr>
      <w:r>
        <w:rPr/>
        <w:pict>
          <v:shape style="position:absolute;margin-left:107.414696pt;margin-top:20.597437pt;width:13.5pt;height:90.95pt;mso-position-horizontal-relative:page;mso-position-vertical-relative:paragraph;z-index:5440" type="#_x0000_t202" filled="false" stroked="false">
            <v:textbox inset="0,0,0,0" style="layout-flow:vertical;mso-layout-flow-alt:bottom-to-top">
              <w:txbxContent>
                <w:p>
                  <w:pPr>
                    <w:spacing w:line="255" w:lineRule="exact" w:before="0"/>
                    <w:ind w:left="20" w:right="-870" w:firstLine="0"/>
                    <w:jc w:val="left"/>
                    <w:rPr>
                      <w:b/>
                      <w:sz w:val="23"/>
                    </w:rPr>
                  </w:pPr>
                  <w:r>
                    <w:rPr>
                      <w:b/>
                      <w:spacing w:val="-2"/>
                      <w:w w:val="99"/>
                      <w:sz w:val="23"/>
                    </w:rPr>
                    <w:t>T</w:t>
                  </w:r>
                  <w:r>
                    <w:rPr>
                      <w:b/>
                      <w:spacing w:val="3"/>
                      <w:w w:val="99"/>
                      <w:sz w:val="23"/>
                    </w:rPr>
                    <w:t>u</w:t>
                  </w:r>
                  <w:r>
                    <w:rPr>
                      <w:b/>
                      <w:spacing w:val="6"/>
                      <w:w w:val="99"/>
                      <w:sz w:val="23"/>
                    </w:rPr>
                    <w:t>r</w:t>
                  </w:r>
                  <w:r>
                    <w:rPr>
                      <w:b/>
                      <w:spacing w:val="3"/>
                      <w:w w:val="99"/>
                      <w:sz w:val="23"/>
                    </w:rPr>
                    <w:t>b</w:t>
                  </w:r>
                  <w:r>
                    <w:rPr>
                      <w:b/>
                      <w:spacing w:val="-7"/>
                      <w:w w:val="99"/>
                      <w:sz w:val="23"/>
                    </w:rPr>
                    <w:t>i</w:t>
                  </w:r>
                  <w:r>
                    <w:rPr>
                      <w:b/>
                      <w:spacing w:val="-8"/>
                      <w:w w:val="99"/>
                      <w:sz w:val="23"/>
                    </w:rPr>
                    <w:t>e</w:t>
                  </w:r>
                  <w:r>
                    <w:rPr>
                      <w:b/>
                      <w:spacing w:val="3"/>
                      <w:w w:val="99"/>
                      <w:sz w:val="23"/>
                    </w:rPr>
                    <w:t>d</w:t>
                  </w:r>
                  <w:r>
                    <w:rPr>
                      <w:b/>
                      <w:spacing w:val="-8"/>
                      <w:w w:val="99"/>
                      <w:sz w:val="23"/>
                    </w:rPr>
                    <w:t>a</w:t>
                  </w:r>
                  <w:r>
                    <w:rPr>
                      <w:b/>
                      <w:w w:val="99"/>
                      <w:sz w:val="23"/>
                    </w:rPr>
                    <w:t>d</w:t>
                  </w:r>
                  <w:r>
                    <w:rPr>
                      <w:b/>
                      <w:spacing w:val="-8"/>
                      <w:sz w:val="23"/>
                    </w:rPr>
                    <w:t> </w:t>
                  </w:r>
                  <w:r>
                    <w:rPr>
                      <w:b/>
                      <w:spacing w:val="5"/>
                      <w:w w:val="99"/>
                      <w:sz w:val="23"/>
                    </w:rPr>
                    <w:t>(</w:t>
                  </w:r>
                  <w:r>
                    <w:rPr>
                      <w:b/>
                      <w:spacing w:val="-3"/>
                      <w:w w:val="99"/>
                      <w:sz w:val="23"/>
                    </w:rPr>
                    <w:t>U</w:t>
                  </w:r>
                  <w:r>
                    <w:rPr>
                      <w:b/>
                      <w:spacing w:val="-2"/>
                      <w:w w:val="99"/>
                      <w:sz w:val="23"/>
                    </w:rPr>
                    <w:t>T</w:t>
                  </w:r>
                  <w:r>
                    <w:rPr>
                      <w:b/>
                      <w:spacing w:val="-8"/>
                      <w:w w:val="99"/>
                      <w:sz w:val="23"/>
                    </w:rPr>
                    <w:t>N</w:t>
                  </w:r>
                  <w:r>
                    <w:rPr>
                      <w:b/>
                      <w:w w:val="99"/>
                      <w:sz w:val="23"/>
                    </w:rPr>
                    <w:t>)</w:t>
                  </w:r>
                </w:p>
              </w:txbxContent>
            </v:textbox>
            <w10:wrap type="none"/>
          </v:shape>
        </w:pict>
      </w:r>
      <w:r>
        <w:rPr>
          <w:sz w:val="20"/>
        </w:rPr>
        <w:t>4000</w:t>
      </w:r>
    </w:p>
    <w:p>
      <w:pPr>
        <w:spacing w:before="125"/>
        <w:ind w:left="797" w:right="0" w:firstLine="0"/>
        <w:jc w:val="center"/>
        <w:rPr>
          <w:sz w:val="20"/>
        </w:rPr>
      </w:pPr>
      <w:r>
        <w:rPr>
          <w:sz w:val="20"/>
        </w:rPr>
        <w:t>3500</w:t>
      </w:r>
    </w:p>
    <w:p>
      <w:pPr>
        <w:spacing w:before="120"/>
        <w:ind w:left="797" w:right="0" w:firstLine="0"/>
        <w:jc w:val="center"/>
        <w:rPr>
          <w:sz w:val="20"/>
        </w:rPr>
      </w:pPr>
      <w:r>
        <w:rPr>
          <w:sz w:val="20"/>
        </w:rPr>
        <w:t>3000</w:t>
      </w:r>
    </w:p>
    <w:p>
      <w:pPr>
        <w:spacing w:before="124"/>
        <w:ind w:left="797" w:right="0" w:firstLine="0"/>
        <w:jc w:val="center"/>
        <w:rPr>
          <w:sz w:val="20"/>
        </w:rPr>
      </w:pPr>
      <w:r>
        <w:rPr>
          <w:sz w:val="20"/>
        </w:rPr>
        <w:t>2500</w:t>
      </w:r>
    </w:p>
    <w:p>
      <w:pPr>
        <w:spacing w:before="124"/>
        <w:ind w:left="797" w:right="0" w:firstLine="0"/>
        <w:jc w:val="center"/>
        <w:rPr>
          <w:sz w:val="20"/>
        </w:rPr>
      </w:pPr>
      <w:r>
        <w:rPr>
          <w:sz w:val="20"/>
        </w:rPr>
        <w:t>2000</w:t>
      </w:r>
    </w:p>
    <w:p>
      <w:pPr>
        <w:spacing w:before="120"/>
        <w:ind w:left="797" w:right="0" w:firstLine="0"/>
        <w:jc w:val="center"/>
        <w:rPr>
          <w:sz w:val="20"/>
        </w:rPr>
      </w:pPr>
      <w:r>
        <w:rPr>
          <w:sz w:val="20"/>
        </w:rPr>
        <w:t>1500</w:t>
      </w:r>
    </w:p>
    <w:p>
      <w:pPr>
        <w:spacing w:before="124"/>
        <w:ind w:left="797" w:right="0" w:firstLine="0"/>
        <w:jc w:val="center"/>
        <w:rPr>
          <w:sz w:val="20"/>
        </w:rPr>
      </w:pPr>
      <w:r>
        <w:rPr>
          <w:sz w:val="20"/>
        </w:rPr>
        <w:t>1000</w:t>
      </w:r>
    </w:p>
    <w:p>
      <w:pPr>
        <w:spacing w:before="120"/>
        <w:ind w:left="0" w:right="0" w:firstLine="0"/>
        <w:jc w:val="right"/>
        <w:rPr>
          <w:sz w:val="20"/>
        </w:rPr>
      </w:pPr>
      <w:r>
        <w:rPr>
          <w:sz w:val="20"/>
        </w:rPr>
        <w:t>500</w:t>
      </w:r>
    </w:p>
    <w:p>
      <w:pPr>
        <w:spacing w:before="124"/>
        <w:ind w:left="0" w:right="1" w:firstLine="0"/>
        <w:jc w:val="right"/>
        <w:rPr>
          <w:sz w:val="20"/>
        </w:rPr>
      </w:pPr>
      <w:r>
        <w:rPr>
          <w:w w:val="102"/>
          <w:sz w:val="20"/>
        </w:rPr>
        <w:t>0</w:t>
      </w:r>
    </w:p>
    <w:p>
      <w:pPr>
        <w:pStyle w:val="BodyText"/>
        <w:spacing w:before="8" w:after="39"/>
        <w:rPr>
          <w:sz w:val="12"/>
        </w:rPr>
      </w:pPr>
      <w:r>
        <w:rPr/>
        <w:br w:type="column"/>
      </w:r>
      <w:r>
        <w:rPr>
          <w:sz w:val="12"/>
        </w:rPr>
      </w:r>
    </w:p>
    <w:p>
      <w:pPr>
        <w:pStyle w:val="BodyText"/>
        <w:ind w:left="26"/>
        <w:rPr>
          <w:sz w:val="20"/>
        </w:rPr>
      </w:pPr>
      <w:r>
        <w:rPr>
          <w:sz w:val="20"/>
        </w:rPr>
        <w:pict>
          <v:group style="width:360.9pt;height:181.1pt;mso-position-horizontal-relative:char;mso-position-vertical-relative:line" coordorigin="0,0" coordsize="7218,3622">
            <v:line style="position:absolute" from="97,3202" to="7080,3202" stroked="true" strokeweight=".243235pt" strokecolor="#000000"/>
            <v:line style="position:absolute" from="97,2853" to="7080,2853" stroked="true" strokeweight=".243235pt" strokecolor="#000000"/>
            <v:line style="position:absolute" from="97,2498" to="7080,2498" stroked="true" strokeweight=".243235pt" strokecolor="#000000"/>
            <v:line style="position:absolute" from="97,2148" to="7080,2148" stroked="true" strokeweight=".243235pt" strokecolor="#000000"/>
            <v:line style="position:absolute" from="97,1793" to="7080,1793" stroked="true" strokeweight=".243235pt" strokecolor="#000000"/>
            <v:line style="position:absolute" from="97,1439" to="7080,1439" stroked="true" strokeweight=".243235pt" strokecolor="#000000"/>
            <v:line style="position:absolute" from="97,1089" to="7080,1089" stroked="true" strokeweight=".243235pt" strokecolor="#000000"/>
            <v:line style="position:absolute" from="97,734" to="5520,734" stroked="true" strokeweight=".243235pt" strokecolor="#000000"/>
            <v:line style="position:absolute" from="97,384" to="5520,384" stroked="true" strokeweight=".243235pt" strokecolor="#000000"/>
            <v:line style="position:absolute" from="97,29" to="7080,29" stroked="true" strokeweight=".243235pt" strokecolor="#000000"/>
            <v:line style="position:absolute" from="87,39" to="7080,39" stroked="true" strokeweight="1.924741pt" strokecolor="#808080"/>
            <v:shape style="position:absolute;left:87;top:20;width:6994;height:3528" coordorigin="87,20" coordsize="6994,3528" path="m7080,1016l7080,3547,87,3547,87,20e" filled="false" stroked="true" strokeweight=".948705pt" strokecolor="#808080">
              <v:path arrowok="t"/>
            </v:shape>
            <v:line style="position:absolute" from="97,29" to="97,3552" stroked="true" strokeweight=".243334pt" strokecolor="#000000"/>
            <v:line style="position:absolute" from="34,3557" to="92,3557" stroked="true" strokeweight=".243235pt" strokecolor="#000000"/>
            <v:line style="position:absolute" from="34,3202" to="92,3202" stroked="true" strokeweight=".243235pt" strokecolor="#000000"/>
            <v:line style="position:absolute" from="34,2853" to="92,2853" stroked="true" strokeweight=".243235pt" strokecolor="#000000"/>
            <v:line style="position:absolute" from="34,2498" to="92,2498" stroked="true" strokeweight=".243235pt" strokecolor="#000000"/>
            <v:line style="position:absolute" from="34,2148" to="92,2148" stroked="true" strokeweight=".243235pt" strokecolor="#000000"/>
            <v:line style="position:absolute" from="34,1793" to="92,1793" stroked="true" strokeweight=".243235pt" strokecolor="#000000"/>
            <v:line style="position:absolute" from="34,1439" to="92,1439" stroked="true" strokeweight=".243235pt" strokecolor="#000000"/>
            <v:line style="position:absolute" from="34,1089" to="92,1089" stroked="true" strokeweight=".243235pt" strokecolor="#000000"/>
            <v:line style="position:absolute" from="34,734" to="92,734" stroked="true" strokeweight=".243235pt" strokecolor="#000000"/>
            <v:line style="position:absolute" from="34,384" to="92,384" stroked="true" strokeweight=".243235pt" strokecolor="#000000"/>
            <v:line style="position:absolute" from="34,29" to="92,29" stroked="true" strokeweight=".243235pt" strokecolor="#000000"/>
            <v:line style="position:absolute" from="97,3557" to="7085,3557" stroked="true" strokeweight=".243235pt" strokecolor="#000000"/>
            <v:line style="position:absolute" from="97,3619" to="97,3562" stroked="true" strokeweight=".243334pt" strokecolor="#000000"/>
            <v:line style="position:absolute" from="1263,3619" to="1263,3562" stroked="true" strokeweight=".243334pt" strokecolor="#000000"/>
            <v:line style="position:absolute" from="2429,3619" to="2429,3562" stroked="true" strokeweight=".243334pt" strokecolor="#000000"/>
            <v:line style="position:absolute" from="3596,3619" to="3596,3562" stroked="true" strokeweight=".243334pt" strokecolor="#000000"/>
            <v:line style="position:absolute" from="4758,3619" to="4758,3562" stroked="true" strokeweight=".243334pt" strokecolor="#000000"/>
            <v:line style="position:absolute" from="5924,3619" to="5924,3562" stroked="true" strokeweight=".243334pt" strokecolor="#000000"/>
            <v:line style="position:absolute" from="7090,3619" to="7090,3562" stroked="true" strokeweight=".243334pt" strokecolor="#000000"/>
            <v:shape style="position:absolute;left:87;top:3173;width:701;height:374" coordorigin="87,3173" coordsize="701,374" path="m87,3547l178,3499,269,3442,365,3384,461,3332,552,3279,639,3231,715,3197,754,3183,787,3173e" filled="false" stroked="true" strokeweight=".948712pt" strokecolor="#000000">
              <v:path arrowok="t"/>
            </v:shape>
            <v:shape style="position:absolute;left:778;top:3164;width:369;height:191" type="#_x0000_t75" stroked="false">
              <v:imagedata r:id="rId262" o:title=""/>
            </v:shape>
            <v:shape style="position:absolute;left:1138;top:619;width:346;height:2675" coordorigin="1138,619" coordsize="346,2675" path="m1138,3293l1148,3250,1162,3197,1172,3140,1181,3073,1195,3006,1205,2929,1215,2847,1229,2761,1239,2670,1253,2579,1277,2383,1296,2177,1320,1970,1344,1760,1368,1558,1388,1357,1397,1266,1407,1170,1421,1084,1431,1002,1440,920,1450,849,1460,782,1464,719,1474,667,1483,619e" filled="false" stroked="true" strokeweight=".949007pt" strokecolor="#000000">
              <v:path arrowok="t"/>
            </v:shape>
            <v:shape style="position:absolute;left:1474;top:504;width:369;height:148" type="#_x0000_t75" stroked="false">
              <v:imagedata r:id="rId263" o:title=""/>
            </v:shape>
            <v:shape style="position:absolute;left:1834;top:547;width:701;height:96" coordorigin="1834,547" coordsize="701,96" path="m1834,643l1863,643,1896,643,1939,638,1978,633,2074,619,2174,604,2276,585,2372,571,2458,556,2501,552,2535,547e" filled="false" stroked="true" strokeweight=".948633pt" strokecolor="#000000">
              <v:path arrowok="t"/>
            </v:shape>
            <v:shape style="position:absolute;left:2535;top:484;width:351;height:63" coordorigin="2535,484" coordsize="351,63" path="m2535,547l2568,537,2607,523,2655,508,2698,489,2751,484,2775,484,2799,484,2823,494,2842,508,2866,523,2885,547e" filled="false" stroked="true" strokeweight=".948638pt" strokecolor="#000000">
              <v:path arrowok="t"/>
            </v:shape>
            <v:shape style="position:absolute;left:2885;top:547;width:1047;height:1884" coordorigin="2885,547" coordsize="1047,1884" path="m2885,547l2909,580,2933,619,2957,667,2986,714,3014,772,3044,834,3072,897,3106,964,3173,1112,3240,1266,3312,1424,3384,1582,3461,1740,3533,1889,3572,1961,3605,2033,3643,2095,3677,2157,3711,2210,3749,2263,3778,2306,3812,2344,3845,2378,3874,2402,3903,2421,3931,2430e" filled="false" stroked="true" strokeweight=".948922pt" strokecolor="#000000">
              <v:path arrowok="t"/>
            </v:shape>
            <v:shape style="position:absolute;left:3931;top:906;width:701;height:1525" coordorigin="3931,906" coordsize="701,1525" path="m3931,2430l3960,2430,3984,2426,4008,2407,4037,2387,4085,2320,4133,2229,4152,2177,4176,2119,4201,2062,4219,1994,4263,1860,4301,1721,4344,1577,4382,1438,4426,1309,4445,1246,4464,1189,4483,1131,4508,1084,4527,1035,4546,997,4570,964,4589,935,4608,916,4632,906e" filled="false" stroked="true" strokeweight=".948946pt" strokecolor="#000000">
              <v:path arrowok="t"/>
            </v:shape>
            <v:shape style="position:absolute;left:4632;top:901;width:701;height:1046" coordorigin="4632,901" coordsize="701,1046" path="m4632,906l4656,901,4676,901,4743,925,4810,983,4853,1035,4896,1103,4939,1175,4983,1256,5026,1342,5069,1433,5160,1616,5204,1707,5247,1793,5290,1874,5333,1947e" filled="false" stroked="true" strokeweight=".948893pt" strokecolor="#000000">
              <v:path arrowok="t"/>
            </v:shape>
            <v:shape style="position:absolute;left:5333;top:1947;width:696;height:1184" coordorigin="5333,1947" coordsize="696,1184" path="m5333,1947l5376,2018,5420,2095,5462,2177,5506,2263,5592,2435,5678,2608,5727,2689,5770,2771,5813,2847,5856,2920,5900,2981,5943,3039,5986,3092,6029,3130e" filled="false" stroked="true" strokeweight=".948914pt" strokecolor="#000000">
              <v:path arrowok="t"/>
            </v:shape>
            <v:shape style="position:absolute;left:6029;top:3073;width:701;height:130" coordorigin="6029,3073" coordsize="701,130" path="m6029,3130l6072,3159,6116,3183,6159,3197,6202,3202,6250,3202,6336,3192,6466,3150,6552,3116,6644,3087,6687,3077,6730,3073e" filled="false" stroked="true" strokeweight=".948639pt" strokecolor="#000000">
              <v:path arrowok="t"/>
            </v:shape>
            <v:shape style="position:absolute;left:87;top:3365;width:701;height:183" coordorigin="87,3365" coordsize="701,183" path="m87,3547l178,3523,269,3495,461,3442,552,3418,639,3394,715,3380,787,3365e" filled="false" stroked="true" strokeweight=".948651pt" strokecolor="#000000">
              <v:path arrowok="t"/>
            </v:shape>
            <v:shape style="position:absolute;left:778;top:3355;width:369;height:110" type="#_x0000_t75" stroked="false">
              <v:imagedata r:id="rId264" o:title=""/>
            </v:shape>
            <v:shape style="position:absolute;left:1138;top:1947;width:346;height:1452" coordorigin="1138,1947" coordsize="346,1452" path="m1138,3399l1162,3351,1181,3288,1205,3217,1229,3140,1253,3054,1277,2962,1296,2862,1320,2761,1368,2550,1407,2339,1431,2239,1450,2133,1464,2037,1483,1947e" filled="false" stroked="true" strokeweight=".948992pt" strokecolor="#000000">
              <v:path arrowok="t"/>
            </v:shape>
            <v:shape style="position:absolute;left:1483;top:547;width:178;height:1400" coordorigin="1483,547" coordsize="178,1400" path="m1483,1947l1498,1855,1512,1760,1541,1563,1560,1361,1584,1160,1594,1064,1604,973,1613,882,1623,801,1632,724,1642,657,1651,599,1661,547e" filled="false" stroked="true" strokeweight=".949007pt" strokecolor="#000000">
              <v:path arrowok="t"/>
            </v:shape>
            <v:shape style="position:absolute;left:1661;top:470;width:173;height:77" coordorigin="1661,470" coordsize="173,77" path="m1661,547l1671,518,1690,499,1709,484,1733,475,1762,475,1786,470,1810,475,1834,475e" filled="false" stroked="true" strokeweight=".948689pt" strokecolor="#000000">
              <v:path arrowok="t"/>
            </v:shape>
            <v:shape style="position:absolute;left:1834;top:475;width:701;height:111" coordorigin="1834,475" coordsize="701,111" path="m1834,475l1863,475,1896,479,1939,484,1978,494,2074,508,2174,528,2276,547,2372,566,2458,575,2501,580,2535,585e" filled="false" stroked="true" strokeweight=".948635pt" strokecolor="#000000">
              <v:path arrowok="t"/>
            </v:shape>
            <v:shape style="position:absolute;left:2525;top:485;width:369;height:110" type="#_x0000_t75" stroked="false">
              <v:imagedata r:id="rId265" o:title=""/>
            </v:shape>
            <v:shape style="position:absolute;left:2885;top:547;width:1047;height:1884" coordorigin="2885,547" coordsize="1047,1884" path="m2885,547l2933,619,2986,714,3014,767,3044,829,3072,892,3106,964,3173,1108,3240,1261,3312,1419,3384,1577,3461,1736,3533,1884,3572,1956,3605,2028,3643,2090,3677,2153,3711,2205,3749,2258,3778,2306,3812,2344,3845,2378,3874,2402,3903,2421,3931,2430e" filled="false" stroked="true" strokeweight=".948922pt" strokecolor="#000000">
              <v:path arrowok="t"/>
            </v:shape>
            <v:shape style="position:absolute;left:3931;top:945;width:701;height:1486" coordorigin="3931,945" coordsize="701,1486" path="m3931,2430l3960,2430,3984,2426,4037,2383,4085,2315,4133,2224,4152,2172,4176,2109,4201,2052,4219,1985,4263,1846,4301,1707,4344,1563,4382,1424,4426,1295,4445,1232,4464,1180,4483,1126,4508,1079,4527,1040,4546,1007,4570,978,4589,959,4608,949,4632,945e" filled="false" stroked="true" strokeweight=".948943pt" strokecolor="#000000">
              <v:path arrowok="t"/>
            </v:shape>
            <v:shape style="position:absolute;left:4632;top:945;width:701;height:1596" coordorigin="4632,945" coordsize="701,1596" path="m4632,945l4699,983,4743,1040,4762,1079,4786,1117,4810,1165,4829,1218,4853,1270,4896,1390,4939,1520,4983,1654,5026,1788,5069,1927,5112,2062,5160,2186,5180,2244,5204,2301,5223,2349,5247,2397,5266,2440,5290,2479,5309,2512,5333,2540e" filled="false" stroked="true" strokeweight=".948951pt" strokecolor="#000000">
              <v:path arrowok="t"/>
            </v:shape>
            <v:shape style="position:absolute;left:5333;top:2483;width:696;height:149" coordorigin="5333,2483" coordsize="696,149" path="m5333,2540l5376,2584,5462,2627,5506,2632,5549,2632,5592,2622,5635,2608,5678,2589,5770,2545,5813,2526,5856,2507,5900,2493,5943,2483,5986,2483,6029,2493e" filled="false" stroked="true" strokeweight=".948643pt" strokecolor="#000000">
              <v:path arrowok="t"/>
            </v:shape>
            <v:shape style="position:absolute;left:6029;top:2493;width:701;height:460" coordorigin="6029,2493" coordsize="701,460" path="m6029,2493l6116,2526,6202,2574,6293,2627,6379,2689,6466,2756,6552,2828,6644,2891,6730,2953e" filled="false" stroked="true" strokeweight=".948743pt" strokecolor="#000000">
              <v:path arrowok="t"/>
            </v:shape>
            <v:shape style="position:absolute;left:87;top:3408;width:701;height:139" coordorigin="87,3408" coordsize="701,139" path="m87,3547l178,3528,269,3509,461,3466,552,3447,639,3427,715,3413,787,3408e" filled="false" stroked="true" strokeweight=".948641pt" strokecolor="#000000">
              <v:path arrowok="t"/>
            </v:shape>
            <v:shape style="position:absolute;left:787;top:3408;width:351;height:82" coordorigin="787,3408" coordsize="351,82" path="m787,3408l850,3408,898,3413,946,3423,984,3437,1061,3466,1095,3480,1138,3490e" filled="false" stroked="true" strokeweight=".948646pt" strokecolor="#000000">
              <v:path arrowok="t"/>
            </v:shape>
            <v:shape style="position:absolute;left:1138;top:3490;width:346;height:58" coordorigin="1138,3490" coordsize="346,58" path="m1138,3490l1181,3499,1229,3514,1277,3523,1320,3538,1368,3542,1407,3547,1450,3538,1483,3523e" filled="false" stroked="true" strokeweight=".948636pt" strokecolor="#000000">
              <v:path arrowok="t"/>
            </v:shape>
            <v:shape style="position:absolute;left:1483;top:3130;width:178;height:394" coordorigin="1483,3130" coordsize="178,394" path="m1483,3523l1498,3509,1512,3490,1527,3471,1541,3442,1560,3384,1584,3322,1604,3260,1623,3202,1632,3178,1642,3159,1651,3140,1661,3130e" filled="false" stroked="true" strokeweight=".948948pt" strokecolor="#000000">
              <v:path arrowok="t"/>
            </v:shape>
            <v:shape style="position:absolute;left:1661;top:3130;width:173;height:145" coordorigin="1661,3130" coordsize="173,145" path="m1661,3130l1666,3130,1671,3135,1681,3145,1690,3159,1714,3188,1738,3221,1767,3255,1781,3265,1795,3269,1805,3274,1815,3274,1824,3265,1834,3250e" filled="false" stroked="true" strokeweight=".948785pt" strokecolor="#000000">
              <v:path arrowok="t"/>
            </v:shape>
            <v:shape style="position:absolute;left:1834;top:705;width:701;height:2545" coordorigin="1834,705" coordsize="701,2545" path="m1834,3250l1848,3207,1863,3159,1882,3106,1896,3044,1916,2977,1939,2905,1959,2824,1978,2742,2002,2660,2026,2569,2074,2383,2122,2191,2174,1990,2223,1793,2276,1596,2323,1410,2347,1319,2372,1232,2395,1151,2419,1069,2439,992,2458,925,2482,858,2501,801,2516,748,2535,705e" filled="false" stroked="true" strokeweight=".948986pt" strokecolor="#000000">
              <v:path arrowok="t"/>
            </v:shape>
            <v:shape style="position:absolute;left:2525;top:523;width:369;height:192" type="#_x0000_t75" stroked="false">
              <v:imagedata r:id="rId266" o:title=""/>
            </v:shape>
            <v:shape style="position:absolute;left:2885;top:599;width:1047;height:2167" coordorigin="2885,599" coordsize="1047,2167" path="m2885,599l2909,633,2933,676,2957,724,2986,782,3014,839,3044,906,3072,973,3106,1045,3173,1203,3240,1371,3312,1539,3384,1716,3461,1889,3533,2062,3605,2219,3643,2296,3677,2368,3711,2435,3749,2503,3778,2560,3812,2613,3845,2660,3874,2704,3903,2737,3931,2766e" filled="false" stroked="true" strokeweight=".94894pt" strokecolor="#000000">
              <v:path arrowok="t"/>
            </v:shape>
            <v:shape style="position:absolute;left:3931;top:2124;width:701;height:710" coordorigin="3931,2124" coordsize="701,710" path="m3931,2766l3984,2805,4061,2833,4085,2833,4176,2809,4263,2737,4301,2689,4344,2632,4382,2565,4426,2498,4464,2426,4546,2273,4632,2124e" filled="false" stroked="true" strokeweight=".948822pt" strokecolor="#000000">
              <v:path arrowok="t"/>
            </v:shape>
            <v:shape style="position:absolute;left:4632;top:393;width:701;height:1731" coordorigin="4632,393" coordsize="701,1731" path="m4632,2124l4656,2085,4676,2037,4699,1985,4719,1927,4743,1865,4762,1802,4810,1659,4853,1510,4896,1352,4939,1194,4983,1040,5026,892,5050,820,5069,753,5093,690,5112,633,5136,580,5160,532,5180,489,5204,456,5223,427,5247,408,5266,393,5290,393,5309,398,5333,413e" filled="false" stroked="true" strokeweight=".948959pt" strokecolor="#000000">
              <v:path arrowok="t"/>
            </v:shape>
            <v:shape style="position:absolute;left:5333;top:413;width:696;height:3015" coordorigin="5333,413" coordsize="696,3015" path="m5333,413l5357,442,5376,475,5400,528,5420,585,5443,652,5462,729,5487,815,5506,906,5530,1007,5549,1112,5573,1222,5592,1337,5616,1453,5635,1577,5678,1822,5727,2071,5770,2320,5813,2560,5832,2675,5856,2785,5876,2891,5900,2991,5919,3082,5943,3169,5962,3250,5986,3317,6005,3380,6029,3427e" filled="false" stroked="true" strokeweight=".948994pt" strokecolor="#000000">
              <v:path arrowok="t"/>
            </v:shape>
            <v:shape style="position:absolute;left:6029;top:3274;width:701;height:268" coordorigin="6029,3274" coordsize="701,268" path="m6029,3427l6044,3456,6063,3480,6077,3499,6096,3514,6116,3528,6139,3538,6183,3542,6230,3542,6327,3509,6432,3456,6576,3356,6619,3327,6663,3303,6696,3284,6730,3274e" filled="false" stroked="true" strokeweight=".948675pt" strokecolor="#000000">
              <v:path arrowok="t"/>
            </v:shape>
            <v:shape style="position:absolute;left:87;top:3432;width:701;height:115" coordorigin="87,3432" coordsize="701,115" path="m87,3547l178,3533,269,3514,461,3480,552,3461,639,3447,715,3437,787,3432e" filled="false" stroked="true" strokeweight=".948636pt" strokecolor="#000000">
              <v:path arrowok="t"/>
            </v:shape>
            <v:shape style="position:absolute;left:787;top:3432;width:351;height:63" coordorigin="787,3432" coordsize="351,63" path="m787,3432l850,3432,898,3437,946,3442,984,3456,1061,3476,1095,3485,1138,3495e" filled="false" stroked="true" strokeweight=".948638pt" strokecolor="#000000">
              <v:path arrowok="t"/>
            </v:shape>
            <v:shape style="position:absolute;left:1138;top:3495;width:346;height:29" coordorigin="1138,3495" coordsize="346,29" path="m1138,3495l1229,3504,1320,3514,1407,3518,1450,3523,1483,3523e" filled="false" stroked="true" strokeweight=".948629pt" strokecolor="#000000">
              <v:path arrowok="t"/>
            </v:shape>
            <v:shape style="position:absolute;left:1483;top:3504;width:178;height:19" coordorigin="1483,3504" coordsize="178,19" path="m1483,3523l1512,3523,1541,3518,1584,3514,1623,3509,1661,3504e" filled="false" stroked="true" strokeweight=".94863pt" strokecolor="#000000">
              <v:path arrowok="t"/>
            </v:shape>
            <v:shape style="position:absolute;left:1661;top:3504;width:173;height:58" coordorigin="1661,3504" coordsize="173,58" path="m1661,3504l1671,3509,1690,3518,1714,3533,1743,3547,1772,3557,1795,3562,1820,3552,1829,3542,1834,3528e" filled="false" stroked="true" strokeweight=".948665pt" strokecolor="#000000">
              <v:path arrowok="t"/>
            </v:shape>
            <v:shape style="position:absolute;left:1834;top:633;width:701;height:2896" coordorigin="1834,633" coordsize="701,2896" path="m1834,3528l1848,3480,1863,3423,1882,3356,1896,3284,1916,3207,1939,3126,1959,3035,1978,2939,2002,2843,2026,2737,2074,2526,2122,2306,2174,2076,2223,1850,2276,1630,2323,1419,2347,1314,2372,1218,2395,1122,2419,1035,2439,949,2458,873,2482,801,2501,739,2516,681,2535,633e" filled="false" stroked="true" strokeweight=".948992pt" strokecolor="#000000">
              <v:path arrowok="t"/>
            </v:shape>
            <v:shape style="position:absolute;left:2525;top:532;width:369;height:177" type="#_x0000_t75" stroked="false">
              <v:imagedata r:id="rId267" o:title=""/>
            </v:shape>
            <v:shape style="position:absolute;left:2885;top:700;width:1047;height:2378" coordorigin="2885,700" coordsize="1047,2378" path="m2885,700l2909,743,2933,791,2957,844,2986,906,3014,973,3044,1045,3072,1122,3106,1199,3173,1371,3240,1549,3312,1736,3384,1922,3461,2114,3533,2296,3605,2469,3643,2550,3677,2632,3711,2709,3749,2775,3778,2843,3812,2900,3845,2958,3874,3006,3903,3044,3931,3077e" filled="false" stroked="true" strokeweight=".94895pt" strokecolor="#000000">
              <v:path arrowok="t"/>
            </v:shape>
            <v:shape style="position:absolute;left:3931;top:2574;width:701;height:576" coordorigin="3931,2574" coordsize="701,576" path="m3931,3077l3960,3101,3984,3126,4008,3135,4037,3145,4061,3150,4085,3145,4109,3140,4133,3130,4152,3111,4176,3097,4219,3049,4263,2996,4301,2934,4382,2809,4426,2747,4464,2689,4508,2641,4546,2603,4570,2589,4589,2579,4608,2574,4632,2574e" filled="false" stroked="true" strokeweight=".948782pt" strokecolor="#000000">
              <v:path arrowok="t"/>
            </v:shape>
            <v:shape style="position:absolute;left:4632;top:2574;width:701;height:619" coordorigin="4632,2574" coordsize="701,619" path="m4632,2574l4676,2584,4719,2598,4762,2627,4810,2656,4896,2737,4939,2785,4983,2833,5069,2939,5160,3035,5204,3082,5247,3126,5290,3159,5333,3192e" filled="false" stroked="true" strokeweight=".948796pt" strokecolor="#000000">
              <v:path arrowok="t"/>
            </v:shape>
            <v:shape style="position:absolute;left:5333;top:3192;width:696;height:274" coordorigin="5333,3192" coordsize="696,274" path="m5333,3192l5420,3246,5506,3298,5592,3341,5678,3380,5770,3413,5856,3437,5943,3456,6029,3466e" filled="false" stroked="true" strokeweight=".948678pt" strokecolor="#000000">
              <v:path arrowok="t"/>
            </v:shape>
            <v:shape style="position:absolute;left:6029;top:3265;width:701;height:202" coordorigin="6029,3265" coordsize="701,202" path="m6029,3466l6072,3466,6116,3461,6202,3447,6293,3427,6379,3394,6466,3361,6552,3327,6644,3293,6730,3265e" filled="false" stroked="true" strokeweight=".948656pt" strokecolor="#000000">
              <v:path arrowok="t"/>
            </v:shape>
            <v:shape style="position:absolute;left:38;top:3499;width:97;height:96" coordorigin="38,3499" coordsize="97,96" path="m87,3499l38,3547,87,3595,135,3547,87,3499xe" filled="true" fillcolor="#000000" stroked="false">
              <v:path arrowok="t"/>
              <v:fill type="solid"/>
            </v:shape>
            <v:shape style="position:absolute;left:38;top:3499;width:97;height:96" coordorigin="38,3499" coordsize="97,96" path="m87,3499l135,3547,87,3595,38,3547,87,3499xe" filled="false" stroked="true" strokeweight=".948819pt" strokecolor="#000000">
              <v:path arrowok="t"/>
            </v:shape>
            <v:shape style="position:absolute;left:730;top:3116;width:115;height:114" type="#_x0000_t75" stroked="false">
              <v:imagedata r:id="rId268" o:title=""/>
            </v:shape>
            <v:shape style="position:absolute;left:1080;top:3236;width:115;height:114" type="#_x0000_t75" stroked="false">
              <v:imagedata r:id="rId269" o:title=""/>
            </v:shape>
            <v:shape style="position:absolute;left:1426;top:561;width:115;height:115" type="#_x0000_t75" stroked="false">
              <v:imagedata r:id="rId270" o:title=""/>
            </v:shape>
            <v:shape style="position:absolute;left:1613;top:465;width:97;height:97" coordorigin="1613,465" coordsize="97,97" path="m1661,465l1613,513,1661,561,1709,513,1661,465xe" filled="true" fillcolor="#000000" stroked="false">
              <v:path arrowok="t"/>
              <v:fill type="solid"/>
            </v:shape>
            <v:shape style="position:absolute;left:1613;top:465;width:97;height:97" coordorigin="1613,465" coordsize="97,97" path="m1661,465l1709,513,1661,561,1613,513,1661,465xe" filled="false" stroked="true" strokeweight=".948819pt" strokecolor="#000000">
              <v:path arrowok="t"/>
            </v:shape>
            <v:shape style="position:absolute;left:1777;top:585;width:115;height:115" type="#_x0000_t75" stroked="false">
              <v:imagedata r:id="rId271" o:title=""/>
            </v:shape>
            <v:shape style="position:absolute;left:2487;top:499;width:96;height:96" coordorigin="2487,499" coordsize="96,96" path="m2535,499l2487,547,2535,595,2583,547,2535,499xe" filled="true" fillcolor="#000000" stroked="false">
              <v:path arrowok="t"/>
              <v:fill type="solid"/>
            </v:shape>
            <v:shape style="position:absolute;left:2487;top:499;width:96;height:96" coordorigin="2487,499" coordsize="96,96" path="m2535,499l2583,547,2535,595,2487,547,2535,499xe" filled="false" stroked="true" strokeweight=".948819pt" strokecolor="#000000">
              <v:path arrowok="t"/>
            </v:shape>
            <v:shape style="position:absolute;left:2837;top:499;width:97;height:96" coordorigin="2837,499" coordsize="97,96" path="m2885,499l2837,547,2885,595,2933,547,2885,499xe" filled="true" fillcolor="#000000" stroked="false">
              <v:path arrowok="t"/>
              <v:fill type="solid"/>
            </v:shape>
            <v:shape style="position:absolute;left:2837;top:499;width:97;height:96" coordorigin="2837,499" coordsize="97,96" path="m2885,499l2933,547,2885,595,2837,547,2885,499xe" filled="false" stroked="true" strokeweight=".948818pt" strokecolor="#000000">
              <v:path arrowok="t"/>
            </v:shape>
            <v:shape style="position:absolute;left:3884;top:2383;width:96;height:96" coordorigin="3884,2383" coordsize="96,96" path="m3931,2383l3884,2430,3931,2479,3980,2430,3931,2383xe" filled="true" fillcolor="#000000" stroked="false">
              <v:path arrowok="t"/>
              <v:fill type="solid"/>
            </v:shape>
            <v:shape style="position:absolute;left:3884;top:2383;width:96;height:96" coordorigin="3884,2383" coordsize="96,96" path="m3931,2383l3980,2430,3931,2479,3884,2430,3931,2383xe" filled="false" stroked="true" strokeweight=".94882pt" strokecolor="#000000">
              <v:path arrowok="t"/>
            </v:shape>
            <v:shape style="position:absolute;left:4584;top:858;width:96;height:96" coordorigin="4584,858" coordsize="96,96" path="m4632,858l4584,906,4632,954,4680,906,4632,858xe" filled="true" fillcolor="#000000" stroked="false">
              <v:path arrowok="t"/>
              <v:fill type="solid"/>
            </v:shape>
            <v:shape style="position:absolute;left:4584;top:858;width:96;height:96" coordorigin="4584,858" coordsize="96,96" path="m4632,858l4680,906,4632,954,4584,906,4632,858xe" filled="false" stroked="true" strokeweight=".94882pt" strokecolor="#000000">
              <v:path arrowok="t"/>
            </v:shape>
            <v:shape style="position:absolute;left:5276;top:1889;width:115;height:115" type="#_x0000_t75" stroked="false">
              <v:imagedata r:id="rId272" o:title=""/>
            </v:shape>
            <v:shape style="position:absolute;left:5972;top:3073;width:115;height:115" type="#_x0000_t75" stroked="false">
              <v:imagedata r:id="rId273" o:title=""/>
            </v:shape>
            <v:shape style="position:absolute;left:6673;top:3015;width:115;height:115" type="#_x0000_t75" stroked="false">
              <v:imagedata r:id="rId274" o:title=""/>
            </v:shape>
            <v:line style="position:absolute" from="38,3538" to="115,3538" stroked="true" strokeweight="3.824841pt" strokecolor="#000000"/>
            <v:line style="position:absolute" from="739,3356" to="816,3356" stroked="true" strokeweight="3.849175pt" strokecolor="#000000"/>
            <v:line style="position:absolute" from="1090,3389" to="1167,3389" stroked="true" strokeweight="3.824841pt" strokecolor="#000000"/>
            <v:line style="position:absolute" from="1436,1937" to="1512,1937" stroked="true" strokeweight="3.849175pt" strokecolor="#000000"/>
            <v:line style="position:absolute" from="1613,537" to="1690,537" stroked="true" strokeweight="3.824841pt" strokecolor="#000000"/>
            <v:line style="position:absolute" from="1786,465" to="1863,465" stroked="true" strokeweight="3.824841pt" strokecolor="#000000"/>
            <v:line style="position:absolute" from="2487,575" to="2563,575" stroked="true" strokeweight="3.849175pt" strokecolor="#000000"/>
            <v:line style="position:absolute" from="2837,537" to="2914,537" stroked="true" strokeweight="3.824841pt" strokecolor="#000000"/>
            <v:line style="position:absolute" from="3884,2421" to="3960,2421" stroked="true" strokeweight="3.824841pt" strokecolor="#000000"/>
            <v:line style="position:absolute" from="4584,935" to="4661,935" stroked="true" strokeweight="3.849175pt" strokecolor="#000000"/>
            <v:line style="position:absolute" from="5285,2531" to="5362,2531" stroked="true" strokeweight="3.824841pt" strokecolor="#000000"/>
            <v:line style="position:absolute" from="5981,2483" to="6058,2483" stroked="true" strokeweight="3.824841pt" strokecolor="#000000"/>
            <v:line style="position:absolute" from="6682,2943" to="6759,2943" stroked="true" strokeweight="3.824841pt" strokecolor="#000000"/>
            <v:shape style="position:absolute;left:38;top:3499;width:97;height:96" coordorigin="38,3499" coordsize="97,96" path="m87,3499l38,3595,135,3595,87,3499xe" filled="true" fillcolor="#000000" stroked="false">
              <v:path arrowok="t"/>
              <v:fill type="solid"/>
            </v:shape>
            <v:shape style="position:absolute;left:38;top:3499;width:97;height:96" coordorigin="38,3499" coordsize="97,96" path="m87,3499l135,3595,38,3595,87,3499xe" filled="false" stroked="true" strokeweight=".948819pt" strokecolor="#000000">
              <v:path arrowok="t"/>
            </v:shape>
            <v:shape style="position:absolute;left:739;top:3361;width:97;height:96" coordorigin="739,3361" coordsize="97,96" path="m787,3361l739,3456,836,3456,787,3361xe" filled="true" fillcolor="#000000" stroked="false">
              <v:path arrowok="t"/>
              <v:fill type="solid"/>
            </v:shape>
            <v:shape style="position:absolute;left:739;top:3361;width:97;height:96" coordorigin="739,3361" coordsize="97,96" path="m787,3361l836,3456,739,3456,787,3361xe" filled="false" stroked="true" strokeweight=".948818pt" strokecolor="#000000">
              <v:path arrowok="t"/>
            </v:shape>
            <v:shape style="position:absolute;left:1090;top:3442;width:97;height:96" coordorigin="1090,3442" coordsize="97,96" path="m1138,3442l1090,3538,1186,3538,1138,3442xe" filled="true" fillcolor="#000000" stroked="false">
              <v:path arrowok="t"/>
              <v:fill type="solid"/>
            </v:shape>
            <v:shape style="position:absolute;left:1090;top:3442;width:97;height:96" coordorigin="1090,3442" coordsize="97,96" path="m1138,3442l1186,3538,1090,3538,1138,3442xe" filled="false" stroked="true" strokeweight=".948819pt" strokecolor="#000000">
              <v:path arrowok="t"/>
            </v:shape>
            <v:shape style="position:absolute;left:1436;top:3476;width:96;height:96" coordorigin="1436,3476" coordsize="96,96" path="m1483,3476l1436,3572,1532,3572,1483,3476xe" filled="true" fillcolor="#000000" stroked="false">
              <v:path arrowok="t"/>
              <v:fill type="solid"/>
            </v:shape>
            <v:shape style="position:absolute;left:1436;top:3476;width:96;height:96" coordorigin="1436,3476" coordsize="96,96" path="m1483,3476l1532,3572,1436,3572,1483,3476xe" filled="false" stroked="true" strokeweight=".94882pt" strokecolor="#000000">
              <v:path arrowok="t"/>
            </v:shape>
            <v:shape style="position:absolute;left:1603;top:3073;width:115;height:115" type="#_x0000_t75" stroked="false">
              <v:imagedata r:id="rId275" o:title=""/>
            </v:shape>
            <v:shape style="position:absolute;left:1777;top:3193;width:115;height:115" type="#_x0000_t75" stroked="false">
              <v:imagedata r:id="rId276" o:title=""/>
            </v:shape>
            <v:shape style="position:absolute;left:2487;top:657;width:96;height:97" coordorigin="2487,657" coordsize="96,97" path="m2535,657l2487,753,2583,753,2535,657xe" filled="true" fillcolor="#000000" stroked="false">
              <v:path arrowok="t"/>
              <v:fill type="solid"/>
            </v:shape>
            <v:shape style="position:absolute;left:2487;top:657;width:96;height:97" coordorigin="2487,657" coordsize="96,97" path="m2535,657l2583,753,2487,753,2535,657xe" filled="false" stroked="true" strokeweight=".94882pt" strokecolor="#000000">
              <v:path arrowok="t"/>
            </v:shape>
            <v:shape style="position:absolute;left:2837;top:552;width:97;height:96" coordorigin="2837,552" coordsize="97,96" path="m2885,552l2837,648,2933,648,2885,552xe" filled="true" fillcolor="#000000" stroked="false">
              <v:path arrowok="t"/>
              <v:fill type="solid"/>
            </v:shape>
            <v:shape style="position:absolute;left:2837;top:552;width:97;height:96" coordorigin="2837,552" coordsize="97,96" path="m2885,552l2933,648,2837,648,2885,552xe" filled="false" stroked="true" strokeweight=".948819pt" strokecolor="#000000">
              <v:path arrowok="t"/>
            </v:shape>
            <v:shape style="position:absolute;left:3874;top:2708;width:115;height:115" type="#_x0000_t75" stroked="false">
              <v:imagedata r:id="rId277" o:title=""/>
            </v:shape>
            <v:shape style="position:absolute;left:4575;top:2066;width:115;height:115" type="#_x0000_t75" stroked="false">
              <v:imagedata r:id="rId278" o:title=""/>
            </v:shape>
            <v:shape style="position:absolute;left:5276;top:355;width:115;height:115" type="#_x0000_t75" stroked="false">
              <v:imagedata r:id="rId279" o:title=""/>
            </v:shape>
            <v:shape style="position:absolute;left:5981;top:3380;width:96;height:96" coordorigin="5981,3380" coordsize="96,96" path="m6029,3380l5981,3476,6077,3476,6029,3380xe" filled="true" fillcolor="#000000" stroked="false">
              <v:path arrowok="t"/>
              <v:fill type="solid"/>
            </v:shape>
            <v:shape style="position:absolute;left:5981;top:3380;width:96;height:96" coordorigin="5981,3380" coordsize="96,96" path="m6029,3380l6077,3476,5981,3476,6029,3380xe" filled="false" stroked="true" strokeweight=".94882pt" strokecolor="#000000">
              <v:path arrowok="t"/>
            </v:shape>
            <v:shape style="position:absolute;left:6682;top:3226;width:96;height:96" coordorigin="6682,3226" coordsize="96,96" path="m6730,3226l6682,3322,6778,3322,6730,3226xe" filled="true" fillcolor="#000000" stroked="false">
              <v:path arrowok="t"/>
              <v:fill type="solid"/>
            </v:shape>
            <v:shape style="position:absolute;left:6682;top:3226;width:96;height:96" coordorigin="6682,3226" coordsize="96,96" path="m6730,3226l6778,3322,6682,3322,6730,3226xe" filled="false" stroked="true" strokeweight=".94882pt" strokecolor="#000000">
              <v:path arrowok="t"/>
            </v:shape>
            <v:line style="position:absolute" from="87,3547" to="38,3499" stroked="true" strokeweight=".948818pt" strokecolor="#000000"/>
            <v:line style="position:absolute" from="87,3547" to="135,3595" stroked="true" strokeweight=".94882pt" strokecolor="#000000"/>
            <v:line style="position:absolute" from="87,3547" to="38,3595" stroked="true" strokeweight=".94882pt" strokecolor="#000000"/>
            <v:line style="position:absolute" from="87,3547" to="135,3499" stroked="true" strokeweight=".948818pt" strokecolor="#000000"/>
            <v:line style="position:absolute" from="787,3432" to="739,3384" stroked="true" strokeweight=".948818pt" strokecolor="#000000"/>
            <v:line style="position:absolute" from="787,3432" to="836,3480" stroked="true" strokeweight=".948819pt" strokecolor="#000000"/>
            <v:line style="position:absolute" from="787,3432" to="739,3480" stroked="true" strokeweight=".94882pt" strokecolor="#000000"/>
            <v:line style="position:absolute" from="787,3432" to="836,3384" stroked="true" strokeweight=".948817pt" strokecolor="#000000"/>
            <v:line style="position:absolute" from="1138,3495" to="1090,3447" stroked="true" strokeweight=".948818pt" strokecolor="#000000"/>
            <v:line style="position:absolute" from="1138,3495" to="1186,3542" stroked="true" strokeweight=".948817pt" strokecolor="#000000"/>
            <v:line style="position:absolute" from="1138,3495" to="1090,3542" stroked="true" strokeweight=".948818pt" strokecolor="#000000"/>
            <v:line style="position:absolute" from="1138,3495" to="1186,3447" stroked="true" strokeweight=".948817pt" strokecolor="#000000"/>
            <v:line style="position:absolute" from="1483,3523" to="1436,3476" stroked="true" strokeweight=".94882pt" strokecolor="#000000"/>
            <v:line style="position:absolute" from="1483,3523" to="1532,3572" stroked="true" strokeweight=".94882pt" strokecolor="#000000"/>
            <v:line style="position:absolute" from="1483,3523" to="1436,3572" stroked="true" strokeweight=".948822pt" strokecolor="#000000"/>
            <v:line style="position:absolute" from="1483,3523" to="1532,3476" stroked="true" strokeweight=".948818pt" strokecolor="#000000"/>
            <v:line style="position:absolute" from="1661,3504" to="1613,3456" stroked="true" strokeweight=".94882pt" strokecolor="#000000"/>
            <v:line style="position:absolute" from="1661,3504" to="1709,3552" stroked="true" strokeweight=".948817pt" strokecolor="#000000"/>
            <v:line style="position:absolute" from="1661,3504" to="1613,3552" stroked="true" strokeweight=".948818pt" strokecolor="#000000"/>
            <v:line style="position:absolute" from="1661,3504" to="1709,3456" stroked="true" strokeweight=".948819pt" strokecolor="#000000"/>
            <v:line style="position:absolute" from="1834,3528" to="1786,3480" stroked="true" strokeweight=".94882pt" strokecolor="#000000"/>
            <v:line style="position:absolute" from="1834,3528" to="1882,3576" stroked="true" strokeweight=".948817pt" strokecolor="#000000"/>
            <v:line style="position:absolute" from="1834,3528" to="1786,3576" stroked="true" strokeweight=".94882pt" strokecolor="#000000"/>
            <v:line style="position:absolute" from="1834,3528" to="1882,3480" stroked="true" strokeweight=".948817pt" strokecolor="#000000"/>
            <v:line style="position:absolute" from="2535,633" to="2487,585" stroked="true" strokeweight=".94882pt" strokecolor="#000000"/>
            <v:line style="position:absolute" from="2535,633" to="2583,681" stroked="true" strokeweight=".948817pt" strokecolor="#000000"/>
            <v:line style="position:absolute" from="2535,633" to="2487,681" stroked="true" strokeweight=".94882pt" strokecolor="#000000"/>
            <v:line style="position:absolute" from="2535,633" to="2583,585" stroked="true" strokeweight=".948818pt" strokecolor="#000000"/>
            <v:line style="position:absolute" from="2885,700" to="2837,652" stroked="true" strokeweight=".94882pt" strokecolor="#000000"/>
            <v:line style="position:absolute" from="2885,700" to="2933,748" stroked="true" strokeweight=".948817pt" strokecolor="#000000"/>
            <v:line style="position:absolute" from="2885,700" to="2837,748" stroked="true" strokeweight=".948818pt" strokecolor="#000000"/>
            <v:line style="position:absolute" from="2885,700" to="2933,652" stroked="true" strokeweight=".94882pt" strokecolor="#000000"/>
            <v:line style="position:absolute" from="3931,3077" to="3884,3030" stroked="true" strokeweight=".94882pt" strokecolor="#000000"/>
            <v:line style="position:absolute" from="3931,3077" to="3980,3126" stroked="true" strokeweight=".948819pt" strokecolor="#000000"/>
            <v:line style="position:absolute" from="3931,3077" to="3884,3126" stroked="true" strokeweight=".948822pt" strokecolor="#000000"/>
            <v:line style="position:absolute" from="3931,3077" to="3980,3030" stroked="true" strokeweight=".948817pt" strokecolor="#000000"/>
            <v:line style="position:absolute" from="4632,2574" to="4584,2526" stroked="true" strokeweight=".948819pt" strokecolor="#000000"/>
            <v:line style="position:absolute" from="4632,2574" to="4680,2622" stroked="true" strokeweight=".94882pt" strokecolor="#000000"/>
            <v:line style="position:absolute" from="4632,2574" to="4584,2622" stroked="true" strokeweight=".948821pt" strokecolor="#000000"/>
            <v:line style="position:absolute" from="4632,2574" to="4680,2526" stroked="true" strokeweight=".948818pt" strokecolor="#000000"/>
            <v:line style="position:absolute" from="5333,3192" to="5285,3145" stroked="true" strokeweight=".94882pt" strokecolor="#000000"/>
            <v:line style="position:absolute" from="5333,3192" to="5381,3241" stroked="true" strokeweight=".94882pt" strokecolor="#000000"/>
            <v:line style="position:absolute" from="5333,3192" to="5285,3241" stroked="true" strokeweight=".948822pt" strokecolor="#000000"/>
            <v:line style="position:absolute" from="5333,3192" to="5381,3145" stroked="true" strokeweight=".948818pt" strokecolor="#000000"/>
            <v:line style="position:absolute" from="6029,3466" to="5981,3418" stroked="true" strokeweight=".948819pt" strokecolor="#000000"/>
            <v:line style="position:absolute" from="6029,3466" to="6077,3514" stroked="true" strokeweight=".948818pt" strokecolor="#000000"/>
            <v:line style="position:absolute" from="6029,3466" to="5981,3514" stroked="true" strokeweight=".948819pt" strokecolor="#000000"/>
            <v:line style="position:absolute" from="6029,3466" to="6077,3418" stroked="true" strokeweight=".948818pt" strokecolor="#000000"/>
            <v:line style="position:absolute" from="6730,3265" to="6682,3217" stroked="true" strokeweight=".94882pt" strokecolor="#000000"/>
            <v:line style="position:absolute" from="6730,3265" to="6778,3312" stroked="true" strokeweight=".948818pt" strokecolor="#000000"/>
            <v:line style="position:absolute" from="6730,3265" to="6682,3312" stroked="true" strokeweight=".94882pt" strokecolor="#000000"/>
            <v:line style="position:absolute" from="6730,3265" to="6778,3217" stroked="true" strokeweight=".948818pt" strokecolor="#000000"/>
            <v:rect style="position:absolute;left:5520;top:58;width:1694;height:944" filled="false" stroked="true" strokeweight=".243258pt" strokecolor="#000000"/>
            <v:shape style="position:absolute;left:5563;top:120;width:418;height:115" type="#_x0000_t75" stroked="false">
              <v:imagedata r:id="rId280" o:title=""/>
            </v:shape>
            <v:line style="position:absolute" from="5573,417" to="5972,417" stroked="true" strokeweight=".948626pt" strokecolor="#000000"/>
            <v:line style="position:absolute" from="5722,408" to="5799,408" stroked="true" strokeweight="3.824841pt" strokecolor="#000000"/>
            <v:shape style="position:absolute;left:5563;top:600;width:418;height:115" type="#_x0000_t75" stroked="false">
              <v:imagedata r:id="rId281" o:title=""/>
            </v:shape>
            <v:line style="position:absolute" from="5573,897" to="5972,897" stroked="true" strokeweight=".948626pt" strokecolor="#000000"/>
            <v:line style="position:absolute" from="5770,897" to="5722,849" stroked="true" strokeweight=".948817pt" strokecolor="#000000"/>
            <v:line style="position:absolute" from="5770,897" to="5818,945" stroked="true" strokeweight=".948822pt" strokecolor="#000000"/>
            <v:line style="position:absolute" from="5770,897" to="5722,945" stroked="true" strokeweight=".94882pt" strokecolor="#000000"/>
            <v:line style="position:absolute" from="5770,897" to="5818,849" stroked="true" strokeweight=".94882pt" strokecolor="#000000"/>
            <v:shape style="position:absolute;left:6010;top:106;width:1156;height:872" type="#_x0000_t202" filled="false" stroked="false">
              <v:textbox inset="0,0,0,0">
                <w:txbxContent>
                  <w:p>
                    <w:pPr>
                      <w:spacing w:line="156" w:lineRule="exact" w:before="0"/>
                      <w:ind w:left="0" w:right="-7" w:firstLine="0"/>
                      <w:jc w:val="left"/>
                      <w:rPr>
                        <w:sz w:val="15"/>
                      </w:rPr>
                    </w:pPr>
                    <w:r>
                      <w:rPr>
                        <w:sz w:val="15"/>
                      </w:rPr>
                      <w:t>P. de Muestreo 4</w:t>
                    </w:r>
                  </w:p>
                  <w:p>
                    <w:pPr>
                      <w:spacing w:before="67"/>
                      <w:ind w:left="0" w:right="-7" w:firstLine="0"/>
                      <w:jc w:val="left"/>
                      <w:rPr>
                        <w:sz w:val="15"/>
                      </w:rPr>
                    </w:pPr>
                    <w:r>
                      <w:rPr>
                        <w:sz w:val="15"/>
                      </w:rPr>
                      <w:t>P. de Muestreo 5</w:t>
                    </w:r>
                  </w:p>
                  <w:p>
                    <w:pPr>
                      <w:spacing w:before="67"/>
                      <w:ind w:left="0" w:right="-7" w:firstLine="0"/>
                      <w:jc w:val="left"/>
                      <w:rPr>
                        <w:sz w:val="15"/>
                      </w:rPr>
                    </w:pPr>
                    <w:r>
                      <w:rPr>
                        <w:sz w:val="15"/>
                      </w:rPr>
                      <w:t>P. de Muestreo 6</w:t>
                    </w:r>
                  </w:p>
                  <w:p>
                    <w:pPr>
                      <w:spacing w:line="170" w:lineRule="exact" w:before="66"/>
                      <w:ind w:left="0" w:right="-7" w:firstLine="0"/>
                      <w:jc w:val="left"/>
                      <w:rPr>
                        <w:sz w:val="15"/>
                      </w:rPr>
                    </w:pPr>
                    <w:r>
                      <w:rPr>
                        <w:sz w:val="15"/>
                      </w:rPr>
                      <w:t>P. de Muestreo 7</w:t>
                    </w:r>
                  </w:p>
                </w:txbxContent>
              </v:textbox>
              <w10:wrap type="none"/>
            </v:shape>
          </v:group>
        </w:pict>
      </w:r>
      <w:r>
        <w:rPr>
          <w:sz w:val="20"/>
        </w:rPr>
      </w:r>
    </w:p>
    <w:p>
      <w:pPr>
        <w:tabs>
          <w:tab w:pos="1051" w:val="left" w:leader="none"/>
          <w:tab w:pos="2217" w:val="left" w:leader="none"/>
          <w:tab w:pos="3383" w:val="left" w:leader="none"/>
          <w:tab w:pos="4545" w:val="left" w:leader="none"/>
          <w:tab w:pos="5711" w:val="left" w:leader="none"/>
          <w:tab w:pos="6878" w:val="left" w:leader="none"/>
        </w:tabs>
        <w:spacing w:before="76"/>
        <w:ind w:left="0" w:right="943" w:firstLine="0"/>
        <w:jc w:val="center"/>
        <w:rPr>
          <w:sz w:val="20"/>
        </w:rPr>
      </w:pPr>
      <w:r>
        <w:rPr>
          <w:w w:val="105"/>
          <w:sz w:val="20"/>
        </w:rPr>
        <w:t>0</w:t>
        <w:tab/>
        <w:t>100</w:t>
        <w:tab/>
        <w:t>200</w:t>
        <w:tab/>
        <w:t>300</w:t>
        <w:tab/>
        <w:t>400</w:t>
        <w:tab/>
        <w:t>500</w:t>
        <w:tab/>
        <w:t>600</w:t>
      </w:r>
    </w:p>
    <w:p>
      <w:pPr>
        <w:spacing w:before="135"/>
        <w:ind w:left="0" w:right="1060" w:firstLine="0"/>
        <w:jc w:val="center"/>
        <w:rPr>
          <w:b/>
          <w:sz w:val="23"/>
        </w:rPr>
      </w:pPr>
      <w:r>
        <w:rPr>
          <w:b/>
          <w:sz w:val="23"/>
        </w:rPr>
        <w:t>Tiempo (min)</w:t>
      </w:r>
    </w:p>
    <w:p>
      <w:pPr>
        <w:spacing w:after="0"/>
        <w:jc w:val="center"/>
        <w:rPr>
          <w:sz w:val="23"/>
        </w:rPr>
        <w:sectPr>
          <w:type w:val="continuous"/>
          <w:pgSz w:w="12240" w:h="15840"/>
          <w:pgMar w:top="1380" w:bottom="1200" w:left="1720" w:right="940"/>
          <w:cols w:num="2" w:equalWidth="0">
            <w:col w:w="1260" w:space="40"/>
            <w:col w:w="8280"/>
          </w:cols>
        </w:sectPr>
      </w:pPr>
    </w:p>
    <w:p>
      <w:pPr>
        <w:pStyle w:val="BodyText"/>
        <w:rPr>
          <w:b/>
          <w:sz w:val="20"/>
        </w:rPr>
      </w:pPr>
    </w:p>
    <w:p>
      <w:pPr>
        <w:pStyle w:val="BodyText"/>
        <w:spacing w:before="8"/>
        <w:rPr>
          <w:b/>
          <w:sz w:val="15"/>
        </w:rPr>
      </w:pPr>
    </w:p>
    <w:p>
      <w:pPr>
        <w:pStyle w:val="Heading3"/>
        <w:spacing w:line="274" w:lineRule="exact" w:before="76"/>
        <w:ind w:left="3110" w:hanging="2800"/>
      </w:pPr>
      <w:r>
        <w:rPr/>
        <w:t>Figura 4.22. Turbiedad residual con respecto al tiempo en la zona de formación del manto de lodo (povimal®).</w:t>
      </w:r>
    </w:p>
    <w:p>
      <w:pPr>
        <w:spacing w:after="0" w:line="274" w:lineRule="exact"/>
        <w:sectPr>
          <w:type w:val="continuous"/>
          <w:pgSz w:w="12240" w:h="15840"/>
          <w:pgMar w:top="1380" w:bottom="1200" w:left="1720" w:right="940"/>
        </w:sectPr>
      </w:pPr>
    </w:p>
    <w:p>
      <w:pPr>
        <w:pStyle w:val="BodyText"/>
        <w:rPr>
          <w:b/>
          <w:sz w:val="20"/>
        </w:rPr>
      </w:pPr>
    </w:p>
    <w:p>
      <w:pPr>
        <w:pStyle w:val="BodyText"/>
        <w:rPr>
          <w:b/>
          <w:sz w:val="20"/>
        </w:rPr>
      </w:pPr>
    </w:p>
    <w:p>
      <w:pPr>
        <w:spacing w:before="194"/>
        <w:ind w:left="1527" w:right="0" w:firstLine="0"/>
        <w:jc w:val="left"/>
        <w:rPr>
          <w:sz w:val="22"/>
        </w:rPr>
      </w:pPr>
      <w:r>
        <w:rPr/>
        <w:pict>
          <v:group style="position:absolute;margin-left:174.081024pt;margin-top:15.93665pt;width:359.8pt;height:166.75pt;mso-position-horizontal-relative:page;mso-position-vertical-relative:paragraph;z-index:5488" coordorigin="3482,319" coordsize="7196,3335">
            <v:shape style="position:absolute;left:1389;top:9829;width:7130;height:2896" coordorigin="1389,9829" coordsize="7130,2896" path="m3553,3222l10666,3222m3553,2863l10666,2863m3553,2500l10666,2500m3553,2141l10666,2141m3553,1780l10666,1780m3553,1421l3607,1421m5436,1421l10666,1421m3553,1058l3607,1058m5436,1058l10666,1058m3553,698l3607,698m5436,698l10666,698m3553,338l10666,338e" filled="false" stroked="true" strokeweight=".139571pt" strokecolor="#000000">
              <v:path arrowok="t"/>
            </v:shape>
            <v:shape style="position:absolute;left:1379;top:9819;width:7140;height:3257" coordorigin="1379,9819" coordsize="7140,3257" path="m3543,328l10666,328,10666,347m10666,1528l10666,3573,3543,3573,3543,328m10666,347l10666,1528e" filled="false" stroked="true" strokeweight=".948305pt" strokecolor="#000000">
              <v:path arrowok="t"/>
            </v:shape>
            <v:shape style="position:absolute;left:4891;top:1950;width:216;height:1622" type="#_x0000_t75" stroked="false">
              <v:imagedata r:id="rId282" o:title=""/>
            </v:shape>
            <v:rect style="position:absolute;left:4891;top:1950;width:216;height:1622" filled="false" stroked="true" strokeweight=".948988pt" strokecolor="#000000"/>
            <v:shape style="position:absolute;left:6077;top:1590;width:216;height:1982" type="#_x0000_t75" stroked="false">
              <v:imagedata r:id="rId283" o:title=""/>
            </v:shape>
            <v:rect style="position:absolute;left:6077;top:1590;width:216;height:1982" filled="false" stroked="true" strokeweight=".948997pt" strokecolor="#000000"/>
            <v:shape style="position:absolute;left:7265;top:868;width:216;height:2705" type="#_x0000_t75" stroked="false">
              <v:imagedata r:id="rId284" o:title=""/>
            </v:shape>
            <v:rect style="position:absolute;left:7265;top:868;width:216;height:2705" filled="false" stroked="true" strokeweight=".949004pt" strokecolor="#000000"/>
            <v:shape style="position:absolute;left:8453;top:796;width:216;height:2777" type="#_x0000_t75" stroked="false">
              <v:imagedata r:id="rId285" o:title=""/>
            </v:shape>
            <v:rect style="position:absolute;left:8453;top:796;width:216;height:2777" filled="false" stroked="true" strokeweight=".949005pt" strokecolor="#000000"/>
            <v:shape style="position:absolute;left:9638;top:2670;width:216;height:902" type="#_x0000_t75" stroked="false">
              <v:imagedata r:id="rId286" o:title=""/>
            </v:shape>
            <v:rect style="position:absolute;left:9638;top:2670;width:216;height:902" filled="false" stroked="true" strokeweight=".948936pt" strokecolor="#000000"/>
            <v:shape style="position:absolute;left:5107;top:3481;width:216;height:92" type="#_x0000_t75" stroked="false">
              <v:imagedata r:id="rId287" o:title=""/>
            </v:shape>
            <v:rect style="position:absolute;left:5107;top:3481;width:216;height:92" filled="false" stroked="true" strokeweight=".947812pt" strokecolor="#000000"/>
            <v:shape style="position:absolute;left:6293;top:2634;width:216;height:938" type="#_x0000_t75" stroked="false">
              <v:imagedata r:id="rId288" o:title=""/>
            </v:shape>
            <v:rect style="position:absolute;left:6293;top:2634;width:216;height:938" filled="false" stroked="true" strokeweight=".948942pt" strokecolor="#000000"/>
            <v:shape style="position:absolute;left:7481;top:1084;width:216;height:2488" type="#_x0000_t75" stroked="false">
              <v:imagedata r:id="rId289" o:title=""/>
            </v:shape>
            <v:rect style="position:absolute;left:7481;top:1084;width:216;height:2488" filled="false" stroked="true" strokeweight=".949003pt" strokecolor="#000000"/>
            <v:shape style="position:absolute;left:8669;top:688;width:216;height:2884" type="#_x0000_t75" stroked="false">
              <v:imagedata r:id="rId290" o:title=""/>
            </v:shape>
            <v:rect style="position:absolute;left:8669;top:688;width:216;height:2884" filled="false" stroked="true" strokeweight=".949005pt" strokecolor="#000000"/>
            <v:shape style="position:absolute;left:9854;top:3032;width:216;height:540" type="#_x0000_t75" stroked="false">
              <v:imagedata r:id="rId291" o:title=""/>
            </v:shape>
            <v:rect style="position:absolute;left:9854;top:3032;width:216;height:540" filled="false" stroked="true" strokeweight=".948818pt" strokecolor="#000000"/>
            <v:shape style="position:absolute;left:7697;top:3212;width:216;height:360" type="#_x0000_t75" stroked="false">
              <v:imagedata r:id="rId292" o:title=""/>
            </v:shape>
            <v:rect style="position:absolute;left:7697;top:3212;width:216;height:360" filled="false" stroked="true" strokeweight=".948638pt" strokecolor="#000000"/>
            <v:shape style="position:absolute;left:8885;top:1411;width:214;height:2162" type="#_x0000_t75" stroked="false">
              <v:imagedata r:id="rId293" o:title=""/>
            </v:shape>
            <v:rect style="position:absolute;left:8885;top:1411;width:214;height:2162" filled="false" stroked="true" strokeweight=".948999pt" strokecolor="#000000"/>
            <v:shape style="position:absolute;left:10070;top:3393;width:216;height:180" type="#_x0000_t75" stroked="false">
              <v:imagedata r:id="rId294" o:title=""/>
            </v:shape>
            <v:rect style="position:absolute;left:10070;top:3393;width:216;height:180" filled="false" stroked="true" strokeweight=".948177pt" strokecolor="#000000"/>
            <v:shape style="position:absolute;left:9099;top:1518;width:216;height:2054" type="#_x0000_t75" stroked="false">
              <v:imagedata r:id="rId295" o:title=""/>
            </v:shape>
            <v:rect style="position:absolute;left:9099;top:1518;width:216;height:2054" filled="false" stroked="true" strokeweight=".948998pt" strokecolor="#000000"/>
            <v:shape style="position:absolute;left:10287;top:3393;width:216;height:180" type="#_x0000_t75" stroked="false">
              <v:imagedata r:id="rId296" o:title=""/>
            </v:shape>
            <v:rect style="position:absolute;left:10287;top:3393;width:216;height:180" filled="false" stroked="true" strokeweight=".948177pt" strokecolor="#000000"/>
            <v:shape style="position:absolute;left:1319;top:9829;width:7210;height:3327" coordorigin="1319,9829" coordsize="7210,3327" path="m3553,338l3553,3580m3483,3583l3550,3583m3483,3222l3550,3222m3483,2863l3550,2863m3483,2500l3550,2500m3483,2141l3550,2141m3483,1780l3550,1780m3483,1421l3550,1421m3483,1058l3550,1058m3483,698l3550,698m3483,338l3550,338m3553,3583l10673,3583m3553,3652l3553,3585m4741,3652l4741,3585m5926,3652l5926,3585m7114,3652l7114,3585m8302,3652l8302,3585m9488,3652l9488,3585m10676,3652l10676,3585e" filled="false" stroked="true" strokeweight=".139571pt" strokecolor="#000000">
              <v:path arrowok="t"/>
            </v:shape>
            <v:rect style="position:absolute;left:3607;top:347;width:1809;height:1164" filled="false" stroked="true" strokeweight=".139528pt" strokecolor="#000000"/>
            <v:shape style="position:absolute;left:3675;top:439;width:120;height:120" type="#_x0000_t75" stroked="false">
              <v:imagedata r:id="rId297" o:title=""/>
            </v:shape>
            <v:rect style="position:absolute;left:3675;top:439;width:103;height:103" filled="false" stroked="true" strokeweight=".948305pt" strokecolor="#000000"/>
            <v:shape style="position:absolute;left:3675;top:734;width:120;height:120" type="#_x0000_t75" stroked="false">
              <v:imagedata r:id="rId298" o:title=""/>
            </v:shape>
            <v:rect style="position:absolute;left:3675;top:734;width:103;height:103" filled="false" stroked="true" strokeweight=".948305pt" strokecolor="#000000"/>
            <v:shape style="position:absolute;left:3675;top:1029;width:120;height:120" type="#_x0000_t75" stroked="false">
              <v:imagedata r:id="rId299" o:title=""/>
            </v:shape>
            <v:rect style="position:absolute;left:3675;top:1029;width:103;height:103" filled="false" stroked="true" strokeweight=".948305pt" strokecolor="#000000"/>
            <v:shape style="position:absolute;left:3675;top:1324;width:120;height:120" type="#_x0000_t75" stroked="false">
              <v:imagedata r:id="rId300" o:title=""/>
            </v:shape>
            <v:rect style="position:absolute;left:3675;top:1324;width:103;height:103" filled="false" stroked="true" strokeweight=".948305pt" strokecolor="#000000"/>
            <v:shape style="position:absolute;left:3482;top:319;width:7196;height:3335" type="#_x0000_t202" filled="false" stroked="false">
              <v:textbox inset="0,0,0,0">
                <w:txbxContent>
                  <w:p>
                    <w:pPr>
                      <w:spacing w:before="61"/>
                      <w:ind w:left="360" w:right="0" w:firstLine="0"/>
                      <w:jc w:val="left"/>
                      <w:rPr>
                        <w:sz w:val="20"/>
                      </w:rPr>
                    </w:pPr>
                    <w:r>
                      <w:rPr>
                        <w:sz w:val="20"/>
                      </w:rPr>
                      <w:t>P. de Muestreo 4</w:t>
                    </w:r>
                  </w:p>
                  <w:p>
                    <w:pPr>
                      <w:spacing w:before="65"/>
                      <w:ind w:left="360" w:right="0" w:firstLine="0"/>
                      <w:jc w:val="left"/>
                      <w:rPr>
                        <w:sz w:val="20"/>
                      </w:rPr>
                    </w:pPr>
                    <w:r>
                      <w:rPr>
                        <w:sz w:val="20"/>
                      </w:rPr>
                      <w:t>P. de Muestreo 5</w:t>
                    </w:r>
                  </w:p>
                  <w:p>
                    <w:pPr>
                      <w:spacing w:before="65"/>
                      <w:ind w:left="360" w:right="0" w:firstLine="0"/>
                      <w:jc w:val="left"/>
                      <w:rPr>
                        <w:sz w:val="20"/>
                      </w:rPr>
                    </w:pPr>
                    <w:r>
                      <w:rPr>
                        <w:sz w:val="20"/>
                      </w:rPr>
                      <w:t>P. de Muestreo 6</w:t>
                    </w:r>
                  </w:p>
                  <w:p>
                    <w:pPr>
                      <w:spacing w:before="65"/>
                      <w:ind w:left="360" w:right="0" w:firstLine="0"/>
                      <w:jc w:val="left"/>
                      <w:rPr>
                        <w:sz w:val="20"/>
                      </w:rPr>
                    </w:pPr>
                    <w:r>
                      <w:rPr>
                        <w:sz w:val="20"/>
                      </w:rPr>
                      <w:t>P. de Muestreo 7</w:t>
                    </w:r>
                  </w:p>
                </w:txbxContent>
              </v:textbox>
              <w10:wrap type="none"/>
            </v:shape>
            <w10:wrap type="none"/>
          </v:group>
        </w:pict>
      </w:r>
      <w:r>
        <w:rPr>
          <w:w w:val="102"/>
          <w:sz w:val="22"/>
        </w:rPr>
        <w:t>9</w:t>
      </w:r>
    </w:p>
    <w:p>
      <w:pPr>
        <w:spacing w:before="106"/>
        <w:ind w:left="1527" w:right="0" w:firstLine="0"/>
        <w:jc w:val="left"/>
        <w:rPr>
          <w:sz w:val="22"/>
        </w:rPr>
      </w:pPr>
      <w:r>
        <w:rPr/>
        <w:pict>
          <v:shape style="position:absolute;margin-left:130.044388pt;margin-top:6.43055pt;width:27.55pt;height:138.75pt;mso-position-horizontal-relative:page;mso-position-vertical-relative:paragraph;z-index:5512" type="#_x0000_t202" filled="false" stroked="false">
            <v:textbox inset="0,0,0,0" style="layout-flow:vertical;mso-layout-flow-alt:bottom-to-top">
              <w:txbxContent>
                <w:p>
                  <w:pPr>
                    <w:spacing w:line="271" w:lineRule="auto" w:before="0"/>
                    <w:ind w:left="20" w:right="-1020" w:firstLine="9"/>
                    <w:jc w:val="left"/>
                    <w:rPr>
                      <w:b/>
                      <w:sz w:val="22"/>
                    </w:rPr>
                  </w:pPr>
                  <w:r>
                    <w:rPr>
                      <w:b/>
                      <w:spacing w:val="-3"/>
                      <w:w w:val="102"/>
                      <w:sz w:val="22"/>
                    </w:rPr>
                    <w:t>C</w:t>
                  </w:r>
                  <w:r>
                    <w:rPr>
                      <w:b/>
                      <w:spacing w:val="1"/>
                      <w:w w:val="102"/>
                      <w:sz w:val="22"/>
                    </w:rPr>
                    <w:t>o</w:t>
                  </w:r>
                  <w:r>
                    <w:rPr>
                      <w:b/>
                      <w:spacing w:val="3"/>
                      <w:w w:val="102"/>
                      <w:sz w:val="22"/>
                    </w:rPr>
                    <w:t>n</w:t>
                  </w:r>
                  <w:r>
                    <w:rPr>
                      <w:b/>
                      <w:spacing w:val="-6"/>
                      <w:w w:val="102"/>
                      <w:sz w:val="22"/>
                    </w:rPr>
                    <w:t>ce</w:t>
                  </w:r>
                  <w:r>
                    <w:rPr>
                      <w:b/>
                      <w:spacing w:val="1"/>
                      <w:w w:val="102"/>
                      <w:sz w:val="22"/>
                    </w:rPr>
                    <w:t>n</w:t>
                  </w:r>
                  <w:r>
                    <w:rPr>
                      <w:b/>
                      <w:spacing w:val="6"/>
                      <w:w w:val="102"/>
                      <w:sz w:val="22"/>
                    </w:rPr>
                    <w:t>t</w:t>
                  </w:r>
                  <w:r>
                    <w:rPr>
                      <w:b/>
                      <w:spacing w:val="-9"/>
                      <w:w w:val="102"/>
                      <w:sz w:val="22"/>
                    </w:rPr>
                    <w:t>r</w:t>
                  </w:r>
                  <w:r>
                    <w:rPr>
                      <w:b/>
                      <w:spacing w:val="-6"/>
                      <w:w w:val="102"/>
                      <w:sz w:val="22"/>
                    </w:rPr>
                    <w:t>ac</w:t>
                  </w:r>
                  <w:r>
                    <w:rPr>
                      <w:b/>
                      <w:spacing w:val="-3"/>
                      <w:w w:val="102"/>
                      <w:sz w:val="22"/>
                    </w:rPr>
                    <w:t>i</w:t>
                  </w:r>
                  <w:r>
                    <w:rPr>
                      <w:b/>
                      <w:spacing w:val="3"/>
                      <w:w w:val="102"/>
                      <w:sz w:val="22"/>
                    </w:rPr>
                    <w:t>ó</w:t>
                  </w:r>
                  <w:r>
                    <w:rPr>
                      <w:b/>
                      <w:w w:val="102"/>
                      <w:sz w:val="22"/>
                    </w:rPr>
                    <w:t>n</w:t>
                  </w:r>
                  <w:r>
                    <w:rPr>
                      <w:b/>
                      <w:sz w:val="22"/>
                    </w:rPr>
                    <w:t> </w:t>
                  </w:r>
                  <w:r>
                    <w:rPr>
                      <w:b/>
                      <w:spacing w:val="3"/>
                      <w:w w:val="102"/>
                      <w:sz w:val="22"/>
                    </w:rPr>
                    <w:t>d</w:t>
                  </w:r>
                  <w:r>
                    <w:rPr>
                      <w:b/>
                      <w:w w:val="102"/>
                      <w:sz w:val="22"/>
                    </w:rPr>
                    <w:t>e</w:t>
                  </w:r>
                  <w:r>
                    <w:rPr>
                      <w:b/>
                      <w:spacing w:val="-7"/>
                      <w:sz w:val="22"/>
                    </w:rPr>
                    <w:t> </w:t>
                  </w:r>
                  <w:r>
                    <w:rPr>
                      <w:b/>
                      <w:spacing w:val="-6"/>
                      <w:w w:val="102"/>
                      <w:sz w:val="22"/>
                    </w:rPr>
                    <w:t>s</w:t>
                  </w:r>
                  <w:r>
                    <w:rPr>
                      <w:b/>
                      <w:spacing w:val="1"/>
                      <w:w w:val="102"/>
                      <w:sz w:val="22"/>
                    </w:rPr>
                    <w:t>ó</w:t>
                  </w:r>
                  <w:r>
                    <w:rPr>
                      <w:b/>
                      <w:spacing w:val="-3"/>
                      <w:w w:val="102"/>
                      <w:sz w:val="22"/>
                    </w:rPr>
                    <w:t>li</w:t>
                  </w:r>
                  <w:r>
                    <w:rPr>
                      <w:b/>
                      <w:spacing w:val="3"/>
                      <w:w w:val="102"/>
                      <w:sz w:val="22"/>
                    </w:rPr>
                    <w:t>d</w:t>
                  </w:r>
                  <w:r>
                    <w:rPr>
                      <w:b/>
                      <w:spacing w:val="1"/>
                      <w:w w:val="102"/>
                      <w:sz w:val="22"/>
                    </w:rPr>
                    <w:t>o</w:t>
                  </w:r>
                  <w:r>
                    <w:rPr>
                      <w:b/>
                      <w:w w:val="102"/>
                      <w:sz w:val="22"/>
                    </w:rPr>
                    <w:t>s </w:t>
                  </w:r>
                  <w:r>
                    <w:rPr>
                      <w:b/>
                      <w:spacing w:val="-6"/>
                      <w:w w:val="102"/>
                      <w:sz w:val="22"/>
                    </w:rPr>
                    <w:t>se</w:t>
                  </w:r>
                  <w:r>
                    <w:rPr>
                      <w:b/>
                      <w:spacing w:val="3"/>
                      <w:w w:val="102"/>
                      <w:sz w:val="22"/>
                    </w:rPr>
                    <w:t>d</w:t>
                  </w:r>
                  <w:r>
                    <w:rPr>
                      <w:b/>
                      <w:spacing w:val="-3"/>
                      <w:w w:val="102"/>
                      <w:sz w:val="22"/>
                    </w:rPr>
                    <w:t>i</w:t>
                  </w:r>
                  <w:r>
                    <w:rPr>
                      <w:b/>
                      <w:spacing w:val="-2"/>
                      <w:w w:val="102"/>
                      <w:sz w:val="22"/>
                    </w:rPr>
                    <w:t>m</w:t>
                  </w:r>
                  <w:r>
                    <w:rPr>
                      <w:b/>
                      <w:spacing w:val="-6"/>
                      <w:w w:val="102"/>
                      <w:sz w:val="22"/>
                    </w:rPr>
                    <w:t>e</w:t>
                  </w:r>
                  <w:r>
                    <w:rPr>
                      <w:b/>
                      <w:spacing w:val="3"/>
                      <w:w w:val="102"/>
                      <w:sz w:val="22"/>
                    </w:rPr>
                    <w:t>n</w:t>
                  </w:r>
                  <w:r>
                    <w:rPr>
                      <w:b/>
                      <w:spacing w:val="4"/>
                      <w:w w:val="102"/>
                      <w:sz w:val="22"/>
                    </w:rPr>
                    <w:t>t</w:t>
                  </w:r>
                  <w:r>
                    <w:rPr>
                      <w:b/>
                      <w:spacing w:val="-6"/>
                      <w:w w:val="102"/>
                      <w:sz w:val="22"/>
                    </w:rPr>
                    <w:t>a</w:t>
                  </w:r>
                  <w:r>
                    <w:rPr>
                      <w:b/>
                      <w:spacing w:val="3"/>
                      <w:w w:val="102"/>
                      <w:sz w:val="22"/>
                    </w:rPr>
                    <w:t>b</w:t>
                  </w:r>
                  <w:r>
                    <w:rPr>
                      <w:b/>
                      <w:spacing w:val="-3"/>
                      <w:w w:val="102"/>
                      <w:sz w:val="22"/>
                    </w:rPr>
                    <w:t>l</w:t>
                  </w:r>
                  <w:r>
                    <w:rPr>
                      <w:b/>
                      <w:spacing w:val="-6"/>
                      <w:w w:val="102"/>
                      <w:sz w:val="22"/>
                    </w:rPr>
                    <w:t>e</w:t>
                  </w:r>
                  <w:r>
                    <w:rPr>
                      <w:b/>
                      <w:w w:val="102"/>
                      <w:sz w:val="22"/>
                    </w:rPr>
                    <w:t>s</w:t>
                  </w:r>
                  <w:r>
                    <w:rPr>
                      <w:b/>
                      <w:spacing w:val="-7"/>
                      <w:sz w:val="22"/>
                    </w:rPr>
                    <w:t> </w:t>
                  </w:r>
                  <w:r>
                    <w:rPr>
                      <w:b/>
                      <w:spacing w:val="4"/>
                      <w:w w:val="102"/>
                      <w:sz w:val="22"/>
                    </w:rPr>
                    <w:t>(</w:t>
                  </w:r>
                  <w:r>
                    <w:rPr>
                      <w:b/>
                      <w:w w:val="102"/>
                      <w:sz w:val="22"/>
                    </w:rPr>
                    <w:t>m</w:t>
                  </w:r>
                  <w:r>
                    <w:rPr>
                      <w:b/>
                      <w:spacing w:val="1"/>
                      <w:w w:val="102"/>
                      <w:sz w:val="22"/>
                    </w:rPr>
                    <w:t>L</w:t>
                  </w:r>
                  <w:r>
                    <w:rPr>
                      <w:b/>
                      <w:spacing w:val="-3"/>
                      <w:w w:val="102"/>
                      <w:sz w:val="22"/>
                    </w:rPr>
                    <w:t>/</w:t>
                  </w:r>
                  <w:r>
                    <w:rPr>
                      <w:b/>
                      <w:spacing w:val="-6"/>
                      <w:w w:val="102"/>
                      <w:sz w:val="22"/>
                    </w:rPr>
                    <w:t>10</w:t>
                  </w:r>
                  <w:r>
                    <w:rPr>
                      <w:b/>
                      <w:w w:val="102"/>
                      <w:sz w:val="22"/>
                    </w:rPr>
                    <w:t>m</w:t>
                  </w:r>
                  <w:r>
                    <w:rPr>
                      <w:b/>
                      <w:spacing w:val="1"/>
                      <w:w w:val="102"/>
                      <w:sz w:val="22"/>
                    </w:rPr>
                    <w:t>L</w:t>
                  </w:r>
                  <w:r>
                    <w:rPr>
                      <w:b/>
                      <w:w w:val="102"/>
                      <w:sz w:val="22"/>
                    </w:rPr>
                    <w:t>)</w:t>
                  </w:r>
                </w:p>
              </w:txbxContent>
            </v:textbox>
            <w10:wrap type="none"/>
          </v:shape>
        </w:pict>
      </w:r>
      <w:r>
        <w:rPr>
          <w:w w:val="102"/>
          <w:sz w:val="22"/>
        </w:rPr>
        <w:t>8</w:t>
      </w:r>
    </w:p>
    <w:p>
      <w:pPr>
        <w:spacing w:before="107"/>
        <w:ind w:left="1527" w:right="0" w:firstLine="0"/>
        <w:jc w:val="left"/>
        <w:rPr>
          <w:sz w:val="22"/>
        </w:rPr>
      </w:pPr>
      <w:r>
        <w:rPr>
          <w:w w:val="102"/>
          <w:sz w:val="22"/>
        </w:rPr>
        <w:t>7</w:t>
      </w:r>
    </w:p>
    <w:p>
      <w:pPr>
        <w:spacing w:before="109"/>
        <w:ind w:left="1527" w:right="0" w:firstLine="0"/>
        <w:jc w:val="left"/>
        <w:rPr>
          <w:sz w:val="22"/>
        </w:rPr>
      </w:pPr>
      <w:r>
        <w:rPr>
          <w:w w:val="102"/>
          <w:sz w:val="22"/>
        </w:rPr>
        <w:t>6</w:t>
      </w:r>
    </w:p>
    <w:p>
      <w:pPr>
        <w:spacing w:before="107"/>
        <w:ind w:left="1527" w:right="0" w:firstLine="0"/>
        <w:jc w:val="left"/>
        <w:rPr>
          <w:sz w:val="22"/>
        </w:rPr>
      </w:pPr>
      <w:r>
        <w:rPr>
          <w:w w:val="102"/>
          <w:sz w:val="22"/>
        </w:rPr>
        <w:t>5</w:t>
      </w:r>
    </w:p>
    <w:p>
      <w:pPr>
        <w:spacing w:before="107"/>
        <w:ind w:left="1527" w:right="0" w:firstLine="0"/>
        <w:jc w:val="left"/>
        <w:rPr>
          <w:sz w:val="22"/>
        </w:rPr>
      </w:pPr>
      <w:r>
        <w:rPr>
          <w:w w:val="102"/>
          <w:sz w:val="22"/>
        </w:rPr>
        <w:t>4</w:t>
      </w:r>
    </w:p>
    <w:p>
      <w:pPr>
        <w:spacing w:before="107"/>
        <w:ind w:left="1527" w:right="0" w:firstLine="0"/>
        <w:jc w:val="left"/>
        <w:rPr>
          <w:sz w:val="22"/>
        </w:rPr>
      </w:pPr>
      <w:r>
        <w:rPr>
          <w:w w:val="102"/>
          <w:sz w:val="22"/>
        </w:rPr>
        <w:t>3</w:t>
      </w:r>
    </w:p>
    <w:p>
      <w:pPr>
        <w:spacing w:before="109"/>
        <w:ind w:left="1527" w:right="0" w:firstLine="0"/>
        <w:jc w:val="left"/>
        <w:rPr>
          <w:sz w:val="22"/>
        </w:rPr>
      </w:pPr>
      <w:r>
        <w:rPr>
          <w:w w:val="102"/>
          <w:sz w:val="22"/>
        </w:rPr>
        <w:t>2</w:t>
      </w:r>
    </w:p>
    <w:p>
      <w:pPr>
        <w:spacing w:before="106"/>
        <w:ind w:left="1527" w:right="0" w:firstLine="0"/>
        <w:jc w:val="left"/>
        <w:rPr>
          <w:sz w:val="22"/>
        </w:rPr>
      </w:pPr>
      <w:r>
        <w:rPr>
          <w:w w:val="102"/>
          <w:sz w:val="22"/>
        </w:rPr>
        <w:t>1</w:t>
      </w:r>
    </w:p>
    <w:p>
      <w:pPr>
        <w:spacing w:before="107"/>
        <w:ind w:left="1527" w:right="0" w:firstLine="0"/>
        <w:jc w:val="left"/>
        <w:rPr>
          <w:sz w:val="22"/>
        </w:rPr>
      </w:pPr>
      <w:r>
        <w:rPr>
          <w:w w:val="102"/>
          <w:sz w:val="22"/>
        </w:rPr>
        <w:t>0</w:t>
      </w:r>
    </w:p>
    <w:p>
      <w:pPr>
        <w:tabs>
          <w:tab w:pos="1497" w:val="left" w:leader="none"/>
          <w:tab w:pos="2685" w:val="left" w:leader="none"/>
          <w:tab w:pos="3808" w:val="left" w:leader="none"/>
          <w:tab w:pos="4996" w:val="left" w:leader="none"/>
          <w:tab w:pos="6184" w:val="left" w:leader="none"/>
        </w:tabs>
        <w:spacing w:before="70"/>
        <w:ind w:left="372" w:right="0" w:firstLine="0"/>
        <w:jc w:val="center"/>
        <w:rPr>
          <w:sz w:val="22"/>
        </w:rPr>
      </w:pPr>
      <w:r>
        <w:rPr>
          <w:sz w:val="22"/>
        </w:rPr>
        <w:t>0</w:t>
        <w:tab/>
        <w:t>60</w:t>
        <w:tab/>
        <w:t>90</w:t>
        <w:tab/>
        <w:t>120</w:t>
        <w:tab/>
        <w:t>180</w:t>
        <w:tab/>
        <w:t>420</w:t>
      </w:r>
    </w:p>
    <w:p>
      <w:pPr>
        <w:spacing w:before="128"/>
        <w:ind w:left="372" w:right="125" w:firstLine="0"/>
        <w:jc w:val="center"/>
        <w:rPr>
          <w:b/>
          <w:sz w:val="22"/>
        </w:rPr>
      </w:pPr>
      <w:r>
        <w:rPr>
          <w:b/>
          <w:sz w:val="22"/>
        </w:rPr>
        <w:t>Tiempo (min)</w:t>
      </w:r>
    </w:p>
    <w:p>
      <w:pPr>
        <w:pStyle w:val="BodyText"/>
        <w:spacing w:before="1"/>
        <w:rPr>
          <w:b/>
          <w:sz w:val="29"/>
        </w:rPr>
      </w:pPr>
    </w:p>
    <w:p>
      <w:pPr>
        <w:pStyle w:val="Heading3"/>
        <w:spacing w:line="242" w:lineRule="auto" w:before="70"/>
        <w:ind w:left="3110" w:right="1239" w:hanging="2718"/>
      </w:pPr>
      <w:r>
        <w:rPr/>
        <w:t>Figura 4.23. Concentración de sólidos sedimentables en la zona de formación del manto de lodo (povimal®).</w:t>
      </w:r>
    </w:p>
    <w:p>
      <w:pPr>
        <w:pStyle w:val="BodyText"/>
        <w:spacing w:before="2"/>
        <w:rPr>
          <w:b/>
        </w:rPr>
      </w:pPr>
    </w:p>
    <w:p>
      <w:pPr>
        <w:pStyle w:val="BodyText"/>
        <w:spacing w:line="360" w:lineRule="auto"/>
        <w:ind w:left="268" w:right="1126"/>
        <w:jc w:val="both"/>
      </w:pPr>
      <w:r>
        <w:rPr/>
        <w:t>Para ambos coagulantes se presenta en la figura 4.24. la turbiedad residual antes y después de la etapa de filtración, puntos de muestreo 14 y 15, donde se aprecia el cambio de turbiedad residual al momento de realizar la purga de lodo en el punto de muestreo No. 14 (salida del clarificador) en el caso del cloruro férrico, después del minuto 150 la turbiedad aumenta de 20 a 23 UTN en el minuto 200 obtener una turbiedad residual debajo de 20 UTN indicando estabilidad con respecto al tiempo, la turbiedad después del filtro indica que éste esta removiendo con alta eficiencia lo que pasa a través del clarificador, ya que la turbiedad residual en este punto siempre esta por debajo de 3 UTN.</w:t>
      </w:r>
    </w:p>
    <w:p>
      <w:pPr>
        <w:pStyle w:val="BodyText"/>
      </w:pPr>
    </w:p>
    <w:p>
      <w:pPr>
        <w:pStyle w:val="BodyText"/>
        <w:spacing w:line="360" w:lineRule="auto" w:before="140"/>
        <w:ind w:left="268" w:right="1124"/>
        <w:jc w:val="both"/>
      </w:pPr>
      <w:r>
        <w:rPr/>
        <w:t>Para el caso del povimal® a la salida del clarificador existe un incremento de la turbiedad residual de 9 a 27 UTN que se reduce al minuto 200 esta por debajo de 10 UTN y prácticamente se iguala con la turbiedad de salida del sistema 3 UTN, por lo que se concluye que la formación del manto de lodo esta en función de las condiciones hidráulicas del sistema, así mismo el filtro cumplió con la remoción de la turbiedad que sale del clarificador.</w:t>
      </w:r>
    </w:p>
    <w:p>
      <w:pPr>
        <w:spacing w:after="0" w:line="360" w:lineRule="auto"/>
        <w:jc w:val="both"/>
        <w:sectPr>
          <w:pgSz w:w="12240" w:h="15840"/>
          <w:pgMar w:header="756" w:footer="1006" w:top="1060" w:bottom="1200" w:left="1720" w:right="0"/>
        </w:sectPr>
      </w:pPr>
    </w:p>
    <w:p>
      <w:pPr>
        <w:pStyle w:val="BodyText"/>
        <w:spacing w:before="10"/>
        <w:rPr>
          <w:sz w:val="23"/>
        </w:rPr>
      </w:pPr>
    </w:p>
    <w:p>
      <w:pPr>
        <w:pStyle w:val="BodyText"/>
        <w:spacing w:line="360" w:lineRule="auto" w:before="69"/>
        <w:ind w:left="268" w:right="181"/>
        <w:jc w:val="both"/>
      </w:pPr>
      <w:r>
        <w:rPr/>
        <w:t>Se determinó la concentración de aluminio y hierro respectivamente en el agua obtenida de acuerdo al coagulante utilizado, siendo los valores de &lt;0.18 </w:t>
      </w:r>
      <w:r>
        <w:rPr>
          <w:spacing w:val="-4"/>
        </w:rPr>
        <w:t>mg </w:t>
      </w:r>
      <w:r>
        <w:rPr/>
        <w:t>aluminio/L para el agua en la que se aplicó hidroxicloruro de aluminio y 0.163 </w:t>
      </w:r>
      <w:r>
        <w:rPr>
          <w:spacing w:val="-4"/>
        </w:rPr>
        <w:t>mg</w:t>
      </w:r>
      <w:r>
        <w:rPr>
          <w:spacing w:val="58"/>
        </w:rPr>
        <w:t> </w:t>
      </w:r>
      <w:r>
        <w:rPr/>
        <w:t>hierro/L en el agua donde se aplicó cloruro férrico. Análisis realizados por un laboratorio acreditado ante la Entidad Mexicana de acreditación EMA.</w:t>
      </w:r>
    </w:p>
    <w:p>
      <w:pPr>
        <w:pStyle w:val="BodyText"/>
      </w:pPr>
    </w:p>
    <w:p>
      <w:pPr>
        <w:pStyle w:val="BodyText"/>
        <w:spacing w:line="360" w:lineRule="auto" w:before="144"/>
        <w:ind w:left="268" w:right="183"/>
        <w:jc w:val="both"/>
      </w:pPr>
      <w:r>
        <w:rPr/>
        <w:t>En cuanto a la evaluación de la eficiencia de la celda solar se determino durante 5 h en la prueba donde se aplicó cloruro férrico, siendo en todos los casos de 0 NMP/100mL análisis realizados por el laboratorio acreditado de la Facultad de Química de la UAEM.</w:t>
      </w:r>
    </w:p>
    <w:p>
      <w:pPr>
        <w:pStyle w:val="BodyText"/>
        <w:rPr>
          <w:sz w:val="20"/>
        </w:rPr>
      </w:pPr>
    </w:p>
    <w:p>
      <w:pPr>
        <w:pStyle w:val="BodyText"/>
        <w:spacing w:before="9"/>
        <w:rPr>
          <w:sz w:val="22"/>
        </w:rPr>
      </w:pPr>
    </w:p>
    <w:p>
      <w:pPr>
        <w:spacing w:before="70"/>
        <w:ind w:left="1045" w:right="234" w:firstLine="0"/>
        <w:jc w:val="left"/>
        <w:rPr>
          <w:sz w:val="23"/>
        </w:rPr>
      </w:pPr>
      <w:r>
        <w:rPr/>
        <w:pict>
          <v:group style="position:absolute;margin-left:155.091064pt;margin-top:9.867904pt;width:313.9pt;height:191.65pt;mso-position-horizontal-relative:page;mso-position-vertical-relative:paragraph;z-index:5560" coordorigin="3102,197" coordsize="6278,3833">
            <v:shape style="position:absolute;left:1039;top:4935;width:6092;height:3131" coordorigin="1039,4935" coordsize="6092,3131" path="m3203,3336l9272,3336m3203,2715l9272,2715m3203,2092l9272,2092m3203,1468l9272,1468m3203,847l7209,847m3203,223l9272,223e" filled="false" stroked="true" strokeweight=".139338pt" strokecolor="#000000">
              <v:path arrowok="t"/>
            </v:shape>
            <v:line style="position:absolute" from="3193,229" to="9272,229" stroked="true" strokeweight="1.58081pt" strokecolor="#808080"/>
            <v:shape style="position:absolute;left:3193;top:213;width:6080;height:3736" coordorigin="3193,213" coordsize="6080,3736" path="m9272,1424l9272,3949,3193,3949,3193,213e" filled="false" stroked="true" strokeweight=".970533pt" strokecolor="#808080">
              <v:path arrowok="t"/>
            </v:shape>
            <v:shape style="position:absolute;left:970;top:4935;width:6172;height:3828" coordorigin="970,4935" coordsize="6172,3828" path="m3203,223l3203,3957m3133,3959l3200,3959m3133,3336l3200,3336m3133,2715l3200,2715m3133,2092l3200,2092m3133,1468l3200,1468m3133,847l3200,847m3133,223l3200,223m3203,3959l9280,3959m3203,4029l3203,3962m4418,4029l4418,3962m5634,4029l5634,3962m6852,4029l6852,3962m8067,4029l8067,3962m9282,4029l9282,3962e" filled="false" stroked="true" strokeweight=".139338pt" strokecolor="#000000">
              <v:path arrowok="t"/>
            </v:shape>
            <v:shape style="position:absolute;left:1029;top:5509;width:5237;height:3155" coordorigin="1029,5509" coordsize="5237,3155" path="m3193,3302l3203,3223,3212,3141,3222,3057,3234,2971,3243,2882,3253,2791,3275,2607,3296,2417,3318,2228,3340,2041,3361,1856,3371,1767,3380,1681,3393,1595,3402,1513,3412,1432,3421,1357,3431,1283,3438,1214,3448,1149,3455,1089,3465,1034,3472,983,3479,938,3486,897,3493,863,3498,837m3498,837l3503,815,3508,804,3513,796,3518,794,3519,799,3522,806,3524,820,3527,840,3529,863,3532,890,3532,921,3534,955,3534,991,3534,1029,3534,1072,3536,1115,3536,1204,3536,1298,3539,1391,3541,1482,3541,1527,3544,1568,3544,1609,3546,1647,3549,1683,3551,1714,3554,1743,3558,1770m3558,1770l3572,1861,3587,1949,3601,2031,3611,2072,3618,2108,3628,2144,3640,2177,3652,2208,3666,2240,3683,2266,3700,2290,3719,2312,3741,2331m3741,2331l3765,2345,3794,2355,3825,2362,3858,2364,3892,2364,3931,2362,4007,2350,4084,2338,4161,2326,4195,2323,4228,2323,4260,2326,4288,2331m4288,2331l4315,2341,4336,2350,4360,2364,4380,2379,4418,2412,4452,2448,4483,2484,4516,2520,4553,2554,4572,2568,4591,2580m4591,2580l4634,2604,4680,2626,4728,2648,4778,2666,4826,2681,4872,2695,4915,2702,4956,2705m4956,2705l4975,2705,4992,2700,5009,2695,5026,2688,5059,2671,5088,2650,5117,2628,5146,2609,5172,2592,5184,2585,5199,2580m5199,2580l5225,2576,5249,2576,5271,2576,5295,2580,5316,2585,5338,2585,5360,2585,5381,2580m5381,2580l5393,2576,5403,2568,5425,2551,5446,2532,5468,2511,5492,2489,5513,2472,5525,2465,5537,2460,5552,2456,5564,2456m5564,2456l5573,2456,5586,2460,5607,2470,5631,2487,5655,2506,5686,2528,5720,2546,5761,2566,5782,2573,5806,2580m5806,2580l5840,2587,5879,2595,5922,2604,5968,2612,6015,2618,6066,2626,6174,2643,6282,2659,6390,2674,6440,2681,6491,2690,6539,2698,6585,2705m6585,2705l6626,2712,6664,2722,6700,2731,6734,2741,6799,2763,6861,2782,6894,2791,6928,2801,6964,2808,7003,2815,7044,2822,7089,2825,7137,2830,7192,2830m7192,2830l7253,2830,7315,2825,7382,2822,7454,2815,7529,2808,7605,2801,7682,2791,7764,2784,7927,2763,8090,2741,8254,2722,8333,2712,8410,2705m3193,3868l3234,3870,3275,3870,3318,3873,3361,3875,3402,3875,3438,3877,3472,3880,3486,3880,3498,3882m3498,3882l3510,3885,3518,3887,3532,3896,3544,3906,3551,3909,3558,3911m3558,3911l3570,3911,3587,3913,3606,3913,3625,3911,3652,3911,3678,3911,3707,3911,3741,3911m3741,3911l3765,3911,3794,3911,3825,3911,3858,3913,3892,3913,3931,3913,4007,3916,4084,3916,4161,3918,4195,3918,4228,3918,4260,3918,4288,3918m4288,3918l4315,3918,4336,3918,4380,3918,4418,3916,4452,3916,4483,3913,4516,3913,4553,3911,4591,3911m4622,3911l4905,3911m4956,3911l4992,3911,5026,3911,5059,3911,5088,3909,5146,3909,5199,3909m5199,3909l5225,3909,5249,3909,5295,3909,5338,3911,5381,3913m5381,3913l5425,3918,5468,3923,5513,3928,5537,3930,5564,3930m5564,3930l5583,3930,5607,3930,5631,3928,5658,3928,5689,3926,5724,3926,5763,3923,5806,3923e" filled="false" stroked="true" strokeweight=".970997pt" strokecolor="#000000">
              <v:path arrowok="t"/>
            </v:shape>
            <v:line style="position:absolute" from="5838,3927" to="6534,3927" stroked="true" strokeweight=".340023pt" strokecolor="#000000"/>
            <v:shape style="position:absolute;left:6616;top:3928;width:1744;height:2" coordorigin="6616,3928" coordsize="1744,0" path="m6616,3928l7142,3928m7223,3928l8360,3928e" filled="false" stroked="true" strokeweight=".218728pt" strokecolor="#000000">
              <v:path arrowok="t"/>
            </v:shape>
            <v:shape style="position:absolute;left:3183;top:3043;width:567;height:518" type="#_x0000_t75" stroked="false">
              <v:imagedata r:id="rId301" o:title=""/>
            </v:shape>
            <v:shape style="position:absolute;left:1579;top:7431;width:1220;height:734" coordorigin="1579,7431" coordsize="1220,734" path="m3741,3326l3765,3324,3794,3321,3825,3324,3858,3326,3892,3330,3931,3335,4007,3350,4084,3366,4161,3381,4195,3388,4228,3393,4260,3398,4288,3400m4288,3400l4336,3405,4377,3415,4416,3424,4449,3432,4469,3434,4485,3434,4502,3432,4519,3427,4536,3419,4553,3410,4572,3396,4591,3376m4591,3376l4613,3352,4634,3321,4658,3285,4680,3247,4704,3204,4728,3158,4752,3112,4778,3062,4826,2964,4848,2914,4872,2868,4893,2822,4915,2779,4937,2741,4956,2705e" filled="false" stroked="true" strokeweight=".970997pt" strokecolor="#000000">
              <v:path arrowok="t"/>
            </v:shape>
            <v:shape style="position:absolute;left:4946;top:2311;width:262;height:403" type="#_x0000_t75" stroked="false">
              <v:imagedata r:id="rId302" o:title=""/>
            </v:shape>
            <v:shape style="position:absolute;left:5199;top:2331;width:183;height:773" coordorigin="5199,2331" coordsize="183,773" path="m5199,2331l5206,2338,5211,2348,5218,2362,5225,2376,5230,2393,5237,2412,5242,2434,5249,2458,5261,2508,5271,2561,5283,2621,5295,2681,5316,2805,5326,2866,5338,2923,5347,2978,5360,3026,5364,3048,5369,3069,5377,3086,5381,3103e" filled="false" stroked="true" strokeweight=".971915pt" strokecolor="#000000">
              <v:path arrowok="t"/>
            </v:shape>
            <v:shape style="position:absolute;left:5372;top:3093;width:444;height:269" type="#_x0000_t75" stroked="false">
              <v:imagedata r:id="rId303" o:title=""/>
            </v:shape>
            <v:shape style="position:absolute;left:1029;top:8082;width:5237;height:589" coordorigin="1029,8082" coordsize="5237,589" path="m5806,3352l5840,3364,5879,3379,5922,3393,5968,3412,6015,3432,6066,3450,6174,3491,6282,3532,6390,3573,6440,3592,6491,3609,6539,3623,6585,3637m6585,3637l6626,3650,6664,3662,6700,3671,6734,3681,6799,3700,6861,3714,6894,3722,6928,3729,6964,3734,7003,3741,7044,3745,7089,3750,7137,3757,7192,3762m7192,3762l7253,3767,7315,3772,7382,3777,7454,3781,7529,3784,7605,3789,7682,3791,7764,3793,7927,3801,8090,3806,8254,3810,8333,3815,8410,3817m3193,3863l3234,3865,3275,3865,3318,3868,3361,3868,3402,3870,3438,3873,3472,3873,3486,3875,3498,3875m3498,3875l3508,3877,3518,3877,3532,3885,3544,3890,3558,3894m3558,3894l3570,3896,3587,3899,3606,3904,3625,3906,3649,3909,3678,3913,3707,3916,3741,3918m3741,3918l3765,3921,3794,3921,3825,3923,3858,3923,3892,3926,3931,3928,4007,3930,4084,3932,4161,3935,4195,3935,4228,3935,4260,3937,4288,3937e" filled="false" stroked="true" strokeweight=".970997pt" strokecolor="#000000">
              <v:path arrowok="t"/>
            </v:shape>
            <v:line style="position:absolute" from="4288,3938" to="4591,3938" stroked="true" strokeweight=".121295pt" strokecolor="#000000"/>
            <v:shape style="position:absolute;left:2433;top:8456;width:2611;height:220" coordorigin="2433,8456" coordsize="2611,220" path="m4591,3937l4634,3937,4680,3940,4778,3940,4826,3942,4872,3942,4915,3940,4956,3937m4956,3937l4992,3932,5026,3926,5059,3916,5088,3906,5117,3896,5146,3887,5172,3882,5199,3880m5199,3880l5225,3882,5249,3890,5271,3901,5295,3913,5316,3923,5338,3930,5347,3932,5360,3932,5369,3932,5381,3928m5381,3928l5393,3921,5403,3913,5415,3901,5425,3890,5446,3858,5468,3825,5492,3793,5513,3762,5525,3750,5537,3741,5552,3731,5564,3726m5564,3726l5573,3724,5583,3724,5607,3729,5631,3739,5658,3750,5689,3765,5722,3779,5763,3791,5806,3801m5806,3801l5840,3806,5879,3810,5922,3815,5968,3820,6015,3825,6066,3829,6174,3839,6282,3849,6390,3856,6440,3858,6491,3860,6539,3863,6585,3863m6585,3863l6626,3863,6664,3860,6700,3860,6734,3858,6799,3851,6861,3842,6894,3837,6928,3832,6964,3827,7003,3825,7044,3820,7089,3817,7137,3815,7192,3813e" filled="false" stroked="true" strokeweight=".970997pt" strokecolor="#000000">
              <v:path arrowok="t"/>
            </v:shape>
            <v:line style="position:absolute" from="7192,3814" to="8410,3814" stroked="true" strokeweight=".340023pt" strokecolor="#000000"/>
            <v:shape style="position:absolute;left:3133;top:3242;width:120;height:120" type="#_x0000_t75" stroked="false">
              <v:imagedata r:id="rId304" o:title=""/>
            </v:shape>
            <v:shape style="position:absolute;left:3438;top:777;width:121;height:120" type="#_x0000_t75" stroked="false">
              <v:imagedata r:id="rId305" o:title=""/>
            </v:shape>
            <v:shape style="position:absolute;left:3498;top:1709;width:120;height:120" type="#_x0000_t75" stroked="false">
              <v:imagedata r:id="rId306" o:title=""/>
            </v:shape>
            <v:shape style="position:absolute;left:3680;top:2271;width:121;height:120" type="#_x0000_t75" stroked="false">
              <v:imagedata r:id="rId305" o:title=""/>
            </v:shape>
            <v:shape style="position:absolute;left:4228;top:2271;width:121;height:120" type="#_x0000_t75" stroked="false">
              <v:imagedata r:id="rId305" o:title=""/>
            </v:shape>
            <v:shape style="position:absolute;left:4531;top:2520;width:120;height:120" type="#_x0000_t75" stroked="false">
              <v:imagedata r:id="rId46" o:title=""/>
            </v:shape>
            <v:shape style="position:absolute;left:4905;top:2654;width:102;height:101" coordorigin="4905,2654" coordsize="102,101" path="m4956,2654l4905,2705,4956,2755,5007,2705,4956,2654xe" filled="true" fillcolor="#000000" stroked="false">
              <v:path arrowok="t"/>
              <v:fill type="solid"/>
            </v:shape>
            <v:shape style="position:absolute;left:4905;top:2654;width:102;height:101" coordorigin="4905,2654" coordsize="102,101" path="m4956,2654l5007,2705,4956,2755,4905,2705,4956,2654xe" filled="false" stroked="true" strokeweight=".970995pt" strokecolor="#000000">
              <v:path arrowok="t"/>
            </v:shape>
            <v:shape style="position:absolute;left:5138;top:2520;width:120;height:120" type="#_x0000_t75" stroked="false">
              <v:imagedata r:id="rId307" o:title=""/>
            </v:shape>
            <v:shape style="position:absolute;left:5321;top:2520;width:120;height:120" type="#_x0000_t75" stroked="false">
              <v:imagedata r:id="rId308" o:title=""/>
            </v:shape>
            <v:shape style="position:absolute;left:5503;top:2396;width:121;height:120" type="#_x0000_t75" stroked="false">
              <v:imagedata r:id="rId309" o:title=""/>
            </v:shape>
            <v:shape style="position:absolute;left:5746;top:2520;width:120;height:120" type="#_x0000_t75" stroked="false">
              <v:imagedata r:id="rId310" o:title=""/>
            </v:shape>
            <v:shape style="position:absolute;left:6525;top:2645;width:120;height:120" type="#_x0000_t75" stroked="false">
              <v:imagedata r:id="rId49" o:title=""/>
            </v:shape>
            <v:shape style="position:absolute;left:7132;top:2770;width:121;height:120" type="#_x0000_t75" stroked="false">
              <v:imagedata r:id="rId311" o:title=""/>
            </v:shape>
            <v:shape style="position:absolute;left:8350;top:2645;width:120;height:120" type="#_x0000_t75" stroked="false">
              <v:imagedata r:id="rId312" o:title=""/>
            </v:shape>
            <v:line style="position:absolute" from="3143,3858" to="3224,3858" stroked="true" strokeweight="4.080277pt" strokecolor="#000000"/>
            <v:line style="position:absolute" from="3448,3871" to="3529,3871" stroked="true" strokeweight="3.958883pt" strokecolor="#000000"/>
            <v:line style="position:absolute" from="3508,3901" to="3589,3901" stroked="true" strokeweight="4.080277pt" strokecolor="#000000"/>
            <v:line style="position:absolute" from="3690,3901" to="3772,3901" stroked="true" strokeweight="4.080277pt" strokecolor="#000000"/>
            <v:line style="position:absolute" from="4277,3868" to="4277,3949" stroked="true" strokeweight="3.960987pt" strokecolor="#000000"/>
            <v:line style="position:absolute" from="4541,3901" to="4622,3901" stroked="true" strokeweight="4.080277pt" strokecolor="#000000"/>
            <v:line style="position:absolute" from="4905,3901" to="4987,3901" stroked="true" strokeweight="4.080277pt" strokecolor="#000000"/>
            <v:line style="position:absolute" from="5148,3899" to="5230,3899" stroked="true" strokeweight="4.080277pt" strokecolor="#000000"/>
            <v:line style="position:absolute" from="5331,3902" to="5413,3902" stroked="true" strokeweight="3.958883pt" strokecolor="#000000"/>
            <v:line style="position:absolute" from="5513,3921" to="5595,3921" stroked="true" strokeweight="4.080277pt" strokecolor="#000000"/>
            <v:line style="position:absolute" from="5756,3913" to="5838,3913" stroked="true" strokeweight="4.080277pt" strokecolor="#000000"/>
            <v:line style="position:absolute" from="6534,3921" to="6616,3921" stroked="true" strokeweight="4.080277pt" strokecolor="#000000"/>
            <v:line style="position:absolute" from="7142,3916" to="7223,3916" stroked="true" strokeweight="4.080277pt" strokecolor="#000000"/>
            <v:line style="position:absolute" from="8360,3921" to="8441,3921" stroked="true" strokeweight="4.080277pt" strokecolor="#000000"/>
            <v:shape style="position:absolute;left:3133;top:2992;width:120;height:120" type="#_x0000_t75" stroked="false">
              <v:imagedata r:id="rId313" o:title=""/>
            </v:shape>
            <v:shape style="position:absolute;left:3438;top:3340;width:121;height:120" type="#_x0000_t75" stroked="false">
              <v:imagedata r:id="rId314" o:title=""/>
            </v:shape>
            <v:shape style="position:absolute;left:3498;top:3491;width:120;height:120" type="#_x0000_t75" stroked="false">
              <v:imagedata r:id="rId315" o:title=""/>
            </v:shape>
            <v:shape style="position:absolute;left:3680;top:3266;width:121;height:120" type="#_x0000_t75" stroked="false">
              <v:imagedata r:id="rId314" o:title=""/>
            </v:shape>
            <v:shape style="position:absolute;left:4228;top:3340;width:121;height:120" type="#_x0000_t75" stroked="false">
              <v:imagedata r:id="rId316" o:title=""/>
            </v:shape>
            <v:shape style="position:absolute;left:4531;top:3316;width:120;height:120" type="#_x0000_t75" stroked="false">
              <v:imagedata r:id="rId317" o:title=""/>
            </v:shape>
            <v:shape style="position:absolute;left:4905;top:2654;width:102;height:101" coordorigin="4905,2654" coordsize="102,101" path="m4956,2654l4905,2755,5007,2755,4956,2654xe" filled="true" fillcolor="#000000" stroked="false">
              <v:path arrowok="t"/>
              <v:fill type="solid"/>
            </v:shape>
            <v:shape style="position:absolute;left:4905;top:2654;width:102;height:101" coordorigin="4905,2654" coordsize="102,101" path="m4956,2654l5007,2755,4905,2755,4956,2654xe" filled="false" stroked="true" strokeweight=".970995pt" strokecolor="#000000">
              <v:path arrowok="t"/>
            </v:shape>
            <v:shape style="position:absolute;left:5138;top:2271;width:120;height:120" type="#_x0000_t75" stroked="false">
              <v:imagedata r:id="rId318" o:title=""/>
            </v:shape>
            <v:shape style="position:absolute;left:5321;top:3043;width:120;height:120" type="#_x0000_t75" stroked="false">
              <v:imagedata r:id="rId319" o:title=""/>
            </v:shape>
            <v:shape style="position:absolute;left:5503;top:3230;width:121;height:120" type="#_x0000_t75" stroked="false">
              <v:imagedata r:id="rId320" o:title=""/>
            </v:shape>
            <v:shape style="position:absolute;left:5746;top:3292;width:120;height:120" type="#_x0000_t75" stroked="false">
              <v:imagedata r:id="rId321" o:title=""/>
            </v:shape>
            <v:shape style="position:absolute;left:6525;top:3578;width:120;height:120" type="#_x0000_t75" stroked="false">
              <v:imagedata r:id="rId317" o:title=""/>
            </v:shape>
            <v:shape style="position:absolute;left:7142;top:3712;width:102;height:102" coordorigin="7142,3712" coordsize="102,102" path="m7192,3712l7142,3813,7243,3813,7192,3712xe" filled="true" fillcolor="#000000" stroked="false">
              <v:path arrowok="t"/>
              <v:fill type="solid"/>
            </v:shape>
            <v:shape style="position:absolute;left:7142;top:3712;width:102;height:102" coordorigin="7142,3712" coordsize="102,102" path="m7192,3712l7243,3813,7142,3813,7192,3712xe" filled="false" stroked="true" strokeweight=".970995pt" strokecolor="#000000">
              <v:path arrowok="t"/>
            </v:shape>
            <v:shape style="position:absolute;left:8360;top:3767;width:102;height:101" coordorigin="8360,3767" coordsize="102,101" path="m8410,3767l8360,3868,8461,3868,8410,3767xe" filled="true" fillcolor="#000000" stroked="false">
              <v:path arrowok="t"/>
              <v:fill type="solid"/>
            </v:shape>
            <v:shape style="position:absolute;left:8360;top:3767;width:102;height:101" coordorigin="8360,3767" coordsize="102,101" path="m8410,3767l8461,3868,8360,3868,8410,3767xe" filled="false" stroked="true" strokeweight=".970992pt" strokecolor="#000000">
              <v:path arrowok="t"/>
            </v:shape>
            <v:shape style="position:absolute;left:3143;top:3813;width:82;height:82" coordorigin="3143,3813" coordsize="82,82" path="m3184,3813l3168,3816,3155,3825,3146,3838,3143,3854,3146,3869,3155,3882,3168,3891,3184,3894,3199,3891,3212,3882,3221,3869,3224,3854,3221,3838,3212,3825,3199,3816,3184,3813xe" filled="true" fillcolor="#000000" stroked="false">
              <v:path arrowok="t"/>
              <v:fill type="solid"/>
            </v:shape>
            <v:shape style="position:absolute;left:3143;top:3813;width:82;height:82" coordorigin="3143,3813" coordsize="82,82" path="m3143,3854l3146,3869,3155,3882,3168,3891,3184,3894,3199,3891,3212,3882,3221,3869,3224,3854,3221,3838,3212,3825,3199,3816,3184,3813,3168,3816,3155,3825,3146,3838,3143,3854xe" filled="false" stroked="true" strokeweight=".970991pt" strokecolor="#000000">
              <v:path arrowok="t"/>
            </v:shape>
            <v:shape style="position:absolute;left:3448;top:3825;width:82;height:82" coordorigin="3448,3825" coordsize="82,82" path="m3488,3825l3473,3828,3460,3837,3451,3850,3448,3865,3451,3881,3460,3894,3473,3903,3488,3906,3504,3903,3517,3894,3526,3881,3529,3865,3526,3850,3517,3837,3504,3828,3488,3825xe" filled="true" fillcolor="#000000" stroked="false">
              <v:path arrowok="t"/>
              <v:fill type="solid"/>
            </v:shape>
            <v:shape style="position:absolute;left:3448;top:3825;width:82;height:82" coordorigin="3448,3825" coordsize="82,82" path="m3448,3865l3451,3881,3460,3894,3473,3903,3488,3906,3504,3903,3517,3894,3526,3881,3529,3865,3526,3850,3517,3837,3504,3828,3488,3825,3473,3828,3460,3837,3451,3850,3448,3865xe" filled="false" stroked="true" strokeweight=".970997pt" strokecolor="#000000">
              <v:path arrowok="t"/>
            </v:shape>
            <v:shape style="position:absolute;left:3508;top:3844;width:82;height:82" coordorigin="3508,3844" coordsize="82,82" path="m3549,3844l3533,3847,3520,3856,3511,3869,3508,3885,3511,3900,3520,3913,3533,3922,3549,3926,3564,3922,3577,3913,3586,3900,3589,3885,3586,3869,3577,3856,3564,3847,3549,3844xe" filled="true" fillcolor="#000000" stroked="false">
              <v:path arrowok="t"/>
              <v:fill type="solid"/>
            </v:shape>
            <v:shape style="position:absolute;left:3508;top:3844;width:82;height:82" coordorigin="3508,3844" coordsize="82,82" path="m3508,3885l3511,3900,3520,3913,3533,3922,3549,3926,3564,3922,3577,3913,3586,3900,3589,3885,3586,3869,3577,3856,3564,3847,3549,3844,3533,3847,3520,3856,3511,3869,3508,3885xe" filled="false" stroked="true" strokeweight=".970997pt" strokecolor="#000000">
              <v:path arrowok="t"/>
            </v:shape>
            <v:shape style="position:absolute;left:3690;top:3868;width:82;height:82" coordorigin="3690,3868" coordsize="82,82" path="m3731,3868l3715,3871,3702,3880,3693,3893,3690,3909,3693,3924,3702,3937,3715,3946,3731,3949,3747,3946,3760,3937,3768,3924,3772,3909,3768,3893,3760,3880,3747,3871,3731,3868xe" filled="true" fillcolor="#000000" stroked="false">
              <v:path arrowok="t"/>
              <v:fill type="solid"/>
            </v:shape>
            <v:shape style="position:absolute;left:3690;top:3868;width:82;height:82" coordorigin="3690,3868" coordsize="82,82" path="m3690,3909l3693,3924,3702,3937,3715,3946,3731,3949,3747,3946,3760,3937,3768,3924,3772,3909,3768,3893,3760,3880,3747,3871,3731,3868,3715,3871,3702,3880,3693,3893,3690,3909xe" filled="false" stroked="true" strokeweight=".970997pt" strokecolor="#000000">
              <v:path arrowok="t"/>
            </v:shape>
            <v:shape style="position:absolute;left:4238;top:3887;width:80;height:82" coordorigin="4238,3887" coordsize="80,82" path="m4276,3887l4261,3890,4249,3899,4241,3912,4238,3928,4241,3943,4249,3956,4261,3965,4276,3968,4292,3965,4305,3956,4314,3943,4317,3928,4314,3912,4305,3899,4292,3890,4276,3887xe" filled="true" fillcolor="#000000" stroked="false">
              <v:path arrowok="t"/>
              <v:fill type="solid"/>
            </v:shape>
            <v:shape style="position:absolute;left:4238;top:3887;width:80;height:82" coordorigin="4238,3887" coordsize="80,82" path="m4238,3928l4241,3943,4249,3956,4261,3965,4276,3968,4292,3965,4305,3956,4314,3943,4317,3928,4314,3912,4305,3899,4292,3890,4276,3887,4261,3890,4249,3899,4241,3912,4238,3928xe" filled="false" stroked="true" strokeweight=".971021pt" strokecolor="#000000">
              <v:path arrowok="t"/>
            </v:shape>
            <v:shape style="position:absolute;left:4541;top:3887;width:82;height:82" coordorigin="4541,3887" coordsize="82,82" path="m4581,3887l4566,3890,4553,3899,4544,3912,4541,3928,4544,3943,4553,3956,4566,3965,4581,3968,4597,3965,4610,3956,4619,3943,4622,3928,4619,3912,4610,3899,4597,3890,4581,3887xe" filled="true" fillcolor="#000000" stroked="false">
              <v:path arrowok="t"/>
              <v:fill type="solid"/>
            </v:shape>
            <v:shape style="position:absolute;left:4541;top:3887;width:82;height:82" coordorigin="4541,3887" coordsize="82,82" path="m4541,3928l4544,3943,4553,3956,4566,3965,4581,3968,4597,3965,4610,3956,4619,3943,4622,3928,4619,3912,4610,3899,4597,3890,4581,3887,4566,3890,4553,3899,4544,3912,4541,3928xe" filled="false" stroked="true" strokeweight=".97099pt" strokecolor="#000000">
              <v:path arrowok="t"/>
            </v:shape>
            <v:shape style="position:absolute;left:4905;top:3887;width:82;height:82" coordorigin="4905,3887" coordsize="82,82" path="m4946,3887l4931,3890,4918,3899,4909,3912,4905,3928,4909,3943,4918,3956,4931,3965,4946,3968,4962,3965,4975,3956,4984,3943,4987,3928,4984,3912,4975,3899,4962,3890,4946,3887xe" filled="true" fillcolor="#000000" stroked="false">
              <v:path arrowok="t"/>
              <v:fill type="solid"/>
            </v:shape>
            <v:shape style="position:absolute;left:4905;top:3887;width:82;height:82" coordorigin="4905,3887" coordsize="82,82" path="m4905,3928l4909,3943,4918,3956,4931,3965,4946,3968,4962,3965,4975,3956,4984,3943,4987,3928,4984,3912,4975,3899,4962,3890,4946,3887,4931,3890,4918,3899,4909,3912,4905,3928xe" filled="false" stroked="true" strokeweight=".97099pt" strokecolor="#000000">
              <v:path arrowok="t"/>
            </v:shape>
            <v:shape style="position:absolute;left:5148;top:3829;width:82;height:82" coordorigin="5148,3829" coordsize="82,82" path="m5189,3829l5174,3833,5161,3842,5152,3855,5148,3870,5152,3886,5161,3899,5174,3908,5189,3911,5204,3908,5217,3899,5226,3886,5230,3870,5226,3855,5217,3842,5204,3833,5189,3829xe" filled="true" fillcolor="#000000" stroked="false">
              <v:path arrowok="t"/>
              <v:fill type="solid"/>
            </v:shape>
            <v:shape style="position:absolute;left:5148;top:3829;width:82;height:82" coordorigin="5148,3829" coordsize="82,82" path="m5148,3870l5152,3886,5161,3899,5174,3908,5189,3911,5204,3908,5217,3899,5226,3886,5230,3870,5226,3855,5217,3842,5204,3833,5189,3829,5174,3833,5161,3842,5152,3855,5148,3870xe" filled="false" stroked="true" strokeweight=".970999pt" strokecolor="#000000">
              <v:path arrowok="t"/>
            </v:shape>
            <v:shape style="position:absolute;left:5331;top:3877;width:82;height:82" coordorigin="5331,3877" coordsize="82,82" path="m5372,3877l5356,3881,5343,3890,5334,3903,5331,3918,5334,3934,5343,3947,5356,3956,5372,3959,5387,3956,5400,3947,5409,3934,5412,3918,5409,3903,5400,3890,5387,3881,5372,3877xe" filled="true" fillcolor="#000000" stroked="false">
              <v:path arrowok="t"/>
              <v:fill type="solid"/>
            </v:shape>
            <v:shape style="position:absolute;left:5331;top:3877;width:82;height:82" coordorigin="5331,3877" coordsize="82,82" path="m5331,3918l5334,3934,5343,3947,5356,3956,5372,3959,5387,3956,5400,3947,5409,3934,5412,3918,5409,3903,5400,3890,5387,3881,5372,3877,5356,3881,5343,3890,5334,3903,5331,3918xe" filled="false" stroked="true" strokeweight=".970999pt" strokecolor="#000000">
              <v:path arrowok="t"/>
            </v:shape>
            <v:shape style="position:absolute;left:5503;top:3666;width:102;height:101" type="#_x0000_t75" stroked="false">
              <v:imagedata r:id="rId322" o:title=""/>
            </v:shape>
            <v:shape style="position:absolute;left:5746;top:3740;width:101;height:101" type="#_x0000_t75" stroked="false">
              <v:imagedata r:id="rId323" o:title=""/>
            </v:shape>
            <v:shape style="position:absolute;left:6534;top:3813;width:82;height:82" coordorigin="6534,3813" coordsize="82,82" path="m6575,3813l6560,3816,6546,3825,6538,3838,6534,3854,6538,3869,6546,3882,6560,3891,6575,3894,6590,3891,6603,3882,6612,3869,6616,3854,6612,3838,6603,3825,6590,3816,6575,3813xe" filled="true" fillcolor="#000000" stroked="false">
              <v:path arrowok="t"/>
              <v:fill type="solid"/>
            </v:shape>
            <v:shape style="position:absolute;left:6534;top:3813;width:82;height:82" coordorigin="6534,3813" coordsize="82,82" path="m6534,3854l6538,3869,6546,3882,6560,3891,6575,3894,6590,3891,6603,3882,6612,3869,6616,3854,6612,3838,6603,3825,6590,3816,6575,3813,6560,3816,6546,3825,6538,3838,6534,3854xe" filled="false" stroked="true" strokeweight=".970993pt" strokecolor="#000000">
              <v:path arrowok="t"/>
            </v:shape>
            <v:shape style="position:absolute;left:7142;top:3762;width:82;height:82" coordorigin="7142,3762" coordsize="82,82" path="m7182,3762l7167,3766,7154,3775,7145,3788,7142,3803,7145,3819,7154,3832,7167,3841,7182,3844,7198,3841,7211,3832,7220,3819,7223,3803,7220,3788,7211,3775,7198,3766,7182,3762xe" filled="true" fillcolor="#000000" stroked="false">
              <v:path arrowok="t"/>
              <v:fill type="solid"/>
            </v:shape>
            <v:shape style="position:absolute;left:7142;top:3762;width:82;height:82" coordorigin="7142,3762" coordsize="82,82" path="m7142,3803l7145,3819,7154,3832,7167,3841,7182,3844,7198,3841,7211,3832,7220,3819,7223,3803,7220,3788,7211,3775,7198,3766,7182,3762,7167,3766,7154,3775,7145,3788,7142,3803xe" filled="false" stroked="true" strokeweight=".970996pt" strokecolor="#000000">
              <v:path arrowok="t"/>
            </v:shape>
            <v:shape style="position:absolute;left:8360;top:3767;width:82;height:82" coordorigin="8360,3767" coordsize="82,82" path="m8400,3767l8385,3770,8372,3779,8363,3792,8360,3808,8363,3823,8372,3836,8385,3845,8400,3849,8416,3845,8429,3836,8438,3823,8441,3808,8438,3792,8429,3779,8416,3770,8400,3767xe" filled="true" fillcolor="#000000" stroked="false">
              <v:path arrowok="t"/>
              <v:fill type="solid"/>
            </v:shape>
            <v:shape style="position:absolute;left:8360;top:3767;width:82;height:82" coordorigin="8360,3767" coordsize="82,82" path="m8360,3808l8363,3823,8372,3836,8385,3845,8400,3849,8416,3845,8429,3836,8438,3823,8441,3808,8438,3792,8429,3779,8416,3770,8400,3767,8385,3770,8372,3779,8363,3792,8360,3808xe" filled="false" stroked="true" strokeweight=".970999pt" strokecolor="#000000">
              <v:path arrowok="t"/>
            </v:shape>
            <v:rect style="position:absolute;left:7209;top:245;width:2169;height:1163" filled="false" stroked="true" strokeweight=".139257pt" strokecolor="#000000"/>
            <v:line style="position:absolute" from="7276,396" to="7677,396" stroked="true" strokeweight=".969971pt" strokecolor="#000000"/>
            <v:shape style="position:absolute;left:7415;top:336;width:121;height:120" type="#_x0000_t75" stroked="false">
              <v:imagedata r:id="rId324" o:title=""/>
            </v:shape>
            <v:shape style="position:absolute;left:5128;top:5405;width:403;height:2" coordorigin="5128,5405" coordsize="403,0" path="m7507,691l7677,691m7276,691l7425,691e" filled="false" stroked="true" strokeweight=".970997pt" strokecolor="#000000">
              <v:path arrowok="t"/>
            </v:shape>
            <v:line style="position:absolute" from="7425,681" to="7507,681" stroked="true" strokeweight="4.080277pt" strokecolor="#000000"/>
            <v:line style="position:absolute" from="7276,986" to="7677,986" stroked="true" strokeweight=".969971pt" strokecolor="#000000"/>
            <v:shape style="position:absolute;left:7415;top:925;width:121;height:121" type="#_x0000_t75" stroked="false">
              <v:imagedata r:id="rId60" o:title=""/>
            </v:shape>
            <v:line style="position:absolute" from="7276,1281" to="7677,1281" stroked="true" strokeweight=".969971pt" strokecolor="#000000"/>
            <v:shape style="position:absolute;left:7415;top:1220;width:101;height:101" type="#_x0000_t75" stroked="false">
              <v:imagedata r:id="rId325" o:title=""/>
            </v:shape>
            <v:shape style="position:absolute;left:7209;top:229;width:2169;height:1239" type="#_x0000_t202" filled="false" stroked="false">
              <v:textbox inset="0,0,0,0">
                <w:txbxContent>
                  <w:p>
                    <w:pPr>
                      <w:spacing w:line="307" w:lineRule="auto" w:before="48"/>
                      <w:ind w:left="513" w:right="0" w:firstLine="0"/>
                      <w:jc w:val="left"/>
                      <w:rPr>
                        <w:sz w:val="20"/>
                      </w:rPr>
                    </w:pPr>
                    <w:r>
                      <w:rPr>
                        <w:sz w:val="20"/>
                      </w:rPr>
                      <w:t>Clarificador FeCl3 Filtro FeCl3 Clarificador PACl Filtro PACl</w:t>
                    </w:r>
                  </w:p>
                </w:txbxContent>
              </v:textbox>
              <w10:wrap type="none"/>
            </v:shape>
            <w10:wrap type="none"/>
          </v:group>
        </w:pict>
      </w:r>
      <w:r>
        <w:rPr>
          <w:sz w:val="23"/>
        </w:rPr>
        <w:t>60</w:t>
      </w:r>
    </w:p>
    <w:p>
      <w:pPr>
        <w:pStyle w:val="BodyText"/>
        <w:rPr>
          <w:sz w:val="25"/>
        </w:rPr>
      </w:pPr>
    </w:p>
    <w:p>
      <w:pPr>
        <w:spacing w:before="71"/>
        <w:ind w:left="1045" w:right="234" w:firstLine="0"/>
        <w:jc w:val="left"/>
        <w:rPr>
          <w:sz w:val="23"/>
        </w:rPr>
      </w:pPr>
      <w:r>
        <w:rPr/>
        <w:pict>
          <v:shape style="position:absolute;margin-left:119.663597pt;margin-top:2.879139pt;width:13.55pt;height:139.550pt;mso-position-horizontal-relative:page;mso-position-vertical-relative:paragraph;z-index:5584" type="#_x0000_t202" filled="false" stroked="false">
            <v:textbox inset="0,0,0,0" style="layout-flow:vertical;mso-layout-flow-alt:bottom-to-top">
              <w:txbxContent>
                <w:p>
                  <w:pPr>
                    <w:spacing w:line="255" w:lineRule="exact" w:before="0"/>
                    <w:ind w:left="20" w:right="-880" w:firstLine="0"/>
                    <w:jc w:val="left"/>
                    <w:rPr>
                      <w:b/>
                      <w:sz w:val="23"/>
                    </w:rPr>
                  </w:pPr>
                  <w:r>
                    <w:rPr>
                      <w:b/>
                      <w:w w:val="99"/>
                      <w:sz w:val="23"/>
                    </w:rPr>
                    <w:t>Tu</w:t>
                  </w:r>
                  <w:r>
                    <w:rPr>
                      <w:b/>
                      <w:w w:val="99"/>
                      <w:sz w:val="23"/>
                    </w:rPr>
                    <w:t>rb</w:t>
                  </w:r>
                  <w:r>
                    <w:rPr>
                      <w:b/>
                      <w:spacing w:val="1"/>
                      <w:w w:val="99"/>
                      <w:sz w:val="23"/>
                    </w:rPr>
                    <w:t>i</w:t>
                  </w:r>
                  <w:r>
                    <w:rPr>
                      <w:b/>
                      <w:spacing w:val="-1"/>
                      <w:w w:val="99"/>
                      <w:sz w:val="23"/>
                    </w:rPr>
                    <w:t>e</w:t>
                  </w:r>
                  <w:r>
                    <w:rPr>
                      <w:b/>
                      <w:w w:val="99"/>
                      <w:sz w:val="23"/>
                    </w:rPr>
                    <w:t>d</w:t>
                  </w:r>
                  <w:r>
                    <w:rPr>
                      <w:b/>
                      <w:spacing w:val="-1"/>
                      <w:w w:val="99"/>
                      <w:sz w:val="23"/>
                    </w:rPr>
                    <w:t>a</w:t>
                  </w:r>
                  <w:r>
                    <w:rPr>
                      <w:b/>
                      <w:w w:val="99"/>
                      <w:sz w:val="23"/>
                    </w:rPr>
                    <w:t>d</w:t>
                  </w:r>
                  <w:r>
                    <w:rPr>
                      <w:b/>
                      <w:sz w:val="23"/>
                    </w:rPr>
                    <w:t> </w:t>
                  </w:r>
                  <w:r>
                    <w:rPr>
                      <w:b/>
                      <w:w w:val="99"/>
                      <w:sz w:val="23"/>
                    </w:rPr>
                    <w:t>r</w:t>
                  </w:r>
                  <w:r>
                    <w:rPr>
                      <w:b/>
                      <w:spacing w:val="-1"/>
                      <w:w w:val="99"/>
                      <w:sz w:val="23"/>
                    </w:rPr>
                    <w:t>es</w:t>
                  </w:r>
                  <w:r>
                    <w:rPr>
                      <w:b/>
                      <w:w w:val="99"/>
                      <w:sz w:val="23"/>
                    </w:rPr>
                    <w:t>i</w:t>
                  </w:r>
                  <w:r>
                    <w:rPr>
                      <w:b/>
                      <w:spacing w:val="1"/>
                      <w:w w:val="99"/>
                      <w:sz w:val="23"/>
                    </w:rPr>
                    <w:t>d</w:t>
                  </w:r>
                  <w:r>
                    <w:rPr>
                      <w:b/>
                      <w:w w:val="99"/>
                      <w:sz w:val="23"/>
                    </w:rPr>
                    <w:t>u</w:t>
                  </w:r>
                  <w:r>
                    <w:rPr>
                      <w:b/>
                      <w:spacing w:val="-1"/>
                      <w:w w:val="99"/>
                      <w:sz w:val="23"/>
                    </w:rPr>
                    <w:t>a</w:t>
                  </w:r>
                  <w:r>
                    <w:rPr>
                      <w:b/>
                      <w:w w:val="99"/>
                      <w:sz w:val="23"/>
                    </w:rPr>
                    <w:t>l</w:t>
                  </w:r>
                  <w:r>
                    <w:rPr>
                      <w:b/>
                      <w:sz w:val="23"/>
                    </w:rPr>
                    <w:t> </w:t>
                  </w:r>
                  <w:r>
                    <w:rPr>
                      <w:b/>
                      <w:w w:val="99"/>
                      <w:sz w:val="23"/>
                    </w:rPr>
                    <w:t>(UTN)</w:t>
                  </w:r>
                </w:p>
              </w:txbxContent>
            </v:textbox>
            <w10:wrap type="none"/>
          </v:shape>
        </w:pict>
      </w:r>
      <w:r>
        <w:rPr>
          <w:sz w:val="23"/>
        </w:rPr>
        <w:t>50</w:t>
      </w:r>
    </w:p>
    <w:p>
      <w:pPr>
        <w:pStyle w:val="BodyText"/>
        <w:spacing w:before="9"/>
      </w:pPr>
    </w:p>
    <w:p>
      <w:pPr>
        <w:spacing w:before="71"/>
        <w:ind w:left="1045" w:right="234" w:firstLine="0"/>
        <w:jc w:val="left"/>
        <w:rPr>
          <w:sz w:val="23"/>
        </w:rPr>
      </w:pPr>
      <w:r>
        <w:rPr>
          <w:sz w:val="23"/>
        </w:rPr>
        <w:t>40</w:t>
      </w:r>
    </w:p>
    <w:p>
      <w:pPr>
        <w:pStyle w:val="BodyText"/>
        <w:spacing w:before="1"/>
        <w:rPr>
          <w:sz w:val="25"/>
        </w:rPr>
      </w:pPr>
    </w:p>
    <w:p>
      <w:pPr>
        <w:spacing w:before="70"/>
        <w:ind w:left="1045" w:right="234" w:firstLine="0"/>
        <w:jc w:val="left"/>
        <w:rPr>
          <w:sz w:val="23"/>
        </w:rPr>
      </w:pPr>
      <w:r>
        <w:rPr>
          <w:sz w:val="23"/>
        </w:rPr>
        <w:t>30</w:t>
      </w:r>
    </w:p>
    <w:p>
      <w:pPr>
        <w:pStyle w:val="BodyText"/>
        <w:rPr>
          <w:sz w:val="25"/>
        </w:rPr>
      </w:pPr>
    </w:p>
    <w:p>
      <w:pPr>
        <w:spacing w:before="71"/>
        <w:ind w:left="1045" w:right="234" w:firstLine="0"/>
        <w:jc w:val="left"/>
        <w:rPr>
          <w:sz w:val="23"/>
        </w:rPr>
      </w:pPr>
      <w:r>
        <w:rPr>
          <w:sz w:val="23"/>
        </w:rPr>
        <w:t>20</w:t>
      </w:r>
    </w:p>
    <w:p>
      <w:pPr>
        <w:pStyle w:val="BodyText"/>
        <w:spacing w:before="10"/>
      </w:pPr>
    </w:p>
    <w:p>
      <w:pPr>
        <w:spacing w:before="71"/>
        <w:ind w:left="1045" w:right="234" w:firstLine="0"/>
        <w:jc w:val="left"/>
        <w:rPr>
          <w:sz w:val="23"/>
        </w:rPr>
      </w:pPr>
      <w:r>
        <w:rPr>
          <w:sz w:val="23"/>
        </w:rPr>
        <w:t>10</w:t>
      </w:r>
    </w:p>
    <w:p>
      <w:pPr>
        <w:pStyle w:val="BodyText"/>
        <w:rPr>
          <w:sz w:val="25"/>
        </w:rPr>
      </w:pPr>
    </w:p>
    <w:p>
      <w:pPr>
        <w:spacing w:before="71"/>
        <w:ind w:left="1173" w:right="0" w:firstLine="0"/>
        <w:jc w:val="left"/>
        <w:rPr>
          <w:sz w:val="23"/>
        </w:rPr>
      </w:pPr>
      <w:r>
        <w:rPr>
          <w:w w:val="100"/>
          <w:sz w:val="23"/>
        </w:rPr>
        <w:t>0</w:t>
      </w:r>
    </w:p>
    <w:p>
      <w:pPr>
        <w:tabs>
          <w:tab w:pos="1088" w:val="left" w:leader="none"/>
          <w:tab w:pos="2303" w:val="left" w:leader="none"/>
          <w:tab w:pos="3521" w:val="left" w:leader="none"/>
          <w:tab w:pos="4736" w:val="left" w:leader="none"/>
          <w:tab w:pos="5952" w:val="left" w:leader="none"/>
        </w:tabs>
        <w:spacing w:before="66"/>
        <w:ind w:left="0" w:right="422" w:firstLine="0"/>
        <w:jc w:val="center"/>
        <w:rPr>
          <w:sz w:val="23"/>
        </w:rPr>
      </w:pPr>
      <w:r>
        <w:rPr>
          <w:sz w:val="23"/>
        </w:rPr>
        <w:t>0</w:t>
        <w:tab/>
        <w:t>100</w:t>
        <w:tab/>
        <w:t>200</w:t>
        <w:tab/>
        <w:t>300</w:t>
        <w:tab/>
        <w:t>400</w:t>
        <w:tab/>
        <w:t>500</w:t>
      </w:r>
    </w:p>
    <w:p>
      <w:pPr>
        <w:spacing w:before="129"/>
        <w:ind w:left="395" w:right="950" w:firstLine="0"/>
        <w:jc w:val="center"/>
        <w:rPr>
          <w:b/>
          <w:sz w:val="23"/>
        </w:rPr>
      </w:pPr>
      <w:r>
        <w:rPr>
          <w:b/>
          <w:sz w:val="23"/>
        </w:rPr>
        <w:t>Tiempo (min)</w:t>
      </w:r>
    </w:p>
    <w:p>
      <w:pPr>
        <w:pStyle w:val="BodyText"/>
        <w:spacing w:before="7"/>
        <w:rPr>
          <w:b/>
          <w:sz w:val="16"/>
        </w:rPr>
      </w:pPr>
    </w:p>
    <w:p>
      <w:pPr>
        <w:pStyle w:val="Heading3"/>
        <w:spacing w:line="242" w:lineRule="auto" w:before="70"/>
        <w:ind w:left="2798" w:right="234" w:hanging="2421"/>
      </w:pPr>
      <w:r>
        <w:rPr/>
        <w:t>Figura 4.24. Turbiedad residual en los puntos de muestreo 14 y 15, salidas del clarificador y filtro respectivamente</w:t>
      </w:r>
    </w:p>
    <w:p>
      <w:pPr>
        <w:spacing w:after="0" w:line="242" w:lineRule="auto"/>
        <w:sectPr>
          <w:pgSz w:w="12240" w:h="15840"/>
          <w:pgMar w:header="756" w:footer="1006" w:top="1060" w:bottom="1200" w:left="1720" w:right="940"/>
        </w:sectPr>
      </w:pPr>
    </w:p>
    <w:p>
      <w:pPr>
        <w:pStyle w:val="BodyText"/>
        <w:spacing w:before="5"/>
        <w:rPr>
          <w:b/>
          <w:sz w:val="23"/>
        </w:rPr>
      </w:pPr>
    </w:p>
    <w:p>
      <w:pPr>
        <w:pStyle w:val="ListParagraph"/>
        <w:numPr>
          <w:ilvl w:val="2"/>
          <w:numId w:val="37"/>
        </w:numPr>
        <w:tabs>
          <w:tab w:pos="940" w:val="left" w:leader="none"/>
        </w:tabs>
        <w:spacing w:line="240" w:lineRule="auto" w:before="70" w:after="0"/>
        <w:ind w:left="939" w:right="0" w:hanging="671"/>
        <w:jc w:val="both"/>
        <w:rPr>
          <w:b/>
          <w:sz w:val="24"/>
        </w:rPr>
      </w:pPr>
      <w:r>
        <w:rPr>
          <w:b/>
          <w:sz w:val="24"/>
        </w:rPr>
        <w:t>Resultados de la pruebas de filtración en</w:t>
      </w:r>
      <w:r>
        <w:rPr>
          <w:b/>
          <w:spacing w:val="-25"/>
          <w:sz w:val="24"/>
        </w:rPr>
        <w:t> </w:t>
      </w:r>
      <w:r>
        <w:rPr>
          <w:b/>
          <w:sz w:val="24"/>
        </w:rPr>
        <w:t>PPP</w:t>
      </w:r>
    </w:p>
    <w:p>
      <w:pPr>
        <w:pStyle w:val="BodyText"/>
        <w:rPr>
          <w:b/>
        </w:rPr>
      </w:pPr>
    </w:p>
    <w:p>
      <w:pPr>
        <w:pStyle w:val="BodyText"/>
        <w:spacing w:before="3"/>
        <w:rPr>
          <w:b/>
        </w:rPr>
      </w:pPr>
    </w:p>
    <w:p>
      <w:pPr>
        <w:pStyle w:val="ListParagraph"/>
        <w:numPr>
          <w:ilvl w:val="3"/>
          <w:numId w:val="37"/>
        </w:numPr>
        <w:tabs>
          <w:tab w:pos="1141" w:val="left" w:leader="none"/>
        </w:tabs>
        <w:spacing w:line="240" w:lineRule="auto" w:before="0" w:after="0"/>
        <w:ind w:left="1140" w:right="0" w:hanging="872"/>
        <w:jc w:val="both"/>
        <w:rPr>
          <w:b/>
          <w:sz w:val="24"/>
        </w:rPr>
      </w:pPr>
      <w:r>
        <w:rPr>
          <w:b/>
          <w:sz w:val="24"/>
        </w:rPr>
        <w:t>Evaluación de la tasa de filtración en la</w:t>
      </w:r>
      <w:r>
        <w:rPr>
          <w:b/>
          <w:spacing w:val="-37"/>
          <w:sz w:val="24"/>
        </w:rPr>
        <w:t> </w:t>
      </w:r>
      <w:r>
        <w:rPr>
          <w:b/>
          <w:sz w:val="24"/>
        </w:rPr>
        <w:t>PPP</w:t>
      </w:r>
    </w:p>
    <w:p>
      <w:pPr>
        <w:pStyle w:val="BodyText"/>
        <w:rPr>
          <w:b/>
        </w:rPr>
      </w:pPr>
    </w:p>
    <w:p>
      <w:pPr>
        <w:pStyle w:val="BodyText"/>
        <w:spacing w:before="2"/>
        <w:rPr>
          <w:b/>
        </w:rPr>
      </w:pPr>
    </w:p>
    <w:p>
      <w:pPr>
        <w:pStyle w:val="BodyText"/>
        <w:spacing w:line="360" w:lineRule="auto"/>
        <w:ind w:left="268" w:right="193"/>
        <w:jc w:val="both"/>
      </w:pPr>
      <w:r>
        <w:rPr/>
        <w:t>El valor obtenido de tasa de filtración fue de 72.29 m/d (3 m/h), con un tiempo </w:t>
      </w:r>
      <w:r>
        <w:rPr>
          <w:position w:val="2"/>
        </w:rPr>
        <w:t>promedio de filtración de </w:t>
      </w:r>
      <w:r>
        <w:rPr>
          <w:rFonts w:ascii="Symbol" w:hAnsi="Symbol"/>
          <w:position w:val="2"/>
          <w:sz w:val="22"/>
        </w:rPr>
        <w:t></w:t>
      </w:r>
      <w:r>
        <w:rPr>
          <w:sz w:val="14"/>
        </w:rPr>
        <w:t>f </w:t>
      </w:r>
      <w:r>
        <w:rPr>
          <w:position w:val="2"/>
          <w:sz w:val="22"/>
        </w:rPr>
        <w:t>= 237 s. A</w:t>
      </w:r>
      <w:r>
        <w:rPr>
          <w:position w:val="2"/>
        </w:rPr>
        <w:t>l compararlo con lo reportado en la literatura </w:t>
      </w:r>
      <w:r>
        <w:rPr/>
        <w:t>obtienen tasas de filtración de entre 120 m</w:t>
      </w:r>
      <w:r>
        <w:rPr>
          <w:position w:val="8"/>
          <w:sz w:val="16"/>
        </w:rPr>
        <w:t>3</w:t>
      </w:r>
      <w:r>
        <w:rPr/>
        <w:t>/m</w:t>
      </w:r>
      <w:r>
        <w:rPr>
          <w:position w:val="8"/>
          <w:sz w:val="16"/>
        </w:rPr>
        <w:t>2</w:t>
      </w:r>
      <w:r>
        <w:rPr/>
        <w:t>d, (Romero, 1999), y 120 a 600 m/h DiBernardo (2000) para filtros rápidos, por lo que en este caso la tasa de filtración obtenida se encuentra por debajo de estos valores, concluyendo que no se tiene un filtro rápido.</w:t>
      </w:r>
    </w:p>
    <w:p>
      <w:pPr>
        <w:pStyle w:val="BodyText"/>
        <w:spacing w:before="8"/>
        <w:rPr>
          <w:sz w:val="35"/>
        </w:rPr>
      </w:pPr>
    </w:p>
    <w:p>
      <w:pPr>
        <w:pStyle w:val="Heading3"/>
        <w:numPr>
          <w:ilvl w:val="3"/>
          <w:numId w:val="37"/>
        </w:numPr>
        <w:tabs>
          <w:tab w:pos="1208" w:val="left" w:leader="none"/>
        </w:tabs>
        <w:spacing w:line="240" w:lineRule="auto" w:before="0" w:after="0"/>
        <w:ind w:left="1207" w:right="0" w:hanging="939"/>
        <w:jc w:val="both"/>
      </w:pPr>
      <w:r>
        <w:rPr/>
        <w:t>Expansión del lecho filtrante en la</w:t>
      </w:r>
      <w:r>
        <w:rPr>
          <w:spacing w:val="-28"/>
        </w:rPr>
        <w:t> </w:t>
      </w:r>
      <w:r>
        <w:rPr/>
        <w:t>PPP</w:t>
      </w:r>
    </w:p>
    <w:p>
      <w:pPr>
        <w:pStyle w:val="BodyText"/>
        <w:rPr>
          <w:b/>
        </w:rPr>
      </w:pPr>
    </w:p>
    <w:p>
      <w:pPr>
        <w:pStyle w:val="BodyText"/>
        <w:spacing w:before="7"/>
        <w:rPr>
          <w:b/>
        </w:rPr>
      </w:pPr>
    </w:p>
    <w:p>
      <w:pPr>
        <w:pStyle w:val="BodyText"/>
        <w:spacing w:line="360" w:lineRule="auto"/>
        <w:ind w:left="268" w:right="186"/>
        <w:jc w:val="both"/>
      </w:pPr>
      <w:r>
        <w:rPr/>
        <w:t>Esta prueba se determinó con un caudal de 0.75 L/s. De acuerdo a lo descrito en metodología, se indica que se presento una expansión del lecho de un 20%, de acuerdo a lo especificado en literatura (Pérez, 1992), para filtros de arena fina (diámetro efectivo de 0.45 a 0.55 mm), la expansión del lecho será del orden de 20 a 50%.</w:t>
      </w:r>
    </w:p>
    <w:p>
      <w:pPr>
        <w:pStyle w:val="BodyText"/>
        <w:spacing w:before="8"/>
        <w:rPr>
          <w:sz w:val="35"/>
        </w:rPr>
      </w:pPr>
    </w:p>
    <w:p>
      <w:pPr>
        <w:pStyle w:val="Heading3"/>
        <w:numPr>
          <w:ilvl w:val="3"/>
          <w:numId w:val="37"/>
        </w:numPr>
        <w:tabs>
          <w:tab w:pos="1203" w:val="left" w:leader="none"/>
        </w:tabs>
        <w:spacing w:line="240" w:lineRule="auto" w:before="0" w:after="0"/>
        <w:ind w:left="1202" w:right="0" w:hanging="934"/>
        <w:jc w:val="both"/>
      </w:pPr>
      <w:r>
        <w:rPr/>
        <w:t>Lavado del lecho</w:t>
      </w:r>
      <w:r>
        <w:rPr>
          <w:spacing w:val="-16"/>
        </w:rPr>
        <w:t> </w:t>
      </w:r>
      <w:r>
        <w:rPr/>
        <w:t>filtrante</w:t>
      </w:r>
    </w:p>
    <w:p>
      <w:pPr>
        <w:pStyle w:val="BodyText"/>
        <w:rPr>
          <w:b/>
        </w:rPr>
      </w:pPr>
    </w:p>
    <w:p>
      <w:pPr>
        <w:pStyle w:val="BodyText"/>
        <w:spacing w:before="7"/>
        <w:rPr>
          <w:b/>
        </w:rPr>
      </w:pPr>
    </w:p>
    <w:p>
      <w:pPr>
        <w:pStyle w:val="BodyText"/>
        <w:spacing w:line="360" w:lineRule="auto" w:before="1"/>
        <w:ind w:left="268" w:right="191"/>
        <w:jc w:val="both"/>
      </w:pPr>
      <w:r>
        <w:rPr/>
        <w:t>En la figura 4.25 se puede observar como disminuye la turbiedad residual con respecto al tiempo. En ambos casos (repeticiones), se parte de una turbiedad inicial de aproximadamente 80 UTN y ésta baja a 24 y 18.9 UTN respectivamente después de 24 minutos de retrolavado. En la tabla IV.14 anexo IV. se presentan los valores tabulados de la turbiedad residual.</w:t>
      </w:r>
    </w:p>
    <w:p>
      <w:pPr>
        <w:spacing w:after="0" w:line="360" w:lineRule="auto"/>
        <w:jc w:val="both"/>
        <w:sectPr>
          <w:pgSz w:w="12240" w:h="15840"/>
          <w:pgMar w:header="756" w:footer="1006" w:top="1060" w:bottom="1200" w:left="1720" w:right="940"/>
        </w:sectPr>
      </w:pPr>
    </w:p>
    <w:p>
      <w:pPr>
        <w:pStyle w:val="BodyText"/>
        <w:rPr>
          <w:sz w:val="20"/>
        </w:rPr>
      </w:pPr>
    </w:p>
    <w:p>
      <w:pPr>
        <w:pStyle w:val="BodyText"/>
        <w:rPr>
          <w:sz w:val="20"/>
        </w:rPr>
      </w:pPr>
    </w:p>
    <w:p>
      <w:pPr>
        <w:pStyle w:val="BodyText"/>
        <w:spacing w:before="5"/>
        <w:rPr>
          <w:sz w:val="23"/>
        </w:rPr>
      </w:pPr>
    </w:p>
    <w:p>
      <w:pPr>
        <w:spacing w:before="73"/>
        <w:ind w:left="0" w:right="7311" w:firstLine="0"/>
        <w:jc w:val="center"/>
        <w:rPr>
          <w:sz w:val="22"/>
        </w:rPr>
      </w:pPr>
      <w:r>
        <w:rPr/>
        <w:pict>
          <v:group style="position:absolute;margin-left:177.806351pt;margin-top:9.877581pt;width:272.350pt;height:138.950pt;mso-position-horizontal-relative:page;mso-position-vertical-relative:paragraph;z-index:5680" coordorigin="3556,198" coordsize="5447,2779">
            <v:shape style="position:absolute;left:1100;top:10197;width:5373;height:2408" coordorigin="1100,10197" coordsize="5373,2408" path="m3626,2608l8990,2608m3626,2310l8990,2310m3626,2012l8990,2012m3626,1714l8990,1714m3626,1410l8990,1410m3626,1112l8990,1112m3626,814l8990,814m3626,515l8990,515m3626,217l8990,217e" filled="false" stroked="true" strokeweight=".242873pt" strokecolor="#000000">
              <v:path arrowok="t"/>
            </v:shape>
            <v:rect style="position:absolute;left:3616;top:207;width:5374;height:2689" filled="false" stroked="true" strokeweight=".945746pt" strokecolor="#000000"/>
            <v:shape style="position:absolute;left:1033;top:10197;width:5451;height:2776" coordorigin="1033,10197" coordsize="5451,2776" path="m3626,217l3626,2901m3559,2906l3621,2906m3559,2608l3621,2608m3559,2310l3621,2310m3559,2012l3621,2012m3559,1714l3621,1714m3559,1410l3621,1410m3559,1112l3621,1112m3559,814l3621,814m3559,515l3621,515m3559,217l3621,217m3626,2906l8995,2906m3626,2974l3626,2911m4700,2974l4700,2911m5773,2974l5773,2911m6852,2974l6852,2911m7926,2974l7926,2911m9000,2974l9000,2911e" filled="false" stroked="true" strokeweight=".242873pt" strokecolor="#000000">
              <v:path arrowok="t"/>
            </v:shape>
            <v:shape style="position:absolute;left:1306;top:10458;width:4735;height:1715" coordorigin="1306,10458" coordsize="4735,1715" path="m3832,477l3884,597,3937,717,3994,837,4019,890,4047,938m4047,938l4100,1035,4129,1083,4157,1126,4181,1160,4210,1194,4234,1217,4263,1227m4263,1227l4277,1227,4292,1222,4301,1213,4316,1203,4344,1169,4368,1131,4392,1093,4421,1059,4435,1049,4445,1040,4459,1030,4474,1030m4474,1030l4503,1040,4527,1059,4555,1083,4579,1116,4608,1150,4637,1189,4661,1227,4690,1261m4690,1261l4718,1294,4742,1333,4795,1415,4824,1453,4852,1487,4877,1516,4905,1535m4905,1535l4934,1544,4958,1540,4987,1530,5011,1521,5039,1506,5068,1491,5092,1487,5121,1487m5121,1487l5150,1496,5174,1511,5203,1530,5226,1549,5284,1593,5308,1612,5337,1626m5337,1626l5366,1636,5390,1646,5447,1656,5500,1670,5524,1679,5553,1694m5553,1694l5581,1713,5605,1742,5634,1771,5658,1805,5682,1838,5710,1867,5735,1896,5763,1915m5763,1915l5816,1944,5869,1963,5926,1973,5979,1978m5979,1978l6008,1978,6032,1968,6085,1954,6113,1944,6142,1935,6166,1935,6195,1939m6195,1939l6224,1954,6248,1973,6276,1997,6300,2021,6329,2049,6358,2074,6382,2098,6411,2112m6411,2112l6463,2132,6516,2141,6573,2141,6626,2141m6626,2141l6655,2136,6679,2132,6736,2112,6789,2093,6814,2088,6842,2088m6842,2088l6871,2093,6895,2103,6948,2136,6971,2151,7000,2165,7024,2175,7053,2180m7053,2180l7082,2180,7106,2175,7158,2156,7216,2132,7269,2103m7269,2103l7298,2088,7322,2064,7374,2021,7403,1997,7432,1983,7456,1973,7485,1968m7485,1968l7513,1978,7537,1992,7566,2021,7590,2045,7619,2079,7647,2103,7672,2122,7700,2136m7700,2136l7729,2141,7753,2141,7782,2136,7806,2127,7863,2103,7916,2079m7916,2079l7945,2064,7969,2049,8026,2006,8079,1968,8103,1954,8132,1944m8132,1944l8185,1930,8237,1925,8290,1930,8343,1939m8343,1939l8371,1949,8395,1963,8448,1992,8506,2031,8558,2064e" filled="false" stroked="true" strokeweight=".947213pt" strokecolor="#000000">
              <v:path arrowok="t"/>
            </v:shape>
            <v:shape style="position:absolute;left:3822;top:405;width:450;height:322" type="#_x0000_t75" stroked="false">
              <v:imagedata r:id="rId326" o:title=""/>
            </v:shape>
            <v:shape style="position:absolute;left:1739;top:10700;width:4303;height:1628" coordorigin="1739,10700" coordsize="4303,1628" path="m4263,717l4277,736,4292,760,4316,814,4344,876,4368,943,4392,1006,4421,1073,4445,1126,4459,1155,4474,1174m4474,1174l4503,1208,4527,1237,4555,1261,4579,1280,4637,1314,4690,1342m4690,1342l4742,1376,4795,1405,4852,1429,4905,1448m4905,1448l4934,1458,4958,1458,5011,1468,5068,1473,5092,1477,5121,1487m5121,1487l5150,1501,5174,1516,5226,1559,5284,1598,5308,1612,5337,1626m5337,1626l5366,1636,5390,1636,5447,1636,5471,1636,5500,1636,5524,1646,5553,1660m5553,1660l5581,1679,5605,1708,5634,1737,5658,1771,5710,1848,5763,1930m5763,1930l5778,1954,5792,1978,5816,2040,5845,2112,5869,2180,5897,2242,5912,2266,5926,2290,5941,2310,5951,2319,5965,2324,5979,2324m5979,2324l5994,2315,6008,2295,6017,2266,6032,2232,6046,2194,6061,2156,6085,2059,6113,1963,6128,1920,6142,1877,6157,1833,6166,1800,6180,1771,6195,1747m6195,1747l6219,1722,6248,1708,6276,1704,6300,1704,6329,1713,6358,1718,6386,1727,6411,1732m6411,1732l6463,1742,6516,1756,6573,1775,6626,1795m6626,1795l6736,1833,6789,1853,6842,1867m6842,1867l6895,1877,6948,1881,7000,1891,7053,1905m7053,1905l7106,1930,7158,1963,7216,1997,7269,2031m7269,2031l7322,2064,7374,2098,7403,2112,7432,2127,7456,2132,7485,2136m7485,2136l7513,2132,7537,2122,7566,2103,7590,2084,7619,2064,7647,2049,7672,2040,7700,2040m7700,2040l7729,2049,7753,2069,7782,2088,7806,2117,7834,2146,7863,2170,7887,2194,7916,2209m7916,2209l7945,2218,7969,2228,8026,2232,8079,2237,8132,2237m8132,2237l8185,2232,8237,2223,8290,2218,8314,2218,8343,2223m8343,2223l8371,2232,8395,2242,8448,2271,8506,2305,8558,2333e" filled="false" stroked="true" strokeweight=".947213pt" strokecolor="#000000">
              <v:path arrowok="t"/>
            </v:shape>
            <v:shape style="position:absolute;left:3783;top:428;width:96;height:97" coordorigin="3783,428" coordsize="96,97" path="m3832,428l3783,477,3832,525,3879,477,3832,428xe" filled="true" fillcolor="#000000" stroked="false">
              <v:path arrowok="t"/>
              <v:fill type="solid"/>
            </v:shape>
            <v:shape style="position:absolute;left:3783;top:428;width:96;height:97" coordorigin="3783,428" coordsize="96,97" path="m3832,428l3879,477,3832,525,3783,477,3832,428xe" filled="false" stroked="true" strokeweight=".947229pt" strokecolor="#000000">
              <v:path arrowok="t"/>
            </v:shape>
            <v:shape style="position:absolute;left:3990;top:881;width:115;height:115" type="#_x0000_t75" stroked="false">
              <v:imagedata r:id="rId327" o:title=""/>
            </v:shape>
            <v:shape style="position:absolute;left:4205;top:1170;width:115;height:115" type="#_x0000_t75" stroked="false">
              <v:imagedata r:id="rId327" o:title=""/>
            </v:shape>
            <v:shape style="position:absolute;left:4416;top:972;width:115;height:115" type="#_x0000_t75" stroked="false">
              <v:imagedata r:id="rId328" o:title=""/>
            </v:shape>
            <v:shape style="position:absolute;left:4642;top:1213;width:96;height:97" coordorigin="4642,1213" coordsize="96,97" path="m4690,1213l4642,1261,4690,1309,4737,1261,4690,1213xe" filled="true" fillcolor="#000000" stroked="false">
              <v:path arrowok="t"/>
              <v:fill type="solid"/>
            </v:shape>
            <v:shape style="position:absolute;left:4642;top:1213;width:96;height:97" coordorigin="4642,1213" coordsize="96,97" path="m4690,1213l4737,1261,4690,1309,4642,1261,4690,1213xe" filled="false" stroked="true" strokeweight=".947231pt" strokecolor="#000000">
              <v:path arrowok="t"/>
            </v:shape>
            <v:shape style="position:absolute;left:4848;top:1478;width:115;height:115" type="#_x0000_t75" stroked="false">
              <v:imagedata r:id="rId329" o:title=""/>
            </v:shape>
            <v:shape style="position:absolute;left:5073;top:1439;width:96;height:97" coordorigin="5073,1439" coordsize="96,97" path="m5121,1439l5073,1487,5121,1535,5169,1487,5121,1439xe" filled="true" fillcolor="#000000" stroked="false">
              <v:path arrowok="t"/>
              <v:fill type="solid"/>
            </v:shape>
            <v:shape style="position:absolute;left:5073;top:1439;width:96;height:97" coordorigin="5073,1439" coordsize="96,97" path="m5121,1439l5169,1487,5121,1535,5073,1487,5121,1439xe" filled="false" stroked="true" strokeweight=".947231pt" strokecolor="#000000">
              <v:path arrowok="t"/>
            </v:shape>
            <v:shape style="position:absolute;left:5289;top:1578;width:97;height:97" coordorigin="5289,1578" coordsize="97,97" path="m5337,1578l5289,1626,5337,1674,5385,1626,5337,1578xe" filled="true" fillcolor="#000000" stroked="false">
              <v:path arrowok="t"/>
              <v:fill type="solid"/>
            </v:shape>
            <v:shape style="position:absolute;left:5289;top:1578;width:97;height:97" coordorigin="5289,1578" coordsize="97,97" path="m5337,1578l5385,1626,5337,1674,5289,1626,5337,1578xe" filled="false" stroked="true" strokeweight=".947216pt" strokecolor="#000000">
              <v:path arrowok="t"/>
            </v:shape>
            <v:shape style="position:absolute;left:5505;top:1646;width:96;height:97" coordorigin="5505,1646" coordsize="96,97" path="m5553,1646l5505,1694,5553,1742,5600,1694,5553,1646xe" filled="true" fillcolor="#000000" stroked="false">
              <v:path arrowok="t"/>
              <v:fill type="solid"/>
            </v:shape>
            <v:shape style="position:absolute;left:5505;top:1646;width:96;height:97" coordorigin="5505,1646" coordsize="96,97" path="m5553,1646l5600,1694,5553,1742,5505,1694,5553,1646xe" filled="false" stroked="true" strokeweight=".947221pt" strokecolor="#000000">
              <v:path arrowok="t"/>
            </v:shape>
            <v:shape style="position:absolute;left:5715;top:1867;width:96;height:97" coordorigin="5715,1867" coordsize="96,97" path="m5763,1867l5715,1915,5763,1963,5811,1915,5763,1867xe" filled="true" fillcolor="#000000" stroked="false">
              <v:path arrowok="t"/>
              <v:fill type="solid"/>
            </v:shape>
            <v:shape style="position:absolute;left:5715;top:1867;width:96;height:97" coordorigin="5715,1867" coordsize="96,97" path="m5763,1867l5811,1915,5763,1963,5715,1915,5763,1867xe" filled="false" stroked="true" strokeweight=".947221pt" strokecolor="#000000">
              <v:path arrowok="t"/>
            </v:shape>
            <v:shape style="position:absolute;left:5922;top:1920;width:115;height:115" type="#_x0000_t75" stroked="false">
              <v:imagedata r:id="rId330" o:title=""/>
            </v:shape>
            <v:shape style="position:absolute;left:6147;top:1891;width:96;height:97" coordorigin="6147,1891" coordsize="96,97" path="m6195,1891l6147,1939,6195,1987,6243,1939,6195,1891xe" filled="true" fillcolor="#000000" stroked="false">
              <v:path arrowok="t"/>
              <v:fill type="solid"/>
            </v:shape>
            <v:shape style="position:absolute;left:6147;top:1891;width:96;height:97" coordorigin="6147,1891" coordsize="96,97" path="m6195,1891l6243,1939,6195,1987,6147,1939,6195,1891xe" filled="false" stroked="true" strokeweight=".947231pt" strokecolor="#000000">
              <v:path arrowok="t"/>
            </v:shape>
            <v:shape style="position:absolute;left:6363;top:2064;width:97;height:97" coordorigin="6363,2064" coordsize="97,97" path="m6411,2064l6363,2112,6411,2161,6459,2112,6411,2064xe" filled="true" fillcolor="#000000" stroked="false">
              <v:path arrowok="t"/>
              <v:fill type="solid"/>
            </v:shape>
            <v:shape style="position:absolute;left:6363;top:2064;width:97;height:97" coordorigin="6363,2064" coordsize="97,97" path="m6411,2064l6459,2112,6411,2161,6363,2112,6411,2064xe" filled="false" stroked="true" strokeweight=".947227pt" strokecolor="#000000">
              <v:path arrowok="t"/>
            </v:shape>
            <v:shape style="position:absolute;left:6578;top:2093;width:96;height:97" coordorigin="6578,2093" coordsize="96,97" path="m6626,2093l6578,2141,6626,2189,6674,2141,6626,2093xe" filled="true" fillcolor="#000000" stroked="false">
              <v:path arrowok="t"/>
              <v:fill type="solid"/>
            </v:shape>
            <v:shape style="position:absolute;left:6578;top:2093;width:96;height:97" coordorigin="6578,2093" coordsize="96,97" path="m6626,2093l6674,2141,6626,2189,6578,2141,6626,2093xe" filled="false" stroked="true" strokeweight=".947219pt" strokecolor="#000000">
              <v:path arrowok="t"/>
            </v:shape>
            <v:shape style="position:absolute;left:6794;top:2040;width:97;height:97" coordorigin="6794,2040" coordsize="97,97" path="m6842,2040l6794,2088,6842,2136,6890,2088,6842,2040xe" filled="true" fillcolor="#000000" stroked="false">
              <v:path arrowok="t"/>
              <v:fill type="solid"/>
            </v:shape>
            <v:shape style="position:absolute;left:6794;top:2040;width:97;height:97" coordorigin="6794,2040" coordsize="97,97" path="m6842,2040l6890,2088,6842,2136,6794,2088,6842,2040xe" filled="false" stroked="true" strokeweight=".947214pt" strokecolor="#000000">
              <v:path arrowok="t"/>
            </v:shape>
            <v:shape style="position:absolute;left:7005;top:2132;width:97;height:97" coordorigin="7005,2132" coordsize="97,97" path="m7053,2132l7005,2180,7053,2228,7101,2180,7053,2132xe" filled="true" fillcolor="#000000" stroked="false">
              <v:path arrowok="t"/>
              <v:fill type="solid"/>
            </v:shape>
            <v:shape style="position:absolute;left:7005;top:2132;width:97;height:97" coordorigin="7005,2132" coordsize="97,97" path="m7053,2132l7101,2180,7053,2228,7005,2180,7053,2132xe" filled="false" stroked="true" strokeweight=".947214pt" strokecolor="#000000">
              <v:path arrowok="t"/>
            </v:shape>
            <v:shape style="position:absolute;left:7221;top:2054;width:96;height:97" coordorigin="7221,2054" coordsize="96,97" path="m7269,2054l7221,2103,7269,2151,7317,2103,7269,2054xe" filled="true" fillcolor="#000000" stroked="false">
              <v:path arrowok="t"/>
              <v:fill type="solid"/>
            </v:shape>
            <v:shape style="position:absolute;left:7221;top:2054;width:96;height:97" coordorigin="7221,2054" coordsize="96,97" path="m7269,2054l7317,2103,7269,2151,7221,2103,7269,2054xe" filled="false" stroked="true" strokeweight=".947232pt" strokecolor="#000000">
              <v:path arrowok="t"/>
            </v:shape>
            <v:shape style="position:absolute;left:7436;top:1920;width:97;height:97" coordorigin="7436,1920" coordsize="97,97" path="m7485,1920l7436,1968,7485,2016,7532,1968,7485,1920xe" filled="true" fillcolor="#000000" stroked="false">
              <v:path arrowok="t"/>
              <v:fill type="solid"/>
            </v:shape>
            <v:shape style="position:absolute;left:7436;top:1920;width:97;height:97" coordorigin="7436,1920" coordsize="97,97" path="m7485,1920l7532,1968,7485,2016,7436,1968,7485,1920xe" filled="false" stroked="true" strokeweight=".947216pt" strokecolor="#000000">
              <v:path arrowok="t"/>
            </v:shape>
            <v:shape style="position:absolute;left:7652;top:2088;width:96;height:97" coordorigin="7652,2088" coordsize="96,97" path="m7700,2088l7652,2136,7700,2184,7748,2136,7700,2088xe" filled="true" fillcolor="#000000" stroked="false">
              <v:path arrowok="t"/>
              <v:fill type="solid"/>
            </v:shape>
            <v:shape style="position:absolute;left:7652;top:2088;width:96;height:97" coordorigin="7652,2088" coordsize="96,97" path="m7700,2088l7748,2136,7700,2184,7652,2136,7700,2088xe" filled="false" stroked="true" strokeweight=".947219pt" strokecolor="#000000">
              <v:path arrowok="t"/>
            </v:shape>
            <v:shape style="position:absolute;left:7868;top:2031;width:97;height:97" coordorigin="7868,2031" coordsize="97,97" path="m7916,2031l7868,2079,7916,2127,7964,2079,7916,2031xe" filled="true" fillcolor="#000000" stroked="false">
              <v:path arrowok="t"/>
              <v:fill type="solid"/>
            </v:shape>
            <v:shape style="position:absolute;left:7868;top:2031;width:97;height:97" coordorigin="7868,2031" coordsize="97,97" path="m7916,2031l7964,2079,7916,2127,7868,2079,7916,2031xe" filled="false" stroked="true" strokeweight=".947215pt" strokecolor="#000000">
              <v:path arrowok="t"/>
            </v:shape>
            <v:shape style="position:absolute;left:8084;top:1896;width:96;height:97" coordorigin="8084,1896" coordsize="96,97" path="m8132,1896l8084,1944,8132,1992,8180,1944,8132,1896xe" filled="true" fillcolor="#000000" stroked="false">
              <v:path arrowok="t"/>
              <v:fill type="solid"/>
            </v:shape>
            <v:shape style="position:absolute;left:8084;top:1896;width:96;height:97" coordorigin="8084,1896" coordsize="96,97" path="m8132,1896l8180,1944,8132,1992,8084,1944,8132,1896xe" filled="false" stroked="true" strokeweight=".947231pt" strokecolor="#000000">
              <v:path arrowok="t"/>
            </v:shape>
            <v:shape style="position:absolute;left:8295;top:1891;width:96;height:97" coordorigin="8295,1891" coordsize="96,97" path="m8343,1891l8295,1939,8343,1987,8390,1939,8343,1891xe" filled="true" fillcolor="#000000" stroked="false">
              <v:path arrowok="t"/>
              <v:fill type="solid"/>
            </v:shape>
            <v:shape style="position:absolute;left:8295;top:1891;width:96;height:97" coordorigin="8295,1891" coordsize="96,97" path="m8343,1891l8390,1939,8343,1987,8295,1939,8343,1891xe" filled="false" stroked="true" strokeweight=".947231pt" strokecolor="#000000">
              <v:path arrowok="t"/>
            </v:shape>
            <v:shape style="position:absolute;left:8510;top:2016;width:97;height:97" coordorigin="8510,2016" coordsize="97,97" path="m8558,2016l8510,2064,8558,2112,8606,2064,8558,2016xe" filled="true" fillcolor="#000000" stroked="false">
              <v:path arrowok="t"/>
              <v:fill type="solid"/>
            </v:shape>
            <v:shape style="position:absolute;left:8510;top:2016;width:97;height:97" coordorigin="8510,2016" coordsize="97,97" path="m8558,2016l8606,2064,8558,2112,8510,2064,8558,2016xe" filled="false" stroked="true" strokeweight=".947214pt" strokecolor="#000000">
              <v:path arrowok="t"/>
            </v:shape>
            <v:line style="position:absolute" from="3783,405" to="3860,405" stroked="true" strokeweight="3.833511pt" strokecolor="#000000"/>
            <v:line style="position:absolute" from="3999,616" to="4076,616" stroked="true" strokeweight="3.833511pt" strokecolor="#000000"/>
            <v:line style="position:absolute" from="4215,708" to="4292,708" stroked="true" strokeweight="3.857844pt" strokecolor="#000000"/>
            <v:line style="position:absolute" from="4426,1165" to="4503,1165" stroked="true" strokeweight="3.857844pt" strokecolor="#000000"/>
            <v:line style="position:absolute" from="4642,1333" to="4718,1333" stroked="true" strokeweight="3.857844pt" strokecolor="#000000"/>
            <v:line style="position:absolute" from="4857,1439" to="4934,1439" stroked="true" strokeweight="3.857844pt" strokecolor="#000000"/>
            <v:line style="position:absolute" from="5073,1477" to="5150,1477" stroked="true" strokeweight="3.857844pt" strokecolor="#000000"/>
            <v:line style="position:absolute" from="5289,1617" to="5366,1617" stroked="true" strokeweight="3.857844pt" strokecolor="#000000"/>
            <v:line style="position:absolute" from="5505,1650" to="5581,1650" stroked="true" strokeweight="3.857844pt" strokecolor="#000000"/>
            <v:line style="position:absolute" from="5715,1920" to="5792,1920" stroked="true" strokeweight="3.857844pt" strokecolor="#000000"/>
            <v:line style="position:absolute" from="5931,2314" to="6008,2314" stroked="true" strokeweight="3.857844pt" strokecolor="#000000"/>
            <v:line style="position:absolute" from="6147,1737" to="6224,1737" stroked="true" strokeweight="3.833511pt" strokecolor="#000000"/>
            <v:line style="position:absolute" from="6363,1723" to="6439,1723" stroked="true" strokeweight="3.857844pt" strokecolor="#000000"/>
            <v:line style="position:absolute" from="6578,1785" to="6655,1785" stroked="true" strokeweight="3.857844pt" strokecolor="#000000"/>
            <v:line style="position:absolute" from="6794,1857" to="6871,1857" stroked="true" strokeweight="3.833511pt" strokecolor="#000000"/>
            <v:line style="position:absolute" from="7005,1896" to="7082,1896" stroked="true" strokeweight="3.857844pt" strokecolor="#000000"/>
            <v:line style="position:absolute" from="7221,2021" to="7298,2021" stroked="true" strokeweight="3.833511pt" strokecolor="#000000"/>
            <v:line style="position:absolute" from="7436,2127" to="7513,2127" stroked="true" strokeweight="3.833511pt" strokecolor="#000000"/>
            <v:line style="position:absolute" from="7652,2031" to="7729,2031" stroked="true" strokeweight="3.833511pt" strokecolor="#000000"/>
            <v:line style="position:absolute" from="7868,2199" to="7945,2199" stroked="true" strokeweight="3.833511pt" strokecolor="#000000"/>
            <v:line style="position:absolute" from="8084,2228" to="8161,2228" stroked="true" strokeweight="3.857844pt" strokecolor="#000000"/>
            <v:line style="position:absolute" from="8295,2213" to="8371,2213" stroked="true" strokeweight="3.857844pt" strokecolor="#000000"/>
            <v:line style="position:absolute" from="8510,2324" to="8587,2324" stroked="true" strokeweight="3.857844pt" strokecolor="#000000"/>
            <w10:wrap type="none"/>
          </v:group>
        </w:pict>
      </w:r>
      <w:r>
        <w:rPr/>
        <w:pict>
          <v:shape style="position:absolute;margin-left:141.551117pt;margin-top:10.875754pt;width:13.15pt;height:133.550pt;mso-position-horizontal-relative:page;mso-position-vertical-relative:paragraph;z-index:5920" type="#_x0000_t202" filled="false" stroked="false">
            <v:textbox inset="0,0,0,0" style="layout-flow:vertical;mso-layout-flow-alt:bottom-to-top">
              <w:txbxContent>
                <w:p>
                  <w:pPr>
                    <w:spacing w:line="247" w:lineRule="exact" w:before="0"/>
                    <w:ind w:left="20" w:right="-839" w:firstLine="0"/>
                    <w:jc w:val="left"/>
                    <w:rPr>
                      <w:b/>
                      <w:sz w:val="22"/>
                    </w:rPr>
                  </w:pPr>
                  <w:r>
                    <w:rPr>
                      <w:b/>
                      <w:spacing w:val="2"/>
                      <w:w w:val="100"/>
                      <w:sz w:val="22"/>
                    </w:rPr>
                    <w:t>Tu</w:t>
                  </w:r>
                  <w:r>
                    <w:rPr>
                      <w:b/>
                      <w:spacing w:val="-6"/>
                      <w:w w:val="100"/>
                      <w:sz w:val="22"/>
                    </w:rPr>
                    <w:t>r</w:t>
                  </w:r>
                  <w:r>
                    <w:rPr>
                      <w:b/>
                      <w:spacing w:val="2"/>
                      <w:w w:val="100"/>
                      <w:sz w:val="22"/>
                    </w:rPr>
                    <w:t>b</w:t>
                  </w:r>
                  <w:r>
                    <w:rPr>
                      <w:b/>
                      <w:w w:val="100"/>
                      <w:sz w:val="22"/>
                    </w:rPr>
                    <w:t>i</w:t>
                  </w:r>
                  <w:r>
                    <w:rPr>
                      <w:b/>
                      <w:spacing w:val="-4"/>
                      <w:w w:val="100"/>
                      <w:sz w:val="22"/>
                    </w:rPr>
                    <w:t>e</w:t>
                  </w:r>
                  <w:r>
                    <w:rPr>
                      <w:b/>
                      <w:spacing w:val="2"/>
                      <w:w w:val="100"/>
                      <w:sz w:val="22"/>
                    </w:rPr>
                    <w:t>d</w:t>
                  </w:r>
                  <w:r>
                    <w:rPr>
                      <w:b/>
                      <w:spacing w:val="-4"/>
                      <w:w w:val="100"/>
                      <w:sz w:val="22"/>
                    </w:rPr>
                    <w:t>a</w:t>
                  </w:r>
                  <w:r>
                    <w:rPr>
                      <w:b/>
                      <w:w w:val="100"/>
                      <w:sz w:val="22"/>
                    </w:rPr>
                    <w:t>d</w:t>
                  </w:r>
                  <w:r>
                    <w:rPr>
                      <w:b/>
                      <w:spacing w:val="-1"/>
                      <w:sz w:val="22"/>
                    </w:rPr>
                    <w:t> </w:t>
                  </w:r>
                  <w:r>
                    <w:rPr>
                      <w:b/>
                      <w:spacing w:val="-6"/>
                      <w:w w:val="100"/>
                      <w:sz w:val="22"/>
                    </w:rPr>
                    <w:t>r</w:t>
                  </w:r>
                  <w:r>
                    <w:rPr>
                      <w:b/>
                      <w:spacing w:val="-4"/>
                      <w:w w:val="100"/>
                      <w:sz w:val="22"/>
                    </w:rPr>
                    <w:t>es</w:t>
                  </w:r>
                  <w:r>
                    <w:rPr>
                      <w:b/>
                      <w:spacing w:val="-5"/>
                      <w:w w:val="100"/>
                      <w:sz w:val="22"/>
                    </w:rPr>
                    <w:t>i</w:t>
                  </w:r>
                  <w:r>
                    <w:rPr>
                      <w:b/>
                      <w:spacing w:val="7"/>
                      <w:w w:val="100"/>
                      <w:sz w:val="22"/>
                    </w:rPr>
                    <w:t>d</w:t>
                  </w:r>
                  <w:r>
                    <w:rPr>
                      <w:b/>
                      <w:spacing w:val="2"/>
                      <w:w w:val="100"/>
                      <w:sz w:val="22"/>
                    </w:rPr>
                    <w:t>u</w:t>
                  </w:r>
                  <w:r>
                    <w:rPr>
                      <w:b/>
                      <w:spacing w:val="-4"/>
                      <w:w w:val="100"/>
                      <w:sz w:val="22"/>
                    </w:rPr>
                    <w:t>a</w:t>
                  </w:r>
                  <w:r>
                    <w:rPr>
                      <w:b/>
                      <w:w w:val="100"/>
                      <w:sz w:val="22"/>
                    </w:rPr>
                    <w:t>l</w:t>
                  </w:r>
                  <w:r>
                    <w:rPr>
                      <w:b/>
                      <w:spacing w:val="-4"/>
                      <w:sz w:val="22"/>
                    </w:rPr>
                    <w:t> </w:t>
                  </w:r>
                  <w:r>
                    <w:rPr>
                      <w:b/>
                      <w:spacing w:val="3"/>
                      <w:w w:val="100"/>
                      <w:sz w:val="22"/>
                    </w:rPr>
                    <w:t>(</w:t>
                  </w:r>
                  <w:r>
                    <w:rPr>
                      <w:b/>
                      <w:spacing w:val="2"/>
                      <w:w w:val="100"/>
                      <w:sz w:val="22"/>
                    </w:rPr>
                    <w:t>U</w:t>
                  </w:r>
                  <w:r>
                    <w:rPr>
                      <w:b/>
                      <w:spacing w:val="2"/>
                      <w:w w:val="100"/>
                      <w:sz w:val="22"/>
                    </w:rPr>
                    <w:t>T</w:t>
                  </w:r>
                  <w:r>
                    <w:rPr>
                      <w:b/>
                      <w:spacing w:val="-2"/>
                      <w:w w:val="100"/>
                      <w:sz w:val="22"/>
                    </w:rPr>
                    <w:t>N</w:t>
                  </w:r>
                  <w:r>
                    <w:rPr>
                      <w:b/>
                      <w:w w:val="100"/>
                      <w:sz w:val="22"/>
                    </w:rPr>
                    <w:t>)</w:t>
                  </w:r>
                </w:p>
              </w:txbxContent>
            </v:textbox>
            <w10:wrap type="none"/>
          </v:shape>
        </w:pict>
      </w:r>
      <w:r>
        <w:rPr>
          <w:sz w:val="22"/>
        </w:rPr>
        <w:t>90</w:t>
      </w:r>
    </w:p>
    <w:p>
      <w:pPr>
        <w:spacing w:before="45"/>
        <w:ind w:left="0" w:right="7311" w:firstLine="0"/>
        <w:jc w:val="center"/>
        <w:rPr>
          <w:sz w:val="22"/>
        </w:rPr>
      </w:pPr>
      <w:r>
        <w:rPr>
          <w:sz w:val="22"/>
        </w:rPr>
        <w:t>80</w:t>
      </w:r>
    </w:p>
    <w:p>
      <w:pPr>
        <w:spacing w:before="45"/>
        <w:ind w:left="0" w:right="7311" w:firstLine="0"/>
        <w:jc w:val="center"/>
        <w:rPr>
          <w:sz w:val="22"/>
        </w:rPr>
      </w:pPr>
      <w:r>
        <w:rPr>
          <w:sz w:val="22"/>
        </w:rPr>
        <w:t>70</w:t>
      </w:r>
    </w:p>
    <w:p>
      <w:pPr>
        <w:spacing w:before="45"/>
        <w:ind w:left="0" w:right="7311" w:firstLine="0"/>
        <w:jc w:val="center"/>
        <w:rPr>
          <w:sz w:val="22"/>
        </w:rPr>
      </w:pPr>
      <w:r>
        <w:rPr>
          <w:sz w:val="22"/>
        </w:rPr>
        <w:t>60</w:t>
      </w:r>
    </w:p>
    <w:p>
      <w:pPr>
        <w:spacing w:before="45"/>
        <w:ind w:left="0" w:right="7311" w:firstLine="0"/>
        <w:jc w:val="center"/>
        <w:rPr>
          <w:sz w:val="22"/>
        </w:rPr>
      </w:pPr>
      <w:r>
        <w:rPr>
          <w:sz w:val="22"/>
        </w:rPr>
        <w:t>50</w:t>
      </w:r>
    </w:p>
    <w:p>
      <w:pPr>
        <w:spacing w:before="49"/>
        <w:ind w:left="0" w:right="7311" w:firstLine="0"/>
        <w:jc w:val="center"/>
        <w:rPr>
          <w:sz w:val="22"/>
        </w:rPr>
      </w:pPr>
      <w:r>
        <w:rPr>
          <w:sz w:val="22"/>
        </w:rPr>
        <w:t>40</w:t>
      </w:r>
    </w:p>
    <w:p>
      <w:pPr>
        <w:spacing w:before="45"/>
        <w:ind w:left="0" w:right="7311" w:firstLine="0"/>
        <w:jc w:val="center"/>
        <w:rPr>
          <w:sz w:val="22"/>
        </w:rPr>
      </w:pPr>
      <w:r>
        <w:rPr>
          <w:sz w:val="22"/>
        </w:rPr>
        <w:t>30</w:t>
      </w:r>
    </w:p>
    <w:p>
      <w:pPr>
        <w:spacing w:before="45"/>
        <w:ind w:left="0" w:right="7311" w:firstLine="0"/>
        <w:jc w:val="center"/>
        <w:rPr>
          <w:sz w:val="22"/>
        </w:rPr>
      </w:pPr>
      <w:r>
        <w:rPr>
          <w:sz w:val="22"/>
        </w:rPr>
        <w:t>20</w:t>
      </w:r>
    </w:p>
    <w:p>
      <w:pPr>
        <w:spacing w:before="45"/>
        <w:ind w:left="0" w:right="7311" w:firstLine="0"/>
        <w:jc w:val="center"/>
        <w:rPr>
          <w:sz w:val="22"/>
        </w:rPr>
      </w:pPr>
      <w:r>
        <w:rPr>
          <w:sz w:val="22"/>
        </w:rPr>
        <w:t>10</w:t>
      </w:r>
    </w:p>
    <w:p>
      <w:pPr>
        <w:spacing w:before="45"/>
        <w:ind w:left="0" w:right="7188" w:firstLine="0"/>
        <w:jc w:val="center"/>
        <w:rPr>
          <w:sz w:val="22"/>
        </w:rPr>
      </w:pPr>
      <w:r>
        <w:rPr>
          <w:w w:val="100"/>
          <w:sz w:val="22"/>
        </w:rPr>
        <w:t>0</w:t>
      </w:r>
    </w:p>
    <w:p>
      <w:pPr>
        <w:tabs>
          <w:tab w:pos="1073" w:val="left" w:leader="none"/>
          <w:tab w:pos="2085" w:val="left" w:leader="none"/>
          <w:tab w:pos="3163" w:val="left" w:leader="none"/>
          <w:tab w:pos="4237" w:val="left" w:leader="none"/>
          <w:tab w:pos="5311" w:val="left" w:leader="none"/>
        </w:tabs>
        <w:spacing w:before="69"/>
        <w:ind w:left="0" w:right="1289" w:firstLine="0"/>
        <w:jc w:val="center"/>
        <w:rPr>
          <w:sz w:val="22"/>
        </w:rPr>
      </w:pPr>
      <w:r>
        <w:rPr>
          <w:sz w:val="22"/>
        </w:rPr>
        <w:t>0</w:t>
        <w:tab/>
        <w:t>5</w:t>
        <w:tab/>
        <w:t>10</w:t>
        <w:tab/>
        <w:t>15</w:t>
        <w:tab/>
        <w:t>20</w:t>
        <w:tab/>
        <w:t>25</w:t>
      </w:r>
    </w:p>
    <w:p>
      <w:pPr>
        <w:spacing w:before="132"/>
        <w:ind w:left="0" w:right="1356" w:firstLine="0"/>
        <w:jc w:val="center"/>
        <w:rPr>
          <w:b/>
          <w:sz w:val="22"/>
        </w:rPr>
      </w:pPr>
      <w:r>
        <w:rPr>
          <w:b/>
          <w:sz w:val="22"/>
        </w:rPr>
        <w:t>Tiempo de retrolavado (min)</w:t>
      </w:r>
    </w:p>
    <w:p>
      <w:pPr>
        <w:pStyle w:val="BodyText"/>
        <w:spacing w:before="5"/>
        <w:rPr>
          <w:b/>
          <w:sz w:val="20"/>
        </w:rPr>
      </w:pPr>
    </w:p>
    <w:p>
      <w:pPr>
        <w:pStyle w:val="Heading3"/>
        <w:spacing w:before="70"/>
        <w:ind w:left="0" w:right="865"/>
        <w:jc w:val="center"/>
      </w:pPr>
      <w:r>
        <w:rPr/>
        <w:t>Figura 4.25. Turbiedad residual en el retrolavado del filtro</w:t>
      </w:r>
    </w:p>
    <w:p>
      <w:pPr>
        <w:pStyle w:val="BodyText"/>
        <w:rPr>
          <w:b/>
        </w:rPr>
      </w:pPr>
    </w:p>
    <w:p>
      <w:pPr>
        <w:pStyle w:val="BodyText"/>
        <w:spacing w:before="9"/>
        <w:rPr>
          <w:b/>
          <w:sz w:val="23"/>
        </w:rPr>
      </w:pPr>
    </w:p>
    <w:p>
      <w:pPr>
        <w:pStyle w:val="ListParagraph"/>
        <w:numPr>
          <w:ilvl w:val="2"/>
          <w:numId w:val="37"/>
        </w:numPr>
        <w:tabs>
          <w:tab w:pos="935" w:val="left" w:leader="none"/>
        </w:tabs>
        <w:spacing w:line="240" w:lineRule="auto" w:before="0" w:after="0"/>
        <w:ind w:left="934" w:right="0" w:hanging="666"/>
        <w:jc w:val="both"/>
        <w:rPr>
          <w:b/>
          <w:sz w:val="24"/>
        </w:rPr>
      </w:pPr>
      <w:r>
        <w:rPr>
          <w:b/>
          <w:sz w:val="24"/>
        </w:rPr>
        <w:t>Tren de tratamiento para diferentes tipos de agua a</w:t>
      </w:r>
      <w:r>
        <w:rPr>
          <w:b/>
          <w:spacing w:val="-35"/>
          <w:sz w:val="24"/>
        </w:rPr>
        <w:t> </w:t>
      </w:r>
      <w:r>
        <w:rPr>
          <w:b/>
          <w:sz w:val="24"/>
        </w:rPr>
        <w:t>tratar</w:t>
      </w:r>
    </w:p>
    <w:p>
      <w:pPr>
        <w:pStyle w:val="BodyText"/>
        <w:rPr>
          <w:b/>
        </w:rPr>
      </w:pPr>
    </w:p>
    <w:p>
      <w:pPr>
        <w:pStyle w:val="BodyText"/>
        <w:spacing w:before="7"/>
        <w:rPr>
          <w:b/>
        </w:rPr>
      </w:pPr>
    </w:p>
    <w:p>
      <w:pPr>
        <w:pStyle w:val="BodyText"/>
        <w:spacing w:line="360" w:lineRule="auto"/>
        <w:ind w:left="268" w:right="1129"/>
        <w:jc w:val="both"/>
      </w:pPr>
      <w:r>
        <w:rPr/>
        <w:t>Como resumen del tratamiento de potabilización por tipo de agua se presenta mediante un esquema el tren de tratamiento. Para </w:t>
      </w:r>
      <w:r>
        <w:rPr>
          <w:spacing w:val="2"/>
        </w:rPr>
        <w:t>agua </w:t>
      </w:r>
      <w:r>
        <w:rPr/>
        <w:t>tipo 1 sólo se aplican las operaciones unitarias de filtración y desinfección. Para las aguas tipos 2 y 3 se  realizó coagulación-floculación-sedimentación (manto de lodo) filtración y desinfección como se muestra en la figura</w:t>
      </w:r>
      <w:r>
        <w:rPr>
          <w:spacing w:val="-20"/>
        </w:rPr>
        <w:t> </w:t>
      </w:r>
      <w:r>
        <w:rPr/>
        <w:t>4.26.</w:t>
      </w:r>
    </w:p>
    <w:p>
      <w:pPr>
        <w:pStyle w:val="BodyText"/>
        <w:spacing w:before="8"/>
        <w:rPr>
          <w:sz w:val="35"/>
        </w:rPr>
      </w:pPr>
    </w:p>
    <w:p>
      <w:pPr>
        <w:spacing w:before="1"/>
        <w:ind w:left="973" w:right="1563" w:firstLine="0"/>
        <w:jc w:val="left"/>
        <w:rPr>
          <w:b/>
          <w:sz w:val="24"/>
        </w:rPr>
      </w:pPr>
      <w:r>
        <w:rPr/>
        <w:pict>
          <v:shape style="position:absolute;margin-left:225.25pt;margin-top:3.755847pt;width:27pt;height:6pt;mso-position-horizontal-relative:page;mso-position-vertical-relative:paragraph;z-index:5704" coordorigin="4505,75" coordsize="540,120" path="m4925,75l4925,195,5025,145,4945,145,4945,125,5025,125,4925,75xm4925,125l4505,125,4505,145,4925,145,4925,125xm5025,125l4945,125,4945,145,5025,145,5045,135,5025,125xe" filled="true" fillcolor="#000000" stroked="false">
            <v:path arrowok="t"/>
            <v:fill type="solid"/>
            <w10:wrap type="none"/>
          </v:shape>
        </w:pict>
      </w:r>
      <w:r>
        <w:rPr/>
        <w:pict>
          <v:shape style="position:absolute;margin-left:351.25pt;margin-top:3.755847pt;width:27pt;height:6pt;mso-position-horizontal-relative:page;mso-position-vertical-relative:paragraph;z-index:5728" coordorigin="7025,75" coordsize="540,120" path="m7445,75l7445,195,7545,145,7465,145,7465,125,7545,125,7445,75xm7445,125l7025,125,7025,145,7445,145,7445,125xm7545,125l7465,125,7465,145,7545,145,7565,135,7545,125xe" filled="true" fillcolor="#000000" stroked="false">
            <v:path arrowok="t"/>
            <v:fill type="solid"/>
            <w10:wrap type="none"/>
          </v:shape>
        </w:pict>
      </w:r>
      <w:r>
        <w:rPr/>
        <w:pict>
          <v:shape style="position:absolute;margin-left:261.25pt;margin-top:-2.244153pt;width:81pt;height:27pt;mso-position-horizontal-relative:page;mso-position-vertical-relative:paragraph;z-index:5824" type="#_x0000_t202" filled="false" stroked="true" strokeweight=".75pt" strokecolor="#000000">
            <v:textbox inset="0,0,0,0">
              <w:txbxContent>
                <w:p>
                  <w:pPr>
                    <w:spacing w:before="86"/>
                    <w:ind w:left="308" w:right="0" w:firstLine="0"/>
                    <w:jc w:val="left"/>
                    <w:rPr>
                      <w:b/>
                      <w:sz w:val="22"/>
                    </w:rPr>
                  </w:pPr>
                  <w:r>
                    <w:rPr>
                      <w:b/>
                      <w:sz w:val="22"/>
                    </w:rPr>
                    <w:t>Filtración</w:t>
                  </w:r>
                </w:p>
              </w:txbxContent>
            </v:textbox>
            <w10:wrap type="none"/>
          </v:shape>
        </w:pict>
      </w:r>
      <w:r>
        <w:rPr/>
        <w:pict>
          <v:shape style="position:absolute;margin-left:396.25pt;margin-top:-2.244153pt;width:99pt;height:27pt;mso-position-horizontal-relative:page;mso-position-vertical-relative:paragraph;z-index:5848" type="#_x0000_t202" filled="false" stroked="true" strokeweight=".75pt" strokecolor="#000000">
            <v:textbox inset="0,0,0,0">
              <w:txbxContent>
                <w:p>
                  <w:pPr>
                    <w:spacing w:before="86"/>
                    <w:ind w:left="240" w:right="0" w:firstLine="0"/>
                    <w:jc w:val="left"/>
                    <w:rPr>
                      <w:b/>
                      <w:sz w:val="24"/>
                    </w:rPr>
                  </w:pPr>
                  <w:r>
                    <w:rPr>
                      <w:b/>
                      <w:sz w:val="24"/>
                    </w:rPr>
                    <w:t>Desinfección</w:t>
                  </w:r>
                </w:p>
              </w:txbxContent>
            </v:textbox>
            <w10:wrap type="none"/>
          </v:shape>
        </w:pict>
      </w:r>
      <w:r>
        <w:rPr>
          <w:b/>
          <w:sz w:val="24"/>
        </w:rPr>
        <w:t>Agua tipo 1</w:t>
      </w:r>
    </w:p>
    <w:p>
      <w:pPr>
        <w:pStyle w:val="BodyText"/>
        <w:rPr>
          <w:b/>
        </w:rPr>
      </w:pPr>
    </w:p>
    <w:p>
      <w:pPr>
        <w:pStyle w:val="BodyText"/>
        <w:rPr>
          <w:b/>
        </w:rPr>
      </w:pPr>
    </w:p>
    <w:p>
      <w:pPr>
        <w:pStyle w:val="BodyText"/>
        <w:rPr>
          <w:b/>
        </w:rPr>
      </w:pPr>
    </w:p>
    <w:p>
      <w:pPr>
        <w:pStyle w:val="Heading3"/>
        <w:spacing w:before="139"/>
        <w:ind w:left="973" w:right="1563"/>
      </w:pPr>
      <w:r>
        <w:rPr/>
        <w:pict>
          <v:shape style="position:absolute;margin-left:378.25pt;margin-top:15.495859pt;width:27pt;height:6pt;mso-position-horizontal-relative:page;mso-position-vertical-relative:paragraph;z-index:5752" coordorigin="7565,310" coordsize="540,120" path="m7985,310l7985,430,8085,380,8005,380,8005,360,8085,360,7985,310xm7985,360l7565,360,7565,380,7985,380,7985,360xm8085,360l8005,360,8005,380,8085,380,8105,370,8085,360xe" filled="true" fillcolor="#000000" stroked="false">
            <v:path arrowok="t"/>
            <v:fill type="solid"/>
            <w10:wrap type="none"/>
          </v:shape>
        </w:pict>
      </w:r>
      <w:r>
        <w:rPr/>
        <w:pict>
          <v:shape style="position:absolute;margin-left:252.25pt;margin-top:15.495859pt;width:27pt;height:6pt;mso-position-horizontal-relative:page;mso-position-vertical-relative:paragraph;z-index:5776" coordorigin="5045,310" coordsize="540,120" path="m5465,310l5465,430,5565,380,5485,380,5485,360,5565,360,5465,310xm5465,360l5045,360,5045,380,5465,380,5465,360xm5565,360l5485,360,5485,380,5565,380,5585,370,5565,360xe" filled="true" fillcolor="#000000" stroked="false">
            <v:path arrowok="t"/>
            <v:fill type="solid"/>
            <w10:wrap type="none"/>
          </v:shape>
        </w:pict>
      </w:r>
      <w:r>
        <w:rPr/>
        <w:pict>
          <v:shape style="position:absolute;margin-left:288.25pt;margin-top:.545859pt;width:81pt;height:36pt;mso-position-horizontal-relative:page;mso-position-vertical-relative:paragraph;z-index:5872" type="#_x0000_t202" filled="false" stroked="true" strokeweight=".75pt" strokecolor="#000000">
            <v:textbox inset="0,0,0,0">
              <w:txbxContent>
                <w:p>
                  <w:pPr>
                    <w:spacing w:line="256" w:lineRule="auto" w:before="67"/>
                    <w:ind w:left="277" w:right="0" w:hanging="77"/>
                    <w:jc w:val="left"/>
                    <w:rPr>
                      <w:b/>
                      <w:sz w:val="20"/>
                    </w:rPr>
                  </w:pPr>
                  <w:r>
                    <w:rPr>
                      <w:b/>
                      <w:sz w:val="20"/>
                    </w:rPr>
                    <w:t>Coagulación floculación</w:t>
                  </w:r>
                </w:p>
              </w:txbxContent>
            </v:textbox>
            <w10:wrap type="none"/>
          </v:shape>
        </w:pict>
      </w:r>
      <w:r>
        <w:rPr/>
        <w:pict>
          <v:shape style="position:absolute;margin-left:414.25pt;margin-top:9.545858pt;width:100.8pt;height:21.6pt;mso-position-horizontal-relative:page;mso-position-vertical-relative:paragraph;z-index:5896" type="#_x0000_t202" filled="false" stroked="true" strokeweight=".75pt" strokecolor="#000000">
            <v:textbox inset="0,0,0,0">
              <w:txbxContent>
                <w:p>
                  <w:pPr>
                    <w:spacing w:before="74"/>
                    <w:ind w:left="293" w:right="0" w:firstLine="0"/>
                    <w:jc w:val="left"/>
                    <w:rPr>
                      <w:b/>
                      <w:sz w:val="20"/>
                    </w:rPr>
                  </w:pPr>
                  <w:r>
                    <w:rPr>
                      <w:b/>
                      <w:sz w:val="20"/>
                    </w:rPr>
                    <w:t>Sedimentación</w:t>
                  </w:r>
                </w:p>
              </w:txbxContent>
            </v:textbox>
            <w10:wrap type="none"/>
          </v:shape>
        </w:pict>
      </w:r>
      <w:r>
        <w:rPr/>
        <w:t>Aguas tipo 2 y 3</w:t>
      </w:r>
    </w:p>
    <w:p>
      <w:pPr>
        <w:pStyle w:val="BodyText"/>
        <w:spacing w:before="11"/>
        <w:rPr>
          <w:b/>
          <w:sz w:val="23"/>
        </w:rPr>
      </w:pPr>
      <w:r>
        <w:rPr/>
        <w:pict>
          <v:shape style="position:absolute;margin-left:465.25pt;margin-top:15.74703pt;width:6pt;height:21.6pt;mso-position-horizontal-relative:page;mso-position-vertical-relative:paragraph;z-index:5608;mso-wrap-distance-left:0;mso-wrap-distance-right:0" coordorigin="9305,315" coordsize="120,432" path="m9355,627l9305,627,9365,747,9415,647,9355,647,9355,627xm9375,315l9355,315,9355,647,9375,647,9375,315xm9425,627l9375,627,9375,647,9415,647,9425,627xe" filled="true" fillcolor="#000000" stroked="false">
            <v:path arrowok="t"/>
            <v:fill type="solid"/>
            <w10:wrap type="topAndBottom"/>
          </v:shape>
        </w:pict>
      </w:r>
    </w:p>
    <w:p>
      <w:pPr>
        <w:pStyle w:val="BodyText"/>
        <w:spacing w:before="3"/>
        <w:rPr>
          <w:b/>
          <w:sz w:val="6"/>
        </w:rPr>
      </w:pPr>
    </w:p>
    <w:p>
      <w:pPr>
        <w:tabs>
          <w:tab w:pos="6918" w:val="left" w:leader="none"/>
        </w:tabs>
        <w:spacing w:line="240" w:lineRule="auto"/>
        <w:ind w:left="4397" w:right="1563" w:firstLine="0"/>
        <w:rPr>
          <w:sz w:val="20"/>
        </w:rPr>
      </w:pPr>
      <w:r>
        <w:rPr>
          <w:rFonts w:ascii="Times New Roman"/>
          <w:spacing w:val="-49"/>
          <w:sz w:val="20"/>
        </w:rPr>
        <w:t> </w:t>
      </w:r>
      <w:r>
        <w:rPr>
          <w:spacing w:val="-49"/>
          <w:position w:val="2"/>
          <w:sz w:val="20"/>
        </w:rPr>
        <w:pict>
          <v:shape style="width:79.2pt;height:21.6pt;mso-position-horizontal-relative:char;mso-position-vertical-relative:line" type="#_x0000_t202" filled="false" stroked="true" strokeweight=".75pt" strokecolor="#000000">
            <w10:anchorlock/>
            <v:textbox inset="0,0,0,0">
              <w:txbxContent>
                <w:p>
                  <w:pPr>
                    <w:spacing w:before="83"/>
                    <w:ind w:left="167" w:right="0" w:firstLine="0"/>
                    <w:jc w:val="left"/>
                    <w:rPr>
                      <w:b/>
                      <w:sz w:val="20"/>
                    </w:rPr>
                  </w:pPr>
                  <w:r>
                    <w:rPr>
                      <w:b/>
                      <w:sz w:val="20"/>
                    </w:rPr>
                    <w:t>Desinfección</w:t>
                  </w:r>
                </w:p>
              </w:txbxContent>
            </v:textbox>
          </v:shape>
        </w:pict>
      </w:r>
      <w:r>
        <w:rPr>
          <w:spacing w:val="-49"/>
          <w:position w:val="2"/>
          <w:sz w:val="20"/>
        </w:rPr>
      </w:r>
      <w:r>
        <w:rPr>
          <w:spacing w:val="-49"/>
          <w:position w:val="2"/>
          <w:sz w:val="20"/>
        </w:rPr>
        <w:tab/>
      </w:r>
      <w:r>
        <w:rPr>
          <w:spacing w:val="-49"/>
          <w:sz w:val="20"/>
        </w:rPr>
        <w:pict>
          <v:shape style="width:72pt;height:22.75pt;mso-position-horizontal-relative:char;mso-position-vertical-relative:line" type="#_x0000_t202" filled="false" stroked="true" strokeweight=".75pt" strokecolor="#000000">
            <w10:anchorlock/>
            <v:textbox inset="0,0,0,0">
              <w:txbxContent>
                <w:p>
                  <w:pPr>
                    <w:spacing w:before="65"/>
                    <w:ind w:left="269" w:right="0" w:firstLine="0"/>
                    <w:jc w:val="left"/>
                    <w:rPr>
                      <w:b/>
                      <w:sz w:val="20"/>
                    </w:rPr>
                  </w:pPr>
                  <w:r>
                    <w:rPr>
                      <w:b/>
                      <w:sz w:val="20"/>
                    </w:rPr>
                    <w:t>Filtración</w:t>
                  </w:r>
                </w:p>
              </w:txbxContent>
            </v:textbox>
          </v:shape>
        </w:pict>
      </w:r>
      <w:r>
        <w:rPr>
          <w:spacing w:val="-49"/>
          <w:sz w:val="20"/>
        </w:rPr>
      </w:r>
    </w:p>
    <w:p>
      <w:pPr>
        <w:pStyle w:val="BodyText"/>
        <w:rPr>
          <w:b/>
        </w:rPr>
      </w:pPr>
    </w:p>
    <w:p>
      <w:pPr>
        <w:pStyle w:val="Heading3"/>
        <w:spacing w:before="170"/>
        <w:ind w:left="0" w:right="865"/>
        <w:jc w:val="center"/>
      </w:pPr>
      <w:r>
        <w:rPr/>
        <w:pict>
          <v:shape style="position:absolute;margin-left:396.25pt;margin-top:-32.354137pt;width:36pt;height:6pt;mso-position-horizontal-relative:page;mso-position-vertical-relative:paragraph;z-index:-517456" coordorigin="7925,-647" coordsize="720,120" path="m8045,-647l7925,-587,8045,-527,8045,-577,8025,-577,8025,-597,8045,-597,8045,-647xm8045,-597l8025,-597,8025,-577,8045,-577,8045,-597xm8045,-577l8025,-577,8045,-577,8045,-577xm8645,-598l8045,-597,8045,-577,8645,-578,8645,-598xe" filled="true" fillcolor="#000000" stroked="false">
            <v:path arrowok="t"/>
            <v:fill type="solid"/>
            <w10:wrap type="none"/>
          </v:shape>
        </w:pict>
      </w:r>
      <w:r>
        <w:rPr/>
        <w:t>Figura 4.26. Tren de tratamiento por tipo de agua.</w:t>
      </w:r>
    </w:p>
    <w:p>
      <w:pPr>
        <w:spacing w:after="0"/>
        <w:jc w:val="center"/>
        <w:sectPr>
          <w:pgSz w:w="12240" w:h="15840"/>
          <w:pgMar w:header="756" w:footer="1006" w:top="1060" w:bottom="1200" w:left="1720" w:right="0"/>
        </w:sectPr>
      </w:pPr>
    </w:p>
    <w:p>
      <w:pPr>
        <w:pStyle w:val="BodyText"/>
        <w:spacing w:before="10"/>
        <w:rPr>
          <w:b/>
          <w:sz w:val="23"/>
        </w:rPr>
      </w:pPr>
    </w:p>
    <w:p>
      <w:pPr>
        <w:pStyle w:val="BodyText"/>
        <w:spacing w:line="360" w:lineRule="auto" w:before="69"/>
        <w:ind w:left="268" w:right="186"/>
        <w:jc w:val="both"/>
      </w:pPr>
      <w:r>
        <w:rPr/>
        <w:t>La unidad de desinfección presenta una adecuada formación de cloro adicionando entre 600 y 800 g de sal común y 150 g de hidróxido de sodio por día. Para el agua tipo 2 y 3 las dosis recomendadas en planta son de 20 mg/L de cloruro férrico y 5 mg/L de povimal®, en el caso del sulfato de aluminio no </w:t>
      </w:r>
      <w:r>
        <w:rPr>
          <w:spacing w:val="-3"/>
        </w:rPr>
        <w:t>se </w:t>
      </w:r>
      <w:r>
        <w:rPr/>
        <w:t>recomienda su uso  debido a que el flóculo formado es </w:t>
      </w:r>
      <w:r>
        <w:rPr>
          <w:spacing w:val="-3"/>
        </w:rPr>
        <w:t>muy </w:t>
      </w:r>
      <w:r>
        <w:rPr/>
        <w:t>ligero y no se </w:t>
      </w:r>
      <w:r>
        <w:rPr>
          <w:spacing w:val="-3"/>
        </w:rPr>
        <w:t>forma </w:t>
      </w:r>
      <w:r>
        <w:rPr/>
        <w:t>el manto de</w:t>
      </w:r>
      <w:r>
        <w:rPr>
          <w:spacing w:val="-1"/>
        </w:rPr>
        <w:t> </w:t>
      </w:r>
      <w:r>
        <w:rPr/>
        <w:t>lodo.</w:t>
      </w:r>
    </w:p>
    <w:p>
      <w:pPr>
        <w:spacing w:after="0" w:line="360" w:lineRule="auto"/>
        <w:jc w:val="both"/>
        <w:sectPr>
          <w:pgSz w:w="12240" w:h="15840"/>
          <w:pgMar w:header="756" w:footer="1006" w:top="1060" w:bottom="1200" w:left="1720" w:right="940"/>
        </w:sectPr>
      </w:pPr>
    </w:p>
    <w:p>
      <w:pPr>
        <w:pStyle w:val="BodyText"/>
        <w:spacing w:before="5"/>
        <w:rPr>
          <w:sz w:val="23"/>
        </w:rPr>
      </w:pPr>
    </w:p>
    <w:p>
      <w:pPr>
        <w:pStyle w:val="Heading3"/>
        <w:spacing w:line="362" w:lineRule="auto" w:before="70"/>
        <w:ind w:left="2241" w:right="2161"/>
        <w:jc w:val="center"/>
      </w:pPr>
      <w:r>
        <w:rPr/>
        <w:t>Capítulo 5. Conclusiones y recomendaciones Conclusiones</w:t>
      </w:r>
    </w:p>
    <w:p>
      <w:pPr>
        <w:pStyle w:val="BodyText"/>
        <w:rPr>
          <w:b/>
        </w:rPr>
      </w:pPr>
    </w:p>
    <w:p>
      <w:pPr>
        <w:pStyle w:val="ListParagraph"/>
        <w:numPr>
          <w:ilvl w:val="0"/>
          <w:numId w:val="38"/>
        </w:numPr>
        <w:tabs>
          <w:tab w:pos="629" w:val="left" w:leader="none"/>
        </w:tabs>
        <w:spacing w:line="360" w:lineRule="auto" w:before="142" w:after="0"/>
        <w:ind w:left="268" w:right="910" w:firstLine="0"/>
        <w:jc w:val="left"/>
        <w:rPr>
          <w:sz w:val="24"/>
        </w:rPr>
      </w:pPr>
      <w:r>
        <w:rPr>
          <w:sz w:val="24"/>
        </w:rPr>
        <w:t>De acuerdo a los tipos de agua empleados en prueba de jarras se</w:t>
      </w:r>
      <w:r>
        <w:rPr>
          <w:spacing w:val="-30"/>
          <w:sz w:val="24"/>
        </w:rPr>
        <w:t> </w:t>
      </w:r>
      <w:r>
        <w:rPr>
          <w:sz w:val="24"/>
        </w:rPr>
        <w:t>concluye lo siguiente:</w:t>
      </w:r>
    </w:p>
    <w:p>
      <w:pPr>
        <w:pStyle w:val="ListParagraph"/>
        <w:numPr>
          <w:ilvl w:val="0"/>
          <w:numId w:val="8"/>
        </w:numPr>
        <w:tabs>
          <w:tab w:pos="628" w:val="left" w:leader="none"/>
          <w:tab w:pos="629" w:val="left" w:leader="none"/>
        </w:tabs>
        <w:spacing w:line="240" w:lineRule="auto" w:before="5" w:after="0"/>
        <w:ind w:left="628" w:right="0" w:hanging="360"/>
        <w:jc w:val="left"/>
        <w:rPr>
          <w:sz w:val="24"/>
        </w:rPr>
      </w:pPr>
      <w:r>
        <w:rPr>
          <w:sz w:val="24"/>
        </w:rPr>
        <w:t>Agua tipo</w:t>
      </w:r>
      <w:r>
        <w:rPr>
          <w:spacing w:val="-1"/>
          <w:sz w:val="24"/>
        </w:rPr>
        <w:t> </w:t>
      </w:r>
      <w:r>
        <w:rPr>
          <w:sz w:val="24"/>
        </w:rPr>
        <w:t>1.</w:t>
      </w:r>
    </w:p>
    <w:p>
      <w:pPr>
        <w:pStyle w:val="BodyText"/>
        <w:spacing w:before="135"/>
        <w:ind w:left="628"/>
        <w:jc w:val="both"/>
      </w:pPr>
      <w:r>
        <w:rPr/>
        <w:t>Solo será necesario aplicar las operaciones unitarias de filtración y desinfección</w:t>
      </w:r>
    </w:p>
    <w:p>
      <w:pPr>
        <w:pStyle w:val="ListParagraph"/>
        <w:numPr>
          <w:ilvl w:val="0"/>
          <w:numId w:val="8"/>
        </w:numPr>
        <w:tabs>
          <w:tab w:pos="628" w:val="left" w:leader="none"/>
          <w:tab w:pos="629" w:val="left" w:leader="none"/>
        </w:tabs>
        <w:spacing w:line="240" w:lineRule="auto" w:before="135" w:after="0"/>
        <w:ind w:left="628" w:right="0" w:hanging="360"/>
        <w:jc w:val="left"/>
        <w:rPr>
          <w:sz w:val="24"/>
        </w:rPr>
      </w:pPr>
      <w:r>
        <w:rPr>
          <w:sz w:val="24"/>
        </w:rPr>
        <w:t>Agua tipo</w:t>
      </w:r>
      <w:r>
        <w:rPr>
          <w:spacing w:val="-1"/>
          <w:sz w:val="24"/>
        </w:rPr>
        <w:t> </w:t>
      </w:r>
      <w:r>
        <w:rPr>
          <w:sz w:val="24"/>
        </w:rPr>
        <w:t>2.</w:t>
      </w:r>
    </w:p>
    <w:p>
      <w:pPr>
        <w:pStyle w:val="BodyText"/>
        <w:spacing w:line="360" w:lineRule="auto" w:before="139"/>
        <w:ind w:left="628" w:right="195"/>
        <w:jc w:val="both"/>
      </w:pPr>
      <w:r>
        <w:rPr/>
        <w:t>Se podrán utilizar los productos químicos sulfato de aluminio, cloruro férrico o povimal® en dosis de 25, 15 y 5 mg/L respectivamente.</w:t>
      </w:r>
    </w:p>
    <w:p>
      <w:pPr>
        <w:pStyle w:val="ListParagraph"/>
        <w:numPr>
          <w:ilvl w:val="0"/>
          <w:numId w:val="8"/>
        </w:numPr>
        <w:tabs>
          <w:tab w:pos="628" w:val="left" w:leader="none"/>
          <w:tab w:pos="629" w:val="left" w:leader="none"/>
        </w:tabs>
        <w:spacing w:line="240" w:lineRule="auto" w:before="5" w:after="0"/>
        <w:ind w:left="628" w:right="0" w:hanging="360"/>
        <w:jc w:val="left"/>
        <w:rPr>
          <w:sz w:val="24"/>
        </w:rPr>
      </w:pPr>
      <w:r>
        <w:rPr>
          <w:sz w:val="24"/>
        </w:rPr>
        <w:t>Agua tipo</w:t>
      </w:r>
      <w:r>
        <w:rPr>
          <w:spacing w:val="-1"/>
          <w:sz w:val="24"/>
        </w:rPr>
        <w:t> </w:t>
      </w:r>
      <w:r>
        <w:rPr>
          <w:sz w:val="24"/>
        </w:rPr>
        <w:t>3.</w:t>
      </w:r>
    </w:p>
    <w:p>
      <w:pPr>
        <w:pStyle w:val="BodyText"/>
        <w:spacing w:line="360" w:lineRule="auto" w:before="135"/>
        <w:ind w:left="628" w:right="188"/>
        <w:jc w:val="both"/>
      </w:pPr>
      <w:r>
        <w:rPr/>
        <w:t>Se utilizarán los productos químicos sulfato de aluminio, cloruro férrico o  povimal® en dosis de 25, 15 y 10 mg/L respectivamente, con índices de Willcomb de 4, 6 a 8 y de 8 a 10 respectivamente. No se recomienda el uso de los productos</w:t>
      </w:r>
      <w:r>
        <w:rPr>
          <w:spacing w:val="-4"/>
        </w:rPr>
        <w:t> </w:t>
      </w:r>
      <w:r>
        <w:rPr/>
        <w:t>Nalco®.</w:t>
      </w:r>
    </w:p>
    <w:p>
      <w:pPr>
        <w:pStyle w:val="ListParagraph"/>
        <w:numPr>
          <w:ilvl w:val="0"/>
          <w:numId w:val="8"/>
        </w:numPr>
        <w:tabs>
          <w:tab w:pos="628" w:val="left" w:leader="none"/>
          <w:tab w:pos="629" w:val="left" w:leader="none"/>
        </w:tabs>
        <w:spacing w:line="240" w:lineRule="auto" w:before="1" w:after="0"/>
        <w:ind w:left="628" w:right="0" w:hanging="360"/>
        <w:jc w:val="left"/>
        <w:rPr>
          <w:sz w:val="24"/>
        </w:rPr>
      </w:pPr>
      <w:r>
        <w:rPr>
          <w:sz w:val="24"/>
        </w:rPr>
        <w:t>Para agua tipo 2 y</w:t>
      </w:r>
      <w:r>
        <w:rPr>
          <w:spacing w:val="-8"/>
          <w:sz w:val="24"/>
        </w:rPr>
        <w:t> </w:t>
      </w:r>
      <w:r>
        <w:rPr>
          <w:sz w:val="24"/>
        </w:rPr>
        <w:t>3</w:t>
      </w:r>
    </w:p>
    <w:p>
      <w:pPr>
        <w:pStyle w:val="BodyText"/>
        <w:spacing w:line="360" w:lineRule="auto" w:before="139"/>
        <w:ind w:left="628" w:right="187"/>
        <w:jc w:val="both"/>
      </w:pPr>
      <w:r>
        <w:rPr/>
        <w:t>No se recomienda el uso de ayudantes de coagulación ya que no presenta mejoras en la remoción de turbiedad comparado con lo obtenido al utilizar el coagulante sin ayudante de coagulación</w:t>
      </w:r>
    </w:p>
    <w:p>
      <w:pPr>
        <w:pStyle w:val="BodyText"/>
      </w:pPr>
    </w:p>
    <w:p>
      <w:pPr>
        <w:pStyle w:val="BodyText"/>
        <w:spacing w:line="360" w:lineRule="auto" w:before="145"/>
        <w:ind w:left="268" w:right="194"/>
        <w:jc w:val="both"/>
      </w:pPr>
      <w:r>
        <w:rPr/>
        <w:t>Son representativos de las dosis óptimas, pH óptimo, y generación de lodo para realizar análisis de los </w:t>
      </w:r>
      <w:r>
        <w:rPr>
          <w:spacing w:val="-2"/>
        </w:rPr>
        <w:t>mismos </w:t>
      </w:r>
      <w:r>
        <w:rPr/>
        <w:t>y posteriormente llevar los resultados a la planta piloto, e inclusive se puede disminuir la concentración debido a la recirculación del lodo recién</w:t>
      </w:r>
      <w:r>
        <w:rPr>
          <w:spacing w:val="-8"/>
        </w:rPr>
        <w:t> </w:t>
      </w:r>
      <w:r>
        <w:rPr/>
        <w:t>coagulado.</w:t>
      </w:r>
    </w:p>
    <w:p>
      <w:pPr>
        <w:pStyle w:val="BodyText"/>
      </w:pPr>
    </w:p>
    <w:p>
      <w:pPr>
        <w:pStyle w:val="ListParagraph"/>
        <w:numPr>
          <w:ilvl w:val="0"/>
          <w:numId w:val="38"/>
        </w:numPr>
        <w:tabs>
          <w:tab w:pos="629" w:val="left" w:leader="none"/>
        </w:tabs>
        <w:spacing w:line="360" w:lineRule="auto" w:before="144" w:after="0"/>
        <w:ind w:left="628" w:right="420" w:hanging="360"/>
        <w:jc w:val="left"/>
        <w:rPr>
          <w:sz w:val="24"/>
        </w:rPr>
      </w:pPr>
      <w:r>
        <w:rPr>
          <w:sz w:val="24"/>
        </w:rPr>
        <w:t>En cuanto al cálculo de los parámetros teóricos de operación y diseño para la evaluación de las velocidades en las secciones de cambio de área de la PPP</w:t>
      </w:r>
      <w:r>
        <w:rPr>
          <w:spacing w:val="-33"/>
          <w:sz w:val="24"/>
        </w:rPr>
        <w:t> </w:t>
      </w:r>
      <w:r>
        <w:rPr>
          <w:sz w:val="24"/>
        </w:rPr>
        <w:t>se concluye:</w:t>
      </w:r>
    </w:p>
    <w:p>
      <w:pPr>
        <w:pStyle w:val="BodyText"/>
      </w:pPr>
    </w:p>
    <w:p>
      <w:pPr>
        <w:pStyle w:val="ListParagraph"/>
        <w:numPr>
          <w:ilvl w:val="0"/>
          <w:numId w:val="8"/>
        </w:numPr>
        <w:tabs>
          <w:tab w:pos="628" w:val="left" w:leader="none"/>
          <w:tab w:pos="629" w:val="left" w:leader="none"/>
        </w:tabs>
        <w:spacing w:line="355" w:lineRule="auto" w:before="143" w:after="0"/>
        <w:ind w:left="628" w:right="183" w:hanging="360"/>
        <w:jc w:val="left"/>
        <w:rPr>
          <w:sz w:val="24"/>
        </w:rPr>
      </w:pPr>
      <w:r>
        <w:rPr>
          <w:sz w:val="24"/>
        </w:rPr>
        <w:t>el intervalo de velocidad se encuentra entre 0.00054 y 0.0098 </w:t>
      </w:r>
      <w:r>
        <w:rPr>
          <w:spacing w:val="-3"/>
          <w:sz w:val="24"/>
        </w:rPr>
        <w:t>m/s </w:t>
      </w:r>
      <w:r>
        <w:rPr>
          <w:sz w:val="24"/>
        </w:rPr>
        <w:t>(1.94 -35.5 m/h),</w:t>
      </w:r>
      <w:r>
        <w:rPr>
          <w:spacing w:val="23"/>
          <w:sz w:val="24"/>
        </w:rPr>
        <w:t> </w:t>
      </w:r>
      <w:r>
        <w:rPr>
          <w:sz w:val="24"/>
        </w:rPr>
        <w:t>la</w:t>
      </w:r>
      <w:r>
        <w:rPr>
          <w:spacing w:val="24"/>
          <w:sz w:val="24"/>
        </w:rPr>
        <w:t> </w:t>
      </w:r>
      <w:r>
        <w:rPr>
          <w:sz w:val="24"/>
        </w:rPr>
        <w:t>velocidad</w:t>
      </w:r>
      <w:r>
        <w:rPr>
          <w:spacing w:val="24"/>
          <w:sz w:val="24"/>
        </w:rPr>
        <w:t> </w:t>
      </w:r>
      <w:r>
        <w:rPr>
          <w:sz w:val="24"/>
        </w:rPr>
        <w:t>de</w:t>
      </w:r>
      <w:r>
        <w:rPr>
          <w:spacing w:val="24"/>
          <w:sz w:val="24"/>
        </w:rPr>
        <w:t> </w:t>
      </w:r>
      <w:r>
        <w:rPr>
          <w:sz w:val="24"/>
        </w:rPr>
        <w:t>sedimentación</w:t>
      </w:r>
      <w:r>
        <w:rPr>
          <w:spacing w:val="24"/>
          <w:sz w:val="24"/>
        </w:rPr>
        <w:t> </w:t>
      </w:r>
      <w:r>
        <w:rPr>
          <w:sz w:val="24"/>
        </w:rPr>
        <w:t>de</w:t>
      </w:r>
      <w:r>
        <w:rPr>
          <w:spacing w:val="19"/>
          <w:sz w:val="24"/>
        </w:rPr>
        <w:t> </w:t>
      </w:r>
      <w:r>
        <w:rPr>
          <w:sz w:val="24"/>
        </w:rPr>
        <w:t>los</w:t>
      </w:r>
      <w:r>
        <w:rPr>
          <w:spacing w:val="23"/>
          <w:sz w:val="24"/>
        </w:rPr>
        <w:t> </w:t>
      </w:r>
      <w:r>
        <w:rPr>
          <w:sz w:val="24"/>
        </w:rPr>
        <w:t>flóculos</w:t>
      </w:r>
      <w:r>
        <w:rPr>
          <w:spacing w:val="23"/>
          <w:sz w:val="24"/>
        </w:rPr>
        <w:t> </w:t>
      </w:r>
      <w:r>
        <w:rPr>
          <w:sz w:val="24"/>
        </w:rPr>
        <w:t>formados</w:t>
      </w:r>
      <w:r>
        <w:rPr>
          <w:spacing w:val="23"/>
          <w:sz w:val="24"/>
        </w:rPr>
        <w:t> </w:t>
      </w:r>
      <w:r>
        <w:rPr>
          <w:sz w:val="24"/>
        </w:rPr>
        <w:t>con</w:t>
      </w:r>
      <w:r>
        <w:rPr>
          <w:spacing w:val="24"/>
          <w:sz w:val="24"/>
        </w:rPr>
        <w:t> </w:t>
      </w:r>
      <w:r>
        <w:rPr>
          <w:sz w:val="24"/>
        </w:rPr>
        <w:t>cloruro</w:t>
      </w:r>
      <w:r>
        <w:rPr>
          <w:spacing w:val="24"/>
          <w:sz w:val="24"/>
        </w:rPr>
        <w:t> </w:t>
      </w:r>
      <w:r>
        <w:rPr>
          <w:sz w:val="24"/>
        </w:rPr>
        <w:t>férrico</w:t>
      </w:r>
    </w:p>
    <w:p>
      <w:pPr>
        <w:spacing w:after="0" w:line="355" w:lineRule="auto"/>
        <w:jc w:val="left"/>
        <w:rPr>
          <w:sz w:val="24"/>
        </w:rPr>
        <w:sectPr>
          <w:headerReference w:type="default" r:id="rId331"/>
          <w:pgSz w:w="12240" w:h="15840"/>
          <w:pgMar w:header="756" w:footer="1006" w:top="1060" w:bottom="1200" w:left="1720" w:right="940"/>
        </w:sectPr>
      </w:pPr>
    </w:p>
    <w:p>
      <w:pPr>
        <w:pStyle w:val="BodyText"/>
        <w:spacing w:before="10"/>
        <w:rPr>
          <w:sz w:val="23"/>
        </w:rPr>
      </w:pPr>
    </w:p>
    <w:p>
      <w:pPr>
        <w:pStyle w:val="BodyText"/>
        <w:spacing w:line="360" w:lineRule="auto" w:before="69"/>
        <w:ind w:left="628" w:right="189"/>
        <w:jc w:val="both"/>
      </w:pPr>
      <w:r>
        <w:rPr/>
        <w:t>povimal® son: 0.000779 y 0.000958 m/s (2.8 y 3.45 m/h) respectivamente, lo que cae dentro del intervalo de velocidad para que se equilibren estas velocidades y forme el manto de lodo, sin embargo, por la velocidad de sedimentación de los flóculos el manto de lodo se formará en la parte baja de la zona de formación del manto de lodo.</w:t>
      </w:r>
    </w:p>
    <w:p>
      <w:pPr>
        <w:pStyle w:val="BodyText"/>
      </w:pPr>
    </w:p>
    <w:p>
      <w:pPr>
        <w:pStyle w:val="ListParagraph"/>
        <w:numPr>
          <w:ilvl w:val="0"/>
          <w:numId w:val="8"/>
        </w:numPr>
        <w:tabs>
          <w:tab w:pos="629" w:val="left" w:leader="none"/>
        </w:tabs>
        <w:spacing w:line="357" w:lineRule="auto" w:before="143" w:after="0"/>
        <w:ind w:left="628" w:right="191" w:hanging="360"/>
        <w:jc w:val="both"/>
        <w:rPr>
          <w:sz w:val="24"/>
        </w:rPr>
      </w:pPr>
      <w:r>
        <w:rPr>
          <w:sz w:val="24"/>
        </w:rPr>
        <w:t>En el caso de los valores de las secciones de área constante, de forma general los resultados coinciden con lo recomendado por diversos autores, sin embargo, no es posible obtener intervalos de los parámetros de diseño similares a los reportados en la literatura, debido a que es un sistema de diseño integrado (de diseño novedoso), por lo que los valores serán</w:t>
      </w:r>
      <w:r>
        <w:rPr>
          <w:spacing w:val="-24"/>
          <w:sz w:val="24"/>
        </w:rPr>
        <w:t> </w:t>
      </w:r>
      <w:r>
        <w:rPr>
          <w:sz w:val="24"/>
        </w:rPr>
        <w:t>diferentes.</w:t>
      </w:r>
    </w:p>
    <w:p>
      <w:pPr>
        <w:pStyle w:val="BodyText"/>
      </w:pPr>
    </w:p>
    <w:p>
      <w:pPr>
        <w:pStyle w:val="ListParagraph"/>
        <w:numPr>
          <w:ilvl w:val="0"/>
          <w:numId w:val="38"/>
        </w:numPr>
        <w:tabs>
          <w:tab w:pos="629" w:val="left" w:leader="none"/>
        </w:tabs>
        <w:spacing w:line="360" w:lineRule="auto" w:before="147" w:after="0"/>
        <w:ind w:left="628" w:right="194" w:hanging="360"/>
        <w:jc w:val="both"/>
        <w:rPr>
          <w:sz w:val="24"/>
        </w:rPr>
      </w:pPr>
      <w:r>
        <w:rPr>
          <w:sz w:val="24"/>
        </w:rPr>
        <w:t>El comportamiento hidráulico </w:t>
      </w:r>
      <w:r>
        <w:rPr>
          <w:spacing w:val="-3"/>
          <w:sz w:val="24"/>
        </w:rPr>
        <w:t>del </w:t>
      </w:r>
      <w:r>
        <w:rPr>
          <w:sz w:val="24"/>
        </w:rPr>
        <w:t>sistema es lo que permitirá la formación del manto de lodo, ya que de acuerdo al gasto de alimentación habrá una variación de velocidades en el sistema, esto llevara a la fluidización de las partículas que conforman el manto de lodo o bien a la caída del </w:t>
      </w:r>
      <w:r>
        <w:rPr>
          <w:spacing w:val="-3"/>
          <w:sz w:val="24"/>
        </w:rPr>
        <w:t>mismo </w:t>
      </w:r>
      <w:r>
        <w:rPr>
          <w:sz w:val="24"/>
        </w:rPr>
        <w:t>cuanto el gasto </w:t>
      </w:r>
      <w:r>
        <w:rPr>
          <w:spacing w:val="-3"/>
          <w:sz w:val="24"/>
        </w:rPr>
        <w:t>baje </w:t>
      </w:r>
      <w:r>
        <w:rPr>
          <w:sz w:val="24"/>
        </w:rPr>
        <w:t>en demasía, por lo tanto se considera un gasto de trabajo de la planta es entre 0.5 </w:t>
      </w:r>
      <w:r>
        <w:rPr>
          <w:spacing w:val="5"/>
          <w:sz w:val="24"/>
        </w:rPr>
        <w:t> </w:t>
      </w:r>
      <w:r>
        <w:rPr>
          <w:sz w:val="24"/>
        </w:rPr>
        <w:t>a</w:t>
      </w:r>
    </w:p>
    <w:p>
      <w:pPr>
        <w:pStyle w:val="BodyText"/>
        <w:spacing w:before="3"/>
        <w:ind w:left="628"/>
        <w:jc w:val="both"/>
      </w:pPr>
      <w:r>
        <w:rPr/>
        <w:t>1.0 L/s</w:t>
      </w:r>
    </w:p>
    <w:p>
      <w:pPr>
        <w:pStyle w:val="BodyText"/>
      </w:pPr>
    </w:p>
    <w:p>
      <w:pPr>
        <w:pStyle w:val="BodyText"/>
        <w:spacing w:before="9"/>
        <w:rPr>
          <w:sz w:val="23"/>
        </w:rPr>
      </w:pPr>
    </w:p>
    <w:p>
      <w:pPr>
        <w:pStyle w:val="ListParagraph"/>
        <w:numPr>
          <w:ilvl w:val="0"/>
          <w:numId w:val="38"/>
        </w:numPr>
        <w:tabs>
          <w:tab w:pos="973" w:val="left" w:leader="none"/>
          <w:tab w:pos="974" w:val="left" w:leader="none"/>
        </w:tabs>
        <w:spacing w:line="240" w:lineRule="auto" w:before="0" w:after="0"/>
        <w:ind w:left="973" w:right="0" w:hanging="705"/>
        <w:jc w:val="left"/>
        <w:rPr>
          <w:sz w:val="24"/>
        </w:rPr>
      </w:pPr>
      <w:r>
        <w:rPr>
          <w:sz w:val="24"/>
        </w:rPr>
        <w:t>Para las pruebas en</w:t>
      </w:r>
      <w:r>
        <w:rPr>
          <w:spacing w:val="-9"/>
          <w:sz w:val="24"/>
        </w:rPr>
        <w:t> </w:t>
      </w:r>
      <w:r>
        <w:rPr>
          <w:sz w:val="24"/>
        </w:rPr>
        <w:t>planta.</w:t>
      </w:r>
    </w:p>
    <w:p>
      <w:pPr>
        <w:pStyle w:val="BodyText"/>
      </w:pPr>
    </w:p>
    <w:p>
      <w:pPr>
        <w:pStyle w:val="BodyText"/>
        <w:spacing w:before="1"/>
      </w:pPr>
    </w:p>
    <w:p>
      <w:pPr>
        <w:pStyle w:val="ListParagraph"/>
        <w:numPr>
          <w:ilvl w:val="0"/>
          <w:numId w:val="8"/>
        </w:numPr>
        <w:tabs>
          <w:tab w:pos="629" w:val="left" w:leader="none"/>
        </w:tabs>
        <w:spacing w:line="350" w:lineRule="auto" w:before="0" w:after="0"/>
        <w:ind w:left="628" w:right="196" w:hanging="360"/>
        <w:jc w:val="both"/>
        <w:rPr>
          <w:sz w:val="24"/>
        </w:rPr>
      </w:pPr>
      <w:r>
        <w:rPr>
          <w:sz w:val="24"/>
        </w:rPr>
        <w:t>Para agua tipo 1 el proceso de desinfección produce una cantidad de cloro, medida como cloro residual en el agua &lt; 3.5</w:t>
      </w:r>
      <w:r>
        <w:rPr>
          <w:spacing w:val="-30"/>
          <w:sz w:val="24"/>
        </w:rPr>
        <w:t> </w:t>
      </w:r>
      <w:r>
        <w:rPr>
          <w:sz w:val="24"/>
        </w:rPr>
        <w:t>mg/L.</w:t>
      </w:r>
    </w:p>
    <w:p>
      <w:pPr>
        <w:pStyle w:val="BodyText"/>
      </w:pPr>
    </w:p>
    <w:p>
      <w:pPr>
        <w:pStyle w:val="ListParagraph"/>
        <w:numPr>
          <w:ilvl w:val="0"/>
          <w:numId w:val="8"/>
        </w:numPr>
        <w:tabs>
          <w:tab w:pos="629" w:val="left" w:leader="none"/>
        </w:tabs>
        <w:spacing w:line="357" w:lineRule="auto" w:before="153" w:after="0"/>
        <w:ind w:left="628" w:right="191" w:hanging="360"/>
        <w:jc w:val="both"/>
        <w:rPr>
          <w:sz w:val="24"/>
        </w:rPr>
      </w:pPr>
      <w:r>
        <w:rPr>
          <w:sz w:val="24"/>
        </w:rPr>
        <w:t>La evaluación final de la unidad de desinfección con agua tipo 3 se reporta cero en coliformes totales y fecales monitoreados cada hora durante 5 horas, por lo que se recomienda el uso del sistema </w:t>
      </w:r>
      <w:r>
        <w:rPr>
          <w:spacing w:val="2"/>
          <w:sz w:val="24"/>
        </w:rPr>
        <w:t>de </w:t>
      </w:r>
      <w:r>
        <w:rPr>
          <w:sz w:val="24"/>
        </w:rPr>
        <w:t>desinfección por su eficiencia y economía.</w:t>
      </w:r>
    </w:p>
    <w:p>
      <w:pPr>
        <w:pStyle w:val="BodyText"/>
      </w:pPr>
    </w:p>
    <w:p>
      <w:pPr>
        <w:pStyle w:val="ListParagraph"/>
        <w:numPr>
          <w:ilvl w:val="0"/>
          <w:numId w:val="8"/>
        </w:numPr>
        <w:tabs>
          <w:tab w:pos="629" w:val="left" w:leader="none"/>
        </w:tabs>
        <w:spacing w:line="350" w:lineRule="auto" w:before="146" w:after="0"/>
        <w:ind w:left="628" w:right="198" w:hanging="360"/>
        <w:jc w:val="both"/>
        <w:rPr>
          <w:sz w:val="24"/>
        </w:rPr>
      </w:pPr>
      <w:r>
        <w:rPr>
          <w:sz w:val="24"/>
        </w:rPr>
        <w:t>Es necesario dar indicaciones claras del </w:t>
      </w:r>
      <w:r>
        <w:rPr>
          <w:spacing w:val="-3"/>
          <w:sz w:val="24"/>
        </w:rPr>
        <w:t>manejo </w:t>
      </w:r>
      <w:r>
        <w:rPr>
          <w:sz w:val="24"/>
        </w:rPr>
        <w:t>de agua después de tratarla una vez que se instale en una</w:t>
      </w:r>
      <w:r>
        <w:rPr>
          <w:spacing w:val="-15"/>
          <w:sz w:val="24"/>
        </w:rPr>
        <w:t> </w:t>
      </w:r>
      <w:r>
        <w:rPr>
          <w:sz w:val="24"/>
        </w:rPr>
        <w:t>comunidad.</w:t>
      </w:r>
    </w:p>
    <w:p>
      <w:pPr>
        <w:spacing w:after="0" w:line="350" w:lineRule="auto"/>
        <w:jc w:val="both"/>
        <w:rPr>
          <w:sz w:val="24"/>
        </w:rPr>
        <w:sectPr>
          <w:pgSz w:w="12240" w:h="15840"/>
          <w:pgMar w:header="756" w:footer="1006" w:top="1060" w:bottom="1200" w:left="1720" w:right="940"/>
        </w:sectPr>
      </w:pPr>
    </w:p>
    <w:p>
      <w:pPr>
        <w:pStyle w:val="BodyText"/>
        <w:rPr>
          <w:sz w:val="20"/>
        </w:rPr>
      </w:pPr>
    </w:p>
    <w:p>
      <w:pPr>
        <w:pStyle w:val="BodyText"/>
        <w:rPr>
          <w:sz w:val="20"/>
        </w:rPr>
      </w:pPr>
    </w:p>
    <w:p>
      <w:pPr>
        <w:pStyle w:val="BodyText"/>
        <w:spacing w:before="2"/>
        <w:rPr>
          <w:sz w:val="21"/>
        </w:rPr>
      </w:pPr>
    </w:p>
    <w:p>
      <w:pPr>
        <w:pStyle w:val="ListParagraph"/>
        <w:numPr>
          <w:ilvl w:val="0"/>
          <w:numId w:val="8"/>
        </w:numPr>
        <w:tabs>
          <w:tab w:pos="629" w:val="left" w:leader="none"/>
        </w:tabs>
        <w:spacing w:line="357" w:lineRule="auto" w:before="56" w:after="0"/>
        <w:ind w:left="628" w:right="194" w:hanging="360"/>
        <w:jc w:val="both"/>
        <w:rPr>
          <w:sz w:val="24"/>
        </w:rPr>
      </w:pPr>
      <w:r>
        <w:rPr>
          <w:sz w:val="24"/>
        </w:rPr>
        <w:t>Para el agua tipo 2 los coagulantes a emplear serán cloruro férrico o povimal®, ya que al aplicar el sulfato de aluminio no se tiene un peso adecuado de flóculo ni las características para la formación del manto de</w:t>
      </w:r>
      <w:r>
        <w:rPr>
          <w:spacing w:val="-17"/>
          <w:sz w:val="24"/>
        </w:rPr>
        <w:t> </w:t>
      </w:r>
      <w:r>
        <w:rPr>
          <w:sz w:val="24"/>
        </w:rPr>
        <w:t>lodo.</w:t>
      </w:r>
    </w:p>
    <w:p>
      <w:pPr>
        <w:pStyle w:val="BodyText"/>
      </w:pPr>
    </w:p>
    <w:p>
      <w:pPr>
        <w:pStyle w:val="ListParagraph"/>
        <w:numPr>
          <w:ilvl w:val="0"/>
          <w:numId w:val="8"/>
        </w:numPr>
        <w:tabs>
          <w:tab w:pos="629" w:val="left" w:leader="none"/>
        </w:tabs>
        <w:spacing w:line="355" w:lineRule="auto" w:before="140" w:after="0"/>
        <w:ind w:left="628" w:right="191" w:hanging="360"/>
        <w:jc w:val="both"/>
        <w:rPr>
          <w:sz w:val="24"/>
        </w:rPr>
      </w:pPr>
      <w:r>
        <w:rPr>
          <w:sz w:val="24"/>
        </w:rPr>
        <w:t>Para el agua tipo 3 los coagulantes recomendados son el cloruro férrico y el povimal®.</w:t>
      </w:r>
    </w:p>
    <w:p>
      <w:pPr>
        <w:pStyle w:val="BodyText"/>
      </w:pPr>
    </w:p>
    <w:p>
      <w:pPr>
        <w:pStyle w:val="ListParagraph"/>
        <w:numPr>
          <w:ilvl w:val="0"/>
          <w:numId w:val="8"/>
        </w:numPr>
        <w:tabs>
          <w:tab w:pos="629" w:val="left" w:leader="none"/>
        </w:tabs>
        <w:spacing w:line="357" w:lineRule="auto" w:before="143" w:after="0"/>
        <w:ind w:left="628" w:right="186" w:hanging="360"/>
        <w:jc w:val="both"/>
        <w:rPr>
          <w:sz w:val="24"/>
        </w:rPr>
      </w:pPr>
      <w:r>
        <w:rPr>
          <w:sz w:val="24"/>
        </w:rPr>
        <w:t>El comportamiento </w:t>
      </w:r>
      <w:r>
        <w:rPr>
          <w:spacing w:val="-3"/>
          <w:sz w:val="24"/>
        </w:rPr>
        <w:t>más </w:t>
      </w:r>
      <w:r>
        <w:rPr>
          <w:sz w:val="24"/>
        </w:rPr>
        <w:t>estable se alcanza, operando con cloruro férrico una vez que se analizan todas las variables, la cantidad de lodos generada por el cloruro férrico es del 50% del generado por el povimal®, teniendo mayor compactación y como resultado menor cantidad de</w:t>
      </w:r>
      <w:r>
        <w:rPr>
          <w:spacing w:val="-17"/>
          <w:sz w:val="24"/>
        </w:rPr>
        <w:t> </w:t>
      </w:r>
      <w:r>
        <w:rPr>
          <w:sz w:val="24"/>
        </w:rPr>
        <w:t>agua.</w:t>
      </w:r>
    </w:p>
    <w:p>
      <w:pPr>
        <w:pStyle w:val="BodyText"/>
      </w:pPr>
    </w:p>
    <w:p>
      <w:pPr>
        <w:pStyle w:val="ListParagraph"/>
        <w:numPr>
          <w:ilvl w:val="0"/>
          <w:numId w:val="8"/>
        </w:numPr>
        <w:tabs>
          <w:tab w:pos="629" w:val="left" w:leader="none"/>
        </w:tabs>
        <w:spacing w:line="357" w:lineRule="auto" w:before="145" w:after="0"/>
        <w:ind w:left="628" w:right="195" w:hanging="360"/>
        <w:jc w:val="both"/>
        <w:rPr>
          <w:sz w:val="24"/>
        </w:rPr>
      </w:pPr>
      <w:r>
        <w:rPr>
          <w:sz w:val="24"/>
        </w:rPr>
        <w:t>El lodo formado con el coagulante sulfato de aluminio no presenta las características adecuadas para la formación del manto de lodo debido principalmente a que es </w:t>
      </w:r>
      <w:r>
        <w:rPr>
          <w:spacing w:val="-3"/>
          <w:sz w:val="24"/>
        </w:rPr>
        <w:t>muy </w:t>
      </w:r>
      <w:r>
        <w:rPr>
          <w:sz w:val="24"/>
        </w:rPr>
        <w:t>ligero.</w:t>
      </w:r>
    </w:p>
    <w:p>
      <w:pPr>
        <w:pStyle w:val="BodyText"/>
      </w:pPr>
    </w:p>
    <w:p>
      <w:pPr>
        <w:pStyle w:val="ListParagraph"/>
        <w:numPr>
          <w:ilvl w:val="0"/>
          <w:numId w:val="8"/>
        </w:numPr>
        <w:tabs>
          <w:tab w:pos="629" w:val="left" w:leader="none"/>
        </w:tabs>
        <w:spacing w:line="357" w:lineRule="auto" w:before="141" w:after="0"/>
        <w:ind w:left="628" w:right="194" w:hanging="360"/>
        <w:jc w:val="both"/>
        <w:rPr>
          <w:sz w:val="24"/>
        </w:rPr>
      </w:pPr>
      <w:r>
        <w:rPr>
          <w:sz w:val="24"/>
        </w:rPr>
        <w:t>En la etapa de sedimentación por manto de lodo, y con el peso del flóculo  formado el sistema actúa adecuadamente, con lo que se espera que el tiempo de permanencia sea mayor debido a que los sólidos son retenidos en el manto formado.</w:t>
      </w:r>
    </w:p>
    <w:p>
      <w:pPr>
        <w:pStyle w:val="BodyText"/>
      </w:pPr>
    </w:p>
    <w:p>
      <w:pPr>
        <w:pStyle w:val="ListParagraph"/>
        <w:numPr>
          <w:ilvl w:val="0"/>
          <w:numId w:val="38"/>
        </w:numPr>
        <w:tabs>
          <w:tab w:pos="629" w:val="left" w:leader="none"/>
        </w:tabs>
        <w:spacing w:line="240" w:lineRule="auto" w:before="147" w:after="0"/>
        <w:ind w:left="628" w:right="0" w:hanging="360"/>
        <w:jc w:val="left"/>
        <w:rPr>
          <w:sz w:val="24"/>
        </w:rPr>
      </w:pPr>
      <w:r>
        <w:rPr>
          <w:sz w:val="24"/>
        </w:rPr>
        <w:t>En cuanto a la pérdida de</w:t>
      </w:r>
      <w:r>
        <w:rPr>
          <w:spacing w:val="-10"/>
          <w:sz w:val="24"/>
        </w:rPr>
        <w:t> </w:t>
      </w:r>
      <w:r>
        <w:rPr>
          <w:sz w:val="24"/>
        </w:rPr>
        <w:t>carga</w:t>
      </w:r>
    </w:p>
    <w:p>
      <w:pPr>
        <w:pStyle w:val="ListParagraph"/>
        <w:numPr>
          <w:ilvl w:val="0"/>
          <w:numId w:val="8"/>
        </w:numPr>
        <w:tabs>
          <w:tab w:pos="629" w:val="left" w:leader="none"/>
        </w:tabs>
        <w:spacing w:line="357" w:lineRule="auto" w:before="135" w:after="0"/>
        <w:ind w:left="628" w:right="189" w:hanging="360"/>
        <w:jc w:val="both"/>
        <w:rPr>
          <w:sz w:val="24"/>
        </w:rPr>
      </w:pPr>
      <w:r>
        <w:rPr>
          <w:sz w:val="24"/>
        </w:rPr>
        <w:t>Se considera necesario evaluar las pérdidas de carga con otra metodología, en el caso de las operaciones unitarias de coagulación-floculación-sedimentación  y para la etapa de filtración hacerlo cuando el filtro este por colmatarse y por mayor tiempo</w:t>
      </w:r>
    </w:p>
    <w:p>
      <w:pPr>
        <w:pStyle w:val="BodyText"/>
      </w:pPr>
    </w:p>
    <w:p>
      <w:pPr>
        <w:pStyle w:val="ListParagraph"/>
        <w:numPr>
          <w:ilvl w:val="0"/>
          <w:numId w:val="8"/>
        </w:numPr>
        <w:tabs>
          <w:tab w:pos="629" w:val="left" w:leader="none"/>
        </w:tabs>
        <w:spacing w:line="355" w:lineRule="auto" w:before="141" w:after="0"/>
        <w:ind w:left="628" w:right="200" w:hanging="360"/>
        <w:jc w:val="both"/>
        <w:rPr>
          <w:sz w:val="24"/>
        </w:rPr>
      </w:pPr>
      <w:r>
        <w:rPr>
          <w:sz w:val="24"/>
        </w:rPr>
        <w:t>En la unidades de mezcla lenta segunda etapa y la sección de formación </w:t>
      </w:r>
      <w:r>
        <w:rPr>
          <w:spacing w:val="-3"/>
          <w:sz w:val="24"/>
        </w:rPr>
        <w:t>del </w:t>
      </w:r>
      <w:r>
        <w:rPr>
          <w:sz w:val="24"/>
        </w:rPr>
        <w:t>manto de lodo, se observa una dispersión del trazador obteniendo un tiempo   </w:t>
      </w:r>
      <w:r>
        <w:rPr>
          <w:spacing w:val="14"/>
          <w:sz w:val="24"/>
        </w:rPr>
        <w:t> </w:t>
      </w:r>
      <w:r>
        <w:rPr>
          <w:sz w:val="24"/>
        </w:rPr>
        <w:t>de</w:t>
      </w:r>
    </w:p>
    <w:p>
      <w:pPr>
        <w:spacing w:after="0" w:line="355" w:lineRule="auto"/>
        <w:jc w:val="both"/>
        <w:rPr>
          <w:sz w:val="24"/>
        </w:rPr>
        <w:sectPr>
          <w:pgSz w:w="12240" w:h="15840"/>
          <w:pgMar w:header="756" w:footer="1006" w:top="1060" w:bottom="1200" w:left="1720" w:right="940"/>
        </w:sectPr>
      </w:pPr>
    </w:p>
    <w:p>
      <w:pPr>
        <w:pStyle w:val="BodyText"/>
        <w:spacing w:before="10"/>
        <w:rPr>
          <w:sz w:val="23"/>
        </w:rPr>
      </w:pPr>
    </w:p>
    <w:p>
      <w:pPr>
        <w:pStyle w:val="BodyText"/>
        <w:spacing w:line="362" w:lineRule="auto" w:before="69"/>
        <w:ind w:left="628" w:right="234"/>
      </w:pPr>
      <w:r>
        <w:rPr/>
        <w:t>retención menor en aproximadamente un 50% del teórico, sin embargo la formación del manto de lodo se produce al tratar el agua.</w:t>
      </w:r>
    </w:p>
    <w:p>
      <w:pPr>
        <w:pStyle w:val="BodyText"/>
        <w:spacing w:before="9"/>
        <w:rPr>
          <w:sz w:val="23"/>
        </w:rPr>
      </w:pPr>
    </w:p>
    <w:p>
      <w:pPr>
        <w:pStyle w:val="ListParagraph"/>
        <w:numPr>
          <w:ilvl w:val="0"/>
          <w:numId w:val="38"/>
        </w:numPr>
        <w:tabs>
          <w:tab w:pos="629" w:val="left" w:leader="none"/>
        </w:tabs>
        <w:spacing w:line="360" w:lineRule="auto" w:before="1" w:after="0"/>
        <w:ind w:left="628" w:right="199" w:hanging="360"/>
        <w:jc w:val="both"/>
        <w:rPr>
          <w:sz w:val="24"/>
        </w:rPr>
      </w:pPr>
      <w:r>
        <w:rPr>
          <w:sz w:val="24"/>
        </w:rPr>
        <w:t>Se presenta una propuesta del manual de operación del sistema, considerando desde el conocimiento del sistema hasta el almacenamiento y </w:t>
      </w:r>
      <w:r>
        <w:rPr>
          <w:spacing w:val="-3"/>
          <w:sz w:val="24"/>
        </w:rPr>
        <w:t>manejo </w:t>
      </w:r>
      <w:r>
        <w:rPr>
          <w:sz w:val="24"/>
        </w:rPr>
        <w:t>de las sustancias aplicadas en la planta pasando por la operación y control así </w:t>
      </w:r>
      <w:r>
        <w:rPr>
          <w:spacing w:val="-4"/>
          <w:sz w:val="24"/>
        </w:rPr>
        <w:t>como </w:t>
      </w:r>
      <w:r>
        <w:rPr>
          <w:sz w:val="24"/>
        </w:rPr>
        <w:t>medidas de</w:t>
      </w:r>
      <w:r>
        <w:rPr>
          <w:spacing w:val="-3"/>
          <w:sz w:val="24"/>
        </w:rPr>
        <w:t> </w:t>
      </w:r>
      <w:r>
        <w:rPr>
          <w:sz w:val="24"/>
        </w:rPr>
        <w:t>seguridad.</w:t>
      </w:r>
    </w:p>
    <w:p>
      <w:pPr>
        <w:pStyle w:val="BodyText"/>
      </w:pPr>
    </w:p>
    <w:p>
      <w:pPr>
        <w:pStyle w:val="BodyText"/>
      </w:pPr>
    </w:p>
    <w:p>
      <w:pPr>
        <w:pStyle w:val="BodyText"/>
      </w:pPr>
    </w:p>
    <w:p>
      <w:pPr>
        <w:pStyle w:val="Heading3"/>
        <w:ind w:left="764" w:right="328"/>
        <w:jc w:val="center"/>
      </w:pPr>
      <w:r>
        <w:rPr/>
        <w:t>Recomendaciones</w:t>
      </w:r>
    </w:p>
    <w:p>
      <w:pPr>
        <w:pStyle w:val="BodyText"/>
        <w:rPr>
          <w:b/>
          <w:sz w:val="20"/>
        </w:rPr>
      </w:pPr>
    </w:p>
    <w:p>
      <w:pPr>
        <w:pStyle w:val="BodyText"/>
        <w:spacing w:before="2"/>
        <w:rPr>
          <w:b/>
          <w:sz w:val="22"/>
        </w:rPr>
      </w:pPr>
    </w:p>
    <w:p>
      <w:pPr>
        <w:pStyle w:val="BodyText"/>
        <w:spacing w:line="360" w:lineRule="auto" w:before="70"/>
        <w:ind w:left="268" w:right="197" w:firstLine="182"/>
        <w:jc w:val="both"/>
      </w:pPr>
      <w:r>
        <w:rPr/>
        <w:drawing>
          <wp:anchor distT="0" distB="0" distL="0" distR="0" allowOverlap="1" layoutInCell="1" locked="0" behindDoc="1" simplePos="0" relativeHeight="267918143">
            <wp:simplePos x="0" y="0"/>
            <wp:positionH relativeFrom="page">
              <wp:posOffset>1262481</wp:posOffset>
            </wp:positionH>
            <wp:positionV relativeFrom="paragraph">
              <wp:posOffset>47191</wp:posOffset>
            </wp:positionV>
            <wp:extent cx="231647" cy="170687"/>
            <wp:effectExtent l="0" t="0" r="0" b="0"/>
            <wp:wrapNone/>
            <wp:docPr id="25" name="image305.png" descr=""/>
            <wp:cNvGraphicFramePr>
              <a:graphicFrameLocks noChangeAspect="1"/>
            </wp:cNvGraphicFramePr>
            <a:graphic>
              <a:graphicData uri="http://schemas.openxmlformats.org/drawingml/2006/picture">
                <pic:pic>
                  <pic:nvPicPr>
                    <pic:cNvPr id="26" name="image305.png"/>
                    <pic:cNvPicPr/>
                  </pic:nvPicPr>
                  <pic:blipFill>
                    <a:blip r:embed="rId332" cstate="print"/>
                    <a:stretch>
                      <a:fillRect/>
                    </a:stretch>
                  </pic:blipFill>
                  <pic:spPr>
                    <a:xfrm>
                      <a:off x="0" y="0"/>
                      <a:ext cx="231647" cy="170687"/>
                    </a:xfrm>
                    <a:prstGeom prst="rect">
                      <a:avLst/>
                    </a:prstGeom>
                  </pic:spPr>
                </pic:pic>
              </a:graphicData>
            </a:graphic>
          </wp:anchor>
        </w:drawing>
      </w:r>
      <w:r>
        <w:rPr/>
        <w:t>Es necesario establecer el momento de purga de lodos y la eliminación de los mismos en la parte inferior </w:t>
      </w:r>
      <w:r>
        <w:rPr>
          <w:spacing w:val="-3"/>
        </w:rPr>
        <w:t>del </w:t>
      </w:r>
      <w:r>
        <w:rPr/>
        <w:t>sistema, o por la purga de lodo. Para esto se recomienda la evaluación con una serie de pruebas de tiempo de operación constante del sistema (24 h por varios</w:t>
      </w:r>
      <w:r>
        <w:rPr>
          <w:spacing w:val="-10"/>
        </w:rPr>
        <w:t> </w:t>
      </w:r>
      <w:r>
        <w:rPr/>
        <w:t>días).</w:t>
      </w:r>
    </w:p>
    <w:p>
      <w:pPr>
        <w:pStyle w:val="BodyText"/>
      </w:pPr>
    </w:p>
    <w:p>
      <w:pPr>
        <w:pStyle w:val="BodyText"/>
        <w:spacing w:line="360" w:lineRule="auto" w:before="144"/>
        <w:ind w:left="268" w:right="677"/>
      </w:pPr>
      <w:r>
        <w:rPr/>
        <w:t>Instalar la planta en una comunidad para cumplir su función, considerando una  fuente de abastecimiento</w:t>
      </w:r>
      <w:r>
        <w:rPr>
          <w:spacing w:val="-16"/>
        </w:rPr>
        <w:t> </w:t>
      </w:r>
      <w:r>
        <w:rPr/>
        <w:t>superficial.</w:t>
      </w:r>
    </w:p>
    <w:p>
      <w:pPr>
        <w:pStyle w:val="BodyText"/>
      </w:pPr>
    </w:p>
    <w:p>
      <w:pPr>
        <w:pStyle w:val="BodyText"/>
        <w:spacing w:line="362" w:lineRule="auto" w:before="139"/>
        <w:ind w:left="268" w:right="234"/>
      </w:pPr>
      <w:r>
        <w:rPr/>
        <w:t>Para cumplir con esto se puede realizar el cambio de materiales (tesis de Licenciatura Martínez 2003). De acuerdo en la zona de construcción de la</w:t>
      </w:r>
      <w:r>
        <w:rPr>
          <w:spacing w:val="-29"/>
        </w:rPr>
        <w:t> </w:t>
      </w:r>
      <w:r>
        <w:rPr/>
        <w:t>planta.</w:t>
      </w:r>
    </w:p>
    <w:p>
      <w:pPr>
        <w:spacing w:after="0" w:line="362" w:lineRule="auto"/>
        <w:sectPr>
          <w:pgSz w:w="12240" w:h="15840"/>
          <w:pgMar w:header="756" w:footer="1006" w:top="1060" w:bottom="1200" w:left="1720" w:right="940"/>
        </w:sectPr>
      </w:pPr>
    </w:p>
    <w:p>
      <w:pPr>
        <w:pStyle w:val="BodyText"/>
        <w:spacing w:before="5"/>
        <w:rPr>
          <w:sz w:val="23"/>
        </w:rPr>
      </w:pPr>
    </w:p>
    <w:p>
      <w:pPr>
        <w:pStyle w:val="Heading3"/>
        <w:spacing w:before="70"/>
        <w:ind w:left="395" w:right="314"/>
        <w:jc w:val="center"/>
      </w:pPr>
      <w:r>
        <w:rPr/>
        <w:t>Capítulo 6. Bibliografía</w:t>
      </w:r>
    </w:p>
    <w:p>
      <w:pPr>
        <w:pStyle w:val="BodyText"/>
        <w:rPr>
          <w:b/>
        </w:rPr>
      </w:pPr>
    </w:p>
    <w:p>
      <w:pPr>
        <w:pStyle w:val="BodyText"/>
        <w:spacing w:before="7"/>
        <w:rPr>
          <w:b/>
        </w:rPr>
      </w:pPr>
    </w:p>
    <w:p>
      <w:pPr>
        <w:pStyle w:val="BodyText"/>
        <w:spacing w:line="275" w:lineRule="exact" w:before="1"/>
        <w:ind w:left="268"/>
      </w:pPr>
      <w:r>
        <w:rPr/>
        <w:t>Amirtharajah   </w:t>
      </w:r>
      <w:r>
        <w:rPr>
          <w:spacing w:val="51"/>
        </w:rPr>
        <w:t> </w:t>
      </w:r>
      <w:r>
        <w:rPr/>
        <w:t>A Trusler (1986). Destabilization of particles by turbulent rapid mixing.</w:t>
      </w:r>
    </w:p>
    <w:p>
      <w:pPr>
        <w:pStyle w:val="BodyText"/>
        <w:spacing w:line="275" w:lineRule="exact"/>
        <w:ind w:left="988" w:right="234"/>
      </w:pPr>
      <w:r>
        <w:rPr/>
        <w:t>Journal E. E Division, ASCE 112, 1085.</w:t>
      </w:r>
    </w:p>
    <w:p>
      <w:pPr>
        <w:pStyle w:val="BodyText"/>
        <w:spacing w:before="4"/>
      </w:pPr>
    </w:p>
    <w:p>
      <w:pPr>
        <w:pStyle w:val="BodyText"/>
        <w:spacing w:line="242" w:lineRule="auto" w:before="1"/>
        <w:ind w:left="988" w:right="186" w:hanging="721"/>
        <w:jc w:val="both"/>
      </w:pPr>
      <w:r>
        <w:rPr/>
        <w:t>Amirtharajah A. and Mills Kirk M. (1996). Rapid-mix design for mechanisms of alum coagulation. Journal AWWA. Research and Technology pp. 210 – 216.</w:t>
      </w:r>
    </w:p>
    <w:p>
      <w:pPr>
        <w:pStyle w:val="BodyText"/>
        <w:spacing w:before="2"/>
      </w:pPr>
    </w:p>
    <w:p>
      <w:pPr>
        <w:pStyle w:val="BodyText"/>
        <w:ind w:left="988" w:right="187" w:hanging="721"/>
        <w:jc w:val="both"/>
      </w:pPr>
      <w:r>
        <w:rPr/>
        <w:t>Andral M. Roger S, Montréjaud-Vignoles and Herremans L. (1999). Particle size distribution and Hidrodynamic characteristics of solid mater carried by runoff from Motorways. Water Environmental Research Vol 71. Number 4. pp. 389 – 407.</w:t>
      </w:r>
    </w:p>
    <w:p>
      <w:pPr>
        <w:pStyle w:val="BodyText"/>
        <w:spacing w:line="237" w:lineRule="auto" w:before="4"/>
        <w:ind w:left="988" w:right="187" w:hanging="721"/>
        <w:jc w:val="both"/>
      </w:pPr>
      <w:r>
        <w:rPr/>
        <w:t>APHA American Public Health Association. American Water Works Association. Water Pollution Control Federation (1992). 18</w:t>
      </w:r>
      <w:r>
        <w:rPr>
          <w:position w:val="8"/>
          <w:sz w:val="16"/>
        </w:rPr>
        <w:t>th </w:t>
      </w:r>
      <w:r>
        <w:rPr/>
        <w:t>Edition. Standard Methods for examination of water and</w:t>
      </w:r>
      <w:r>
        <w:rPr>
          <w:spacing w:val="-18"/>
        </w:rPr>
        <w:t> </w:t>
      </w:r>
      <w:r>
        <w:rPr/>
        <w:t>wastewater.</w:t>
      </w:r>
    </w:p>
    <w:p>
      <w:pPr>
        <w:pStyle w:val="BodyText"/>
      </w:pPr>
    </w:p>
    <w:p>
      <w:pPr>
        <w:pStyle w:val="BodyText"/>
        <w:ind w:left="988" w:right="232" w:hanging="721"/>
        <w:jc w:val="both"/>
      </w:pPr>
      <w:r>
        <w:rPr/>
        <w:t>Arboleda V., J. Vargas Caballero F. y Correal Correal H. (1969). Manual de tratamiento de aguas potables. Tanques de flujo ascensional. Caracas, Venezuela.</w:t>
      </w:r>
    </w:p>
    <w:p>
      <w:pPr>
        <w:pStyle w:val="BodyText"/>
        <w:spacing w:before="4"/>
      </w:pPr>
    </w:p>
    <w:p>
      <w:pPr>
        <w:pStyle w:val="BodyText"/>
        <w:spacing w:line="242" w:lineRule="auto" w:before="1"/>
        <w:ind w:left="988" w:right="197" w:hanging="721"/>
        <w:jc w:val="both"/>
      </w:pPr>
      <w:r>
        <w:rPr/>
        <w:t>Arboleda Valencia J., Grinplastch Bernardo Y Kirchmer Cliff (1974). Métodos de evaluación de procesos de tratamiento de agua. Lima, Perú. Junio.</w:t>
      </w:r>
    </w:p>
    <w:p>
      <w:pPr>
        <w:pStyle w:val="BodyText"/>
        <w:spacing w:before="8"/>
        <w:rPr>
          <w:sz w:val="23"/>
        </w:rPr>
      </w:pPr>
    </w:p>
    <w:p>
      <w:pPr>
        <w:pStyle w:val="BodyText"/>
        <w:spacing w:before="1"/>
        <w:ind w:left="988" w:right="187" w:hanging="721"/>
        <w:jc w:val="both"/>
      </w:pPr>
      <w:r>
        <w:rPr/>
        <w:t>Arboleda Valencia Jorge. (1993). Teoría y práctica de la purificación del agua. Teoría de la Sedimentación del Agua, Diseño de sedimentadores. Asociación Colombiana de Ingeniería Sanitaria y Ambiental.</w:t>
      </w:r>
    </w:p>
    <w:p>
      <w:pPr>
        <w:pStyle w:val="BodyText"/>
        <w:spacing w:before="4"/>
      </w:pPr>
    </w:p>
    <w:p>
      <w:pPr>
        <w:pStyle w:val="BodyText"/>
        <w:spacing w:before="1"/>
        <w:ind w:left="988" w:right="187" w:hanging="721"/>
        <w:jc w:val="both"/>
      </w:pPr>
      <w:r>
        <w:rPr/>
        <w:t>Arboleda Valencia Jorge. (2000). Teoría y práctica de la purificación del agua. Teoría de la Sedimentación del Agua, Diseño de sedimentadores. Asociación Colombiana de Ingeniería Sanitaria y Ambiental. Segunda Edición.</w:t>
      </w:r>
    </w:p>
    <w:p>
      <w:pPr>
        <w:pStyle w:val="BodyText"/>
        <w:spacing w:before="4"/>
      </w:pPr>
    </w:p>
    <w:p>
      <w:pPr>
        <w:pStyle w:val="BodyText"/>
        <w:spacing w:before="1"/>
        <w:ind w:left="988" w:right="188" w:hanging="721"/>
        <w:jc w:val="both"/>
      </w:pPr>
      <w:r>
        <w:rPr/>
        <w:t>Bache David H. and Papavasilopoulos Eleftherios N. (2001) Viscous behaviour of sludge centrate in response to polymer conditioning. Wat. Res. Vol. 34. No. 1. pp. 354 – 358.</w:t>
      </w:r>
    </w:p>
    <w:p>
      <w:pPr>
        <w:pStyle w:val="BodyText"/>
        <w:spacing w:before="123"/>
        <w:ind w:left="988" w:right="183" w:hanging="721"/>
        <w:jc w:val="both"/>
      </w:pPr>
      <w:r>
        <w:rPr/>
        <w:t>Barrott L. P., Graham N. J. D. and Lloyd B. J. (1994). Further evaluation of on-site chlorine gas generator (MOGGOD) for small-community water disinfection in developing countries. Journal Water SRT- Aqua. Vol. 43. No. 4. pp. 145 – 153.</w:t>
      </w:r>
    </w:p>
    <w:p>
      <w:pPr>
        <w:pStyle w:val="BodyText"/>
      </w:pPr>
    </w:p>
    <w:p>
      <w:pPr>
        <w:pStyle w:val="BodyText"/>
        <w:spacing w:line="242" w:lineRule="auto"/>
        <w:ind w:left="988" w:right="198" w:hanging="721"/>
        <w:jc w:val="both"/>
      </w:pPr>
      <w:r>
        <w:rPr/>
        <w:t>Beard II James D. and Tanaka Theodore S. (1977). A comparison of particle counting and nephelometry.  Journal  AWWA. October. pp. 533 - 538.</w:t>
      </w:r>
    </w:p>
    <w:p>
      <w:pPr>
        <w:pStyle w:val="BodyText"/>
        <w:spacing w:before="8"/>
      </w:pPr>
    </w:p>
    <w:p>
      <w:pPr>
        <w:pStyle w:val="BodyText"/>
        <w:spacing w:line="274" w:lineRule="exact"/>
        <w:ind w:left="988" w:right="201" w:hanging="721"/>
        <w:jc w:val="both"/>
      </w:pPr>
      <w:r>
        <w:rPr/>
        <w:t>Bhole A. G. (1982). Design and Fabrication of a low Cost Package Water Treatment Plant for Rural Areas in india. Pp. 315 – 320.</w:t>
      </w:r>
    </w:p>
    <w:p>
      <w:pPr>
        <w:spacing w:after="0" w:line="274" w:lineRule="exact"/>
        <w:jc w:val="both"/>
        <w:sectPr>
          <w:headerReference w:type="default" r:id="rId333"/>
          <w:pgSz w:w="12240" w:h="15840"/>
          <w:pgMar w:header="756" w:footer="1006" w:top="1060" w:bottom="1200" w:left="1720" w:right="940"/>
        </w:sectPr>
      </w:pPr>
    </w:p>
    <w:p>
      <w:pPr>
        <w:pStyle w:val="BodyText"/>
        <w:spacing w:before="10"/>
        <w:rPr>
          <w:sz w:val="23"/>
        </w:rPr>
      </w:pPr>
    </w:p>
    <w:p>
      <w:pPr>
        <w:pStyle w:val="BodyText"/>
        <w:spacing w:line="242" w:lineRule="auto" w:before="69"/>
        <w:ind w:left="988" w:right="199" w:hanging="721"/>
        <w:jc w:val="both"/>
      </w:pPr>
      <w:r>
        <w:rPr/>
        <w:t>Brown J. and La Motta E. (1971) Physical behavior of flocculent suspensions in up flow. Journal of the engineering division. April. pp. 209 – 223.</w:t>
      </w:r>
    </w:p>
    <w:p>
      <w:pPr>
        <w:pStyle w:val="BodyText"/>
        <w:spacing w:before="2"/>
      </w:pPr>
    </w:p>
    <w:p>
      <w:pPr>
        <w:pStyle w:val="BodyText"/>
        <w:ind w:left="988" w:right="192" w:hanging="721"/>
        <w:jc w:val="both"/>
      </w:pPr>
      <w:r>
        <w:rPr/>
        <w:t>Brust – Carmona H., Benitez A., Zarco Rabago J., Sánchez E. y Mascher I. (1998). Eficiencia de celdas generadoras de gases oxidantes alimentados con energía eléctrica o solar. Rev Panam Salud pública/Pan Am J. Public Health 3 (2) pp. 111- 116.</w:t>
      </w:r>
    </w:p>
    <w:p>
      <w:pPr>
        <w:pStyle w:val="BodyText"/>
        <w:spacing w:before="5"/>
      </w:pPr>
    </w:p>
    <w:p>
      <w:pPr>
        <w:pStyle w:val="BodyText"/>
        <w:ind w:left="988" w:right="190" w:hanging="721"/>
        <w:jc w:val="both"/>
      </w:pPr>
      <w:r>
        <w:rPr/>
        <w:t>Brust – Carmona H., Juárez J., Díaz J., Vidrio H., y Brust E. (1996). Efectividad del equipo MOGGOD-CEDAT para análisis y desinfección del agua suministrada  a una población cautiva en Veracruz, México. Centro de desarrollo y aplicaciones tecnológicas. Oficialia Mayor Secretaría de Salud, México D.</w:t>
      </w:r>
      <w:r>
        <w:rPr>
          <w:spacing w:val="-28"/>
        </w:rPr>
        <w:t> </w:t>
      </w:r>
      <w:r>
        <w:rPr/>
        <w:t>F.</w:t>
      </w:r>
    </w:p>
    <w:p>
      <w:pPr>
        <w:pStyle w:val="BodyText"/>
      </w:pPr>
    </w:p>
    <w:p>
      <w:pPr>
        <w:pStyle w:val="BodyText"/>
        <w:ind w:left="988" w:right="185" w:hanging="721"/>
        <w:jc w:val="both"/>
      </w:pPr>
      <w:r>
        <w:rPr/>
        <w:t>Cailleaux C. Pujol E. Dianous F. and Druoton J.C. (1992). Study of weighted flocculation in view of a new type of clarifier. J Water SRT - Aqua. Vol. 41. No. 1. pp. 18 - 27.</w:t>
      </w:r>
    </w:p>
    <w:p>
      <w:pPr>
        <w:pStyle w:val="BodyText"/>
        <w:spacing w:before="4"/>
      </w:pPr>
    </w:p>
    <w:p>
      <w:pPr>
        <w:pStyle w:val="BodyText"/>
        <w:spacing w:before="1"/>
        <w:ind w:left="268" w:right="234"/>
      </w:pPr>
      <w:r>
        <w:rPr/>
        <w:t>Camp Thomas R. (1968). Floc Volume Concentration. Journal. June. pp. 656 – 673.</w:t>
      </w:r>
    </w:p>
    <w:p>
      <w:pPr>
        <w:pStyle w:val="BodyText"/>
        <w:spacing w:before="5"/>
      </w:pPr>
    </w:p>
    <w:p>
      <w:pPr>
        <w:pStyle w:val="BodyText"/>
        <w:ind w:left="988" w:right="193" w:hanging="721"/>
        <w:jc w:val="both"/>
      </w:pPr>
      <w:r>
        <w:rPr/>
        <w:t>Clark M. J., Goodrich J. A. and Lykins B. W. (1994). Package plants for small water supplies – the US experience J. Water Supply Research and Technology. Vol. 43 No. 1 pp 23 – 34.</w:t>
      </w:r>
    </w:p>
    <w:p>
      <w:pPr>
        <w:pStyle w:val="BodyText"/>
        <w:spacing w:before="10"/>
      </w:pPr>
    </w:p>
    <w:p>
      <w:pPr>
        <w:pStyle w:val="BodyText"/>
        <w:spacing w:line="274" w:lineRule="exact"/>
        <w:ind w:left="988" w:right="191" w:hanging="721"/>
        <w:jc w:val="both"/>
      </w:pPr>
      <w:r>
        <w:rPr/>
        <w:t>Clark M. R. (1980). Small water Systems: Role of Technology. Journal of the Environmental Engineering Division. EE1 February pp. 19 – 35.</w:t>
      </w:r>
    </w:p>
    <w:p>
      <w:pPr>
        <w:pStyle w:val="BodyText"/>
        <w:spacing w:before="1"/>
      </w:pPr>
    </w:p>
    <w:p>
      <w:pPr>
        <w:pStyle w:val="BodyText"/>
        <w:spacing w:line="242" w:lineRule="auto"/>
        <w:ind w:left="988" w:right="186" w:hanging="721"/>
        <w:jc w:val="both"/>
      </w:pPr>
      <w:r>
        <w:rPr/>
        <w:t>Clark M.R., and Morand M. J. (1981). </w:t>
      </w:r>
      <w:r>
        <w:rPr>
          <w:i/>
        </w:rPr>
        <w:t>Package Plants: </w:t>
      </w:r>
      <w:r>
        <w:rPr/>
        <w:t>a cost-effective solution to small water system treatment needs. Journal AWWA.  p.p 24-34.</w:t>
      </w:r>
    </w:p>
    <w:p>
      <w:pPr>
        <w:pStyle w:val="BodyText"/>
        <w:spacing w:before="8"/>
        <w:rPr>
          <w:sz w:val="23"/>
        </w:rPr>
      </w:pPr>
    </w:p>
    <w:p>
      <w:pPr>
        <w:pStyle w:val="BodyText"/>
        <w:spacing w:before="1"/>
        <w:ind w:left="988" w:right="189" w:hanging="721"/>
        <w:jc w:val="both"/>
      </w:pPr>
      <w:r>
        <w:rPr/>
        <w:t>Clark R.M., Adams J.Q., Sethi V. and Sivaganesan M. (1998). Control of microbial contaminants and disinfection by-products for drinking water in the US: cost and performance. J. Water SRT-Aqua Vol. 47. No. 6, pp. 255 – 265.</w:t>
      </w:r>
    </w:p>
    <w:p>
      <w:pPr>
        <w:pStyle w:val="BodyText"/>
        <w:spacing w:before="4"/>
      </w:pPr>
    </w:p>
    <w:p>
      <w:pPr>
        <w:pStyle w:val="BodyText"/>
        <w:spacing w:before="1"/>
        <w:ind w:left="988" w:right="190" w:hanging="721"/>
        <w:jc w:val="both"/>
      </w:pPr>
      <w:r>
        <w:rPr/>
        <w:t>Collins R.M., Eighmy T T., Fenstermacher Jr. J. M. and Spanos S.K. (1996). Using granular media amendments to enhance NOM removal Jour. AWWA. December pp. 48 – 61.</w:t>
      </w:r>
    </w:p>
    <w:p>
      <w:pPr>
        <w:pStyle w:val="BodyText"/>
        <w:spacing w:before="5"/>
      </w:pPr>
    </w:p>
    <w:p>
      <w:pPr>
        <w:pStyle w:val="BodyText"/>
        <w:spacing w:line="242" w:lineRule="auto"/>
        <w:ind w:left="988" w:right="238" w:hanging="721"/>
        <w:jc w:val="both"/>
      </w:pPr>
      <w:r>
        <w:rPr/>
        <w:t>Comisión Nacional del Agua. (2001). UPRPS. Situación del subsector agua potable alcantarillado y saneamiento.</w:t>
      </w:r>
    </w:p>
    <w:p>
      <w:pPr>
        <w:pStyle w:val="BodyText"/>
        <w:spacing w:before="8"/>
        <w:rPr>
          <w:sz w:val="23"/>
        </w:rPr>
      </w:pPr>
    </w:p>
    <w:p>
      <w:pPr>
        <w:pStyle w:val="BodyText"/>
        <w:spacing w:before="1"/>
        <w:ind w:left="988" w:right="192" w:hanging="721"/>
        <w:jc w:val="both"/>
      </w:pPr>
      <w:r>
        <w:rPr/>
        <w:t>Cornwell D and Bishop M. (1983). Determining velocity gradients in laboratory and full-scale system. Journal AWWA. Water Research and technology.  September pp.</w:t>
      </w:r>
      <w:r>
        <w:rPr>
          <w:spacing w:val="-7"/>
        </w:rPr>
        <w:t> </w:t>
      </w:r>
      <w:r>
        <w:rPr/>
        <w:t>470-475.</w:t>
      </w:r>
    </w:p>
    <w:p>
      <w:pPr>
        <w:pStyle w:val="BodyText"/>
      </w:pPr>
    </w:p>
    <w:p>
      <w:pPr>
        <w:pStyle w:val="BodyText"/>
        <w:ind w:left="268" w:right="234"/>
      </w:pPr>
      <w:r>
        <w:rPr/>
        <w:t>Crane (1982). Flow of fluids. through, valves, fittings and pipe. Crane Co.</w:t>
      </w:r>
    </w:p>
    <w:p>
      <w:pPr>
        <w:spacing w:after="0"/>
        <w:sectPr>
          <w:pgSz w:w="12240" w:h="15840"/>
          <w:pgMar w:header="756" w:footer="1006" w:top="1060" w:bottom="1200" w:left="1720" w:right="940"/>
        </w:sectPr>
      </w:pPr>
    </w:p>
    <w:p>
      <w:pPr>
        <w:pStyle w:val="BodyText"/>
        <w:spacing w:before="10"/>
        <w:rPr>
          <w:sz w:val="23"/>
        </w:rPr>
      </w:pPr>
    </w:p>
    <w:p>
      <w:pPr>
        <w:pStyle w:val="BodyText"/>
        <w:spacing w:line="242" w:lineRule="auto" w:before="69"/>
        <w:ind w:left="988" w:right="195" w:hanging="721"/>
        <w:jc w:val="both"/>
      </w:pPr>
      <w:r>
        <w:rPr/>
        <w:t>Crites R. y Tchobanoglous G. (2000). Tratamiento de aguas residuals en pequeñas poblaciones. Impreso en Colombia.</w:t>
      </w:r>
    </w:p>
    <w:p>
      <w:pPr>
        <w:pStyle w:val="BodyText"/>
        <w:spacing w:before="3"/>
      </w:pPr>
    </w:p>
    <w:p>
      <w:pPr>
        <w:pStyle w:val="BodyText"/>
        <w:spacing w:line="274" w:lineRule="exact" w:before="1"/>
        <w:ind w:left="988" w:right="193" w:hanging="721"/>
        <w:jc w:val="both"/>
      </w:pPr>
      <w:r>
        <w:rPr/>
        <w:t>Culp G. L. (1984). Handbook. Of Public Water. Cap. 7. Coagulation and flocculation. pp. 174 – 225.</w:t>
      </w:r>
    </w:p>
    <w:p>
      <w:pPr>
        <w:pStyle w:val="BodyText"/>
      </w:pPr>
    </w:p>
    <w:p>
      <w:pPr>
        <w:pStyle w:val="BodyText"/>
        <w:spacing w:before="1"/>
        <w:ind w:left="988" w:right="194" w:hanging="721"/>
        <w:jc w:val="both"/>
      </w:pPr>
      <w:r>
        <w:rPr/>
        <w:t>Dae-Sung Joo, Dong-Jin </w:t>
      </w:r>
      <w:r>
        <w:rPr>
          <w:spacing w:val="-3"/>
        </w:rPr>
        <w:t>Choi </w:t>
      </w:r>
      <w:r>
        <w:rPr/>
        <w:t>and Heekyung Park. (2000). Determination of optimal coagulant dosing rate using an artificial neural network. Journal of water supply: Research and Technology-AQUA </w:t>
      </w:r>
      <w:r>
        <w:rPr>
          <w:spacing w:val="-2"/>
        </w:rPr>
        <w:t>Vol </w:t>
      </w:r>
      <w:r>
        <w:rPr/>
        <w:t>49. No. 1, pp. 49 –</w:t>
      </w:r>
      <w:r>
        <w:rPr>
          <w:spacing w:val="-8"/>
        </w:rPr>
        <w:t> </w:t>
      </w:r>
      <w:r>
        <w:rPr/>
        <w:t>55.</w:t>
      </w:r>
    </w:p>
    <w:p>
      <w:pPr>
        <w:pStyle w:val="BodyText"/>
        <w:spacing w:before="4"/>
      </w:pPr>
    </w:p>
    <w:p>
      <w:pPr>
        <w:pStyle w:val="BodyText"/>
        <w:spacing w:before="1"/>
        <w:ind w:left="988" w:right="188" w:hanging="721"/>
        <w:jc w:val="both"/>
      </w:pPr>
      <w:r>
        <w:rPr/>
        <w:t>De Luca J. S., Santana A. M. (2000). Hipoclorito generado electroliticamente </w:t>
      </w:r>
      <w:r>
        <w:rPr>
          <w:i/>
          <w:spacing w:val="-3"/>
        </w:rPr>
        <w:t>in </w:t>
      </w:r>
      <w:r>
        <w:rPr>
          <w:i/>
        </w:rPr>
        <w:t>loco </w:t>
      </w:r>
      <w:r>
        <w:rPr/>
        <w:t>subprodutos e avaliacao de sua capacidade desinfectante no tratamento de aguas. Memorias del XXVII Congreso Interamericano de  Ingeniería Sanitaria  y Ambiental. Porto Alegre</w:t>
      </w:r>
      <w:r>
        <w:rPr>
          <w:spacing w:val="-12"/>
        </w:rPr>
        <w:t> </w:t>
      </w:r>
      <w:r>
        <w:rPr/>
        <w:t>Brasil.</w:t>
      </w:r>
    </w:p>
    <w:p>
      <w:pPr>
        <w:pStyle w:val="BodyText"/>
      </w:pPr>
    </w:p>
    <w:p>
      <w:pPr>
        <w:pStyle w:val="BodyText"/>
        <w:ind w:left="988" w:right="190" w:hanging="721"/>
        <w:jc w:val="both"/>
      </w:pPr>
      <w:r>
        <w:rPr/>
        <w:t>De Padua Valter Lucio, Di Benardo Luiz. (2000). II-019 - Método Comparativo Do Tamanho Dos Flocos Formados Após Coagulacao Com Sulfato de Aumínio e Cloreto Ferrico. XXVII Congreso Interamericano de Ingeniería Sanitaria y Ambiental Porto Alegre, Brasil.</w:t>
      </w:r>
    </w:p>
    <w:p>
      <w:pPr>
        <w:pStyle w:val="BodyText"/>
        <w:spacing w:before="11"/>
      </w:pPr>
    </w:p>
    <w:p>
      <w:pPr>
        <w:pStyle w:val="BodyText"/>
        <w:spacing w:line="274" w:lineRule="exact"/>
        <w:ind w:left="988" w:right="200" w:hanging="721"/>
        <w:jc w:val="both"/>
      </w:pPr>
      <w:r>
        <w:rPr/>
        <w:t>Degremont. (1979). Manual técnico del agua. Cuarta parte. Cap. 27 Métodos y análisis.</w:t>
      </w:r>
    </w:p>
    <w:p>
      <w:pPr>
        <w:pStyle w:val="BodyText"/>
      </w:pPr>
    </w:p>
    <w:p>
      <w:pPr>
        <w:pStyle w:val="BodyText"/>
        <w:spacing w:before="1"/>
        <w:ind w:left="988" w:right="191" w:hanging="721"/>
        <w:jc w:val="both"/>
      </w:pPr>
      <w:r>
        <w:rPr/>
        <w:t>Di Bernardo Luiz y Di Bernardo Angela S. (1998a). Seminario sobre optimización de plantas de potabilización. Utilización de polímeros sintéticos y naturales como ayudantes de floculación una nueva metodología en base al diagrama de coagulación. Memorias del XXVI Congreso Interamericano de Ingeniería Sanitaria y Ambiental.Lima, Perú.</w:t>
      </w:r>
    </w:p>
    <w:p>
      <w:pPr>
        <w:pStyle w:val="BodyText"/>
        <w:spacing w:before="4"/>
      </w:pPr>
    </w:p>
    <w:p>
      <w:pPr>
        <w:pStyle w:val="BodyText"/>
        <w:spacing w:before="1"/>
        <w:ind w:left="988" w:right="187" w:hanging="721"/>
        <w:jc w:val="both"/>
      </w:pPr>
      <w:r>
        <w:rPr/>
        <w:t>Di Bernardo Luiz y Di Bernardo Angela S. y Brito Seussy A. (1998b). Optimización de la mescla rápida tipo de coagulantes químicos. Memorias del XXVI Congreso Interamericano de  Ingeniería Sanitaria y Ambiental. Lima Perú.</w:t>
      </w:r>
    </w:p>
    <w:p>
      <w:pPr>
        <w:pStyle w:val="BodyText"/>
        <w:spacing w:before="10"/>
      </w:pPr>
    </w:p>
    <w:p>
      <w:pPr>
        <w:pStyle w:val="BodyText"/>
        <w:spacing w:line="274" w:lineRule="exact"/>
        <w:ind w:left="988" w:right="192" w:hanging="721"/>
        <w:jc w:val="both"/>
      </w:pPr>
      <w:r>
        <w:rPr/>
        <w:t>Fair G. M., Geyer C. J. y Okum D. A. (1987). Ingeniería Sanitaria y de Aguas Residuales. Ediciones Ciencia y tecnología.</w:t>
      </w:r>
    </w:p>
    <w:p>
      <w:pPr>
        <w:pStyle w:val="BodyText"/>
        <w:spacing w:before="1"/>
      </w:pPr>
    </w:p>
    <w:p>
      <w:pPr>
        <w:pStyle w:val="BodyText"/>
        <w:ind w:left="268" w:right="234"/>
      </w:pPr>
      <w:r>
        <w:rPr/>
        <w:t>Fall Cheickh. (2003). Comunicación personal.</w:t>
      </w:r>
    </w:p>
    <w:p>
      <w:pPr>
        <w:pStyle w:val="BodyText"/>
        <w:spacing w:before="10"/>
      </w:pPr>
    </w:p>
    <w:p>
      <w:pPr>
        <w:pStyle w:val="BodyText"/>
        <w:spacing w:line="274" w:lineRule="exact"/>
        <w:ind w:left="988" w:right="189" w:hanging="721"/>
        <w:jc w:val="both"/>
      </w:pPr>
      <w:r>
        <w:rPr/>
        <w:t>Fernández Villagomez G. (1990). Química Ambiental. Manual de prácticas. Facultad de Ingeniería DEPFI.</w:t>
      </w:r>
    </w:p>
    <w:p>
      <w:pPr>
        <w:pStyle w:val="BodyText"/>
        <w:spacing w:before="1"/>
      </w:pPr>
    </w:p>
    <w:p>
      <w:pPr>
        <w:pStyle w:val="BodyText"/>
        <w:spacing w:line="242" w:lineRule="auto"/>
        <w:ind w:left="988" w:right="188" w:hanging="721"/>
        <w:jc w:val="both"/>
      </w:pPr>
      <w:r>
        <w:rPr/>
        <w:t>Fogler Scott. (2001). Elementos de Ingeniería de las reacciones químicas. Tercera Edición. Prentice Hall. Capítulo 13.</w:t>
      </w:r>
    </w:p>
    <w:p>
      <w:pPr>
        <w:pStyle w:val="BodyText"/>
        <w:spacing w:before="3"/>
      </w:pPr>
    </w:p>
    <w:p>
      <w:pPr>
        <w:pStyle w:val="BodyText"/>
        <w:spacing w:line="274" w:lineRule="exact"/>
        <w:ind w:left="988" w:right="191" w:hanging="721"/>
        <w:jc w:val="both"/>
      </w:pPr>
      <w:r>
        <w:rPr/>
        <w:t>Gallard H. and Guten U. (2002). Chlorination of natural organic matter: kinetics of chlorination and of THM formation. Water Research. 36 pp. 65 – 74</w:t>
      </w:r>
    </w:p>
    <w:p>
      <w:pPr>
        <w:spacing w:after="0" w:line="274" w:lineRule="exact"/>
        <w:jc w:val="both"/>
        <w:sectPr>
          <w:pgSz w:w="12240" w:h="15840"/>
          <w:pgMar w:header="756" w:footer="1006" w:top="1060" w:bottom="1200" w:left="1720" w:right="940"/>
        </w:sectPr>
      </w:pPr>
    </w:p>
    <w:p>
      <w:pPr>
        <w:pStyle w:val="BodyText"/>
        <w:spacing w:before="10"/>
        <w:rPr>
          <w:sz w:val="23"/>
        </w:rPr>
      </w:pPr>
    </w:p>
    <w:p>
      <w:pPr>
        <w:pStyle w:val="BodyText"/>
        <w:spacing w:line="242" w:lineRule="auto" w:before="69"/>
        <w:ind w:left="988" w:right="183" w:hanging="721"/>
        <w:jc w:val="both"/>
      </w:pPr>
      <w:r>
        <w:rPr/>
        <w:t>Galvin Marin R. (1992). Lamella clarification in floc blanket decanters- a case study. J Water SRT – Aqua. Vol. 41. No. 1. pp 28 - 32.</w:t>
      </w:r>
    </w:p>
    <w:p>
      <w:pPr>
        <w:pStyle w:val="BodyText"/>
        <w:spacing w:before="8"/>
      </w:pPr>
    </w:p>
    <w:p>
      <w:pPr>
        <w:pStyle w:val="BodyText"/>
        <w:spacing w:line="274" w:lineRule="exact"/>
        <w:ind w:left="988" w:right="186" w:hanging="721"/>
        <w:jc w:val="both"/>
      </w:pPr>
      <w:r>
        <w:rPr/>
        <w:t>Garrido Hoyos S., Chávez Guerra C. and Pavón Silva T. (2001) Specialised Conference Sludge Management IWA. Acapulco México.</w:t>
      </w:r>
    </w:p>
    <w:p>
      <w:pPr>
        <w:pStyle w:val="BodyText"/>
      </w:pPr>
    </w:p>
    <w:p>
      <w:pPr>
        <w:pStyle w:val="BodyText"/>
        <w:spacing w:before="1"/>
        <w:ind w:left="988" w:right="185" w:hanging="721"/>
        <w:jc w:val="both"/>
      </w:pPr>
      <w:r>
        <w:rPr/>
        <w:t>Geering Fredy. (2000). Top quality drinking water treatment through low investment and operation cost. Journal of water supply: Research and Technology-AQUA Vol 49. No. 1, pp. 35 – 47.</w:t>
      </w:r>
    </w:p>
    <w:p>
      <w:pPr>
        <w:pStyle w:val="BodyText"/>
        <w:spacing w:before="10"/>
      </w:pPr>
    </w:p>
    <w:p>
      <w:pPr>
        <w:pStyle w:val="BodyText"/>
        <w:spacing w:line="274" w:lineRule="exact"/>
        <w:ind w:left="988" w:right="202" w:hanging="721"/>
        <w:jc w:val="both"/>
      </w:pPr>
      <w:r>
        <w:rPr/>
        <w:t>Gould B. (1974). Hindered settling and sludge blanket clarifiers. Effl. Wat. Treat. J. 14 (3) pp. 131 – 139.</w:t>
      </w:r>
    </w:p>
    <w:p>
      <w:pPr>
        <w:pStyle w:val="BodyText"/>
      </w:pPr>
    </w:p>
    <w:p>
      <w:pPr>
        <w:pStyle w:val="BodyText"/>
        <w:spacing w:before="1"/>
        <w:ind w:left="988" w:right="187" w:hanging="721"/>
        <w:jc w:val="both"/>
      </w:pPr>
      <w:r>
        <w:rPr/>
        <w:t>Gray Kimberly A., Yao Chonghua and O´melia Charles R. (1995). Inorganic metal polymers: preparation and characterization. Journal AWWA. April. pp. 136 – 146.</w:t>
      </w:r>
    </w:p>
    <w:p>
      <w:pPr>
        <w:pStyle w:val="BodyText"/>
        <w:spacing w:before="4"/>
      </w:pPr>
    </w:p>
    <w:p>
      <w:pPr>
        <w:pStyle w:val="BodyText"/>
        <w:spacing w:before="1"/>
        <w:ind w:left="268"/>
      </w:pPr>
      <w:r>
        <w:rPr/>
        <w:t>Greenberg E. Arnold. (1981). Public Health aspects of alternative water</w:t>
      </w:r>
      <w:r>
        <w:rPr>
          <w:spacing w:val="52"/>
        </w:rPr>
        <w:t> </w:t>
      </w:r>
      <w:r>
        <w:rPr/>
        <w:t>disinfectants.</w:t>
      </w:r>
    </w:p>
    <w:p>
      <w:pPr>
        <w:pStyle w:val="BodyText"/>
        <w:spacing w:before="2"/>
        <w:ind w:left="988" w:right="234"/>
      </w:pPr>
      <w:r>
        <w:rPr/>
        <w:t>Journal AWWA Research and Technology. January pp. 31 – 33.</w:t>
      </w:r>
    </w:p>
    <w:p>
      <w:pPr>
        <w:pStyle w:val="BodyText"/>
      </w:pPr>
    </w:p>
    <w:p>
      <w:pPr>
        <w:pStyle w:val="BodyText"/>
        <w:ind w:left="268"/>
      </w:pPr>
      <w:r>
        <w:rPr/>
        <w:t>Gregory R. (1979). Floc blanket clarification. Water Reseach Centre. technical report.</w:t>
      </w:r>
    </w:p>
    <w:p>
      <w:pPr>
        <w:pStyle w:val="BodyText"/>
        <w:spacing w:before="4"/>
      </w:pPr>
    </w:p>
    <w:p>
      <w:pPr>
        <w:pStyle w:val="BodyText"/>
        <w:spacing w:before="1"/>
        <w:ind w:left="988" w:right="182" w:hanging="721"/>
        <w:jc w:val="both"/>
      </w:pPr>
      <w:r>
        <w:rPr/>
        <w:t>Grozes Gil, White Patrick and Marshall Matthew. (1995). Enhanced coagulation: its effect on NOM removal and chemical costs. Journal AWWA. January. pp. 78 – 89.</w:t>
      </w:r>
    </w:p>
    <w:p>
      <w:pPr>
        <w:pStyle w:val="BodyText"/>
        <w:spacing w:before="11"/>
      </w:pPr>
    </w:p>
    <w:p>
      <w:pPr>
        <w:pStyle w:val="BodyText"/>
        <w:spacing w:line="274" w:lineRule="exact"/>
        <w:ind w:left="988" w:right="183" w:hanging="721"/>
        <w:jc w:val="both"/>
      </w:pPr>
      <w:r>
        <w:rPr/>
        <w:t>Haarhoff. J. (1998). Desing of around-the end hydraulic flocculators. J. Water SRT- Aqua Vol. 47. No. 3, pp. 142 – 152.</w:t>
      </w:r>
    </w:p>
    <w:p>
      <w:pPr>
        <w:pStyle w:val="BodyText"/>
      </w:pPr>
    </w:p>
    <w:p>
      <w:pPr>
        <w:pStyle w:val="BodyText"/>
        <w:spacing w:line="242" w:lineRule="auto" w:before="1"/>
        <w:ind w:left="988" w:right="196" w:hanging="721"/>
        <w:jc w:val="both"/>
      </w:pPr>
      <w:r>
        <w:rPr/>
        <w:t>Hannah S.A., Cohen J.M. and Robeck G.G. (1967). Measurement of floc Strength by Particle Counting. Journal AWWA. Pp. 843 – 858</w:t>
      </w:r>
    </w:p>
    <w:p>
      <w:pPr>
        <w:pStyle w:val="BodyText"/>
        <w:spacing w:before="2"/>
      </w:pPr>
    </w:p>
    <w:p>
      <w:pPr>
        <w:pStyle w:val="BodyText"/>
        <w:ind w:left="988" w:right="275" w:hanging="721"/>
      </w:pPr>
      <w:r>
        <w:rPr/>
        <w:t>Hargesheimer E., Mctigue Nancy E., Mielke J. Laurie, Yee Phillip and Elfort Tom (1998). Tracking filter performance with particle counting. Journal AWWA. Vol. 90. No. 12. pp. 32 – 41.</w:t>
      </w:r>
    </w:p>
    <w:p>
      <w:pPr>
        <w:pStyle w:val="BodyText"/>
      </w:pPr>
    </w:p>
    <w:p>
      <w:pPr>
        <w:pStyle w:val="BodyText"/>
        <w:ind w:left="988" w:right="234" w:hanging="721"/>
      </w:pPr>
      <w:r>
        <w:rPr/>
        <w:t>Head Richard, Hart Jem and Graham Nigel. (1997). Simulating the effect of blanket characteristics on the floc blanket clarification process. Water Science Technology. Vol. 36. No. 4. pp. 77 – 84.</w:t>
      </w:r>
    </w:p>
    <w:p>
      <w:pPr>
        <w:pStyle w:val="BodyText"/>
        <w:spacing w:before="4"/>
      </w:pPr>
    </w:p>
    <w:p>
      <w:pPr>
        <w:pStyle w:val="BodyText"/>
        <w:spacing w:before="1"/>
        <w:ind w:left="988" w:right="195" w:hanging="721"/>
        <w:jc w:val="both"/>
      </w:pPr>
      <w:r>
        <w:rPr/>
        <w:t>Hofkes E. H. (1998). Sistemas de abastecimiento de aguas para pequeñas comunidades. Centro Internacional de Agua y Saneamiento. Documento Técnico 18. Noviembre.</w:t>
      </w:r>
    </w:p>
    <w:p>
      <w:pPr>
        <w:pStyle w:val="BodyText"/>
      </w:pPr>
    </w:p>
    <w:p>
      <w:pPr>
        <w:pStyle w:val="BodyText"/>
        <w:ind w:left="268"/>
      </w:pPr>
      <w:r>
        <w:rPr/>
        <w:t>Hudson E. H. Jr. (1965). Physical Aspects of flocculation. Journal AWWA.    July. Vol.</w:t>
      </w:r>
    </w:p>
    <w:p>
      <w:pPr>
        <w:pStyle w:val="BodyText"/>
        <w:spacing w:before="2"/>
        <w:ind w:left="988" w:right="234"/>
      </w:pPr>
      <w:r>
        <w:rPr/>
        <w:t>57. (2). pp. 885 – 892.</w:t>
      </w:r>
    </w:p>
    <w:p>
      <w:pPr>
        <w:spacing w:after="0"/>
        <w:sectPr>
          <w:pgSz w:w="12240" w:h="15840"/>
          <w:pgMar w:header="756" w:footer="1006" w:top="1060" w:bottom="1200" w:left="1720" w:right="940"/>
        </w:sectPr>
      </w:pPr>
    </w:p>
    <w:p>
      <w:pPr>
        <w:pStyle w:val="BodyText"/>
        <w:spacing w:before="10"/>
        <w:rPr>
          <w:sz w:val="23"/>
        </w:rPr>
      </w:pPr>
    </w:p>
    <w:p>
      <w:pPr>
        <w:pStyle w:val="BodyText"/>
        <w:spacing w:before="69"/>
        <w:ind w:left="268"/>
      </w:pPr>
      <w:r>
        <w:rPr/>
        <w:t>Hudson H. E. Jr. and Worfner J. P. (1967). Desingn of Mixing and flocculating Basins.</w:t>
      </w:r>
    </w:p>
    <w:p>
      <w:pPr>
        <w:pStyle w:val="BodyText"/>
        <w:spacing w:before="2"/>
        <w:ind w:left="988" w:right="234"/>
      </w:pPr>
      <w:r>
        <w:rPr/>
        <w:t>Journal. Octuber. 59.</w:t>
      </w:r>
    </w:p>
    <w:p>
      <w:pPr>
        <w:pStyle w:val="BodyText"/>
        <w:spacing w:before="11"/>
      </w:pPr>
    </w:p>
    <w:p>
      <w:pPr>
        <w:pStyle w:val="BodyText"/>
        <w:spacing w:line="274" w:lineRule="exact"/>
        <w:ind w:left="988" w:right="187" w:hanging="721"/>
        <w:jc w:val="both"/>
      </w:pPr>
      <w:r>
        <w:rPr/>
        <w:t>Hudson Jr. H. ER. (1973). Evaluation of Plant Operating and Jar-Test Data. Journal AWWA Water Technology Quality. May pp. 368 – 375.</w:t>
      </w:r>
    </w:p>
    <w:p>
      <w:pPr>
        <w:pStyle w:val="BodyText"/>
      </w:pPr>
    </w:p>
    <w:p>
      <w:pPr>
        <w:pStyle w:val="BodyText"/>
        <w:spacing w:before="1"/>
        <w:ind w:left="988" w:right="183" w:hanging="721"/>
        <w:jc w:val="both"/>
      </w:pPr>
      <w:r>
        <w:rPr/>
        <w:t>Ilagorre Ramírez Raúl y Rivas Martínez Javier. (2002). Desarrollo de un Software de adquisición de datos y control para instrumentos de investigación en tratamiento de aguas y estudios ambientales (AdquiData-UAEM). Tesis. Ingeniería en Computación UAEM.</w:t>
      </w:r>
    </w:p>
    <w:p>
      <w:pPr>
        <w:pStyle w:val="BodyText"/>
      </w:pPr>
    </w:p>
    <w:p>
      <w:pPr>
        <w:pStyle w:val="BodyText"/>
        <w:spacing w:line="242" w:lineRule="auto"/>
        <w:ind w:left="988" w:right="196" w:hanging="721"/>
        <w:jc w:val="both"/>
      </w:pPr>
      <w:r>
        <w:rPr/>
        <w:t>INEGI. 2000. XXII Censo Nacional de Población y Vivienda. Por los Estados Unidos Mexicanos.</w:t>
      </w:r>
    </w:p>
    <w:p>
      <w:pPr>
        <w:pStyle w:val="BodyText"/>
        <w:spacing w:before="8"/>
      </w:pPr>
    </w:p>
    <w:p>
      <w:pPr>
        <w:pStyle w:val="BodyText"/>
        <w:spacing w:line="274" w:lineRule="exact"/>
        <w:ind w:left="988" w:right="196" w:hanging="721"/>
        <w:jc w:val="both"/>
      </w:pPr>
      <w:r>
        <w:rPr/>
        <w:t>Ives (1968a) Theory of operation of sludge blanket clarifiers. Proc Inst. Civ. Engrs. 39, pp. 243 – 260.</w:t>
      </w:r>
    </w:p>
    <w:p>
      <w:pPr>
        <w:pStyle w:val="BodyText"/>
      </w:pPr>
    </w:p>
    <w:p>
      <w:pPr>
        <w:pStyle w:val="BodyText"/>
        <w:spacing w:line="242" w:lineRule="auto" w:before="1"/>
        <w:ind w:left="988" w:right="194" w:hanging="721"/>
        <w:jc w:val="both"/>
      </w:pPr>
      <w:r>
        <w:rPr/>
        <w:t>Ives K. (1968). Theory of filtration, special subject, No. 7 Proc. International Water supp. Cong Exhib, Vienna. Pub. Onternat. Assco. 34 Park St., London W.1.</w:t>
      </w:r>
    </w:p>
    <w:p>
      <w:pPr>
        <w:pStyle w:val="BodyText"/>
        <w:spacing w:before="9"/>
        <w:rPr>
          <w:sz w:val="23"/>
        </w:rPr>
      </w:pPr>
    </w:p>
    <w:p>
      <w:pPr>
        <w:pStyle w:val="BodyText"/>
        <w:spacing w:line="242" w:lineRule="auto"/>
        <w:ind w:left="988" w:right="199" w:hanging="721"/>
        <w:jc w:val="both"/>
      </w:pPr>
      <w:r>
        <w:rPr/>
        <w:t>Kawamura Susuma. (2000). Initial (flash) mixing by water jet diffusion. Journal of Water Supply: Research and Technology – AQUA. November. pp. 307 – 319.</w:t>
      </w:r>
    </w:p>
    <w:p>
      <w:pPr>
        <w:pStyle w:val="BodyText"/>
        <w:spacing w:before="2"/>
      </w:pPr>
    </w:p>
    <w:p>
      <w:pPr>
        <w:pStyle w:val="BodyText"/>
        <w:ind w:left="988" w:right="185" w:hanging="721"/>
        <w:jc w:val="both"/>
      </w:pPr>
      <w:r>
        <w:rPr/>
        <w:t>Kawamura S. (1996a). Optimización de los procesos básicos del tratamiento de  agua. Sedimentación y Filtración: Diseño y Operación. Ingeniería Sanitaria y Ambiental No. 29. Diciembre.  pp.</w:t>
      </w:r>
      <w:r>
        <w:rPr>
          <w:spacing w:val="-13"/>
        </w:rPr>
        <w:t> </w:t>
      </w:r>
      <w:r>
        <w:rPr/>
        <w:t>28-37.</w:t>
      </w:r>
    </w:p>
    <w:p>
      <w:pPr>
        <w:pStyle w:val="BodyText"/>
      </w:pPr>
    </w:p>
    <w:p>
      <w:pPr>
        <w:pStyle w:val="BodyText"/>
        <w:ind w:left="988" w:right="186" w:hanging="721"/>
        <w:jc w:val="both"/>
      </w:pPr>
      <w:r>
        <w:rPr/>
        <w:t>Kawamura S. (1996b). Optimización de los procesos básicos del tratamiento de  agua. Coagulación y Floculación: Diseño y Operación. Ingeniería Sanitaria y Ambiental No. 27. Agosto. pp. 44 –</w:t>
      </w:r>
      <w:r>
        <w:rPr>
          <w:spacing w:val="-9"/>
        </w:rPr>
        <w:t> </w:t>
      </w:r>
      <w:r>
        <w:rPr/>
        <w:t>57.</w:t>
      </w:r>
    </w:p>
    <w:p>
      <w:pPr>
        <w:pStyle w:val="BodyText"/>
        <w:spacing w:before="5"/>
      </w:pPr>
    </w:p>
    <w:p>
      <w:pPr>
        <w:pStyle w:val="BodyText"/>
        <w:spacing w:line="242" w:lineRule="auto"/>
        <w:ind w:left="988" w:right="196" w:hanging="721"/>
        <w:jc w:val="both"/>
      </w:pPr>
      <w:r>
        <w:rPr/>
        <w:t>Kawamura Susuma. (1991). Integrated Design Of Water Treatment Facilities, Design of basic Treatment Process Units. Wiley-Interscience Publicatión. New York.</w:t>
      </w:r>
    </w:p>
    <w:p>
      <w:pPr>
        <w:pStyle w:val="BodyText"/>
        <w:spacing w:before="8"/>
      </w:pPr>
    </w:p>
    <w:p>
      <w:pPr>
        <w:pStyle w:val="BodyText"/>
        <w:spacing w:line="274" w:lineRule="exact"/>
        <w:ind w:left="988" w:right="199" w:hanging="721"/>
        <w:jc w:val="both"/>
      </w:pPr>
      <w:r>
        <w:rPr/>
        <w:t>Kawamura Susuma. (2000). Initial (flash) mixing by water jet diffusion. Journal of water supply: Research and Technology-AQUA Vol 49. No. 6, pp. 3.7 – 319.</w:t>
      </w:r>
    </w:p>
    <w:p>
      <w:pPr>
        <w:pStyle w:val="BodyText"/>
        <w:spacing w:before="1"/>
      </w:pPr>
    </w:p>
    <w:p>
      <w:pPr>
        <w:pStyle w:val="BodyText"/>
        <w:ind w:left="988" w:right="189" w:hanging="721"/>
        <w:jc w:val="both"/>
      </w:pPr>
      <w:r>
        <w:rPr/>
        <w:t>Knocke William R., C, Dishman Michael, Miller Gail F. (1993). Measure of chemical sludge floc density and implications related to sludge dewatering. Water Environment Research. Vol. 65. No. 6.  pp.  735 – 743.</w:t>
      </w:r>
    </w:p>
    <w:p>
      <w:pPr>
        <w:pStyle w:val="BodyText"/>
        <w:spacing w:before="11"/>
      </w:pPr>
    </w:p>
    <w:p>
      <w:pPr>
        <w:pStyle w:val="BodyText"/>
        <w:spacing w:line="274" w:lineRule="exact"/>
        <w:ind w:left="988" w:right="188" w:hanging="721"/>
        <w:jc w:val="both"/>
      </w:pPr>
      <w:r>
        <w:rPr/>
        <w:t>Krnasner Stuart </w:t>
      </w:r>
      <w:r>
        <w:rPr>
          <w:spacing w:val="4"/>
        </w:rPr>
        <w:t>W. </w:t>
      </w:r>
      <w:r>
        <w:rPr/>
        <w:t>and </w:t>
      </w:r>
      <w:r>
        <w:rPr>
          <w:spacing w:val="-4"/>
        </w:rPr>
        <w:t>Amy</w:t>
      </w:r>
      <w:r>
        <w:rPr>
          <w:spacing w:val="58"/>
        </w:rPr>
        <w:t> </w:t>
      </w:r>
      <w:r>
        <w:rPr/>
        <w:t>Gary. (1995). Jart-test evaluations of enhanced coagulation. Journal AWWA. October.  pp. 93 –107.</w:t>
      </w:r>
    </w:p>
    <w:p>
      <w:pPr>
        <w:spacing w:after="0" w:line="274" w:lineRule="exact"/>
        <w:jc w:val="both"/>
        <w:sectPr>
          <w:pgSz w:w="12240" w:h="15840"/>
          <w:pgMar w:header="756" w:footer="1006" w:top="1060" w:bottom="1200" w:left="1720" w:right="940"/>
        </w:sectPr>
      </w:pPr>
    </w:p>
    <w:p>
      <w:pPr>
        <w:pStyle w:val="BodyText"/>
        <w:spacing w:before="10"/>
        <w:rPr>
          <w:sz w:val="23"/>
        </w:rPr>
      </w:pPr>
    </w:p>
    <w:p>
      <w:pPr>
        <w:pStyle w:val="BodyText"/>
        <w:spacing w:before="69"/>
        <w:ind w:left="988" w:right="193" w:hanging="721"/>
        <w:jc w:val="both"/>
      </w:pPr>
      <w:r>
        <w:rPr/>
        <w:t>LeChevallier Mark W. and Norton William D. (1992). Examinig Relationships Between Particle Counts and Giardia, Cryptosporidium, and Turbidity. Journal AWWA Research and Technology December pp. 54 – 60.</w:t>
      </w:r>
    </w:p>
    <w:p>
      <w:pPr>
        <w:pStyle w:val="BodyText"/>
        <w:spacing w:before="5"/>
      </w:pPr>
    </w:p>
    <w:p>
      <w:pPr>
        <w:pStyle w:val="BodyText"/>
        <w:ind w:left="988" w:right="183" w:hanging="721"/>
        <w:jc w:val="both"/>
      </w:pPr>
      <w:r>
        <w:rPr/>
        <w:t>Leeuwen J. Van. Chow C.W.K., Bursill D. and Drikas M. (1999). Empirical mathematical models and artificial neural networks for the determination of alum doses for treatment of southern Australian surface waters. J. Water SRT- Aqua Vol. 48. No. 3, pp. 115 – 127.</w:t>
      </w:r>
    </w:p>
    <w:p>
      <w:pPr>
        <w:pStyle w:val="BodyText"/>
        <w:spacing w:before="5"/>
      </w:pPr>
    </w:p>
    <w:p>
      <w:pPr>
        <w:pStyle w:val="BodyText"/>
        <w:ind w:left="988" w:right="182" w:hanging="721"/>
        <w:jc w:val="both"/>
      </w:pPr>
      <w:r>
        <w:rPr/>
        <w:t>Leeuwren J. Van, Schell H., BergeM. r, Drikas M. (1997). Comparison of coagulant doses determined using a charge titration unit with a jar test procedure for  eight German surface waters. J. Water SRT-Aqua Vol. 46. No. 5, pp. 261 – 273.</w:t>
      </w:r>
    </w:p>
    <w:p>
      <w:pPr>
        <w:pStyle w:val="BodyText"/>
        <w:spacing w:before="11"/>
      </w:pPr>
    </w:p>
    <w:p>
      <w:pPr>
        <w:pStyle w:val="BodyText"/>
        <w:spacing w:line="274" w:lineRule="exact"/>
        <w:ind w:left="988" w:right="187" w:hanging="721"/>
        <w:jc w:val="both"/>
      </w:pPr>
      <w:r>
        <w:rPr/>
        <w:t>Levenspiel (1972). Chemical Reactor Engineering Second Edition John Wiley and Sons.</w:t>
      </w:r>
    </w:p>
    <w:p>
      <w:pPr>
        <w:pStyle w:val="BodyText"/>
      </w:pPr>
    </w:p>
    <w:p>
      <w:pPr>
        <w:pStyle w:val="BodyText"/>
        <w:spacing w:line="242" w:lineRule="auto" w:before="1"/>
        <w:ind w:left="988" w:right="190" w:hanging="721"/>
        <w:jc w:val="both"/>
      </w:pPr>
      <w:r>
        <w:rPr/>
        <w:t>Levenspiel (1987). Ingeniería de las reacciones químicas. Ediciones Repla , S.A. Capítulo 9.</w:t>
      </w:r>
    </w:p>
    <w:p>
      <w:pPr>
        <w:pStyle w:val="BodyText"/>
        <w:spacing w:before="2"/>
      </w:pPr>
    </w:p>
    <w:p>
      <w:pPr>
        <w:pStyle w:val="BodyText"/>
        <w:ind w:left="268" w:right="234"/>
      </w:pPr>
      <w:r>
        <w:rPr/>
        <w:t>Matlab (1996). Software de tratamiento de datos, versión estudiantil.</w:t>
      </w:r>
    </w:p>
    <w:p>
      <w:pPr>
        <w:pStyle w:val="BodyText"/>
      </w:pPr>
    </w:p>
    <w:p>
      <w:pPr>
        <w:pStyle w:val="BodyText"/>
        <w:ind w:left="988" w:right="188" w:hanging="721"/>
        <w:jc w:val="both"/>
      </w:pPr>
      <w:r>
        <w:rPr/>
        <w:t>Matsui Yoshihiko, Yuasa Akira, Furaya Yuji, and Kamei Tasuku. (1998). Dynamic analysis of cuagulation with alum and PACI. Journal AWWA. Vol 90 Issue 10 pp. 96 – 106.</w:t>
      </w:r>
    </w:p>
    <w:p>
      <w:pPr>
        <w:pStyle w:val="BodyText"/>
        <w:spacing w:before="5"/>
      </w:pPr>
    </w:p>
    <w:p>
      <w:pPr>
        <w:pStyle w:val="BodyText"/>
        <w:ind w:left="988" w:right="184" w:hanging="721"/>
        <w:jc w:val="both"/>
      </w:pPr>
      <w:r>
        <w:rPr/>
        <w:t>Matsumoto Tsunao, Martins Guilherme Claudio. (2000a). II-009 – Avaliacao do floculador de manta de lodo acoplado ao decantador de alta taxa utilizando sulfato de alumínio e hidróxido clorto de alumínio como coagulantes.  Memorias del XXVII Congreso Interamericano de Ingeniería Sanitaria y Ambiental.</w:t>
      </w:r>
    </w:p>
    <w:p>
      <w:pPr>
        <w:pStyle w:val="BodyText"/>
        <w:spacing w:before="4"/>
      </w:pPr>
    </w:p>
    <w:p>
      <w:pPr>
        <w:pStyle w:val="BodyText"/>
        <w:spacing w:before="1"/>
        <w:ind w:left="988" w:right="191" w:hanging="721"/>
        <w:jc w:val="both"/>
      </w:pPr>
      <w:r>
        <w:rPr/>
        <w:t>Matsumoto Tsunao, Martins Guilherme Claudio. (2000b). II-032. Comportamento do decanto-floculador manta de lodo e decantador de alta taxa no tratamento de agua de abastecimento utilizando sulfato de aluminio e deferentes polielectrolitos. Memorias del XXVII Congreso Interamericano de Ingeniería Sanitaria y Ambiental. Porto Alegre Brasil.</w:t>
      </w:r>
    </w:p>
    <w:p>
      <w:pPr>
        <w:pStyle w:val="BodyText"/>
        <w:spacing w:before="4"/>
      </w:pPr>
    </w:p>
    <w:p>
      <w:pPr>
        <w:pStyle w:val="BodyText"/>
        <w:spacing w:before="1"/>
        <w:ind w:left="988" w:right="185" w:hanging="721"/>
        <w:jc w:val="both"/>
      </w:pPr>
      <w:r>
        <w:rPr/>
        <w:t>Merkle Peter B., Knocke William, Gallagher Daniel, Junta-Rosso J.  and  Solberg Todd. (1996). Characterizing filter media mineral coatings using analytical techniques from geological science helps unlock fundamental filtration phenomena. Journal AWWA. December. pp 62 – 73.</w:t>
      </w:r>
    </w:p>
    <w:p>
      <w:pPr>
        <w:pStyle w:val="BodyText"/>
        <w:spacing w:before="4"/>
      </w:pPr>
    </w:p>
    <w:p>
      <w:pPr>
        <w:pStyle w:val="BodyText"/>
        <w:spacing w:line="242" w:lineRule="auto" w:before="1"/>
        <w:ind w:left="988" w:right="189" w:hanging="721"/>
        <w:jc w:val="both"/>
      </w:pPr>
      <w:r>
        <w:rPr/>
        <w:t>Miller Derek G. and West John T. (1968). Pilot Plant Studies of Floc Blanket Clarification. Journal AWWA. February. pp. 154 – 164.</w:t>
      </w:r>
    </w:p>
    <w:p>
      <w:pPr>
        <w:spacing w:after="0" w:line="242" w:lineRule="auto"/>
        <w:jc w:val="both"/>
        <w:sectPr>
          <w:pgSz w:w="12240" w:h="15840"/>
          <w:pgMar w:header="756" w:footer="1006" w:top="1060" w:bottom="1200" w:left="1720" w:right="940"/>
        </w:sectPr>
      </w:pPr>
    </w:p>
    <w:p>
      <w:pPr>
        <w:pStyle w:val="BodyText"/>
        <w:spacing w:before="10"/>
        <w:rPr>
          <w:sz w:val="23"/>
        </w:rPr>
      </w:pPr>
    </w:p>
    <w:p>
      <w:pPr>
        <w:pStyle w:val="BodyText"/>
        <w:spacing w:before="69"/>
        <w:ind w:left="988" w:right="187" w:hanging="721"/>
        <w:jc w:val="both"/>
      </w:pPr>
      <w:r>
        <w:rPr/>
        <w:t>Momba Maggy N.B., Cloete T.E, Venter S.N. and Kfir R. (2000). Influence of disinfection processes on the microbial quality of potable groundwater in a laboratory-scale system model. Journal of water supply: Research and Technology-AQUA Vol 49. No. 1, pp. 23 – 34.</w:t>
      </w:r>
    </w:p>
    <w:p>
      <w:pPr>
        <w:pStyle w:val="BodyText"/>
        <w:spacing w:before="4"/>
      </w:pPr>
    </w:p>
    <w:p>
      <w:pPr>
        <w:pStyle w:val="BodyText"/>
        <w:spacing w:before="1"/>
        <w:ind w:left="988" w:right="185" w:hanging="721"/>
        <w:jc w:val="both"/>
      </w:pPr>
      <w:r>
        <w:rPr/>
        <w:t>Monteagudo J.G., Seco A. and Ferrer J. (1998). Natural organic matter coagulation in Valencia water supply Pilot Plant Studies. J. Water SRT-Aqua Vol. 47. No. 4, pp. 199 – 208.</w:t>
      </w:r>
    </w:p>
    <w:p>
      <w:pPr>
        <w:pStyle w:val="BodyText"/>
        <w:spacing w:before="5"/>
      </w:pPr>
    </w:p>
    <w:p>
      <w:pPr>
        <w:pStyle w:val="BodyText"/>
        <w:ind w:left="988" w:right="198" w:hanging="721"/>
        <w:jc w:val="both"/>
      </w:pPr>
      <w:r>
        <w:rPr/>
        <w:t>Mult S. and Knesl B. (1999). Application of a fluidised layer of granular material in the treatment of surface water. Part 1: aggregation efficiency of the layer. J. Water SRT-Aqua Vol. 48. No. 1, pp. 24 – 30.</w:t>
      </w:r>
    </w:p>
    <w:p>
      <w:pPr>
        <w:pStyle w:val="BodyText"/>
      </w:pPr>
    </w:p>
    <w:p>
      <w:pPr>
        <w:pStyle w:val="BodyText"/>
        <w:ind w:left="988" w:right="185" w:hanging="721"/>
        <w:jc w:val="both"/>
      </w:pPr>
      <w:r>
        <w:rPr/>
        <w:t>Mult S., B. Knesl and Polasek P. (2000). Application of a fluidised layer of granular material in the treatment of surface water. Part 2: separation efficiency of the layer. Journal of water supply: Research and Technology-AQUA Vol 49. No. 1, pp. 181 – 202.</w:t>
      </w:r>
    </w:p>
    <w:p>
      <w:pPr>
        <w:pStyle w:val="BodyText"/>
        <w:spacing w:before="4"/>
      </w:pPr>
    </w:p>
    <w:p>
      <w:pPr>
        <w:pStyle w:val="BodyText"/>
        <w:spacing w:before="1"/>
        <w:ind w:left="988" w:right="183" w:hanging="721"/>
        <w:jc w:val="both"/>
      </w:pPr>
      <w:r>
        <w:rPr/>
        <w:t>Ndiongue Souleymane, Desjardins Raymond and Prevosr Michele. (2000). Relationships between total particle count, aerobic spore-forming bacteria and turbidity in direct filtration. Journal of water supply: Research and Technology- AQUA Vol 49. No. 2, pp. 75 – 87.</w:t>
      </w:r>
    </w:p>
    <w:p>
      <w:pPr>
        <w:pStyle w:val="BodyText"/>
        <w:spacing w:before="4"/>
      </w:pPr>
    </w:p>
    <w:p>
      <w:pPr>
        <w:pStyle w:val="BodyText"/>
        <w:spacing w:before="1"/>
        <w:ind w:left="988" w:right="186" w:hanging="721"/>
        <w:jc w:val="both"/>
      </w:pPr>
      <w:r>
        <w:rPr/>
        <w:t>Niquette Patrick., Prevóst Michele., Servais Pierre., Beaudet Jean-Francois, Coallier Josee and Lafrance Pierre. (1998). Shutdown of BAC filters: effects on water quality. Journal AWWA. Vol. 90. No. 12. December. pp. 53 – 61.</w:t>
      </w:r>
    </w:p>
    <w:p>
      <w:pPr>
        <w:pStyle w:val="BodyText"/>
        <w:spacing w:before="4"/>
      </w:pPr>
    </w:p>
    <w:p>
      <w:pPr>
        <w:pStyle w:val="BodyText"/>
        <w:spacing w:before="1"/>
        <w:ind w:left="988" w:right="193" w:hanging="721"/>
        <w:jc w:val="both"/>
      </w:pPr>
      <w:r>
        <w:rPr/>
        <w:t>NOM-127-SSA1-1994. (1994). Subsecretaria de regulación y fomento sanitario. diario oficial normas oficiales mexicanas, Agua para uso y consumo humano.  México.</w:t>
      </w:r>
    </w:p>
    <w:p>
      <w:pPr>
        <w:pStyle w:val="BodyText"/>
        <w:spacing w:before="5"/>
      </w:pPr>
    </w:p>
    <w:p>
      <w:pPr>
        <w:pStyle w:val="BodyText"/>
        <w:ind w:left="988" w:right="181" w:hanging="721"/>
        <w:jc w:val="both"/>
      </w:pPr>
      <w:r>
        <w:rPr/>
        <w:t>Panswad T. and Chan-Narong B. (1998). Turbidity removal by the up-flow  pelletisation process for low turbidity water. J Water SRT – Aqua. Vol. 47. No. 1. pp. 36 –</w:t>
      </w:r>
      <w:r>
        <w:rPr>
          <w:spacing w:val="-2"/>
        </w:rPr>
        <w:t> </w:t>
      </w:r>
      <w:r>
        <w:rPr/>
        <w:t>40.</w:t>
      </w:r>
    </w:p>
    <w:p>
      <w:pPr>
        <w:pStyle w:val="BodyText"/>
      </w:pPr>
    </w:p>
    <w:p>
      <w:pPr>
        <w:pStyle w:val="BodyText"/>
        <w:spacing w:line="242" w:lineRule="auto"/>
        <w:ind w:left="84" w:right="190"/>
        <w:jc w:val="right"/>
      </w:pPr>
      <w:r>
        <w:rPr/>
        <w:t>Panswad T. and Polwanich S. (1998). Pilot plant application of a pelletisation process on low-turbidity river water. J Water SRT – Aqua. Vol. 47. No. 5. pp. 236 – 244.</w:t>
      </w:r>
    </w:p>
    <w:p>
      <w:pPr>
        <w:pStyle w:val="BodyText"/>
        <w:spacing w:before="2"/>
      </w:pPr>
    </w:p>
    <w:p>
      <w:pPr>
        <w:pStyle w:val="BodyText"/>
        <w:ind w:left="988" w:hanging="721"/>
      </w:pPr>
      <w:r>
        <w:rPr/>
        <w:t>Panswad Thogchai and Areesawangkit Kultida. (2000). Pellet mass loading and pellet retention time for turbidity removal in a pelletisation process. Journal of Water Supply: Research and Technology – AQUA. pp. 9 – 21.</w:t>
      </w:r>
    </w:p>
    <w:p>
      <w:pPr>
        <w:pStyle w:val="BodyText"/>
        <w:spacing w:before="5"/>
      </w:pPr>
    </w:p>
    <w:p>
      <w:pPr>
        <w:pStyle w:val="BodyText"/>
        <w:ind w:left="988" w:right="515" w:hanging="721"/>
      </w:pPr>
      <w:r>
        <w:rPr/>
        <w:t>Panswad Thogchai. (2000). Performance improvement of a pelletisation system by pellet recirculation. Journal of Water Supply: Research and Technology – AQUA. pp. 329 – 340.</w:t>
      </w:r>
    </w:p>
    <w:p>
      <w:pPr>
        <w:spacing w:after="0"/>
        <w:sectPr>
          <w:pgSz w:w="12240" w:h="15840"/>
          <w:pgMar w:header="756" w:footer="1006" w:top="1060" w:bottom="1200" w:left="1720" w:right="940"/>
        </w:sectPr>
      </w:pPr>
    </w:p>
    <w:p>
      <w:pPr>
        <w:pStyle w:val="BodyText"/>
        <w:spacing w:before="10"/>
        <w:rPr>
          <w:sz w:val="23"/>
        </w:rPr>
      </w:pPr>
    </w:p>
    <w:p>
      <w:pPr>
        <w:pStyle w:val="BodyText"/>
        <w:spacing w:before="69"/>
        <w:ind w:left="988" w:right="188" w:hanging="721"/>
        <w:jc w:val="both"/>
      </w:pPr>
      <w:r>
        <w:rPr/>
        <w:t>Pérez Carreón y Cánepa de Vargas (1992). HPE/OPS/CEPIS Programa Regional de mejoramiento de la calidad de agua para consumo humano. Manual IV evaluación. Tomo III: procesos de tecnología convencional.</w:t>
      </w:r>
    </w:p>
    <w:p>
      <w:pPr>
        <w:pStyle w:val="BodyText"/>
        <w:spacing w:before="5"/>
      </w:pPr>
    </w:p>
    <w:p>
      <w:pPr>
        <w:pStyle w:val="BodyText"/>
        <w:ind w:left="988" w:right="191" w:hanging="721"/>
        <w:jc w:val="both"/>
      </w:pPr>
      <w:r>
        <w:rPr/>
        <w:t>Richter Carlos, Perez Carrion J. y Canepa de Vargas l. (1993). HPE/OPS/CEPIS Programa regional de mejoramiento de la calidad de agua para consumo humano. Manual III. Teoría. Tomo I Coagulación, Tomo II Sedimentación.</w:t>
      </w:r>
    </w:p>
    <w:p>
      <w:pPr>
        <w:pStyle w:val="BodyText"/>
        <w:spacing w:before="5"/>
      </w:pPr>
    </w:p>
    <w:p>
      <w:pPr>
        <w:pStyle w:val="BodyText"/>
        <w:ind w:left="988" w:right="193" w:hanging="721"/>
        <w:jc w:val="both"/>
      </w:pPr>
      <w:r>
        <w:rPr/>
        <w:t>Rojas V. Vásquez S. G. (2000). Estabilidad de la solución de hipoclorito generado por electrólisis. Memorias del XXVII Congreso Interamericano de Ingeniería Sanitaria y Ambiental. Porto Alegre Brasil.</w:t>
      </w:r>
    </w:p>
    <w:p>
      <w:pPr>
        <w:pStyle w:val="BodyText"/>
        <w:spacing w:before="4"/>
      </w:pPr>
    </w:p>
    <w:p>
      <w:pPr>
        <w:pStyle w:val="BodyText"/>
        <w:spacing w:before="1"/>
        <w:ind w:left="988" w:right="185" w:hanging="721"/>
        <w:jc w:val="both"/>
      </w:pPr>
      <w:r>
        <w:rPr/>
        <w:t>Rojas Vargas Ricardo y Guevara Vasquez Sixto. (2000). II-072 - Estabilidad de la solución de hipoclorito generado por electrólisis. Memorias  del  XXVII Congreso Interamericano de Ingeniería Sanitaria y Ambiental. Porto Alegre Brasil.</w:t>
      </w:r>
    </w:p>
    <w:p>
      <w:pPr>
        <w:pStyle w:val="BodyText"/>
        <w:spacing w:before="4"/>
      </w:pPr>
    </w:p>
    <w:p>
      <w:pPr>
        <w:pStyle w:val="BodyText"/>
        <w:spacing w:before="1"/>
        <w:ind w:left="988" w:right="185" w:hanging="721"/>
        <w:jc w:val="both"/>
      </w:pPr>
      <w:r>
        <w:rPr/>
        <w:t>Rojas Vargas Ricardo y Guevara Vasquez Sixto. (2000). II-073 - Celdas electrolíticas para la producción de hipoclorito de sodio. Memorias del XXVII Congreso Interamericano de  Ingeniería Sanitaria y Ambiental. Porto Alegre Brasil.</w:t>
      </w:r>
    </w:p>
    <w:p>
      <w:pPr>
        <w:pStyle w:val="BodyText"/>
        <w:spacing w:before="10"/>
      </w:pPr>
    </w:p>
    <w:p>
      <w:pPr>
        <w:pStyle w:val="BodyText"/>
        <w:spacing w:line="274" w:lineRule="exact"/>
        <w:ind w:left="988" w:right="199" w:hanging="721"/>
        <w:jc w:val="both"/>
      </w:pPr>
      <w:r>
        <w:rPr/>
        <w:t>Romero Jairo A. (1995) Sedimentación. Acuapurificación Diseño de sistemas de purificación de aguas. Escuela Colombiana de Ingeniería. Colombia.</w:t>
      </w:r>
    </w:p>
    <w:p>
      <w:pPr>
        <w:pStyle w:val="BodyText"/>
      </w:pPr>
    </w:p>
    <w:p>
      <w:pPr>
        <w:pStyle w:val="BodyText"/>
        <w:spacing w:line="242" w:lineRule="auto" w:before="1"/>
        <w:ind w:left="988" w:right="197" w:hanging="721"/>
        <w:jc w:val="both"/>
      </w:pPr>
      <w:r>
        <w:rPr/>
        <w:t>Romero R. (2000). Purificación de agua. Editado por la Escuela Colombiana de Ingeniería.</w:t>
      </w:r>
    </w:p>
    <w:p>
      <w:pPr>
        <w:pStyle w:val="BodyText"/>
        <w:spacing w:before="8"/>
        <w:rPr>
          <w:sz w:val="23"/>
        </w:rPr>
      </w:pPr>
    </w:p>
    <w:p>
      <w:pPr>
        <w:pStyle w:val="BodyText"/>
        <w:spacing w:line="280" w:lineRule="exact"/>
        <w:ind w:left="268"/>
      </w:pPr>
      <w:r>
        <w:rPr/>
        <w:t>Romero R., Jairo A.1999. Acuapurificación. 3</w:t>
      </w:r>
      <w:r>
        <w:rPr>
          <w:position w:val="8"/>
          <w:sz w:val="16"/>
        </w:rPr>
        <w:t>a   </w:t>
      </w:r>
      <w:r>
        <w:rPr/>
        <w:t>Ed. Editorial Alfaomega. México. </w:t>
      </w:r>
      <w:r>
        <w:rPr>
          <w:spacing w:val="64"/>
        </w:rPr>
        <w:t> </w:t>
      </w:r>
      <w:r>
        <w:rPr/>
        <w:t>p.p.</w:t>
      </w:r>
    </w:p>
    <w:p>
      <w:pPr>
        <w:pStyle w:val="BodyText"/>
        <w:spacing w:line="275" w:lineRule="exact"/>
        <w:ind w:left="988" w:right="234"/>
      </w:pPr>
      <w:r>
        <w:rPr/>
        <w:t>15, 20.</w:t>
      </w:r>
    </w:p>
    <w:p>
      <w:pPr>
        <w:pStyle w:val="BodyText"/>
        <w:spacing w:before="5"/>
      </w:pPr>
    </w:p>
    <w:p>
      <w:pPr>
        <w:pStyle w:val="BodyText"/>
        <w:ind w:left="268" w:right="234"/>
      </w:pPr>
      <w:r>
        <w:rPr/>
        <w:t>Sawyer (1967).</w:t>
      </w:r>
    </w:p>
    <w:p>
      <w:pPr>
        <w:pStyle w:val="BodyText"/>
        <w:spacing w:before="10"/>
      </w:pPr>
    </w:p>
    <w:p>
      <w:pPr>
        <w:pStyle w:val="BodyText"/>
        <w:spacing w:line="274" w:lineRule="exact"/>
        <w:ind w:left="988" w:right="192" w:hanging="721"/>
        <w:jc w:val="both"/>
      </w:pPr>
      <w:r>
        <w:rPr/>
        <w:t>Sotelo Avila G. (1974). Hidráulica General. Volumen 1 Fundamentos. Editorial Limusa.</w:t>
      </w:r>
    </w:p>
    <w:p>
      <w:pPr>
        <w:pStyle w:val="BodyText"/>
      </w:pPr>
    </w:p>
    <w:p>
      <w:pPr>
        <w:pStyle w:val="BodyText"/>
        <w:spacing w:line="242" w:lineRule="auto" w:before="1"/>
        <w:ind w:left="988" w:right="197" w:hanging="721"/>
        <w:jc w:val="both"/>
      </w:pPr>
      <w:r>
        <w:rPr/>
        <w:t>Stanley S. and Smith D. (1995). Measurement of turbulent flow in Standard Jar test apparatus. Journal environmental engineering. December pp. 902 – 910.</w:t>
      </w:r>
    </w:p>
    <w:p>
      <w:pPr>
        <w:pStyle w:val="BodyText"/>
        <w:spacing w:before="3"/>
      </w:pPr>
    </w:p>
    <w:p>
      <w:pPr>
        <w:pStyle w:val="BodyText"/>
        <w:spacing w:line="274" w:lineRule="exact"/>
        <w:ind w:left="988" w:right="191" w:hanging="721"/>
        <w:jc w:val="both"/>
      </w:pPr>
      <w:r>
        <w:rPr/>
        <w:t>Stumm W. and O´Melia C. R. (1968). Stiochiometry of Coagulation Journal AWWA. May pp. 516 – 539.</w:t>
      </w:r>
    </w:p>
    <w:p>
      <w:pPr>
        <w:pStyle w:val="BodyText"/>
        <w:spacing w:before="7"/>
      </w:pPr>
    </w:p>
    <w:p>
      <w:pPr>
        <w:pStyle w:val="BodyText"/>
        <w:spacing w:line="274" w:lineRule="exact"/>
        <w:ind w:left="268" w:right="234"/>
      </w:pPr>
      <w:r>
        <w:rPr/>
        <w:t>Takacs I., Patry G. G. and Nolasco D. (1991). A dinamyc model of the clarification thickening process. Wat. Res. 25. (10), 1263.</w:t>
      </w:r>
    </w:p>
    <w:p>
      <w:pPr>
        <w:spacing w:after="0" w:line="274" w:lineRule="exact"/>
        <w:sectPr>
          <w:pgSz w:w="12240" w:h="15840"/>
          <w:pgMar w:header="756" w:footer="1006" w:top="1060" w:bottom="1200" w:left="1720" w:right="940"/>
        </w:sectPr>
      </w:pPr>
    </w:p>
    <w:p>
      <w:pPr>
        <w:pStyle w:val="BodyText"/>
        <w:spacing w:before="10"/>
        <w:rPr>
          <w:sz w:val="23"/>
        </w:rPr>
      </w:pPr>
    </w:p>
    <w:p>
      <w:pPr>
        <w:pStyle w:val="BodyText"/>
        <w:spacing w:before="69"/>
        <w:ind w:left="988" w:right="183" w:hanging="721"/>
        <w:jc w:val="both"/>
      </w:pPr>
      <w:r>
        <w:rPr/>
        <w:t>Tambo N and Wang X. (1993). Control of coagulation condition for treatment of high- turbidity water by fluidized pellet bed separation. Journal Water ART-Aqua.  Vol. 42 No. 2. pp. 212 -</w:t>
      </w:r>
      <w:r>
        <w:rPr>
          <w:spacing w:val="-10"/>
        </w:rPr>
        <w:t> </w:t>
      </w:r>
      <w:r>
        <w:rPr/>
        <w:t>222.</w:t>
      </w:r>
    </w:p>
    <w:p>
      <w:pPr>
        <w:pStyle w:val="BodyText"/>
        <w:spacing w:before="5"/>
      </w:pPr>
    </w:p>
    <w:p>
      <w:pPr>
        <w:pStyle w:val="BodyText"/>
        <w:ind w:left="988" w:right="182" w:hanging="721"/>
        <w:jc w:val="both"/>
      </w:pPr>
      <w:r>
        <w:rPr/>
        <w:t>Tambo Norihito and Watanabe Yosimasa. (1979). Physical Characteristics of flocs-I. The floc density function and aluminium floc. Water research V. 13 pp. 409 to 419.</w:t>
      </w:r>
    </w:p>
    <w:p>
      <w:pPr>
        <w:pStyle w:val="BodyText"/>
        <w:spacing w:before="5"/>
      </w:pPr>
    </w:p>
    <w:p>
      <w:pPr>
        <w:pStyle w:val="BodyText"/>
        <w:ind w:left="988" w:right="183" w:hanging="721"/>
        <w:jc w:val="both"/>
      </w:pPr>
      <w:r>
        <w:rPr/>
        <w:t>Tangerino Edson Pereira, Matumoto Tsunao y Dall’aglio Sobrinho Milton. (1998). Floculador de mantO de lodo asociado a decantador laminar em tratamiento de água. Memorias del XXVI Congreso Interamericano de Ingeniería Sanitaria y Ambiental. Lima,</w:t>
      </w:r>
      <w:r>
        <w:rPr>
          <w:spacing w:val="-9"/>
        </w:rPr>
        <w:t> </w:t>
      </w:r>
      <w:r>
        <w:rPr/>
        <w:t>Perú.</w:t>
      </w:r>
    </w:p>
    <w:p>
      <w:pPr>
        <w:pStyle w:val="BodyText"/>
      </w:pPr>
    </w:p>
    <w:p>
      <w:pPr>
        <w:pStyle w:val="BodyText"/>
        <w:spacing w:line="242" w:lineRule="auto"/>
        <w:ind w:left="988" w:right="184" w:hanging="721"/>
        <w:jc w:val="both"/>
      </w:pPr>
      <w:r>
        <w:rPr/>
        <w:t>TeKippe Rudy J. and Ham Robert K. (1970). Apparatus to examine floc-forming processes Journal AWWA. April pp. 260 – 268.</w:t>
      </w:r>
    </w:p>
    <w:p>
      <w:pPr>
        <w:pStyle w:val="BodyText"/>
        <w:spacing w:before="8"/>
      </w:pPr>
    </w:p>
    <w:p>
      <w:pPr>
        <w:pStyle w:val="BodyText"/>
        <w:spacing w:line="274" w:lineRule="exact"/>
        <w:ind w:left="988" w:right="190" w:hanging="721"/>
        <w:jc w:val="both"/>
      </w:pPr>
      <w:r>
        <w:rPr/>
        <w:t>Tesarik I. (1967). Flow in sludge – blanket clarifiers. Journal of the engineering division. December.  pp. 105 - 120.</w:t>
      </w:r>
    </w:p>
    <w:p>
      <w:pPr>
        <w:pStyle w:val="BodyText"/>
        <w:spacing w:before="1"/>
      </w:pPr>
    </w:p>
    <w:p>
      <w:pPr>
        <w:pStyle w:val="BodyText"/>
        <w:spacing w:line="242" w:lineRule="auto"/>
        <w:ind w:left="988" w:right="199" w:hanging="721"/>
        <w:jc w:val="both"/>
      </w:pPr>
      <w:r>
        <w:rPr/>
        <w:t>Valiente Banderas A. (1998). Problemas de flujo de fluidos. Dinámica de fluidos editorial Limusa.</w:t>
      </w:r>
    </w:p>
    <w:p>
      <w:pPr>
        <w:pStyle w:val="BodyText"/>
        <w:spacing w:before="8"/>
        <w:rPr>
          <w:sz w:val="23"/>
        </w:rPr>
      </w:pPr>
    </w:p>
    <w:p>
      <w:pPr>
        <w:pStyle w:val="BodyText"/>
        <w:spacing w:before="1"/>
        <w:ind w:left="988" w:right="186" w:hanging="721"/>
        <w:jc w:val="both"/>
      </w:pPr>
      <w:r>
        <w:rPr/>
        <w:t>Vidal A. and Diaz A. (2000). High-performance, low cost solar collectors for disinfection of contaminated water. Water environmental research. Vol. 72.  No. 3. May/June. pp. 271 –</w:t>
      </w:r>
      <w:r>
        <w:rPr>
          <w:spacing w:val="-10"/>
        </w:rPr>
        <w:t> </w:t>
      </w:r>
      <w:r>
        <w:rPr/>
        <w:t>276.</w:t>
      </w:r>
    </w:p>
    <w:p>
      <w:pPr>
        <w:pStyle w:val="BodyText"/>
        <w:spacing w:before="5"/>
      </w:pPr>
    </w:p>
    <w:p>
      <w:pPr>
        <w:pStyle w:val="BodyText"/>
        <w:spacing w:line="242" w:lineRule="auto"/>
        <w:ind w:left="988" w:right="182" w:hanging="721"/>
        <w:jc w:val="both"/>
      </w:pPr>
      <w:r>
        <w:rPr/>
        <w:t>Vrale Lasse and Jorden M. Roger (1996). Rapid Mixing in Water. Journal AWWA January pp. 52 - 58.</w:t>
      </w:r>
    </w:p>
    <w:p>
      <w:pPr>
        <w:pStyle w:val="BodyText"/>
        <w:spacing w:before="8"/>
        <w:rPr>
          <w:sz w:val="23"/>
        </w:rPr>
      </w:pPr>
    </w:p>
    <w:p>
      <w:pPr>
        <w:pStyle w:val="BodyText"/>
        <w:spacing w:before="1"/>
        <w:ind w:left="988" w:right="186" w:hanging="721"/>
        <w:jc w:val="both"/>
      </w:pPr>
      <w:r>
        <w:rPr/>
        <w:t>Vosseler I. Parodi O., Preiser K Huacruz J. Y Agredano J. (2000). Investigación de una celda electrolítica alimentada por un sistema fotovoltaico para la desinfección de agua en zonas rurales de México. Centro de Desarrollo y Adaptación de tecnologías CEDAT. Secretaría de Salud. México 9 pp.</w:t>
      </w:r>
    </w:p>
    <w:p>
      <w:pPr>
        <w:pStyle w:val="BodyText"/>
        <w:spacing w:before="4"/>
      </w:pPr>
    </w:p>
    <w:p>
      <w:pPr>
        <w:pStyle w:val="BodyText"/>
        <w:spacing w:before="1"/>
        <w:ind w:left="988" w:right="184" w:hanging="721"/>
        <w:jc w:val="both"/>
      </w:pPr>
      <w:r>
        <w:rPr/>
        <w:t>Wang X. C., Tambo N. and Matsui Y. (1993a). Kinetic study of fluidized pellet bed processes. I. Characteristics of particle motions. J Water SRT – Aqua. Vol. 42. No. 3.</w:t>
      </w:r>
    </w:p>
    <w:p>
      <w:pPr>
        <w:pStyle w:val="BodyText"/>
        <w:spacing w:before="4"/>
      </w:pPr>
    </w:p>
    <w:p>
      <w:pPr>
        <w:pStyle w:val="BodyText"/>
        <w:spacing w:before="1"/>
        <w:ind w:left="988" w:right="182" w:hanging="721"/>
        <w:jc w:val="both"/>
      </w:pPr>
      <w:r>
        <w:rPr/>
        <w:t>Wang X. C., </w:t>
      </w:r>
      <w:r>
        <w:rPr>
          <w:spacing w:val="-3"/>
        </w:rPr>
        <w:t>Tambo </w:t>
      </w:r>
      <w:r>
        <w:rPr/>
        <w:t>N. and Matsui Y. (1993b). Kinetic study of fluidized pellet bed processes. II. Development of mathematical model. J  Water SRT  – Aqua.  Vol. 42. No. 3. pp. 155 -</w:t>
      </w:r>
      <w:r>
        <w:rPr>
          <w:spacing w:val="-9"/>
        </w:rPr>
        <w:t> </w:t>
      </w:r>
      <w:r>
        <w:rPr/>
        <w:t>165.</w:t>
      </w:r>
    </w:p>
    <w:p>
      <w:pPr>
        <w:pStyle w:val="BodyText"/>
      </w:pPr>
    </w:p>
    <w:p>
      <w:pPr>
        <w:pStyle w:val="BodyText"/>
        <w:spacing w:line="242" w:lineRule="auto"/>
        <w:ind w:left="988" w:right="186" w:hanging="721"/>
        <w:jc w:val="both"/>
      </w:pPr>
      <w:r>
        <w:rPr/>
        <w:t>Weber-Shirk and Dick R. (1997). Biological mechanisms in slow sand filters. Journal AWWA. Vol 89, pp. 72 - 83.</w:t>
      </w:r>
    </w:p>
    <w:p>
      <w:pPr>
        <w:spacing w:after="0" w:line="242" w:lineRule="auto"/>
        <w:jc w:val="both"/>
        <w:sectPr>
          <w:pgSz w:w="12240" w:h="15840"/>
          <w:pgMar w:header="756" w:footer="1006" w:top="1060" w:bottom="1200" w:left="1720" w:right="940"/>
        </w:sectPr>
      </w:pPr>
    </w:p>
    <w:p>
      <w:pPr>
        <w:pStyle w:val="BodyText"/>
        <w:spacing w:before="10"/>
        <w:rPr>
          <w:sz w:val="23"/>
        </w:rPr>
      </w:pPr>
    </w:p>
    <w:p>
      <w:pPr>
        <w:pStyle w:val="BodyText"/>
        <w:spacing w:line="242" w:lineRule="auto" w:before="69"/>
        <w:ind w:left="988" w:right="198" w:hanging="721"/>
        <w:jc w:val="both"/>
      </w:pPr>
      <w:r>
        <w:rPr/>
        <w:t>White M., Thompson J., Harrington G and Singer P. (1997). Evaluating criteria for enhanced coagulation compliance. Journal AWWA Vol. 89 Issue 5 pp. 64 – 77.</w:t>
      </w:r>
    </w:p>
    <w:p>
      <w:pPr>
        <w:pStyle w:val="BodyText"/>
        <w:spacing w:before="3"/>
      </w:pPr>
    </w:p>
    <w:p>
      <w:pPr>
        <w:pStyle w:val="BodyText"/>
        <w:spacing w:line="274" w:lineRule="exact" w:before="1"/>
        <w:ind w:left="988" w:right="199" w:hanging="721"/>
        <w:jc w:val="both"/>
      </w:pPr>
      <w:r>
        <w:rPr/>
        <w:t>Yao C. and O´melia C. (1989). Comparation of aluminium preparation as coagulation in water treatment. Aqua. 38: 339.</w:t>
      </w:r>
    </w:p>
    <w:p>
      <w:pPr>
        <w:pStyle w:val="BodyText"/>
      </w:pPr>
    </w:p>
    <w:p>
      <w:pPr>
        <w:pStyle w:val="BodyText"/>
        <w:spacing w:before="1"/>
        <w:ind w:left="988" w:right="188" w:hanging="721"/>
        <w:jc w:val="both"/>
      </w:pPr>
      <w:r>
        <w:rPr/>
        <w:t>Young S., Stanley S. and Smith D. (2000). Effect of mixing on the kinetics of polymer- aided flocculation. Journal of Water Supply: Research and Technology – Aqua. Vol 49. No. 1 pp. 1 – 8.</w:t>
      </w:r>
    </w:p>
    <w:p>
      <w:pPr>
        <w:spacing w:after="0"/>
        <w:jc w:val="both"/>
        <w:sectPr>
          <w:pgSz w:w="12240" w:h="15840"/>
          <w:pgMar w:header="756" w:footer="1006" w:top="1060" w:bottom="1200" w:left="1720" w:right="940"/>
        </w:sectPr>
      </w:pPr>
    </w:p>
    <w:p>
      <w:pPr>
        <w:pStyle w:val="BodyText"/>
        <w:spacing w:before="7"/>
        <w:rPr>
          <w:sz w:val="23"/>
        </w:rPr>
      </w:pPr>
    </w:p>
    <w:p>
      <w:pPr>
        <w:pStyle w:val="Heading3"/>
        <w:spacing w:before="70"/>
        <w:ind w:left="270" w:right="178"/>
        <w:jc w:val="center"/>
      </w:pPr>
      <w:r>
        <w:rPr/>
        <w:t>Anexo I</w:t>
      </w:r>
    </w:p>
    <w:p>
      <w:pPr>
        <w:pStyle w:val="BodyText"/>
        <w:rPr>
          <w:b/>
        </w:rPr>
      </w:pPr>
    </w:p>
    <w:p>
      <w:pPr>
        <w:spacing w:line="242" w:lineRule="auto" w:before="0"/>
        <w:ind w:left="270" w:right="180" w:firstLine="0"/>
        <w:jc w:val="center"/>
        <w:rPr>
          <w:b/>
          <w:sz w:val="24"/>
        </w:rPr>
      </w:pPr>
      <w:r>
        <w:rPr>
          <w:b/>
          <w:sz w:val="24"/>
        </w:rPr>
        <w:t>Norma 127-SSA1-1994 Valores máximos permisibles para agua destinada a uso y consumo humano</w:t>
      </w:r>
    </w:p>
    <w:p>
      <w:pPr>
        <w:pStyle w:val="BodyText"/>
        <w:spacing w:before="2"/>
        <w:rPr>
          <w:b/>
        </w:rPr>
      </w:pPr>
    </w:p>
    <w:p>
      <w:pPr>
        <w:pStyle w:val="BodyText"/>
        <w:ind w:left="268" w:right="220"/>
      </w:pPr>
      <w:r>
        <w:rPr/>
        <w:t>Características bacteriológicas.</w:t>
      </w:r>
    </w:p>
    <w:p>
      <w:pPr>
        <w:pStyle w:val="BodyText"/>
      </w:pPr>
    </w:p>
    <w:p>
      <w:pPr>
        <w:pStyle w:val="BodyText"/>
        <w:ind w:left="268" w:right="220"/>
      </w:pPr>
      <w:r>
        <w:rPr/>
        <w:t>El contenido de organismos resultante de examen de una muestra simple de agua, debe ajustarse a la tabla I.1</w:t>
      </w:r>
    </w:p>
    <w:p>
      <w:pPr>
        <w:pStyle w:val="BodyText"/>
        <w:spacing w:before="6"/>
        <w:rPr>
          <w:sz w:val="23"/>
        </w:rPr>
      </w:pPr>
    </w:p>
    <w:p>
      <w:pPr>
        <w:pStyle w:val="Heading3"/>
        <w:ind w:left="270" w:right="174"/>
        <w:jc w:val="center"/>
      </w:pPr>
      <w:r>
        <w:rPr/>
        <w:t>Tabla I.1 Caracterización microbiológica</w:t>
      </w:r>
    </w:p>
    <w:p>
      <w:pPr>
        <w:pStyle w:val="BodyText"/>
        <w:spacing w:before="9"/>
        <w:rPr>
          <w:b/>
        </w:rPr>
      </w:pPr>
    </w:p>
    <w:tbl>
      <w:tblPr>
        <w:tblW w:w="0" w:type="auto"/>
        <w:jc w:val="left"/>
        <w:tblInd w:w="1492"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553"/>
        <w:gridCol w:w="3073"/>
      </w:tblGrid>
      <w:tr>
        <w:trPr>
          <w:trHeight w:val="283" w:hRule="exact"/>
        </w:trPr>
        <w:tc>
          <w:tcPr>
            <w:tcW w:w="3553" w:type="dxa"/>
            <w:tcBorders>
              <w:bottom w:val="single" w:sz="6" w:space="0" w:color="000000"/>
              <w:right w:val="single" w:sz="6" w:space="0" w:color="000000"/>
            </w:tcBorders>
          </w:tcPr>
          <w:p>
            <w:pPr>
              <w:pStyle w:val="TableParagraph"/>
              <w:ind w:left="216" w:right="242"/>
              <w:rPr>
                <w:b/>
                <w:sz w:val="22"/>
              </w:rPr>
            </w:pPr>
            <w:r>
              <w:rPr>
                <w:b/>
                <w:sz w:val="22"/>
              </w:rPr>
              <w:t>CARACTERISTICAS</w:t>
            </w:r>
          </w:p>
        </w:tc>
        <w:tc>
          <w:tcPr>
            <w:tcW w:w="3073" w:type="dxa"/>
            <w:tcBorders>
              <w:left w:val="single" w:sz="6" w:space="0" w:color="000000"/>
              <w:bottom w:val="single" w:sz="6" w:space="0" w:color="000000"/>
            </w:tcBorders>
          </w:tcPr>
          <w:p>
            <w:pPr>
              <w:pStyle w:val="TableParagraph"/>
              <w:ind w:left="470" w:right="172"/>
              <w:jc w:val="left"/>
              <w:rPr>
                <w:b/>
                <w:sz w:val="22"/>
              </w:rPr>
            </w:pPr>
            <w:r>
              <w:rPr>
                <w:b/>
                <w:sz w:val="22"/>
              </w:rPr>
              <w:t>LIMITE PERMISIBLE</w:t>
            </w:r>
          </w:p>
        </w:tc>
      </w:tr>
      <w:tr>
        <w:trPr>
          <w:trHeight w:val="524" w:hRule="exact"/>
        </w:trPr>
        <w:tc>
          <w:tcPr>
            <w:tcW w:w="3553" w:type="dxa"/>
            <w:tcBorders>
              <w:top w:val="single" w:sz="6" w:space="0" w:color="000000"/>
              <w:bottom w:val="single" w:sz="6" w:space="0" w:color="000000"/>
              <w:right w:val="single" w:sz="6" w:space="0" w:color="000000"/>
            </w:tcBorders>
          </w:tcPr>
          <w:p>
            <w:pPr>
              <w:pStyle w:val="TableParagraph"/>
              <w:spacing w:line="240" w:lineRule="auto"/>
              <w:ind w:left="226" w:right="242"/>
              <w:rPr>
                <w:sz w:val="22"/>
              </w:rPr>
            </w:pPr>
            <w:r>
              <w:rPr>
                <w:sz w:val="22"/>
              </w:rPr>
              <w:t>Organismos coliformes totales</w:t>
            </w:r>
          </w:p>
        </w:tc>
        <w:tc>
          <w:tcPr>
            <w:tcW w:w="3073" w:type="dxa"/>
            <w:tcBorders>
              <w:top w:val="single" w:sz="6" w:space="0" w:color="000000"/>
              <w:left w:val="single" w:sz="6" w:space="0" w:color="000000"/>
              <w:bottom w:val="single" w:sz="6" w:space="0" w:color="000000"/>
            </w:tcBorders>
          </w:tcPr>
          <w:p>
            <w:pPr>
              <w:pStyle w:val="TableParagraph"/>
              <w:spacing w:line="250" w:lineRule="exact" w:before="6"/>
              <w:ind w:left="667" w:right="172" w:hanging="456"/>
              <w:jc w:val="left"/>
              <w:rPr>
                <w:sz w:val="22"/>
              </w:rPr>
            </w:pPr>
            <w:r>
              <w:rPr>
                <w:sz w:val="22"/>
              </w:rPr>
              <w:t>No detectable NMP/100mL Cero UFC/100mL</w:t>
            </w:r>
          </w:p>
        </w:tc>
      </w:tr>
      <w:tr>
        <w:trPr>
          <w:trHeight w:val="538" w:hRule="exact"/>
        </w:trPr>
        <w:tc>
          <w:tcPr>
            <w:tcW w:w="3553" w:type="dxa"/>
            <w:tcBorders>
              <w:top w:val="single" w:sz="6" w:space="0" w:color="000000"/>
              <w:right w:val="single" w:sz="6" w:space="0" w:color="000000"/>
            </w:tcBorders>
          </w:tcPr>
          <w:p>
            <w:pPr>
              <w:pStyle w:val="TableParagraph"/>
              <w:ind w:left="233" w:right="242"/>
              <w:rPr>
                <w:sz w:val="22"/>
              </w:rPr>
            </w:pPr>
            <w:r>
              <w:rPr>
                <w:sz w:val="22"/>
              </w:rPr>
              <w:t>Organismos coliformes fecales</w:t>
            </w:r>
          </w:p>
        </w:tc>
        <w:tc>
          <w:tcPr>
            <w:tcW w:w="3073" w:type="dxa"/>
            <w:tcBorders>
              <w:top w:val="single" w:sz="6" w:space="0" w:color="000000"/>
              <w:left w:val="single" w:sz="6" w:space="0" w:color="000000"/>
            </w:tcBorders>
          </w:tcPr>
          <w:p>
            <w:pPr>
              <w:pStyle w:val="TableParagraph"/>
              <w:spacing w:line="242" w:lineRule="auto"/>
              <w:ind w:left="672" w:right="172" w:hanging="461"/>
              <w:jc w:val="left"/>
              <w:rPr>
                <w:sz w:val="22"/>
              </w:rPr>
            </w:pPr>
            <w:r>
              <w:rPr>
                <w:sz w:val="22"/>
              </w:rPr>
              <w:t>No detectable NMP/100mL Cero UFC/100mL</w:t>
            </w:r>
          </w:p>
        </w:tc>
      </w:tr>
    </w:tbl>
    <w:p>
      <w:pPr>
        <w:pStyle w:val="BodyText"/>
        <w:rPr>
          <w:b/>
          <w:sz w:val="20"/>
        </w:rPr>
      </w:pPr>
    </w:p>
    <w:p>
      <w:pPr>
        <w:pStyle w:val="BodyText"/>
        <w:spacing w:before="7"/>
        <w:rPr>
          <w:b/>
          <w:sz w:val="21"/>
        </w:rPr>
      </w:pPr>
    </w:p>
    <w:p>
      <w:pPr>
        <w:pStyle w:val="BodyText"/>
        <w:spacing w:before="69"/>
        <w:ind w:left="268" w:right="220"/>
      </w:pPr>
      <w:r>
        <w:rPr/>
        <w:t>Características físicas y organolépticas</w:t>
      </w:r>
    </w:p>
    <w:p>
      <w:pPr>
        <w:pStyle w:val="BodyText"/>
      </w:pPr>
    </w:p>
    <w:p>
      <w:pPr>
        <w:pStyle w:val="BodyText"/>
        <w:ind w:left="268" w:right="220"/>
      </w:pPr>
      <w:r>
        <w:rPr/>
        <w:t>Las características físicas y organolépticas deben ajustarse a la tabla I.2</w:t>
      </w:r>
    </w:p>
    <w:p>
      <w:pPr>
        <w:pStyle w:val="BodyText"/>
        <w:spacing w:before="6"/>
        <w:rPr>
          <w:sz w:val="23"/>
        </w:rPr>
      </w:pPr>
    </w:p>
    <w:p>
      <w:pPr>
        <w:pStyle w:val="Heading3"/>
        <w:ind w:left="2092" w:right="220"/>
      </w:pPr>
      <w:r>
        <w:rPr/>
        <w:t>Tabla I.2. Caracterización física y organoléptica.</w:t>
      </w:r>
    </w:p>
    <w:p>
      <w:pPr>
        <w:pStyle w:val="BodyText"/>
        <w:spacing w:before="9"/>
        <w:rPr>
          <w:b/>
        </w:rPr>
      </w:pPr>
    </w:p>
    <w:tbl>
      <w:tblPr>
        <w:tblW w:w="0" w:type="auto"/>
        <w:jc w:val="left"/>
        <w:tblInd w:w="45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2588"/>
        <w:gridCol w:w="6122"/>
      </w:tblGrid>
      <w:tr>
        <w:trPr>
          <w:trHeight w:val="284" w:hRule="exact"/>
        </w:trPr>
        <w:tc>
          <w:tcPr>
            <w:tcW w:w="2588" w:type="dxa"/>
            <w:tcBorders>
              <w:bottom w:val="single" w:sz="6" w:space="0" w:color="000000"/>
              <w:right w:val="single" w:sz="6" w:space="0" w:color="000000"/>
            </w:tcBorders>
          </w:tcPr>
          <w:p>
            <w:pPr>
              <w:pStyle w:val="TableParagraph"/>
              <w:spacing w:line="244" w:lineRule="exact"/>
              <w:ind w:left="198" w:right="219"/>
              <w:rPr>
                <w:b/>
                <w:sz w:val="22"/>
              </w:rPr>
            </w:pPr>
            <w:r>
              <w:rPr>
                <w:b/>
                <w:sz w:val="22"/>
              </w:rPr>
              <w:t>CARACTERISTICAS</w:t>
            </w:r>
          </w:p>
        </w:tc>
        <w:tc>
          <w:tcPr>
            <w:tcW w:w="6122" w:type="dxa"/>
            <w:tcBorders>
              <w:left w:val="single" w:sz="6" w:space="0" w:color="000000"/>
              <w:bottom w:val="single" w:sz="6" w:space="0" w:color="000000"/>
            </w:tcBorders>
          </w:tcPr>
          <w:p>
            <w:pPr>
              <w:pStyle w:val="TableParagraph"/>
              <w:spacing w:line="244" w:lineRule="exact"/>
              <w:ind w:left="1987"/>
              <w:jc w:val="left"/>
              <w:rPr>
                <w:b/>
                <w:sz w:val="22"/>
              </w:rPr>
            </w:pPr>
            <w:r>
              <w:rPr>
                <w:b/>
                <w:sz w:val="22"/>
              </w:rPr>
              <w:t>LIMITE PERMISIBLE</w:t>
            </w:r>
          </w:p>
        </w:tc>
      </w:tr>
      <w:tr>
        <w:trPr>
          <w:trHeight w:val="1532" w:hRule="exact"/>
        </w:trPr>
        <w:tc>
          <w:tcPr>
            <w:tcW w:w="2588" w:type="dxa"/>
            <w:tcBorders>
              <w:top w:val="single" w:sz="6" w:space="0" w:color="000000"/>
              <w:bottom w:val="single" w:sz="6" w:space="0" w:color="000000"/>
              <w:right w:val="single" w:sz="6" w:space="0" w:color="000000"/>
            </w:tcBorders>
          </w:tcPr>
          <w:p>
            <w:pPr>
              <w:pStyle w:val="TableParagraph"/>
              <w:spacing w:line="242" w:lineRule="auto"/>
              <w:ind w:left="671" w:right="670" w:firstLine="336"/>
              <w:jc w:val="left"/>
              <w:rPr>
                <w:sz w:val="22"/>
              </w:rPr>
            </w:pPr>
            <w:r>
              <w:rPr>
                <w:sz w:val="22"/>
              </w:rPr>
              <w:t>Color Olor y sabor</w:t>
            </w:r>
          </w:p>
        </w:tc>
        <w:tc>
          <w:tcPr>
            <w:tcW w:w="6122" w:type="dxa"/>
            <w:tcBorders>
              <w:top w:val="single" w:sz="6" w:space="0" w:color="000000"/>
              <w:left w:val="single" w:sz="6" w:space="0" w:color="000000"/>
              <w:bottom w:val="single" w:sz="6" w:space="0" w:color="000000"/>
            </w:tcBorders>
          </w:tcPr>
          <w:p>
            <w:pPr>
              <w:pStyle w:val="TableParagraph"/>
              <w:spacing w:line="242" w:lineRule="auto"/>
              <w:ind w:left="62" w:right="39"/>
              <w:jc w:val="both"/>
              <w:rPr>
                <w:sz w:val="22"/>
              </w:rPr>
            </w:pPr>
            <w:r>
              <w:rPr>
                <w:sz w:val="22"/>
              </w:rPr>
              <w:t>20 unidades de color verdadero en la escala de platino- cobalto.</w:t>
            </w:r>
          </w:p>
          <w:p>
            <w:pPr>
              <w:pStyle w:val="TableParagraph"/>
              <w:spacing w:line="242" w:lineRule="auto"/>
              <w:ind w:left="62" w:right="43"/>
              <w:jc w:val="both"/>
              <w:rPr>
                <w:sz w:val="22"/>
              </w:rPr>
            </w:pPr>
            <w:r>
              <w:rPr>
                <w:sz w:val="22"/>
              </w:rPr>
              <w:t>Agradable </w:t>
            </w:r>
            <w:r>
              <w:rPr>
                <w:spacing w:val="-3"/>
                <w:sz w:val="22"/>
              </w:rPr>
              <w:t>(se </w:t>
            </w:r>
            <w:r>
              <w:rPr>
                <w:sz w:val="22"/>
              </w:rPr>
              <w:t>aceptaran aquellos que sean tolerables para  la mayoría de los consumidores, siempre que no sean resultado de condiciones objetables desde el punto de vista biológico o</w:t>
            </w:r>
            <w:r>
              <w:rPr>
                <w:spacing w:val="-9"/>
                <w:sz w:val="22"/>
              </w:rPr>
              <w:t> </w:t>
            </w:r>
            <w:r>
              <w:rPr>
                <w:sz w:val="22"/>
              </w:rPr>
              <w:t>químico)</w:t>
            </w:r>
          </w:p>
        </w:tc>
      </w:tr>
      <w:tr>
        <w:trPr>
          <w:trHeight w:val="538" w:hRule="exact"/>
        </w:trPr>
        <w:tc>
          <w:tcPr>
            <w:tcW w:w="2588" w:type="dxa"/>
            <w:tcBorders>
              <w:top w:val="single" w:sz="6" w:space="0" w:color="000000"/>
              <w:right w:val="single" w:sz="6" w:space="0" w:color="000000"/>
            </w:tcBorders>
          </w:tcPr>
          <w:p>
            <w:pPr>
              <w:pStyle w:val="TableParagraph"/>
              <w:ind w:left="198" w:right="209"/>
              <w:rPr>
                <w:sz w:val="22"/>
              </w:rPr>
            </w:pPr>
            <w:r>
              <w:rPr>
                <w:sz w:val="22"/>
              </w:rPr>
              <w:t>Turbiedad</w:t>
            </w:r>
          </w:p>
        </w:tc>
        <w:tc>
          <w:tcPr>
            <w:tcW w:w="6122" w:type="dxa"/>
            <w:tcBorders>
              <w:top w:val="single" w:sz="6" w:space="0" w:color="000000"/>
              <w:left w:val="single" w:sz="6" w:space="0" w:color="000000"/>
            </w:tcBorders>
          </w:tcPr>
          <w:p>
            <w:pPr>
              <w:pStyle w:val="TableParagraph"/>
              <w:tabs>
                <w:tab w:pos="402" w:val="left" w:leader="none"/>
                <w:tab w:pos="1514" w:val="left" w:leader="none"/>
                <w:tab w:pos="1974" w:val="left" w:leader="none"/>
                <w:tab w:pos="3110" w:val="left" w:leader="none"/>
                <w:tab w:pos="4649" w:val="left" w:leader="none"/>
                <w:tab w:pos="5455" w:val="left" w:leader="none"/>
                <w:tab w:pos="5795" w:val="left" w:leader="none"/>
              </w:tabs>
              <w:spacing w:line="242" w:lineRule="auto"/>
              <w:ind w:left="62" w:right="62"/>
              <w:jc w:val="left"/>
              <w:rPr>
                <w:sz w:val="22"/>
              </w:rPr>
            </w:pPr>
            <w:r>
              <w:rPr>
                <w:sz w:val="22"/>
              </w:rPr>
              <w:t>5</w:t>
              <w:tab/>
              <w:t>unidades</w:t>
              <w:tab/>
              <w:t>de</w:t>
              <w:tab/>
              <w:t>turbiedad</w:t>
              <w:tab/>
              <w:t>nefelométrica</w:t>
              <w:tab/>
              <w:t>(UTN)</w:t>
              <w:tab/>
              <w:t>o</w:t>
              <w:tab/>
              <w:t>su equivalente en otro</w:t>
            </w:r>
            <w:r>
              <w:rPr>
                <w:spacing w:val="-15"/>
                <w:sz w:val="22"/>
              </w:rPr>
              <w:t> </w:t>
            </w:r>
            <w:r>
              <w:rPr>
                <w:sz w:val="22"/>
              </w:rPr>
              <w:t>método.</w:t>
            </w:r>
          </w:p>
        </w:tc>
      </w:tr>
    </w:tbl>
    <w:p>
      <w:pPr>
        <w:pStyle w:val="BodyText"/>
        <w:rPr>
          <w:b/>
          <w:sz w:val="20"/>
        </w:rPr>
      </w:pPr>
    </w:p>
    <w:p>
      <w:pPr>
        <w:pStyle w:val="BodyText"/>
        <w:spacing w:before="7"/>
        <w:rPr>
          <w:b/>
          <w:sz w:val="21"/>
        </w:rPr>
      </w:pPr>
    </w:p>
    <w:p>
      <w:pPr>
        <w:pStyle w:val="BodyText"/>
        <w:spacing w:before="69"/>
        <w:ind w:left="268" w:right="220"/>
      </w:pPr>
      <w:r>
        <w:rPr/>
        <w:t>Características radiactivas</w:t>
      </w:r>
    </w:p>
    <w:p>
      <w:pPr>
        <w:pStyle w:val="BodyText"/>
      </w:pPr>
    </w:p>
    <w:p>
      <w:pPr>
        <w:pStyle w:val="BodyText"/>
        <w:spacing w:line="242" w:lineRule="auto"/>
        <w:ind w:left="268" w:right="220"/>
      </w:pPr>
      <w:r>
        <w:rPr/>
        <w:t>El contenido de componentes readiactivos se expresan en Becquerel por litro (Bq/L) y son:</w:t>
      </w:r>
    </w:p>
    <w:p>
      <w:pPr>
        <w:pStyle w:val="BodyText"/>
        <w:tabs>
          <w:tab w:pos="5223" w:val="left" w:leader="none"/>
        </w:tabs>
        <w:spacing w:line="271" w:lineRule="exact"/>
        <w:ind w:left="973" w:right="220"/>
      </w:pPr>
      <w:r>
        <w:rPr/>
        <w:t>Radiactividad</w:t>
      </w:r>
      <w:r>
        <w:rPr>
          <w:spacing w:val="-2"/>
        </w:rPr>
        <w:t> </w:t>
      </w:r>
      <w:r>
        <w:rPr/>
        <w:t>alfa</w:t>
      </w:r>
      <w:r>
        <w:rPr>
          <w:spacing w:val="-2"/>
        </w:rPr>
        <w:t> </w:t>
      </w:r>
      <w:r>
        <w:rPr/>
        <w:t>global</w:t>
        <w:tab/>
        <w:t>0.1</w:t>
      </w:r>
      <w:r>
        <w:rPr>
          <w:spacing w:val="-2"/>
        </w:rPr>
        <w:t> </w:t>
      </w:r>
      <w:r>
        <w:rPr/>
        <w:t>Bq/L</w:t>
      </w:r>
    </w:p>
    <w:p>
      <w:pPr>
        <w:pStyle w:val="BodyText"/>
        <w:tabs>
          <w:tab w:pos="5223" w:val="left" w:leader="none"/>
        </w:tabs>
        <w:spacing w:before="2"/>
        <w:ind w:left="973" w:right="220"/>
      </w:pPr>
      <w:r>
        <w:rPr/>
        <w:t>Raduiactividad</w:t>
      </w:r>
      <w:r>
        <w:rPr>
          <w:spacing w:val="-2"/>
        </w:rPr>
        <w:t> </w:t>
      </w:r>
      <w:r>
        <w:rPr/>
        <w:t>beta</w:t>
      </w:r>
      <w:r>
        <w:rPr>
          <w:spacing w:val="-1"/>
        </w:rPr>
        <w:t> </w:t>
      </w:r>
      <w:r>
        <w:rPr/>
        <w:t>globalk</w:t>
        <w:tab/>
        <w:t>1.0</w:t>
      </w:r>
      <w:r>
        <w:rPr>
          <w:spacing w:val="-2"/>
        </w:rPr>
        <w:t> </w:t>
      </w:r>
      <w:r>
        <w:rPr/>
        <w:t>Bq/L</w:t>
      </w:r>
    </w:p>
    <w:p>
      <w:pPr>
        <w:spacing w:after="0"/>
        <w:sectPr>
          <w:headerReference w:type="default" r:id="rId334"/>
          <w:pgSz w:w="12240" w:h="15840"/>
          <w:pgMar w:header="756" w:footer="1006" w:top="1060" w:bottom="1200" w:left="1720" w:right="960"/>
        </w:sectPr>
      </w:pPr>
    </w:p>
    <w:p>
      <w:pPr>
        <w:pStyle w:val="BodyText"/>
        <w:spacing w:before="1"/>
      </w:pPr>
    </w:p>
    <w:p>
      <w:pPr>
        <w:pStyle w:val="BodyText"/>
        <w:spacing w:before="69"/>
        <w:ind w:left="268" w:right="220"/>
      </w:pPr>
      <w:r>
        <w:rPr/>
        <w:t>Características químicas</w:t>
      </w:r>
    </w:p>
    <w:p>
      <w:pPr>
        <w:pStyle w:val="BodyText"/>
      </w:pPr>
    </w:p>
    <w:p>
      <w:pPr>
        <w:pStyle w:val="BodyText"/>
        <w:spacing w:line="242" w:lineRule="auto"/>
        <w:ind w:left="268" w:right="220"/>
      </w:pPr>
      <w:r>
        <w:rPr/>
        <w:t>El contenido de constituyentes químicos deberá ajustarse a lo establecido en la tablaI.3; los límites se expresan en mg/L, a no ser que se indique lo contrario</w:t>
      </w:r>
    </w:p>
    <w:p>
      <w:pPr>
        <w:pStyle w:val="BodyText"/>
      </w:pPr>
    </w:p>
    <w:p>
      <w:pPr>
        <w:pStyle w:val="BodyText"/>
        <w:spacing w:before="1"/>
        <w:rPr>
          <w:sz w:val="23"/>
        </w:rPr>
      </w:pPr>
    </w:p>
    <w:p>
      <w:pPr>
        <w:pStyle w:val="Heading3"/>
        <w:ind w:left="2414" w:right="220"/>
      </w:pPr>
      <w:r>
        <w:rPr/>
        <w:t>Tabla I.3 Caracterización química del agua</w:t>
      </w:r>
    </w:p>
    <w:p>
      <w:pPr>
        <w:pStyle w:val="BodyText"/>
        <w:spacing w:before="9"/>
        <w:rPr>
          <w:b/>
        </w:rPr>
      </w:pPr>
    </w:p>
    <w:tbl>
      <w:tblPr>
        <w:tblW w:w="0" w:type="auto"/>
        <w:jc w:val="left"/>
        <w:tblInd w:w="75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5402"/>
        <w:gridCol w:w="2704"/>
      </w:tblGrid>
      <w:tr>
        <w:trPr>
          <w:trHeight w:val="586" w:hRule="exact"/>
        </w:trPr>
        <w:tc>
          <w:tcPr>
            <w:tcW w:w="5402" w:type="dxa"/>
            <w:tcBorders>
              <w:bottom w:val="single" w:sz="6" w:space="0" w:color="000000"/>
              <w:right w:val="single" w:sz="6" w:space="0" w:color="000000"/>
            </w:tcBorders>
          </w:tcPr>
          <w:p>
            <w:pPr>
              <w:pStyle w:val="TableParagraph"/>
              <w:spacing w:line="240" w:lineRule="auto" w:before="11"/>
              <w:jc w:val="left"/>
              <w:rPr>
                <w:b/>
                <w:sz w:val="20"/>
              </w:rPr>
            </w:pPr>
          </w:p>
          <w:p>
            <w:pPr>
              <w:pStyle w:val="TableParagraph"/>
              <w:spacing w:line="240" w:lineRule="auto"/>
              <w:ind w:left="1675"/>
              <w:jc w:val="left"/>
              <w:rPr>
                <w:rFonts w:ascii="Times New Roman" w:hAnsi="Times New Roman"/>
                <w:b/>
                <w:sz w:val="22"/>
              </w:rPr>
            </w:pPr>
            <w:r>
              <w:rPr>
                <w:rFonts w:ascii="Times New Roman" w:hAnsi="Times New Roman"/>
                <w:b/>
                <w:sz w:val="22"/>
              </w:rPr>
              <w:t>CARACTERÍSTICA</w:t>
            </w:r>
          </w:p>
        </w:tc>
        <w:tc>
          <w:tcPr>
            <w:tcW w:w="2704" w:type="dxa"/>
            <w:tcBorders>
              <w:left w:val="single" w:sz="6" w:space="0" w:color="000000"/>
              <w:bottom w:val="single" w:sz="6" w:space="0" w:color="000000"/>
            </w:tcBorders>
          </w:tcPr>
          <w:p>
            <w:pPr>
              <w:pStyle w:val="TableParagraph"/>
              <w:spacing w:line="240" w:lineRule="auto" w:before="11"/>
              <w:jc w:val="left"/>
              <w:rPr>
                <w:b/>
                <w:sz w:val="20"/>
              </w:rPr>
            </w:pPr>
          </w:p>
          <w:p>
            <w:pPr>
              <w:pStyle w:val="TableParagraph"/>
              <w:spacing w:line="240" w:lineRule="auto"/>
              <w:ind w:left="192" w:right="186"/>
              <w:rPr>
                <w:rFonts w:ascii="Times New Roman"/>
                <w:b/>
                <w:sz w:val="22"/>
              </w:rPr>
            </w:pPr>
            <w:r>
              <w:rPr>
                <w:rFonts w:ascii="Times New Roman"/>
                <w:b/>
                <w:sz w:val="22"/>
              </w:rPr>
              <w:t>LIMITE PERMISIBLE</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Aluminio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0.20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Arsénico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0.05</w:t>
            </w:r>
          </w:p>
        </w:tc>
      </w:tr>
      <w:tr>
        <w:trPr>
          <w:trHeight w:val="264"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Bario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0.70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40" w:lineRule="auto"/>
              <w:ind w:left="48"/>
              <w:jc w:val="left"/>
              <w:rPr>
                <w:sz w:val="22"/>
              </w:rPr>
            </w:pPr>
            <w:r>
              <w:rPr>
                <w:sz w:val="22"/>
              </w:rPr>
              <w:t>Cadmio</w:t>
            </w:r>
          </w:p>
        </w:tc>
        <w:tc>
          <w:tcPr>
            <w:tcW w:w="2704" w:type="dxa"/>
            <w:tcBorders>
              <w:top w:val="single" w:sz="6" w:space="0" w:color="000000"/>
              <w:left w:val="single" w:sz="6" w:space="0" w:color="000000"/>
              <w:bottom w:val="single" w:sz="6" w:space="0" w:color="000000"/>
            </w:tcBorders>
          </w:tcPr>
          <w:p>
            <w:pPr>
              <w:pStyle w:val="TableParagraph"/>
              <w:spacing w:line="240" w:lineRule="auto"/>
              <w:ind w:left="192" w:right="181"/>
              <w:rPr>
                <w:sz w:val="22"/>
              </w:rPr>
            </w:pPr>
            <w:r>
              <w:rPr>
                <w:sz w:val="22"/>
              </w:rPr>
              <w:t>0.005</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49" w:lineRule="exact"/>
              <w:ind w:left="48"/>
              <w:jc w:val="left"/>
              <w:rPr>
                <w:sz w:val="22"/>
              </w:rPr>
            </w:pPr>
            <w:r>
              <w:rPr>
                <w:sz w:val="22"/>
              </w:rPr>
              <w:t>Cianuros (como CN</w:t>
            </w:r>
            <w:r>
              <w:rPr>
                <w:position w:val="8"/>
                <w:sz w:val="14"/>
              </w:rPr>
              <w:t>-</w:t>
            </w:r>
            <w:r>
              <w:rPr>
                <w:sz w:val="22"/>
              </w:rPr>
              <w:t>)</w:t>
            </w:r>
          </w:p>
        </w:tc>
        <w:tc>
          <w:tcPr>
            <w:tcW w:w="2704" w:type="dxa"/>
            <w:tcBorders>
              <w:top w:val="single" w:sz="6" w:space="0" w:color="000000"/>
              <w:left w:val="single" w:sz="6" w:space="0" w:color="000000"/>
              <w:bottom w:val="single" w:sz="6" w:space="0" w:color="000000"/>
            </w:tcBorders>
          </w:tcPr>
          <w:p>
            <w:pPr>
              <w:pStyle w:val="TableParagraph"/>
              <w:spacing w:line="249" w:lineRule="exact"/>
              <w:ind w:left="192" w:right="181"/>
              <w:rPr>
                <w:sz w:val="22"/>
              </w:rPr>
            </w:pPr>
            <w:r>
              <w:rPr>
                <w:sz w:val="22"/>
              </w:rPr>
              <w:t>0.07</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Cloro residual libre</w:t>
            </w:r>
          </w:p>
        </w:tc>
        <w:tc>
          <w:tcPr>
            <w:tcW w:w="2704" w:type="dxa"/>
            <w:tcBorders>
              <w:top w:val="single" w:sz="6" w:space="0" w:color="000000"/>
              <w:left w:val="single" w:sz="6" w:space="0" w:color="000000"/>
              <w:bottom w:val="single" w:sz="6" w:space="0" w:color="000000"/>
            </w:tcBorders>
          </w:tcPr>
          <w:p>
            <w:pPr>
              <w:pStyle w:val="TableParagraph"/>
              <w:ind w:left="192" w:right="186"/>
              <w:rPr>
                <w:sz w:val="22"/>
              </w:rPr>
            </w:pPr>
            <w:r>
              <w:rPr>
                <w:sz w:val="22"/>
              </w:rPr>
              <w:t>0.2-1.50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Cloruros (como Cl</w:t>
            </w:r>
            <w:r>
              <w:rPr>
                <w:position w:val="8"/>
                <w:sz w:val="14"/>
              </w:rPr>
              <w:t>-</w:t>
            </w:r>
            <w:r>
              <w:rPr>
                <w:sz w:val="22"/>
              </w:rPr>
              <w:t>)</w:t>
            </w:r>
          </w:p>
        </w:tc>
        <w:tc>
          <w:tcPr>
            <w:tcW w:w="2704" w:type="dxa"/>
            <w:tcBorders>
              <w:top w:val="single" w:sz="6" w:space="0" w:color="000000"/>
              <w:left w:val="single" w:sz="6" w:space="0" w:color="000000"/>
              <w:bottom w:val="single" w:sz="6" w:space="0" w:color="000000"/>
            </w:tcBorders>
          </w:tcPr>
          <w:p>
            <w:pPr>
              <w:pStyle w:val="TableParagraph"/>
              <w:ind w:left="192" w:right="186"/>
              <w:rPr>
                <w:sz w:val="22"/>
              </w:rPr>
            </w:pPr>
            <w:r>
              <w:rPr>
                <w:sz w:val="22"/>
              </w:rPr>
              <w:t>250.00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Cobre</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2.00</w:t>
            </w:r>
          </w:p>
        </w:tc>
      </w:tr>
      <w:tr>
        <w:trPr>
          <w:trHeight w:val="264"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Cromo total</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0.05</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56" w:lineRule="exact"/>
              <w:ind w:left="48"/>
              <w:jc w:val="left"/>
              <w:rPr>
                <w:sz w:val="22"/>
              </w:rPr>
            </w:pPr>
            <w:r>
              <w:rPr>
                <w:position w:val="2"/>
                <w:sz w:val="22"/>
              </w:rPr>
              <w:t>Dureza total (como Ca CO</w:t>
            </w:r>
            <w:r>
              <w:rPr>
                <w:sz w:val="14"/>
              </w:rPr>
              <w:t>3</w:t>
            </w:r>
            <w:r>
              <w:rPr>
                <w:position w:val="2"/>
                <w:sz w:val="22"/>
              </w:rPr>
              <w:t>)</w:t>
            </w:r>
          </w:p>
        </w:tc>
        <w:tc>
          <w:tcPr>
            <w:tcW w:w="2704" w:type="dxa"/>
            <w:tcBorders>
              <w:top w:val="single" w:sz="6" w:space="0" w:color="000000"/>
              <w:left w:val="single" w:sz="6" w:space="0" w:color="000000"/>
              <w:bottom w:val="single" w:sz="6" w:space="0" w:color="000000"/>
            </w:tcBorders>
          </w:tcPr>
          <w:p>
            <w:pPr>
              <w:pStyle w:val="TableParagraph"/>
              <w:spacing w:line="240" w:lineRule="auto"/>
              <w:ind w:left="192" w:right="186"/>
              <w:rPr>
                <w:sz w:val="22"/>
              </w:rPr>
            </w:pPr>
            <w:r>
              <w:rPr>
                <w:sz w:val="22"/>
              </w:rPr>
              <w:t>500.00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Fenoles o compuestos fenólicos</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0.001</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Fierro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0.30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Floruros (como F</w:t>
            </w:r>
            <w:r>
              <w:rPr>
                <w:position w:val="8"/>
                <w:sz w:val="14"/>
              </w:rPr>
              <w:t>-</w:t>
            </w:r>
            <w:r>
              <w:rPr>
                <w:sz w:val="22"/>
              </w:rPr>
              <w:t>)</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1.50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Manganeso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0.15</w:t>
            </w:r>
          </w:p>
        </w:tc>
      </w:tr>
      <w:tr>
        <w:trPr>
          <w:trHeight w:val="264"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Mercurio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0.001</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40" w:lineRule="auto"/>
              <w:ind w:left="48"/>
              <w:jc w:val="left"/>
              <w:rPr>
                <w:sz w:val="22"/>
              </w:rPr>
            </w:pPr>
            <w:r>
              <w:rPr>
                <w:sz w:val="22"/>
              </w:rPr>
              <w:t>Nitratos (como N)</w:t>
            </w:r>
          </w:p>
        </w:tc>
        <w:tc>
          <w:tcPr>
            <w:tcW w:w="2704" w:type="dxa"/>
            <w:tcBorders>
              <w:top w:val="single" w:sz="6" w:space="0" w:color="000000"/>
              <w:left w:val="single" w:sz="6" w:space="0" w:color="000000"/>
              <w:bottom w:val="single" w:sz="6" w:space="0" w:color="000000"/>
            </w:tcBorders>
          </w:tcPr>
          <w:p>
            <w:pPr>
              <w:pStyle w:val="TableParagraph"/>
              <w:spacing w:line="240" w:lineRule="auto"/>
              <w:ind w:left="192" w:right="181"/>
              <w:rPr>
                <w:sz w:val="22"/>
              </w:rPr>
            </w:pPr>
            <w:r>
              <w:rPr>
                <w:sz w:val="22"/>
              </w:rPr>
              <w:t>10.00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Nitritos (como N)</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0.05</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Nitrógeno amoniacal (como N)</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0.50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pH (potencial de hidrógeno) en unidades de pH</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6.5-8.5</w:t>
            </w:r>
          </w:p>
        </w:tc>
      </w:tr>
      <w:tr>
        <w:trPr>
          <w:trHeight w:val="538" w:hRule="exact"/>
        </w:trPr>
        <w:tc>
          <w:tcPr>
            <w:tcW w:w="5402" w:type="dxa"/>
            <w:tcBorders>
              <w:top w:val="single" w:sz="6" w:space="0" w:color="000000"/>
              <w:bottom w:val="single" w:sz="6" w:space="0" w:color="000000"/>
              <w:right w:val="single" w:sz="6" w:space="0" w:color="000000"/>
            </w:tcBorders>
          </w:tcPr>
          <w:p>
            <w:pPr>
              <w:pStyle w:val="TableParagraph"/>
              <w:spacing w:line="250" w:lineRule="exact" w:before="20"/>
              <w:ind w:left="48"/>
              <w:jc w:val="left"/>
              <w:rPr>
                <w:sz w:val="22"/>
              </w:rPr>
            </w:pPr>
            <w:r>
              <w:rPr>
                <w:sz w:val="22"/>
              </w:rPr>
              <w:t>Plaguicidas en </w:t>
            </w:r>
            <w:r>
              <w:rPr>
                <w:rFonts w:ascii="Symbol" w:hAnsi="Symbol"/>
                <w:sz w:val="22"/>
              </w:rPr>
              <w:t></w:t>
            </w:r>
            <w:r>
              <w:rPr>
                <w:sz w:val="22"/>
              </w:rPr>
              <w:t>g/l: Aldrin y dieldrin (separados o combinados)</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0.03</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49" w:lineRule="exact"/>
              <w:ind w:left="48"/>
              <w:jc w:val="left"/>
              <w:rPr>
                <w:sz w:val="22"/>
              </w:rPr>
            </w:pPr>
            <w:r>
              <w:rPr>
                <w:sz w:val="22"/>
              </w:rPr>
              <w:t>Clordano (total de isómeros)</w:t>
            </w:r>
          </w:p>
        </w:tc>
        <w:tc>
          <w:tcPr>
            <w:tcW w:w="2704" w:type="dxa"/>
            <w:tcBorders>
              <w:top w:val="single" w:sz="6" w:space="0" w:color="000000"/>
              <w:left w:val="single" w:sz="6" w:space="0" w:color="000000"/>
              <w:bottom w:val="single" w:sz="6" w:space="0" w:color="000000"/>
            </w:tcBorders>
          </w:tcPr>
          <w:p>
            <w:pPr>
              <w:pStyle w:val="TableParagraph"/>
              <w:spacing w:line="249" w:lineRule="exact"/>
              <w:ind w:left="192" w:right="181"/>
              <w:rPr>
                <w:sz w:val="22"/>
              </w:rPr>
            </w:pPr>
            <w:r>
              <w:rPr>
                <w:sz w:val="22"/>
              </w:rPr>
              <w:t>0.30</w:t>
            </w:r>
          </w:p>
        </w:tc>
      </w:tr>
      <w:tr>
        <w:trPr>
          <w:trHeight w:val="264"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DDT (total de isómeros)</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1.00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Gamma-HCH (lindano)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2.00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Hexaclorobenceno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0.01</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Heptacloro y epóxido de heptacloro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0.03</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Metoxicloro</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20.00</w:t>
            </w:r>
          </w:p>
        </w:tc>
      </w:tr>
      <w:tr>
        <w:trPr>
          <w:trHeight w:val="264"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2,4-D</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50.00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40" w:lineRule="auto"/>
              <w:ind w:left="48"/>
              <w:jc w:val="left"/>
              <w:rPr>
                <w:sz w:val="22"/>
              </w:rPr>
            </w:pPr>
            <w:r>
              <w:rPr>
                <w:sz w:val="22"/>
              </w:rPr>
              <w:t>Plomo</w:t>
            </w:r>
          </w:p>
        </w:tc>
        <w:tc>
          <w:tcPr>
            <w:tcW w:w="2704" w:type="dxa"/>
            <w:tcBorders>
              <w:top w:val="single" w:sz="6" w:space="0" w:color="000000"/>
              <w:left w:val="single" w:sz="6" w:space="0" w:color="000000"/>
              <w:bottom w:val="single" w:sz="6" w:space="0" w:color="000000"/>
            </w:tcBorders>
          </w:tcPr>
          <w:p>
            <w:pPr>
              <w:pStyle w:val="TableParagraph"/>
              <w:spacing w:line="240" w:lineRule="auto"/>
              <w:ind w:left="192" w:right="181"/>
              <w:rPr>
                <w:sz w:val="22"/>
              </w:rPr>
            </w:pPr>
            <w:r>
              <w:rPr>
                <w:sz w:val="22"/>
              </w:rPr>
              <w:t>0.025</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Sodio</w:t>
            </w:r>
          </w:p>
        </w:tc>
        <w:tc>
          <w:tcPr>
            <w:tcW w:w="2704" w:type="dxa"/>
            <w:tcBorders>
              <w:top w:val="single" w:sz="6" w:space="0" w:color="000000"/>
              <w:left w:val="single" w:sz="6" w:space="0" w:color="000000"/>
              <w:bottom w:val="single" w:sz="6" w:space="0" w:color="000000"/>
            </w:tcBorders>
          </w:tcPr>
          <w:p>
            <w:pPr>
              <w:pStyle w:val="TableParagraph"/>
              <w:ind w:left="192" w:right="186"/>
              <w:rPr>
                <w:sz w:val="22"/>
              </w:rPr>
            </w:pPr>
            <w:r>
              <w:rPr>
                <w:sz w:val="22"/>
              </w:rPr>
              <w:t>200.00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Sólidos disueltos totales</w:t>
            </w:r>
          </w:p>
        </w:tc>
        <w:tc>
          <w:tcPr>
            <w:tcW w:w="2704" w:type="dxa"/>
            <w:tcBorders>
              <w:top w:val="single" w:sz="6" w:space="0" w:color="000000"/>
              <w:left w:val="single" w:sz="6" w:space="0" w:color="000000"/>
              <w:bottom w:val="single" w:sz="6" w:space="0" w:color="000000"/>
            </w:tcBorders>
          </w:tcPr>
          <w:p>
            <w:pPr>
              <w:pStyle w:val="TableParagraph"/>
              <w:ind w:left="192" w:right="186"/>
              <w:rPr>
                <w:sz w:val="22"/>
              </w:rPr>
            </w:pPr>
            <w:r>
              <w:rPr>
                <w:sz w:val="22"/>
              </w:rPr>
              <w:t>1000.00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72" w:lineRule="exact"/>
              <w:ind w:left="1960" w:right="3248"/>
              <w:rPr>
                <w:sz w:val="14"/>
              </w:rPr>
            </w:pPr>
            <w:r>
              <w:rPr>
                <w:sz w:val="14"/>
              </w:rPr>
              <w:t>-2</w:t>
            </w:r>
          </w:p>
          <w:p>
            <w:pPr>
              <w:pStyle w:val="TableParagraph"/>
              <w:spacing w:line="178" w:lineRule="exact"/>
              <w:ind w:left="48"/>
              <w:jc w:val="left"/>
              <w:rPr>
                <w:sz w:val="22"/>
              </w:rPr>
            </w:pPr>
            <w:r>
              <w:rPr>
                <w:position w:val="2"/>
                <w:sz w:val="22"/>
              </w:rPr>
              <w:t>Sulfatos (como SO</w:t>
            </w:r>
            <w:r>
              <w:rPr>
                <w:sz w:val="14"/>
              </w:rPr>
              <w:t>4   </w:t>
            </w:r>
            <w:r>
              <w:rPr>
                <w:position w:val="2"/>
                <w:sz w:val="22"/>
              </w:rPr>
              <w:t>)</w:t>
            </w:r>
          </w:p>
        </w:tc>
        <w:tc>
          <w:tcPr>
            <w:tcW w:w="2704" w:type="dxa"/>
            <w:tcBorders>
              <w:top w:val="single" w:sz="6" w:space="0" w:color="000000"/>
              <w:left w:val="single" w:sz="6" w:space="0" w:color="000000"/>
              <w:bottom w:val="single" w:sz="6" w:space="0" w:color="000000"/>
            </w:tcBorders>
          </w:tcPr>
          <w:p>
            <w:pPr>
              <w:pStyle w:val="TableParagraph"/>
              <w:ind w:left="192" w:right="186"/>
              <w:rPr>
                <w:sz w:val="22"/>
              </w:rPr>
            </w:pPr>
            <w:r>
              <w:rPr>
                <w:sz w:val="22"/>
              </w:rPr>
              <w:t>400.00</w:t>
            </w:r>
          </w:p>
        </w:tc>
      </w:tr>
      <w:tr>
        <w:trPr>
          <w:trHeight w:val="269" w:hRule="exact"/>
        </w:trPr>
        <w:tc>
          <w:tcPr>
            <w:tcW w:w="5402" w:type="dxa"/>
            <w:tcBorders>
              <w:top w:val="single" w:sz="6" w:space="0" w:color="000000"/>
              <w:bottom w:val="single" w:sz="6" w:space="0" w:color="000000"/>
              <w:right w:val="single" w:sz="6" w:space="0" w:color="000000"/>
            </w:tcBorders>
          </w:tcPr>
          <w:p>
            <w:pPr>
              <w:pStyle w:val="TableParagraph"/>
              <w:spacing w:line="249" w:lineRule="exact"/>
              <w:ind w:left="48"/>
              <w:jc w:val="left"/>
              <w:rPr>
                <w:sz w:val="22"/>
              </w:rPr>
            </w:pPr>
            <w:r>
              <w:rPr>
                <w:sz w:val="22"/>
              </w:rPr>
              <w:t>Substancias activas ala azul de metileno (SAAM)</w:t>
            </w:r>
          </w:p>
        </w:tc>
        <w:tc>
          <w:tcPr>
            <w:tcW w:w="2704" w:type="dxa"/>
            <w:tcBorders>
              <w:top w:val="single" w:sz="6" w:space="0" w:color="000000"/>
              <w:left w:val="single" w:sz="6" w:space="0" w:color="000000"/>
              <w:bottom w:val="single" w:sz="6" w:space="0" w:color="000000"/>
            </w:tcBorders>
          </w:tcPr>
          <w:p>
            <w:pPr>
              <w:pStyle w:val="TableParagraph"/>
              <w:spacing w:line="249" w:lineRule="exact"/>
              <w:ind w:left="192" w:right="181"/>
              <w:rPr>
                <w:sz w:val="22"/>
              </w:rPr>
            </w:pPr>
            <w:r>
              <w:rPr>
                <w:sz w:val="22"/>
              </w:rPr>
              <w:t>0.50</w:t>
            </w:r>
          </w:p>
        </w:tc>
      </w:tr>
      <w:tr>
        <w:trPr>
          <w:trHeight w:val="264" w:hRule="exact"/>
        </w:trPr>
        <w:tc>
          <w:tcPr>
            <w:tcW w:w="5402" w:type="dxa"/>
            <w:tcBorders>
              <w:top w:val="single" w:sz="6" w:space="0" w:color="000000"/>
              <w:bottom w:val="single" w:sz="6" w:space="0" w:color="000000"/>
              <w:right w:val="single" w:sz="6" w:space="0" w:color="000000"/>
            </w:tcBorders>
          </w:tcPr>
          <w:p>
            <w:pPr>
              <w:pStyle w:val="TableParagraph"/>
              <w:ind w:left="48"/>
              <w:jc w:val="left"/>
              <w:rPr>
                <w:sz w:val="22"/>
              </w:rPr>
            </w:pPr>
            <w:r>
              <w:rPr>
                <w:sz w:val="22"/>
              </w:rPr>
              <w:t>Trialometanos totales</w:t>
            </w:r>
          </w:p>
        </w:tc>
        <w:tc>
          <w:tcPr>
            <w:tcW w:w="2704" w:type="dxa"/>
            <w:tcBorders>
              <w:top w:val="single" w:sz="6" w:space="0" w:color="000000"/>
              <w:left w:val="single" w:sz="6" w:space="0" w:color="000000"/>
              <w:bottom w:val="single" w:sz="6" w:space="0" w:color="000000"/>
            </w:tcBorders>
          </w:tcPr>
          <w:p>
            <w:pPr>
              <w:pStyle w:val="TableParagraph"/>
              <w:ind w:left="192" w:right="181"/>
              <w:rPr>
                <w:sz w:val="22"/>
              </w:rPr>
            </w:pPr>
            <w:r>
              <w:rPr>
                <w:sz w:val="22"/>
              </w:rPr>
              <w:t>0.20</w:t>
            </w:r>
          </w:p>
        </w:tc>
      </w:tr>
      <w:tr>
        <w:trPr>
          <w:trHeight w:val="288" w:hRule="exact"/>
        </w:trPr>
        <w:tc>
          <w:tcPr>
            <w:tcW w:w="5402" w:type="dxa"/>
            <w:tcBorders>
              <w:top w:val="single" w:sz="6" w:space="0" w:color="000000"/>
              <w:right w:val="single" w:sz="6" w:space="0" w:color="000000"/>
            </w:tcBorders>
          </w:tcPr>
          <w:p>
            <w:pPr>
              <w:pStyle w:val="TableParagraph"/>
              <w:spacing w:line="240" w:lineRule="auto"/>
              <w:ind w:left="48"/>
              <w:jc w:val="left"/>
              <w:rPr>
                <w:sz w:val="22"/>
              </w:rPr>
            </w:pPr>
            <w:r>
              <w:rPr>
                <w:sz w:val="22"/>
              </w:rPr>
              <w:t>Zinc</w:t>
            </w:r>
          </w:p>
        </w:tc>
        <w:tc>
          <w:tcPr>
            <w:tcW w:w="2704" w:type="dxa"/>
            <w:tcBorders>
              <w:top w:val="single" w:sz="6" w:space="0" w:color="000000"/>
              <w:left w:val="single" w:sz="6" w:space="0" w:color="000000"/>
            </w:tcBorders>
          </w:tcPr>
          <w:p>
            <w:pPr>
              <w:pStyle w:val="TableParagraph"/>
              <w:spacing w:line="240" w:lineRule="auto"/>
              <w:ind w:left="192" w:right="181"/>
              <w:rPr>
                <w:sz w:val="22"/>
              </w:rPr>
            </w:pPr>
            <w:r>
              <w:rPr>
                <w:sz w:val="22"/>
              </w:rPr>
              <w:t>5.00</w:t>
            </w:r>
          </w:p>
        </w:tc>
      </w:tr>
    </w:tbl>
    <w:p>
      <w:pPr>
        <w:spacing w:after="0" w:line="240" w:lineRule="auto"/>
        <w:rPr>
          <w:sz w:val="22"/>
        </w:rPr>
        <w:sectPr>
          <w:pgSz w:w="12240" w:h="15840"/>
          <w:pgMar w:header="756" w:footer="1006" w:top="1060" w:bottom="1200" w:left="1720" w:right="960"/>
        </w:sectPr>
      </w:pPr>
    </w:p>
    <w:p>
      <w:pPr>
        <w:pStyle w:val="BodyText"/>
        <w:spacing w:before="7"/>
        <w:rPr>
          <w:b/>
          <w:sz w:val="23"/>
        </w:rPr>
      </w:pPr>
    </w:p>
    <w:p>
      <w:pPr>
        <w:spacing w:before="70"/>
        <w:ind w:left="270" w:right="173" w:firstLine="0"/>
        <w:jc w:val="center"/>
        <w:rPr>
          <w:b/>
          <w:sz w:val="24"/>
        </w:rPr>
      </w:pPr>
      <w:r>
        <w:rPr>
          <w:b/>
          <w:sz w:val="24"/>
        </w:rPr>
        <w:t>Anexo II</w:t>
      </w:r>
    </w:p>
    <w:p>
      <w:pPr>
        <w:pStyle w:val="BodyText"/>
        <w:rPr>
          <w:b/>
        </w:rPr>
      </w:pPr>
    </w:p>
    <w:p>
      <w:pPr>
        <w:spacing w:before="0"/>
        <w:ind w:left="267" w:right="180" w:firstLine="0"/>
        <w:jc w:val="center"/>
        <w:rPr>
          <w:b/>
          <w:sz w:val="24"/>
        </w:rPr>
      </w:pPr>
      <w:r>
        <w:rPr>
          <w:b/>
          <w:sz w:val="24"/>
        </w:rPr>
        <w:t>Memoria de cálculo del diseño de la PPP.</w:t>
      </w:r>
    </w:p>
    <w:p>
      <w:pPr>
        <w:pStyle w:val="BodyText"/>
        <w:rPr>
          <w:b/>
        </w:rPr>
      </w:pPr>
    </w:p>
    <w:p>
      <w:pPr>
        <w:pStyle w:val="BodyText"/>
        <w:spacing w:line="242" w:lineRule="auto"/>
        <w:ind w:left="268" w:right="220"/>
      </w:pPr>
      <w:r>
        <w:rPr/>
        <w:t>Suponiendo una operación con un caudal de 0.0005 m</w:t>
      </w:r>
      <w:r>
        <w:rPr>
          <w:position w:val="8"/>
          <w:sz w:val="16"/>
        </w:rPr>
        <w:t>3</w:t>
      </w:r>
      <w:r>
        <w:rPr/>
        <w:t>/s, una turbiedad del agua cruda de 120 UTN y una dosis de coagulante de 6 mg/L con povimal.</w:t>
      </w:r>
    </w:p>
    <w:p>
      <w:pPr>
        <w:pStyle w:val="BodyText"/>
        <w:spacing w:before="8"/>
        <w:rPr>
          <w:sz w:val="23"/>
        </w:rPr>
      </w:pPr>
    </w:p>
    <w:p>
      <w:pPr>
        <w:pStyle w:val="BodyText"/>
        <w:spacing w:before="1"/>
        <w:ind w:left="268" w:right="220"/>
      </w:pPr>
      <w:r>
        <w:rPr/>
        <w:t>Cálculo de áreas y volúmenes.</w:t>
      </w:r>
    </w:p>
    <w:p>
      <w:pPr>
        <w:pStyle w:val="BodyText"/>
        <w:spacing w:before="7"/>
        <w:rPr>
          <w:sz w:val="23"/>
        </w:rPr>
      </w:pPr>
    </w:p>
    <w:p>
      <w:pPr>
        <w:pStyle w:val="BodyText"/>
        <w:ind w:left="268" w:right="40"/>
      </w:pPr>
      <w:r>
        <w:rPr>
          <w:b/>
        </w:rPr>
        <w:t>Mezcla rápida</w:t>
      </w:r>
      <w:r>
        <w:rPr/>
        <w:t>; tubería de sección circular cuyo diámetro es 0.05 m y una longitud de</w:t>
      </w:r>
    </w:p>
    <w:p>
      <w:pPr>
        <w:pStyle w:val="BodyText"/>
        <w:spacing w:before="2"/>
        <w:ind w:left="268" w:right="220"/>
      </w:pPr>
      <w:r>
        <w:rPr/>
        <w:t>2.78 m.</w:t>
      </w:r>
    </w:p>
    <w:p>
      <w:pPr>
        <w:pStyle w:val="BodyText"/>
        <w:spacing w:before="3"/>
      </w:pPr>
    </w:p>
    <w:p>
      <w:pPr>
        <w:pStyle w:val="BodyText"/>
        <w:ind w:left="973" w:right="220"/>
      </w:pPr>
      <w:r>
        <w:rPr/>
        <w:t>A=</w:t>
      </w:r>
      <w:r>
        <w:rPr>
          <w:spacing w:val="51"/>
        </w:rPr>
        <w:t> </w:t>
      </w:r>
      <w:r>
        <w:rPr>
          <w:rFonts w:ascii="Symbol" w:hAnsi="Symbol"/>
        </w:rPr>
        <w:t></w:t>
      </w:r>
      <w:r>
        <w:rPr/>
        <w:t>/4(D)</w:t>
      </w:r>
      <w:r>
        <w:rPr>
          <w:position w:val="8"/>
          <w:sz w:val="16"/>
        </w:rPr>
        <w:t>2</w:t>
      </w:r>
      <w:r>
        <w:rPr/>
        <w:t>................................(1)</w:t>
      </w:r>
    </w:p>
    <w:p>
      <w:pPr>
        <w:pStyle w:val="BodyText"/>
        <w:spacing w:line="550" w:lineRule="atLeast" w:before="22"/>
        <w:ind w:left="973" w:right="4907"/>
        <w:rPr>
          <w:sz w:val="16"/>
        </w:rPr>
      </w:pPr>
      <w:r>
        <w:rPr/>
        <w:t>V= A</w:t>
      </w:r>
      <w:r>
        <w:rPr>
          <w:rFonts w:ascii="Symbol" w:hAnsi="Symbol"/>
        </w:rPr>
        <w:t></w:t>
      </w:r>
      <w:r>
        <w:rPr/>
        <w:t>H......................................(2) A= 3.1416X(0.05/2)</w:t>
      </w:r>
      <w:r>
        <w:rPr>
          <w:position w:val="8"/>
          <w:sz w:val="16"/>
        </w:rPr>
        <w:t>2</w:t>
      </w:r>
      <w:r>
        <w:rPr/>
        <w:t>=0.002 m</w:t>
      </w:r>
      <w:r>
        <w:rPr>
          <w:position w:val="8"/>
          <w:sz w:val="16"/>
        </w:rPr>
        <w:t>2</w:t>
      </w:r>
    </w:p>
    <w:p>
      <w:pPr>
        <w:pStyle w:val="BodyText"/>
        <w:spacing w:before="135"/>
        <w:ind w:left="973" w:right="220"/>
        <w:rPr>
          <w:sz w:val="16"/>
        </w:rPr>
      </w:pPr>
      <w:r>
        <w:rPr/>
        <w:t>V= 0.002 </w:t>
      </w:r>
      <w:r>
        <w:rPr>
          <w:rFonts w:ascii="Symbol" w:hAnsi="Symbol"/>
        </w:rPr>
        <w:t></w:t>
      </w:r>
      <w:r>
        <w:rPr/>
        <w:t>2.78= 0.006 m</w:t>
      </w:r>
      <w:r>
        <w:rPr>
          <w:position w:val="8"/>
          <w:sz w:val="16"/>
        </w:rPr>
        <w:t>3</w:t>
      </w:r>
    </w:p>
    <w:p>
      <w:pPr>
        <w:pStyle w:val="BodyText"/>
        <w:spacing w:before="144"/>
        <w:ind w:left="973" w:right="220"/>
      </w:pPr>
      <w:r>
        <w:rPr/>
        <w:t>t = V/Q = 0.006 m</w:t>
      </w:r>
      <w:r>
        <w:rPr>
          <w:position w:val="8"/>
          <w:sz w:val="16"/>
        </w:rPr>
        <w:t>3  </w:t>
      </w:r>
      <w:r>
        <w:rPr/>
        <w:t>/ 0.0005 m</w:t>
      </w:r>
      <w:r>
        <w:rPr>
          <w:position w:val="8"/>
          <w:sz w:val="16"/>
        </w:rPr>
        <w:t>3</w:t>
      </w:r>
      <w:r>
        <w:rPr/>
        <w:t>/s = 12 s</w:t>
      </w:r>
    </w:p>
    <w:p>
      <w:pPr>
        <w:pStyle w:val="BodyText"/>
        <w:rPr>
          <w:sz w:val="26"/>
        </w:rPr>
      </w:pPr>
    </w:p>
    <w:p>
      <w:pPr>
        <w:pStyle w:val="BodyText"/>
        <w:spacing w:before="5"/>
        <w:rPr>
          <w:sz w:val="33"/>
        </w:rPr>
      </w:pPr>
    </w:p>
    <w:p>
      <w:pPr>
        <w:pStyle w:val="BodyText"/>
        <w:spacing w:line="247" w:lineRule="auto"/>
        <w:ind w:left="268" w:right="220"/>
      </w:pPr>
      <w:r>
        <w:rPr>
          <w:b/>
        </w:rPr>
        <w:t>Floculación </w:t>
      </w:r>
      <w:r>
        <w:rPr>
          <w:u w:val="single"/>
        </w:rPr>
        <w:t>(en su primera etapa) </w:t>
      </w:r>
      <w:r>
        <w:rPr/>
        <w:t>segunda unidad concéntrica de sección circular  de diámetro 0.2 m y con longitud de 1.87</w:t>
      </w:r>
      <w:r>
        <w:rPr>
          <w:spacing w:val="-17"/>
        </w:rPr>
        <w:t> </w:t>
      </w:r>
      <w:r>
        <w:rPr>
          <w:spacing w:val="-4"/>
        </w:rPr>
        <w:t>m.</w:t>
      </w:r>
    </w:p>
    <w:p>
      <w:pPr>
        <w:pStyle w:val="BodyText"/>
        <w:spacing w:before="10"/>
        <w:rPr>
          <w:sz w:val="22"/>
        </w:rPr>
      </w:pPr>
    </w:p>
    <w:p>
      <w:pPr>
        <w:pStyle w:val="BodyText"/>
        <w:spacing w:line="355" w:lineRule="auto"/>
        <w:ind w:left="973" w:right="7057"/>
        <w:rPr>
          <w:sz w:val="16"/>
        </w:rPr>
      </w:pPr>
      <w:r>
        <w:rPr/>
        <w:t>A = 0.029 m</w:t>
      </w:r>
      <w:r>
        <w:rPr>
          <w:position w:val="8"/>
          <w:sz w:val="16"/>
        </w:rPr>
        <w:t>2 </w:t>
      </w:r>
      <w:r>
        <w:rPr/>
        <w:t>V = 0.055 m</w:t>
      </w:r>
      <w:r>
        <w:rPr>
          <w:position w:val="8"/>
          <w:sz w:val="16"/>
        </w:rPr>
        <w:t>3</w:t>
      </w:r>
    </w:p>
    <w:p>
      <w:pPr>
        <w:pStyle w:val="BodyText"/>
        <w:spacing w:line="280" w:lineRule="exact"/>
        <w:ind w:left="973" w:right="220"/>
      </w:pPr>
      <w:r>
        <w:rPr/>
        <w:t>t =  0.055 m</w:t>
      </w:r>
      <w:r>
        <w:rPr>
          <w:position w:val="8"/>
          <w:sz w:val="16"/>
        </w:rPr>
        <w:t>3  </w:t>
      </w:r>
      <w:r>
        <w:rPr/>
        <w:t>/ 0.0005 m</w:t>
      </w:r>
      <w:r>
        <w:rPr>
          <w:position w:val="8"/>
          <w:sz w:val="16"/>
        </w:rPr>
        <w:t>3</w:t>
      </w:r>
      <w:r>
        <w:rPr/>
        <w:t>/s = 110 s</w:t>
      </w:r>
    </w:p>
    <w:p>
      <w:pPr>
        <w:pStyle w:val="BodyText"/>
        <w:spacing w:before="7"/>
        <w:rPr>
          <w:sz w:val="36"/>
        </w:rPr>
      </w:pPr>
    </w:p>
    <w:p>
      <w:pPr>
        <w:pStyle w:val="BodyText"/>
        <w:spacing w:line="274" w:lineRule="exact"/>
        <w:ind w:left="268" w:right="220"/>
      </w:pPr>
      <w:r>
        <w:rPr/>
        <w:t>En una </w:t>
      </w:r>
      <w:r>
        <w:rPr>
          <w:u w:val="single"/>
        </w:rPr>
        <w:t>segunda etapa</w:t>
      </w:r>
      <w:r>
        <w:rPr/>
        <w:t>, una sección cónica de diámetro menor 0.2 m y un diámetro mayor de 1.07 m y una longitud de 0.435 m.</w:t>
      </w:r>
    </w:p>
    <w:p>
      <w:pPr>
        <w:spacing w:after="0" w:line="274" w:lineRule="exact"/>
        <w:sectPr>
          <w:pgSz w:w="12240" w:h="15840"/>
          <w:pgMar w:header="756" w:footer="1006" w:top="1060" w:bottom="1200" w:left="1720" w:right="960"/>
        </w:sectPr>
      </w:pPr>
    </w:p>
    <w:p>
      <w:pPr>
        <w:pStyle w:val="BodyText"/>
        <w:spacing w:before="7"/>
        <w:rPr>
          <w:sz w:val="23"/>
        </w:rPr>
      </w:pPr>
    </w:p>
    <w:p>
      <w:pPr>
        <w:pStyle w:val="BodyText"/>
        <w:spacing w:line="362" w:lineRule="auto"/>
        <w:ind w:left="402" w:right="1102" w:hanging="135"/>
      </w:pPr>
      <w:r>
        <w:rPr/>
        <w:t>De acuerdo a la figura se tiene: X = Y por lo tanto</w:t>
      </w:r>
    </w:p>
    <w:p>
      <w:pPr>
        <w:pStyle w:val="BodyText"/>
        <w:tabs>
          <w:tab w:pos="4551" w:val="left" w:leader="none"/>
        </w:tabs>
        <w:spacing w:line="276" w:lineRule="exact"/>
        <w:ind w:left="268"/>
        <w:rPr>
          <w:rFonts w:ascii="Times New Roman" w:hAnsi="Times New Roman"/>
        </w:rPr>
      </w:pPr>
      <w:r>
        <w:rPr/>
        <w:t>Diámetro</w:t>
        <w:tab/>
      </w:r>
      <w:r>
        <w:rPr>
          <w:rFonts w:ascii="Times New Roman" w:hAnsi="Times New Roman"/>
          <w:position w:val="8"/>
        </w:rPr>
        <w:t>Y</w:t>
      </w:r>
    </w:p>
    <w:p>
      <w:pPr>
        <w:pStyle w:val="BodyText"/>
        <w:spacing w:before="137"/>
        <w:ind w:left="973" w:right="1102"/>
      </w:pPr>
      <w:r>
        <w:rPr/>
        <w:t>D = 1.07  - 2X</w:t>
      </w:r>
    </w:p>
    <w:p>
      <w:pPr>
        <w:pStyle w:val="ListParagraph"/>
        <w:numPr>
          <w:ilvl w:val="1"/>
          <w:numId w:val="39"/>
        </w:numPr>
        <w:tabs>
          <w:tab w:pos="873" w:val="left" w:leader="none"/>
        </w:tabs>
        <w:spacing w:line="240" w:lineRule="auto" w:before="76" w:after="0"/>
        <w:ind w:left="872" w:right="0" w:hanging="604"/>
        <w:jc w:val="left"/>
        <w:rPr>
          <w:rFonts w:ascii="Times New Roman"/>
          <w:sz w:val="24"/>
        </w:rPr>
      </w:pPr>
      <w:r>
        <w:rPr>
          <w:rFonts w:ascii="Times New Roman"/>
          <w:spacing w:val="-1"/>
          <w:sz w:val="24"/>
        </w:rPr>
        <w:br w:type="column"/>
      </w:r>
      <w:r>
        <w:rPr>
          <w:rFonts w:ascii="Times New Roman"/>
          <w:sz w:val="24"/>
        </w:rPr>
        <w:t>cm</w:t>
      </w:r>
    </w:p>
    <w:p>
      <w:pPr>
        <w:spacing w:after="0" w:line="240" w:lineRule="auto"/>
        <w:jc w:val="left"/>
        <w:rPr>
          <w:rFonts w:ascii="Times New Roman"/>
          <w:sz w:val="24"/>
        </w:rPr>
        <w:sectPr>
          <w:type w:val="continuous"/>
          <w:pgSz w:w="12240" w:h="15840"/>
          <w:pgMar w:top="1380" w:bottom="1200" w:left="1720" w:right="960"/>
          <w:cols w:num="2" w:equalWidth="0">
            <w:col w:w="4725" w:space="960"/>
            <w:col w:w="3875"/>
          </w:cols>
        </w:sectPr>
      </w:pPr>
    </w:p>
    <w:p>
      <w:pPr>
        <w:pStyle w:val="BodyText"/>
        <w:spacing w:before="137"/>
        <w:ind w:left="268" w:right="220"/>
      </w:pPr>
      <w:r>
        <w:rPr/>
        <w:pict>
          <v:group style="position:absolute;margin-left:337.329987pt;margin-top:-64.944138pt;width:160.2pt;height:125.4pt;mso-position-horizontal-relative:page;mso-position-vertical-relative:paragraph;z-index:6016" coordorigin="6747,-1299" coordsize="3204,2508">
            <v:shape style="position:absolute;left:6832;top:-1104;width:2400;height:1776" coordorigin="6832,-1104" coordsize="2400,1776" path="m9232,660l8354,-1104,7693,-1101,6832,671,9232,660xe" filled="false" stroked="true" strokeweight=".75pt" strokecolor="#000000">
              <v:path arrowok="t"/>
            </v:shape>
            <v:shape style="position:absolute;left:6828;top:-1299;width:2400;height:2160" coordorigin="6828,-1299" coordsize="2400,2160" path="m8328,-1239l8308,-1249,8208,-1299,8208,-1249,7848,-1249,7848,-1299,7728,-1239,7848,-1179,7848,-1229,8208,-1229,8208,-1179,8308,-1229,8328,-1239m9228,801l9208,791,9108,741,9108,791,6948,791,6948,741,6828,801,6948,861,6948,811,9108,811,9108,861,9208,811,9228,801e" filled="true" fillcolor="#000000" stroked="false">
              <v:path arrowok="t"/>
              <v:fill type="solid"/>
            </v:shape>
            <v:rect style="position:absolute;left:7428;top:801;width:1100;height:408" filled="true" fillcolor="#ffffff" stroked="false">
              <v:fill type="solid"/>
            </v:rect>
            <v:shape style="position:absolute;left:6747;top:-947;width:3162;height:1694" coordorigin="6747,-947" coordsize="3162,1694" path="m9908,665l9891,655,9768,584,9762,585,9757,595,9758,601,9851,655,6838,655,6838,-890,6892,-797,6898,-795,6908,-801,6909,-807,6840,-927,6828,-947,6747,-807,6748,-801,6758,-795,6764,-797,6818,-890,6818,665,6828,665,6828,675,9851,675,9758,729,9757,735,9762,745,9768,747,9891,675,9908,665e" filled="true" fillcolor="#000000" stroked="false">
              <v:path arrowok="t"/>
              <v:fill type="solid"/>
            </v:shape>
            <v:shape style="position:absolute;left:7577;top:899;width:671;height:240" type="#_x0000_t202" filled="false" stroked="false">
              <v:textbox inset="0,0,0,0">
                <w:txbxContent>
                  <w:p>
                    <w:pPr>
                      <w:spacing w:line="240" w:lineRule="exact" w:before="0"/>
                      <w:ind w:left="0" w:right="-16" w:firstLine="0"/>
                      <w:jc w:val="left"/>
                      <w:rPr>
                        <w:rFonts w:ascii="Times New Roman"/>
                        <w:sz w:val="24"/>
                      </w:rPr>
                    </w:pPr>
                    <w:r>
                      <w:rPr>
                        <w:rFonts w:ascii="Times New Roman"/>
                        <w:sz w:val="24"/>
                      </w:rPr>
                      <w:t>1.07 m</w:t>
                    </w:r>
                  </w:p>
                </w:txbxContent>
              </v:textbox>
              <w10:wrap type="none"/>
            </v:shape>
            <v:shape style="position:absolute;left:9777;top:899;width:174;height:240" type="#_x0000_t202" filled="false" stroked="false">
              <v:textbox inset="0,0,0,0">
                <w:txbxContent>
                  <w:p>
                    <w:pPr>
                      <w:spacing w:line="240" w:lineRule="exact" w:before="0"/>
                      <w:ind w:left="0" w:right="0" w:firstLine="0"/>
                      <w:jc w:val="left"/>
                      <w:rPr>
                        <w:rFonts w:ascii="Times New Roman"/>
                        <w:sz w:val="24"/>
                      </w:rPr>
                    </w:pPr>
                    <w:r>
                      <w:rPr>
                        <w:rFonts w:ascii="Times New Roman"/>
                        <w:w w:val="99"/>
                        <w:sz w:val="24"/>
                      </w:rPr>
                      <w:t>X</w:t>
                    </w:r>
                  </w:p>
                </w:txbxContent>
              </v:textbox>
              <w10:wrap type="none"/>
            </v:shape>
            <w10:wrap type="none"/>
          </v:group>
        </w:pict>
      </w:r>
      <w:r>
        <w:rPr/>
        <w:t>Área</w:t>
      </w:r>
    </w:p>
    <w:p>
      <w:pPr>
        <w:pStyle w:val="BodyText"/>
        <w:tabs>
          <w:tab w:pos="4656" w:val="left" w:leader="none"/>
        </w:tabs>
        <w:spacing w:before="140"/>
        <w:ind w:left="973" w:right="220"/>
        <w:rPr>
          <w:rFonts w:ascii="Times New Roman" w:hAnsi="Times New Roman"/>
          <w:sz w:val="22"/>
        </w:rPr>
      </w:pPr>
      <w:r>
        <w:rPr>
          <w:position w:val="1"/>
        </w:rPr>
        <w:t>A =</w:t>
      </w:r>
      <w:r>
        <w:rPr>
          <w:spacing w:val="-2"/>
          <w:position w:val="1"/>
        </w:rPr>
        <w:t> </w:t>
      </w:r>
      <w:r>
        <w:rPr>
          <w:rFonts w:ascii="Symbol" w:hAnsi="Symbol"/>
          <w:position w:val="1"/>
        </w:rPr>
        <w:t></w:t>
      </w:r>
      <w:r>
        <w:rPr>
          <w:position w:val="1"/>
        </w:rPr>
        <w:t>/4(1.07 </w:t>
      </w:r>
      <w:r>
        <w:rPr>
          <w:spacing w:val="2"/>
          <w:position w:val="1"/>
        </w:rPr>
        <w:t> </w:t>
      </w:r>
      <w:r>
        <w:rPr>
          <w:position w:val="1"/>
        </w:rPr>
        <w:t>-2X)</w:t>
      </w:r>
      <w:r>
        <w:rPr>
          <w:position w:val="9"/>
          <w:sz w:val="16"/>
        </w:rPr>
        <w:t>2</w:t>
      </w:r>
      <w:r>
        <w:rPr>
          <w:rFonts w:ascii="Times New Roman" w:hAnsi="Times New Roman"/>
          <w:sz w:val="22"/>
        </w:rPr>
        <w:tab/>
        <w:t>0</w:t>
      </w:r>
    </w:p>
    <w:p>
      <w:pPr>
        <w:pStyle w:val="BodyText"/>
        <w:spacing w:before="145"/>
        <w:ind w:left="268" w:right="220"/>
      </w:pPr>
      <w:r>
        <w:rPr/>
        <w:t>Si X = 0 se tiene el área menor</w:t>
      </w:r>
    </w:p>
    <w:p>
      <w:pPr>
        <w:pStyle w:val="BodyText"/>
        <w:spacing w:before="136"/>
        <w:ind w:left="268" w:right="220"/>
      </w:pPr>
      <w:r>
        <w:rPr/>
        <w:t>Si X = 0.4735 se tiene el área mayor</w:t>
      </w:r>
    </w:p>
    <w:p>
      <w:pPr>
        <w:spacing w:after="0"/>
        <w:sectPr>
          <w:type w:val="continuous"/>
          <w:pgSz w:w="12240" w:h="15840"/>
          <w:pgMar w:top="1380" w:bottom="1200" w:left="1720" w:right="960"/>
        </w:sectPr>
      </w:pPr>
    </w:p>
    <w:p>
      <w:pPr>
        <w:pStyle w:val="BodyText"/>
        <w:spacing w:before="1"/>
      </w:pPr>
    </w:p>
    <w:p>
      <w:pPr>
        <w:pStyle w:val="BodyText"/>
        <w:spacing w:line="275" w:lineRule="exact" w:before="69"/>
        <w:ind w:left="268" w:right="220"/>
      </w:pPr>
      <w:r>
        <w:rPr/>
        <w:t>Dando valores a X se obtiene el área con respecto a la altura en la tolva superior</w:t>
      </w:r>
    </w:p>
    <w:p>
      <w:pPr>
        <w:pStyle w:val="Heading3"/>
        <w:spacing w:line="275" w:lineRule="exact"/>
        <w:ind w:right="220"/>
      </w:pPr>
      <w:r>
        <w:rPr/>
        <w:t>considerada como segunda etapa de la mezcla lenta (unidad de floculación).</w:t>
      </w:r>
    </w:p>
    <w:p>
      <w:pPr>
        <w:pStyle w:val="BodyText"/>
        <w:spacing w:before="9"/>
        <w:rPr>
          <w:b/>
        </w:rPr>
      </w:pPr>
    </w:p>
    <w:tbl>
      <w:tblPr>
        <w:tblW w:w="0" w:type="auto"/>
        <w:jc w:val="left"/>
        <w:tblInd w:w="3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2603"/>
      </w:tblGrid>
      <w:tr>
        <w:trPr>
          <w:trHeight w:val="562" w:hRule="exact"/>
        </w:trPr>
        <w:tc>
          <w:tcPr>
            <w:tcW w:w="917" w:type="dxa"/>
          </w:tcPr>
          <w:p>
            <w:pPr>
              <w:pStyle w:val="TableParagraph"/>
              <w:spacing w:line="272" w:lineRule="exact"/>
              <w:ind w:left="1"/>
              <w:rPr>
                <w:sz w:val="24"/>
              </w:rPr>
            </w:pPr>
            <w:r>
              <w:rPr>
                <w:w w:val="100"/>
                <w:sz w:val="24"/>
              </w:rPr>
              <w:t>X</w:t>
            </w:r>
          </w:p>
        </w:tc>
        <w:tc>
          <w:tcPr>
            <w:tcW w:w="2603" w:type="dxa"/>
          </w:tcPr>
          <w:p>
            <w:pPr>
              <w:pStyle w:val="TableParagraph"/>
              <w:spacing w:line="274" w:lineRule="exact" w:before="2"/>
              <w:ind w:left="345" w:right="180" w:hanging="154"/>
              <w:jc w:val="left"/>
              <w:rPr>
                <w:sz w:val="24"/>
              </w:rPr>
            </w:pPr>
            <w:r>
              <w:rPr>
                <w:sz w:val="24"/>
              </w:rPr>
              <w:t>Floculación segunda sección Área (m</w:t>
            </w:r>
            <w:r>
              <w:rPr>
                <w:position w:val="8"/>
                <w:sz w:val="16"/>
              </w:rPr>
              <w:t>2</w:t>
            </w:r>
            <w:r>
              <w:rPr>
                <w:sz w:val="24"/>
              </w:rPr>
              <w:t>)</w:t>
            </w:r>
          </w:p>
        </w:tc>
      </w:tr>
      <w:tr>
        <w:trPr>
          <w:trHeight w:val="288" w:hRule="exact"/>
        </w:trPr>
        <w:tc>
          <w:tcPr>
            <w:tcW w:w="917" w:type="dxa"/>
          </w:tcPr>
          <w:p>
            <w:pPr>
              <w:pStyle w:val="TableParagraph"/>
              <w:spacing w:line="272" w:lineRule="exact"/>
              <w:ind w:right="4"/>
              <w:rPr>
                <w:sz w:val="24"/>
              </w:rPr>
            </w:pPr>
            <w:r>
              <w:rPr>
                <w:w w:val="99"/>
                <w:sz w:val="24"/>
              </w:rPr>
              <w:t>0</w:t>
            </w:r>
          </w:p>
        </w:tc>
        <w:tc>
          <w:tcPr>
            <w:tcW w:w="2603" w:type="dxa"/>
          </w:tcPr>
          <w:p>
            <w:pPr>
              <w:pStyle w:val="TableParagraph"/>
              <w:spacing w:line="272" w:lineRule="exact"/>
              <w:ind w:left="842" w:right="842"/>
              <w:rPr>
                <w:sz w:val="24"/>
              </w:rPr>
            </w:pPr>
            <w:r>
              <w:rPr>
                <w:sz w:val="24"/>
              </w:rPr>
              <w:t>0.904</w:t>
            </w:r>
          </w:p>
        </w:tc>
      </w:tr>
      <w:tr>
        <w:trPr>
          <w:trHeight w:val="283" w:hRule="exact"/>
        </w:trPr>
        <w:tc>
          <w:tcPr>
            <w:tcW w:w="917" w:type="dxa"/>
          </w:tcPr>
          <w:p>
            <w:pPr>
              <w:pStyle w:val="TableParagraph"/>
              <w:spacing w:line="272" w:lineRule="exact"/>
              <w:ind w:left="201" w:right="199"/>
              <w:rPr>
                <w:sz w:val="24"/>
              </w:rPr>
            </w:pPr>
            <w:r>
              <w:rPr>
                <w:sz w:val="24"/>
              </w:rPr>
              <w:t>0.1</w:t>
            </w:r>
          </w:p>
        </w:tc>
        <w:tc>
          <w:tcPr>
            <w:tcW w:w="2603" w:type="dxa"/>
          </w:tcPr>
          <w:p>
            <w:pPr>
              <w:pStyle w:val="TableParagraph"/>
              <w:spacing w:line="272" w:lineRule="exact"/>
              <w:ind w:left="842" w:right="842"/>
              <w:rPr>
                <w:sz w:val="24"/>
              </w:rPr>
            </w:pPr>
            <w:r>
              <w:rPr>
                <w:sz w:val="24"/>
              </w:rPr>
              <w:t>0.598</w:t>
            </w:r>
          </w:p>
        </w:tc>
      </w:tr>
      <w:tr>
        <w:trPr>
          <w:trHeight w:val="288" w:hRule="exact"/>
        </w:trPr>
        <w:tc>
          <w:tcPr>
            <w:tcW w:w="917" w:type="dxa"/>
          </w:tcPr>
          <w:p>
            <w:pPr>
              <w:pStyle w:val="TableParagraph"/>
              <w:spacing w:line="272" w:lineRule="exact"/>
              <w:ind w:left="201" w:right="199"/>
              <w:rPr>
                <w:sz w:val="24"/>
              </w:rPr>
            </w:pPr>
            <w:r>
              <w:rPr>
                <w:sz w:val="24"/>
              </w:rPr>
              <w:t>0.2</w:t>
            </w:r>
          </w:p>
        </w:tc>
        <w:tc>
          <w:tcPr>
            <w:tcW w:w="2603" w:type="dxa"/>
          </w:tcPr>
          <w:p>
            <w:pPr>
              <w:pStyle w:val="TableParagraph"/>
              <w:spacing w:line="272" w:lineRule="exact"/>
              <w:ind w:left="842" w:right="842"/>
              <w:rPr>
                <w:sz w:val="24"/>
              </w:rPr>
            </w:pPr>
            <w:r>
              <w:rPr>
                <w:sz w:val="24"/>
              </w:rPr>
              <w:t>0.354</w:t>
            </w:r>
          </w:p>
        </w:tc>
      </w:tr>
      <w:tr>
        <w:trPr>
          <w:trHeight w:val="284" w:hRule="exact"/>
        </w:trPr>
        <w:tc>
          <w:tcPr>
            <w:tcW w:w="917" w:type="dxa"/>
          </w:tcPr>
          <w:p>
            <w:pPr>
              <w:pStyle w:val="TableParagraph"/>
              <w:spacing w:line="272" w:lineRule="exact"/>
              <w:ind w:left="201" w:right="199"/>
              <w:rPr>
                <w:sz w:val="24"/>
              </w:rPr>
            </w:pPr>
            <w:r>
              <w:rPr>
                <w:sz w:val="24"/>
              </w:rPr>
              <w:t>0.3</w:t>
            </w:r>
          </w:p>
        </w:tc>
        <w:tc>
          <w:tcPr>
            <w:tcW w:w="2603" w:type="dxa"/>
          </w:tcPr>
          <w:p>
            <w:pPr>
              <w:pStyle w:val="TableParagraph"/>
              <w:spacing w:line="272" w:lineRule="exact"/>
              <w:ind w:left="842" w:right="842"/>
              <w:rPr>
                <w:sz w:val="24"/>
              </w:rPr>
            </w:pPr>
            <w:r>
              <w:rPr>
                <w:sz w:val="24"/>
              </w:rPr>
              <w:t>0.174</w:t>
            </w:r>
          </w:p>
        </w:tc>
      </w:tr>
      <w:tr>
        <w:trPr>
          <w:trHeight w:val="288" w:hRule="exact"/>
        </w:trPr>
        <w:tc>
          <w:tcPr>
            <w:tcW w:w="917" w:type="dxa"/>
          </w:tcPr>
          <w:p>
            <w:pPr>
              <w:pStyle w:val="TableParagraph"/>
              <w:spacing w:line="272" w:lineRule="exact"/>
              <w:ind w:left="201" w:right="199"/>
              <w:rPr>
                <w:sz w:val="24"/>
              </w:rPr>
            </w:pPr>
            <w:r>
              <w:rPr>
                <w:sz w:val="24"/>
              </w:rPr>
              <w:t>0.4</w:t>
            </w:r>
          </w:p>
        </w:tc>
        <w:tc>
          <w:tcPr>
            <w:tcW w:w="2603" w:type="dxa"/>
          </w:tcPr>
          <w:p>
            <w:pPr>
              <w:pStyle w:val="TableParagraph"/>
              <w:spacing w:line="272" w:lineRule="exact"/>
              <w:ind w:left="842" w:right="842"/>
              <w:rPr>
                <w:sz w:val="24"/>
              </w:rPr>
            </w:pPr>
            <w:r>
              <w:rPr>
                <w:sz w:val="24"/>
              </w:rPr>
              <w:t>0.057</w:t>
            </w:r>
          </w:p>
        </w:tc>
      </w:tr>
      <w:tr>
        <w:trPr>
          <w:trHeight w:val="288" w:hRule="exact"/>
        </w:trPr>
        <w:tc>
          <w:tcPr>
            <w:tcW w:w="917" w:type="dxa"/>
          </w:tcPr>
          <w:p>
            <w:pPr>
              <w:pStyle w:val="TableParagraph"/>
              <w:spacing w:line="272" w:lineRule="exact"/>
              <w:ind w:left="201" w:right="199"/>
              <w:rPr>
                <w:sz w:val="24"/>
              </w:rPr>
            </w:pPr>
            <w:r>
              <w:rPr>
                <w:sz w:val="24"/>
              </w:rPr>
              <w:t>0.43</w:t>
            </w:r>
          </w:p>
        </w:tc>
        <w:tc>
          <w:tcPr>
            <w:tcW w:w="2603" w:type="dxa"/>
          </w:tcPr>
          <w:p>
            <w:pPr>
              <w:pStyle w:val="TableParagraph"/>
              <w:spacing w:line="272" w:lineRule="exact"/>
              <w:ind w:left="842" w:right="842"/>
              <w:rPr>
                <w:sz w:val="24"/>
              </w:rPr>
            </w:pPr>
            <w:r>
              <w:rPr>
                <w:sz w:val="24"/>
              </w:rPr>
              <w:t>0.035</w:t>
            </w:r>
          </w:p>
        </w:tc>
      </w:tr>
    </w:tbl>
    <w:p>
      <w:pPr>
        <w:pStyle w:val="BodyText"/>
        <w:spacing w:before="8"/>
        <w:rPr>
          <w:b/>
          <w:sz w:val="17"/>
        </w:rPr>
      </w:pPr>
    </w:p>
    <w:p>
      <w:pPr>
        <w:pStyle w:val="BodyText"/>
        <w:spacing w:line="274" w:lineRule="exact" w:before="91"/>
        <w:ind w:left="268" w:right="220"/>
      </w:pPr>
      <w:r>
        <w:rPr/>
        <w:t>El volumen se calcula con la formula del tronco cónico V = 1/3</w:t>
      </w:r>
      <w:r>
        <w:rPr>
          <w:rFonts w:ascii="Symbol" w:hAnsi="Symbol"/>
        </w:rPr>
        <w:t></w:t>
      </w:r>
      <w:r>
        <w:rPr/>
        <w:t>h(r</w:t>
      </w:r>
      <w:r>
        <w:rPr>
          <w:position w:val="8"/>
          <w:sz w:val="16"/>
        </w:rPr>
        <w:t>2 </w:t>
      </w:r>
      <w:r>
        <w:rPr/>
        <w:t>+ rR + R</w:t>
      </w:r>
      <w:r>
        <w:rPr>
          <w:position w:val="8"/>
          <w:sz w:val="16"/>
        </w:rPr>
        <w:t>2</w:t>
      </w:r>
      <w:r>
        <w:rPr/>
        <w:t>) Aplicando la ecuación anterior se tiene:</w:t>
      </w:r>
    </w:p>
    <w:p>
      <w:pPr>
        <w:pStyle w:val="BodyText"/>
        <w:spacing w:before="3"/>
        <w:rPr>
          <w:sz w:val="23"/>
        </w:rPr>
      </w:pPr>
    </w:p>
    <w:p>
      <w:pPr>
        <w:pStyle w:val="BodyText"/>
        <w:ind w:left="973" w:right="220"/>
        <w:rPr>
          <w:sz w:val="16"/>
        </w:rPr>
      </w:pPr>
      <w:r>
        <w:rPr/>
        <w:t>V =  0.16 m</w:t>
      </w:r>
      <w:r>
        <w:rPr>
          <w:position w:val="8"/>
          <w:sz w:val="16"/>
        </w:rPr>
        <w:t>3</w:t>
      </w:r>
    </w:p>
    <w:p>
      <w:pPr>
        <w:pStyle w:val="BodyText"/>
        <w:spacing w:before="5"/>
      </w:pPr>
    </w:p>
    <w:p>
      <w:pPr>
        <w:pStyle w:val="BodyText"/>
        <w:spacing w:line="274" w:lineRule="exact" w:before="1"/>
        <w:ind w:left="268" w:right="172"/>
        <w:jc w:val="both"/>
      </w:pPr>
      <w:r>
        <w:rPr/>
        <w:pict>
          <v:group style="position:absolute;margin-left:321.480011pt;margin-top:44.200008pt;width:173.15pt;height:149.6pt;mso-position-horizontal-relative:page;mso-position-vertical-relative:paragraph;z-index:-517120" coordorigin="6430,884" coordsize="3463,2992">
            <v:shape style="position:absolute;left:7285;top:1428;width:2600;height:2040" coordorigin="7285,1428" coordsize="2600,2040" path="m7285,1428l8179,3468,8991,3468,9885,1428,7285,1428xe" filled="false" stroked="true" strokeweight=".75pt" strokecolor="#000000">
              <v:path arrowok="t"/>
            </v:shape>
            <v:shape style="position:absolute;left:7204;top:1096;width:2682;height:2568" coordorigin="7204,1096" coordsize="2682,2568" path="m8985,3604l8965,3594,8865,3544,8865,3594,8305,3594,8305,3544,8185,3604,8305,3664,8305,3614,8865,3614,8865,3664,8965,3614,8985,3604m9865,3468l9848,3458,9725,3387,9719,3388,9714,3398,9715,3404,9808,3458,7295,3458,7295,1233,7349,1326,7355,1327,7365,1322,7366,1316,7297,1196,7285,1176,7204,1316,7205,1322,7215,1327,7221,1326,7275,1233,7275,1196,7275,1233,7275,3468,7285,3468,7285,3478,9808,3478,9715,3532,9714,3538,9719,3548,9725,3549,9848,3478,9865,3468m9885,1156l9865,1146,9765,1096,9765,1146,7405,1146,7405,1096,7285,1156,7405,1216,7405,1166,9765,1166,9765,1216,9865,1166,9885,1156e" filled="true" fillcolor="#000000" stroked="false">
              <v:path arrowok="t"/>
              <v:fill type="solid"/>
            </v:shape>
            <v:shape style="position:absolute;left:6685;top:884;width:2297;height:2992" coordorigin="6685,884" coordsize="2297,2992" path="m7285,3332l6685,3332,6685,3876,7285,3876,7285,3332m8982,884l8182,884,8182,1292,8982,1292,8982,884e" filled="true" fillcolor="#ffffff" stroked="false">
              <v:path arrowok="t"/>
              <v:fill type="solid"/>
            </v:shape>
            <v:shape style="position:absolute;left:7025;top:1428;width:120;height:2040" coordorigin="7025,1428" coordsize="120,2040" path="m7075,3348l7025,3348,7085,3468,7135,3368,7075,3368,7075,3348xm7095,1528l7075,1528,7075,3368,7095,3368,7095,1528xm7145,3348l7095,3348,7095,3368,7135,3368,7145,3348xm7085,1428l7025,1548,7075,1548,7075,1528,7135,1528,7085,1428xm7135,1528l7095,1528,7095,1548,7145,1548,7135,1528xe" filled="true" fillcolor="#000000" stroked="false">
              <v:path arrowok="t"/>
              <v:fill type="solid"/>
            </v:shape>
            <v:shape style="position:absolute;left:6631;top:983;width:174;height:240" type="#_x0000_t202" filled="false" stroked="false">
              <v:textbox inset="0,0,0,0">
                <w:txbxContent>
                  <w:p>
                    <w:pPr>
                      <w:spacing w:line="240" w:lineRule="exact" w:before="0"/>
                      <w:ind w:left="0" w:right="0" w:firstLine="0"/>
                      <w:jc w:val="left"/>
                      <w:rPr>
                        <w:rFonts w:ascii="Times New Roman"/>
                        <w:sz w:val="24"/>
                      </w:rPr>
                    </w:pPr>
                    <w:r>
                      <w:rPr>
                        <w:rFonts w:ascii="Times New Roman"/>
                        <w:w w:val="99"/>
                        <w:sz w:val="24"/>
                      </w:rPr>
                      <w:t>Y</w:t>
                    </w:r>
                  </w:p>
                </w:txbxContent>
              </v:textbox>
              <w10:wrap type="none"/>
            </v:shape>
            <v:shape style="position:absolute;left:8331;top:983;width:423;height:240" type="#_x0000_t202" filled="false" stroked="false">
              <v:textbox inset="0,0,0,0">
                <w:txbxContent>
                  <w:p>
                    <w:pPr>
                      <w:spacing w:line="240" w:lineRule="exact" w:before="0"/>
                      <w:ind w:left="0" w:right="-17" w:firstLine="0"/>
                      <w:jc w:val="left"/>
                      <w:rPr>
                        <w:rFonts w:ascii="Times New Roman"/>
                        <w:sz w:val="24"/>
                      </w:rPr>
                    </w:pPr>
                    <w:r>
                      <w:rPr>
                        <w:rFonts w:ascii="Times New Roman"/>
                        <w:sz w:val="24"/>
                      </w:rPr>
                      <w:t>1.10</w:t>
                    </w:r>
                  </w:p>
                </w:txbxContent>
              </v:textbox>
              <w10:wrap type="none"/>
            </v:shape>
            <v:shape style="position:absolute;left:6430;top:2322;width:777;height:240" type="#_x0000_t202" filled="false" stroked="false">
              <v:textbox inset="0,0,0,0">
                <w:txbxContent>
                  <w:p>
                    <w:pPr>
                      <w:spacing w:line="240" w:lineRule="exact" w:before="0"/>
                      <w:ind w:left="0" w:right="-17" w:firstLine="0"/>
                      <w:jc w:val="left"/>
                      <w:rPr>
                        <w:rFonts w:ascii="Times New Roman"/>
                        <w:sz w:val="24"/>
                      </w:rPr>
                    </w:pPr>
                    <w:r>
                      <w:rPr>
                        <w:rFonts w:ascii="Times New Roman"/>
                        <w:sz w:val="24"/>
                      </w:rPr>
                      <w:t>0.53 cm</w:t>
                    </w:r>
                  </w:p>
                </w:txbxContent>
              </v:textbox>
              <w10:wrap type="none"/>
            </v:shape>
            <v:shape style="position:absolute;left:6833;top:3442;width:111;height:221" type="#_x0000_t202" filled="false" stroked="false">
              <v:textbox inset="0,0,0,0">
                <w:txbxContent>
                  <w:p>
                    <w:pPr>
                      <w:spacing w:line="221" w:lineRule="exact" w:before="0"/>
                      <w:ind w:left="0" w:right="0" w:firstLine="0"/>
                      <w:jc w:val="left"/>
                      <w:rPr>
                        <w:rFonts w:ascii="Times New Roman"/>
                        <w:sz w:val="22"/>
                      </w:rPr>
                    </w:pPr>
                    <w:r>
                      <w:rPr>
                        <w:rFonts w:ascii="Times New Roman"/>
                        <w:w w:val="100"/>
                        <w:sz w:val="22"/>
                      </w:rPr>
                      <w:t>0</w:t>
                    </w:r>
                  </w:p>
                </w:txbxContent>
              </v:textbox>
              <w10:wrap type="none"/>
            </v:shape>
            <w10:wrap type="none"/>
          </v:group>
        </w:pict>
      </w:r>
      <w:r>
        <w:rPr/>
        <w:t>En la </w:t>
      </w:r>
      <w:r>
        <w:rPr>
          <w:u w:val="single"/>
        </w:rPr>
        <w:t>tercera etapa</w:t>
      </w:r>
      <w:r>
        <w:rPr/>
        <w:t>, segunda sección cónica con diámetro mayor de 1.1 m y diámetro menor de 0.04 m y una longitud de 0.535 m. Conocida como </w:t>
      </w:r>
      <w:r>
        <w:rPr>
          <w:b/>
        </w:rPr>
        <w:t>zona de recirculación de lodo </w:t>
      </w:r>
      <w:r>
        <w:rPr/>
        <w:t>se tiene:</w:t>
      </w:r>
    </w:p>
    <w:p>
      <w:pPr>
        <w:pStyle w:val="BodyText"/>
      </w:pPr>
    </w:p>
    <w:p>
      <w:pPr>
        <w:pStyle w:val="BodyText"/>
        <w:spacing w:before="1"/>
        <w:ind w:left="268"/>
        <w:jc w:val="both"/>
      </w:pPr>
      <w:r>
        <w:rPr/>
        <w:t>Diámetro</w:t>
      </w:r>
    </w:p>
    <w:p>
      <w:pPr>
        <w:pStyle w:val="BodyText"/>
        <w:spacing w:before="2"/>
        <w:ind w:left="973" w:right="220"/>
      </w:pPr>
      <w:r>
        <w:rPr/>
        <w:t>D = 0.04  +  2X</w:t>
      </w:r>
    </w:p>
    <w:p>
      <w:pPr>
        <w:pStyle w:val="BodyText"/>
        <w:spacing w:line="274" w:lineRule="exact"/>
        <w:ind w:left="268" w:right="220"/>
      </w:pPr>
      <w:r>
        <w:rPr/>
        <w:t>Área</w:t>
      </w:r>
    </w:p>
    <w:p>
      <w:pPr>
        <w:pStyle w:val="BodyText"/>
        <w:spacing w:before="5"/>
        <w:ind w:left="973" w:right="220"/>
        <w:rPr>
          <w:sz w:val="16"/>
        </w:rPr>
      </w:pPr>
      <w:r>
        <w:rPr/>
        <w:t>A =</w:t>
      </w:r>
      <w:r>
        <w:rPr>
          <w:rFonts w:ascii="Symbol" w:hAnsi="Symbol"/>
        </w:rPr>
        <w:t></w:t>
      </w:r>
      <w:r>
        <w:rPr/>
        <w:t>/4(0.04</w:t>
      </w:r>
      <w:r>
        <w:rPr>
          <w:spacing w:val="64"/>
        </w:rPr>
        <w:t> </w:t>
      </w:r>
      <w:r>
        <w:rPr/>
        <w:t>+2X)</w:t>
      </w:r>
      <w:r>
        <w:rPr>
          <w:position w:val="8"/>
          <w:sz w:val="16"/>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tabs>
          <w:tab w:pos="1603" w:val="left" w:leader="none"/>
        </w:tabs>
        <w:spacing w:before="202"/>
        <w:ind w:right="1270"/>
        <w:jc w:val="right"/>
        <w:rPr>
          <w:rFonts w:ascii="Times New Roman"/>
        </w:rPr>
      </w:pPr>
      <w:r>
        <w:rPr/>
        <w:pict>
          <v:shape style="position:absolute;margin-left:120.769997pt;margin-top:-41.366852pt;width:176.75pt;height:128.7pt;mso-position-horizontal-relative:page;mso-position-vertical-relative:paragraph;z-index:61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2603"/>
                  </w:tblGrid>
                  <w:tr>
                    <w:trPr>
                      <w:trHeight w:val="562" w:hRule="exact"/>
                    </w:trPr>
                    <w:tc>
                      <w:tcPr>
                        <w:tcW w:w="917" w:type="dxa"/>
                      </w:tcPr>
                      <w:p>
                        <w:pPr>
                          <w:pStyle w:val="TableParagraph"/>
                          <w:spacing w:line="272" w:lineRule="exact"/>
                          <w:ind w:left="1"/>
                          <w:rPr>
                            <w:sz w:val="24"/>
                          </w:rPr>
                        </w:pPr>
                        <w:r>
                          <w:rPr>
                            <w:w w:val="100"/>
                            <w:sz w:val="24"/>
                          </w:rPr>
                          <w:t>X</w:t>
                        </w:r>
                      </w:p>
                    </w:tc>
                    <w:tc>
                      <w:tcPr>
                        <w:tcW w:w="2603" w:type="dxa"/>
                      </w:tcPr>
                      <w:p>
                        <w:pPr>
                          <w:pStyle w:val="TableParagraph"/>
                          <w:spacing w:line="237" w:lineRule="auto"/>
                          <w:ind w:left="383" w:right="201" w:hanging="173"/>
                          <w:jc w:val="left"/>
                          <w:rPr>
                            <w:sz w:val="24"/>
                          </w:rPr>
                        </w:pPr>
                        <w:r>
                          <w:rPr>
                            <w:sz w:val="24"/>
                          </w:rPr>
                          <w:t>Sedimentación tolva inferior Área (m</w:t>
                        </w:r>
                        <w:r>
                          <w:rPr>
                            <w:position w:val="8"/>
                            <w:sz w:val="16"/>
                          </w:rPr>
                          <w:t>2</w:t>
                        </w:r>
                        <w:r>
                          <w:rPr>
                            <w:sz w:val="24"/>
                          </w:rPr>
                          <w:t>)</w:t>
                        </w:r>
                      </w:p>
                    </w:tc>
                  </w:tr>
                  <w:tr>
                    <w:trPr>
                      <w:trHeight w:val="288" w:hRule="exact"/>
                    </w:trPr>
                    <w:tc>
                      <w:tcPr>
                        <w:tcW w:w="917" w:type="dxa"/>
                      </w:tcPr>
                      <w:p>
                        <w:pPr>
                          <w:pStyle w:val="TableParagraph"/>
                          <w:spacing w:line="272" w:lineRule="exact"/>
                          <w:ind w:right="4"/>
                          <w:rPr>
                            <w:sz w:val="24"/>
                          </w:rPr>
                        </w:pPr>
                        <w:r>
                          <w:rPr>
                            <w:w w:val="99"/>
                            <w:sz w:val="24"/>
                          </w:rPr>
                          <w:t>0</w:t>
                        </w:r>
                      </w:p>
                    </w:tc>
                    <w:tc>
                      <w:tcPr>
                        <w:tcW w:w="2603" w:type="dxa"/>
                      </w:tcPr>
                      <w:p>
                        <w:pPr>
                          <w:pStyle w:val="TableParagraph"/>
                          <w:spacing w:line="272" w:lineRule="exact"/>
                          <w:ind w:left="842" w:right="843"/>
                          <w:rPr>
                            <w:sz w:val="24"/>
                          </w:rPr>
                        </w:pPr>
                        <w:r>
                          <w:rPr>
                            <w:sz w:val="24"/>
                          </w:rPr>
                          <w:t>0.00126</w:t>
                        </w:r>
                      </w:p>
                    </w:tc>
                  </w:tr>
                  <w:tr>
                    <w:trPr>
                      <w:trHeight w:val="284" w:hRule="exact"/>
                    </w:trPr>
                    <w:tc>
                      <w:tcPr>
                        <w:tcW w:w="917" w:type="dxa"/>
                      </w:tcPr>
                      <w:p>
                        <w:pPr>
                          <w:pStyle w:val="TableParagraph"/>
                          <w:spacing w:line="272" w:lineRule="exact"/>
                          <w:ind w:left="201" w:right="199"/>
                          <w:rPr>
                            <w:sz w:val="24"/>
                          </w:rPr>
                        </w:pPr>
                        <w:r>
                          <w:rPr>
                            <w:sz w:val="24"/>
                          </w:rPr>
                          <w:t>0.1</w:t>
                        </w:r>
                      </w:p>
                    </w:tc>
                    <w:tc>
                      <w:tcPr>
                        <w:tcW w:w="2603" w:type="dxa"/>
                      </w:tcPr>
                      <w:p>
                        <w:pPr>
                          <w:pStyle w:val="TableParagraph"/>
                          <w:spacing w:line="272" w:lineRule="exact"/>
                          <w:ind w:left="842" w:right="842"/>
                          <w:rPr>
                            <w:sz w:val="24"/>
                          </w:rPr>
                        </w:pPr>
                        <w:r>
                          <w:rPr>
                            <w:sz w:val="24"/>
                          </w:rPr>
                          <w:t>0.045</w:t>
                        </w:r>
                      </w:p>
                    </w:tc>
                  </w:tr>
                  <w:tr>
                    <w:trPr>
                      <w:trHeight w:val="288" w:hRule="exact"/>
                    </w:trPr>
                    <w:tc>
                      <w:tcPr>
                        <w:tcW w:w="917" w:type="dxa"/>
                      </w:tcPr>
                      <w:p>
                        <w:pPr>
                          <w:pStyle w:val="TableParagraph"/>
                          <w:spacing w:line="272" w:lineRule="exact"/>
                          <w:ind w:left="201" w:right="199"/>
                          <w:rPr>
                            <w:sz w:val="24"/>
                          </w:rPr>
                        </w:pPr>
                        <w:r>
                          <w:rPr>
                            <w:sz w:val="24"/>
                          </w:rPr>
                          <w:t>0.2</w:t>
                        </w:r>
                      </w:p>
                    </w:tc>
                    <w:tc>
                      <w:tcPr>
                        <w:tcW w:w="2603" w:type="dxa"/>
                      </w:tcPr>
                      <w:p>
                        <w:pPr>
                          <w:pStyle w:val="TableParagraph"/>
                          <w:spacing w:line="272" w:lineRule="exact"/>
                          <w:ind w:left="842" w:right="842"/>
                          <w:rPr>
                            <w:sz w:val="24"/>
                          </w:rPr>
                        </w:pPr>
                        <w:r>
                          <w:rPr>
                            <w:sz w:val="24"/>
                          </w:rPr>
                          <w:t>0.153</w:t>
                        </w:r>
                      </w:p>
                    </w:tc>
                  </w:tr>
                  <w:tr>
                    <w:trPr>
                      <w:trHeight w:val="283" w:hRule="exact"/>
                    </w:trPr>
                    <w:tc>
                      <w:tcPr>
                        <w:tcW w:w="917" w:type="dxa"/>
                      </w:tcPr>
                      <w:p>
                        <w:pPr>
                          <w:pStyle w:val="TableParagraph"/>
                          <w:spacing w:line="272" w:lineRule="exact"/>
                          <w:ind w:left="201" w:right="199"/>
                          <w:rPr>
                            <w:sz w:val="24"/>
                          </w:rPr>
                        </w:pPr>
                        <w:r>
                          <w:rPr>
                            <w:sz w:val="24"/>
                          </w:rPr>
                          <w:t>0.3</w:t>
                        </w:r>
                      </w:p>
                    </w:tc>
                    <w:tc>
                      <w:tcPr>
                        <w:tcW w:w="2603" w:type="dxa"/>
                      </w:tcPr>
                      <w:p>
                        <w:pPr>
                          <w:pStyle w:val="TableParagraph"/>
                          <w:spacing w:line="272" w:lineRule="exact"/>
                          <w:ind w:left="842" w:right="842"/>
                          <w:rPr>
                            <w:sz w:val="24"/>
                          </w:rPr>
                        </w:pPr>
                        <w:r>
                          <w:rPr>
                            <w:sz w:val="24"/>
                          </w:rPr>
                          <w:t>0.322</w:t>
                        </w:r>
                      </w:p>
                    </w:tc>
                  </w:tr>
                  <w:tr>
                    <w:trPr>
                      <w:trHeight w:val="288" w:hRule="exact"/>
                    </w:trPr>
                    <w:tc>
                      <w:tcPr>
                        <w:tcW w:w="917" w:type="dxa"/>
                      </w:tcPr>
                      <w:p>
                        <w:pPr>
                          <w:pStyle w:val="TableParagraph"/>
                          <w:spacing w:line="272" w:lineRule="exact"/>
                          <w:ind w:left="201" w:right="199"/>
                          <w:rPr>
                            <w:sz w:val="24"/>
                          </w:rPr>
                        </w:pPr>
                        <w:r>
                          <w:rPr>
                            <w:sz w:val="24"/>
                          </w:rPr>
                          <w:t>0.4</w:t>
                        </w:r>
                      </w:p>
                    </w:tc>
                    <w:tc>
                      <w:tcPr>
                        <w:tcW w:w="2603" w:type="dxa"/>
                      </w:tcPr>
                      <w:p>
                        <w:pPr>
                          <w:pStyle w:val="TableParagraph"/>
                          <w:spacing w:line="272" w:lineRule="exact"/>
                          <w:ind w:left="842" w:right="842"/>
                          <w:rPr>
                            <w:sz w:val="24"/>
                          </w:rPr>
                        </w:pPr>
                        <w:r>
                          <w:rPr>
                            <w:sz w:val="24"/>
                          </w:rPr>
                          <w:t>0.554</w:t>
                        </w:r>
                      </w:p>
                    </w:tc>
                  </w:tr>
                  <w:tr>
                    <w:trPr>
                      <w:trHeight w:val="288" w:hRule="exact"/>
                    </w:trPr>
                    <w:tc>
                      <w:tcPr>
                        <w:tcW w:w="917" w:type="dxa"/>
                      </w:tcPr>
                      <w:p>
                        <w:pPr>
                          <w:pStyle w:val="TableParagraph"/>
                          <w:spacing w:line="272" w:lineRule="exact"/>
                          <w:ind w:left="201" w:right="199"/>
                          <w:rPr>
                            <w:sz w:val="24"/>
                          </w:rPr>
                        </w:pPr>
                        <w:r>
                          <w:rPr>
                            <w:sz w:val="24"/>
                          </w:rPr>
                          <w:t>0.5</w:t>
                        </w:r>
                      </w:p>
                    </w:tc>
                    <w:tc>
                      <w:tcPr>
                        <w:tcW w:w="2603" w:type="dxa"/>
                      </w:tcPr>
                      <w:p>
                        <w:pPr>
                          <w:pStyle w:val="TableParagraph"/>
                          <w:spacing w:line="272" w:lineRule="exact"/>
                          <w:ind w:left="842" w:right="842"/>
                          <w:rPr>
                            <w:sz w:val="24"/>
                          </w:rPr>
                        </w:pPr>
                        <w:r>
                          <w:rPr>
                            <w:sz w:val="24"/>
                          </w:rPr>
                          <w:t>0.849</w:t>
                        </w:r>
                      </w:p>
                    </w:tc>
                  </w:tr>
                  <w:tr>
                    <w:trPr>
                      <w:trHeight w:val="284" w:hRule="exact"/>
                    </w:trPr>
                    <w:tc>
                      <w:tcPr>
                        <w:tcW w:w="917" w:type="dxa"/>
                      </w:tcPr>
                      <w:p>
                        <w:pPr>
                          <w:pStyle w:val="TableParagraph"/>
                          <w:spacing w:line="272" w:lineRule="exact"/>
                          <w:ind w:left="201" w:right="199"/>
                          <w:rPr>
                            <w:sz w:val="24"/>
                          </w:rPr>
                        </w:pPr>
                        <w:r>
                          <w:rPr>
                            <w:sz w:val="24"/>
                          </w:rPr>
                          <w:t>0.53</w:t>
                        </w:r>
                      </w:p>
                    </w:tc>
                    <w:tc>
                      <w:tcPr>
                        <w:tcW w:w="2603" w:type="dxa"/>
                      </w:tcPr>
                      <w:p>
                        <w:pPr>
                          <w:pStyle w:val="TableParagraph"/>
                          <w:spacing w:line="272" w:lineRule="exact"/>
                          <w:ind w:left="842" w:right="843"/>
                          <w:rPr>
                            <w:sz w:val="24"/>
                          </w:rPr>
                        </w:pPr>
                        <w:r>
                          <w:rPr>
                            <w:sz w:val="24"/>
                          </w:rPr>
                          <w:t>0.95</w:t>
                        </w:r>
                      </w:p>
                    </w:tc>
                  </w:tr>
                </w:tbl>
                <w:p>
                  <w:pPr>
                    <w:pStyle w:val="BodyText"/>
                  </w:pPr>
                </w:p>
              </w:txbxContent>
            </v:textbox>
            <w10:wrap type="none"/>
          </v:shape>
        </w:pict>
      </w:r>
      <w:r>
        <w:rPr>
          <w:rFonts w:ascii="Times New Roman"/>
        </w:rPr>
        <w:t>0.04</w:t>
      </w:r>
      <w:r>
        <w:rPr>
          <w:rFonts w:ascii="Times New Roman"/>
          <w:spacing w:val="2"/>
        </w:rPr>
        <w:t> </w:t>
      </w:r>
      <w:r>
        <w:rPr>
          <w:rFonts w:ascii="Times New Roman"/>
        </w:rPr>
        <w:t>m</w:t>
        <w:tab/>
      </w:r>
      <w:r>
        <w:rPr>
          <w:rFonts w:ascii="Times New Roman"/>
          <w:spacing w:val="-1"/>
        </w:rPr>
        <w:t>X</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01"/>
        <w:ind w:left="973" w:right="220"/>
        <w:rPr>
          <w:sz w:val="16"/>
        </w:rPr>
      </w:pPr>
      <w:r>
        <w:rPr/>
        <w:t>V= 0.17 m</w:t>
      </w:r>
      <w:r>
        <w:rPr>
          <w:position w:val="8"/>
          <w:sz w:val="16"/>
        </w:rPr>
        <w:t>3</w:t>
      </w:r>
    </w:p>
    <w:p>
      <w:pPr>
        <w:pStyle w:val="BodyText"/>
        <w:spacing w:before="6"/>
        <w:rPr>
          <w:sz w:val="23"/>
        </w:rPr>
      </w:pPr>
    </w:p>
    <w:p>
      <w:pPr>
        <w:spacing w:line="242" w:lineRule="auto" w:before="0"/>
        <w:ind w:left="268" w:right="170" w:firstLine="0"/>
        <w:jc w:val="both"/>
        <w:rPr>
          <w:sz w:val="24"/>
        </w:rPr>
      </w:pPr>
      <w:r>
        <w:rPr>
          <w:sz w:val="24"/>
        </w:rPr>
        <w:t>Para la </w:t>
      </w:r>
      <w:r>
        <w:rPr>
          <w:b/>
          <w:sz w:val="24"/>
        </w:rPr>
        <w:t>zona de sedimentación </w:t>
      </w:r>
      <w:r>
        <w:rPr>
          <w:sz w:val="24"/>
        </w:rPr>
        <w:t>que inicia en la </w:t>
      </w:r>
      <w:r>
        <w:rPr>
          <w:b/>
          <w:sz w:val="24"/>
        </w:rPr>
        <w:t>sección donde se forma el manto de lodos </w:t>
      </w:r>
      <w:r>
        <w:rPr>
          <w:sz w:val="24"/>
        </w:rPr>
        <w:t>que es parte de una sección cilíndrica, restringido por una sección cónica interna. La cual se calculó partiendo del siguiente esquema, considerando la parte achurada como la zona de formación del manto de lodos.</w:t>
      </w:r>
    </w:p>
    <w:p>
      <w:pPr>
        <w:spacing w:after="0" w:line="242" w:lineRule="auto"/>
        <w:jc w:val="both"/>
        <w:rPr>
          <w:sz w:val="24"/>
        </w:rPr>
        <w:sectPr>
          <w:pgSz w:w="12240" w:h="15840"/>
          <w:pgMar w:header="756" w:footer="1006" w:top="1060" w:bottom="1200" w:left="1720" w:right="960"/>
        </w:sectPr>
      </w:pPr>
    </w:p>
    <w:p>
      <w:pPr>
        <w:pStyle w:val="BodyText"/>
        <w:rPr>
          <w:sz w:val="20"/>
        </w:rPr>
      </w:pPr>
    </w:p>
    <w:p>
      <w:pPr>
        <w:pStyle w:val="BodyText"/>
        <w:rPr>
          <w:sz w:val="20"/>
        </w:rPr>
      </w:pPr>
    </w:p>
    <w:p>
      <w:pPr>
        <w:pStyle w:val="BodyText"/>
        <w:rPr>
          <w:sz w:val="19"/>
        </w:rPr>
      </w:pPr>
    </w:p>
    <w:p>
      <w:pPr>
        <w:pStyle w:val="BodyText"/>
        <w:spacing w:line="270" w:lineRule="exact"/>
        <w:ind w:left="270" w:right="71"/>
        <w:jc w:val="center"/>
        <w:rPr>
          <w:rFonts w:ascii="Times New Roman"/>
        </w:rPr>
      </w:pPr>
      <w:r>
        <w:rPr/>
        <w:pict>
          <v:group style="position:absolute;margin-left:264.049988pt;margin-top:-3.116858pt;width:147.9pt;height:20.4pt;mso-position-horizontal-relative:page;mso-position-vertical-relative:paragraph;z-index:-516952" coordorigin="5281,-62" coordsize="2958,408">
            <v:shape style="position:absolute;left:5281;top:150;width:2958;height:120" coordorigin="5281,150" coordsize="2958,120" path="m5401,150l5281,210,5401,270,5401,220,5381,220,5381,200,5401,200,5401,150xm8119,150l8119,270,8219,220,8139,220,8139,200,8219,200,8119,150xm5401,200l5381,200,5381,220,5401,220,5401,200xm8119,200l5401,200,5401,220,8119,220,8119,200xm8219,200l8139,200,8139,220,8219,220,8239,210,8219,200xe" filled="true" fillcolor="#000000" stroked="false">
              <v:path arrowok="t"/>
              <v:fill type="solid"/>
            </v:shape>
            <v:rect style="position:absolute;left:6301;top:-62;width:816;height:408" filled="true" fillcolor="#ffffff" stroked="false">
              <v:fill type="solid"/>
            </v:rect>
            <w10:wrap type="none"/>
          </v:group>
        </w:pict>
      </w:r>
      <w:r>
        <w:rPr>
          <w:rFonts w:ascii="Times New Roman"/>
        </w:rPr>
        <w:t>1.1</w:t>
      </w:r>
    </w:p>
    <w:p>
      <w:pPr>
        <w:pStyle w:val="BodyText"/>
        <w:spacing w:line="270" w:lineRule="exact"/>
        <w:ind w:left="270" w:right="1730"/>
        <w:jc w:val="center"/>
        <w:rPr>
          <w:rFonts w:ascii="Times New Roman"/>
        </w:rPr>
      </w:pPr>
      <w:r>
        <w:rPr/>
        <w:pict>
          <v:group style="position:absolute;margin-left:241.539993pt;margin-top:17.893723pt;width:180.85pt;height:124.55pt;mso-position-horizontal-relative:page;mso-position-vertical-relative:paragraph;z-index:6232" coordorigin="4831,358" coordsize="3617,2491">
            <v:shape style="position:absolute;left:5144;top:358;width:3264;height:2102" coordorigin="5144,358" coordsize="3264,2102" path="m8408,2378l8391,2368,8268,2296,8262,2298,8257,2307,8258,2313,8351,2368,5238,2368,5235,415,5235,383,5235,398,5235,415,5289,507,5296,509,5300,506,5305,503,5307,497,5290,469,5401,525,5401,475,6283,475,6283,525,6383,475,6403,465,6383,455,6283,405,6283,455,5401,455,5401,405,5286,462,5237,378,5225,358,5144,497,5145,504,5155,509,5161,508,5164,503,5215,415,5215,415,5215,509,5218,2378,5225,2378,5225,2388,8351,2388,8258,2442,8257,2448,8262,2457,8268,2459,8391,2388,8408,2378e" filled="true" fillcolor="#000000" stroked="false">
              <v:path arrowok="t"/>
              <v:fill type="solid"/>
            </v:shape>
            <v:shape style="position:absolute;left:5283;top:2450;width:331;height:379" type="#_x0000_t75" stroked="false">
              <v:imagedata r:id="rId335" o:title=""/>
            </v:shape>
            <v:shape style="position:absolute;left:5281;top:601;width:1122;height:1768" type="#_x0000_t75" stroked="false">
              <v:imagedata r:id="rId336" o:title=""/>
            </v:shape>
            <v:shape style="position:absolute;left:5281;top:601;width:1122;height:1768" coordorigin="5281,601" coordsize="1122,1768" path="m5281,2369l5281,601,6403,601,5281,2369xe" filled="false" stroked="true" strokeweight=".75pt" strokecolor="#000000">
              <v:path arrowok="t"/>
            </v:shape>
            <v:shape style="position:absolute;left:7117;top:601;width:1122;height:1768" type="#_x0000_t75" stroked="false">
              <v:imagedata r:id="rId337" o:title=""/>
            </v:shape>
            <v:shape style="position:absolute;left:7117;top:601;width:1122;height:1768" coordorigin="7117,601" coordsize="1122,1768" path="m8239,2369l8239,601,7117,601,8239,2369xe" filled="false" stroked="true" strokeweight=".75pt" strokecolor="#000000">
              <v:path arrowok="t"/>
            </v:shape>
            <v:shape style="position:absolute;left:4831;top:2470;width:111;height:221" type="#_x0000_t202" filled="false" stroked="false">
              <v:textbox inset="0,0,0,0">
                <w:txbxContent>
                  <w:p>
                    <w:pPr>
                      <w:spacing w:line="221" w:lineRule="exact" w:before="0"/>
                      <w:ind w:left="0" w:right="0" w:firstLine="0"/>
                      <w:jc w:val="left"/>
                      <w:rPr>
                        <w:rFonts w:ascii="Times New Roman"/>
                        <w:sz w:val="22"/>
                      </w:rPr>
                    </w:pPr>
                    <w:r>
                      <w:rPr>
                        <w:rFonts w:ascii="Times New Roman"/>
                        <w:w w:val="100"/>
                        <w:sz w:val="22"/>
                      </w:rPr>
                      <w:t>0</w:t>
                    </w:r>
                  </w:p>
                </w:txbxContent>
              </v:textbox>
              <w10:wrap type="none"/>
            </v:shape>
            <v:shape style="position:absolute;left:8274;top:2608;width:174;height:240" type="#_x0000_t202" filled="false" stroked="false">
              <v:textbox inset="0,0,0,0">
                <w:txbxContent>
                  <w:p>
                    <w:pPr>
                      <w:spacing w:line="240" w:lineRule="exact" w:before="0"/>
                      <w:ind w:left="0" w:right="0" w:firstLine="0"/>
                      <w:jc w:val="left"/>
                      <w:rPr>
                        <w:rFonts w:ascii="Times New Roman"/>
                        <w:sz w:val="24"/>
                      </w:rPr>
                    </w:pPr>
                    <w:r>
                      <w:rPr>
                        <w:rFonts w:ascii="Times New Roman"/>
                        <w:w w:val="99"/>
                        <w:sz w:val="24"/>
                      </w:rPr>
                      <w:t>X</w:t>
                    </w:r>
                  </w:p>
                </w:txbxContent>
              </v:textbox>
              <w10:wrap type="none"/>
            </v:shape>
            <w10:wrap type="none"/>
          </v:group>
        </w:pict>
      </w:r>
      <w:r>
        <w:rPr>
          <w:rFonts w:ascii="Times New Roman"/>
        </w:rPr>
        <w:t>0.535 m</w:t>
      </w:r>
    </w:p>
    <w:p>
      <w:pPr>
        <w:pStyle w:val="BodyText"/>
        <w:spacing w:before="180"/>
        <w:ind w:left="2933"/>
        <w:rPr>
          <w:rFonts w:ascii="Times New Roman"/>
        </w:rPr>
      </w:pPr>
      <w:r>
        <w:rPr/>
        <w:pict>
          <v:group style="position:absolute;margin-left:429.350006pt;margin-top:17.453114pt;width:54pt;height:88.4pt;mso-position-horizontal-relative:page;mso-position-vertical-relative:paragraph;z-index:6280" coordorigin="8587,349" coordsize="1080,1768">
            <v:shape style="position:absolute;left:8587;top:349;width:120;height:1768" coordorigin="8587,349" coordsize="120,1768" path="m8637,1997l8587,1997,8647,2117,8697,2017,8637,2017,8637,1997xm8657,449l8637,449,8637,2017,8657,2017,8657,449xm8707,1997l8657,1997,8657,2017,8697,2017,8707,1997xm8647,349l8587,469,8637,469,8637,449,8697,449,8647,349xm8697,449l8657,449,8657,469,8707,469,8697,449xe" filled="true" fillcolor="#000000" stroked="false">
              <v:path arrowok="t"/>
              <v:fill type="solid"/>
            </v:shape>
            <v:rect style="position:absolute;left:8647;top:893;width:1020;height:544" filled="true" fillcolor="#ffffff" stroked="false">
              <v:fill type="solid"/>
            </v:rect>
            <v:shape style="position:absolute;left:8587;top:349;width:1080;height:1768" type="#_x0000_t202" filled="false" stroked="false">
              <v:textbox inset="0,0,0,0">
                <w:txbxContent>
                  <w:p>
                    <w:pPr>
                      <w:spacing w:line="240" w:lineRule="auto" w:before="0"/>
                      <w:rPr>
                        <w:sz w:val="24"/>
                      </w:rPr>
                    </w:pPr>
                  </w:p>
                  <w:p>
                    <w:pPr>
                      <w:spacing w:line="240" w:lineRule="auto" w:before="10"/>
                      <w:rPr>
                        <w:sz w:val="28"/>
                      </w:rPr>
                    </w:pPr>
                  </w:p>
                  <w:p>
                    <w:pPr>
                      <w:spacing w:before="0"/>
                      <w:ind w:left="205" w:right="0" w:firstLine="0"/>
                      <w:jc w:val="left"/>
                      <w:rPr>
                        <w:rFonts w:ascii="Times New Roman"/>
                        <w:sz w:val="24"/>
                      </w:rPr>
                    </w:pPr>
                    <w:r>
                      <w:rPr>
                        <w:rFonts w:ascii="Times New Roman"/>
                        <w:sz w:val="24"/>
                      </w:rPr>
                      <w:t>0.435</w:t>
                    </w:r>
                  </w:p>
                </w:txbxContent>
              </v:textbox>
              <w10:wrap type="none"/>
            </v:shape>
            <w10:wrap type="none"/>
          </v:group>
        </w:pict>
      </w:r>
      <w:r>
        <w:rPr>
          <w:rFonts w:ascii="Times New Roman"/>
          <w:w w:val="99"/>
        </w:rPr>
        <w:t>Y</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18"/>
        </w:rPr>
      </w:pPr>
    </w:p>
    <w:p>
      <w:pPr>
        <w:pStyle w:val="BodyText"/>
        <w:spacing w:before="69"/>
        <w:ind w:left="4152" w:right="220"/>
        <w:rPr>
          <w:rFonts w:ascii="Times New Roman"/>
        </w:rPr>
      </w:pPr>
      <w:r>
        <w:rPr>
          <w:rFonts w:ascii="Times New Roman"/>
        </w:rPr>
        <w:t>0.02 m</w:t>
      </w:r>
    </w:p>
    <w:p>
      <w:pPr>
        <w:pStyle w:val="BodyText"/>
        <w:rPr>
          <w:rFonts w:ascii="Times New Roman"/>
          <w:sz w:val="20"/>
        </w:rPr>
      </w:pPr>
    </w:p>
    <w:p>
      <w:pPr>
        <w:pStyle w:val="BodyText"/>
        <w:spacing w:line="482" w:lineRule="auto" w:before="184"/>
        <w:ind w:left="973" w:right="1481" w:hanging="706"/>
      </w:pPr>
      <w:r>
        <w:rPr/>
        <w:t>De acuerdo a la figura anterior se calcula el área de la siguiente manera A = </w:t>
      </w:r>
      <w:r>
        <w:rPr>
          <w:rFonts w:ascii="Symbol" w:hAnsi="Symbol"/>
        </w:rPr>
        <w:t></w:t>
      </w:r>
      <w:r>
        <w:rPr/>
        <w:t>/4((1.1)</w:t>
      </w:r>
      <w:r>
        <w:rPr>
          <w:position w:val="8"/>
          <w:sz w:val="16"/>
        </w:rPr>
        <w:t>2   </w:t>
      </w:r>
      <w:r>
        <w:rPr/>
        <w:t>-  (1.07  -</w:t>
      </w:r>
      <w:r>
        <w:rPr>
          <w:spacing w:val="62"/>
        </w:rPr>
        <w:t> </w:t>
      </w:r>
      <w:r>
        <w:rPr/>
        <w:t>2X)</w:t>
      </w:r>
      <w:r>
        <w:rPr>
          <w:position w:val="8"/>
          <w:sz w:val="16"/>
        </w:rPr>
        <w:t>2</w:t>
      </w:r>
      <w:r>
        <w:rPr/>
        <w:t>)</w:t>
      </w:r>
    </w:p>
    <w:p>
      <w:pPr>
        <w:pStyle w:val="BodyText"/>
        <w:spacing w:line="254" w:lineRule="exact"/>
        <w:ind w:left="268" w:right="220"/>
      </w:pPr>
      <w:r>
        <w:rPr/>
        <w:t>De acuerdo a la variación de X se realiza e cálculo para las áreas</w:t>
      </w:r>
    </w:p>
    <w:p>
      <w:pPr>
        <w:pStyle w:val="BodyText"/>
        <w:spacing w:before="4"/>
      </w:pPr>
    </w:p>
    <w:tbl>
      <w:tblPr>
        <w:tblW w:w="0" w:type="auto"/>
        <w:jc w:val="left"/>
        <w:tblInd w:w="2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2"/>
        <w:gridCol w:w="2598"/>
      </w:tblGrid>
      <w:tr>
        <w:trPr>
          <w:trHeight w:val="562" w:hRule="exact"/>
        </w:trPr>
        <w:tc>
          <w:tcPr>
            <w:tcW w:w="922" w:type="dxa"/>
          </w:tcPr>
          <w:p>
            <w:pPr>
              <w:pStyle w:val="TableParagraph"/>
              <w:spacing w:line="272" w:lineRule="exact"/>
              <w:ind w:right="1"/>
              <w:rPr>
                <w:sz w:val="24"/>
              </w:rPr>
            </w:pPr>
            <w:r>
              <w:rPr>
                <w:w w:val="100"/>
                <w:sz w:val="24"/>
              </w:rPr>
              <w:t>X</w:t>
            </w:r>
          </w:p>
        </w:tc>
        <w:tc>
          <w:tcPr>
            <w:tcW w:w="2598" w:type="dxa"/>
          </w:tcPr>
          <w:p>
            <w:pPr>
              <w:pStyle w:val="TableParagraph"/>
              <w:spacing w:line="274" w:lineRule="exact" w:before="1"/>
              <w:ind w:left="292" w:right="118" w:hanging="164"/>
              <w:jc w:val="left"/>
              <w:rPr>
                <w:sz w:val="24"/>
              </w:rPr>
            </w:pPr>
            <w:r>
              <w:rPr>
                <w:sz w:val="24"/>
              </w:rPr>
              <w:t>Sedimentación manto de lodos Área (m</w:t>
            </w:r>
            <w:r>
              <w:rPr>
                <w:position w:val="8"/>
                <w:sz w:val="16"/>
              </w:rPr>
              <w:t>2</w:t>
            </w:r>
            <w:r>
              <w:rPr>
                <w:sz w:val="24"/>
              </w:rPr>
              <w:t>)</w:t>
            </w:r>
          </w:p>
        </w:tc>
      </w:tr>
      <w:tr>
        <w:trPr>
          <w:trHeight w:val="283" w:hRule="exact"/>
        </w:trPr>
        <w:tc>
          <w:tcPr>
            <w:tcW w:w="922" w:type="dxa"/>
          </w:tcPr>
          <w:p>
            <w:pPr>
              <w:pStyle w:val="TableParagraph"/>
              <w:spacing w:line="272" w:lineRule="exact"/>
              <w:ind w:right="9"/>
              <w:rPr>
                <w:sz w:val="24"/>
              </w:rPr>
            </w:pPr>
            <w:r>
              <w:rPr>
                <w:w w:val="99"/>
                <w:sz w:val="24"/>
              </w:rPr>
              <w:t>0</w:t>
            </w:r>
          </w:p>
        </w:tc>
        <w:tc>
          <w:tcPr>
            <w:tcW w:w="2598" w:type="dxa"/>
          </w:tcPr>
          <w:p>
            <w:pPr>
              <w:pStyle w:val="TableParagraph"/>
              <w:spacing w:line="272" w:lineRule="exact"/>
              <w:ind w:left="971" w:right="975"/>
              <w:rPr>
                <w:sz w:val="24"/>
              </w:rPr>
            </w:pPr>
            <w:r>
              <w:rPr>
                <w:sz w:val="24"/>
              </w:rPr>
              <w:t>0.051</w:t>
            </w:r>
          </w:p>
        </w:tc>
      </w:tr>
      <w:tr>
        <w:trPr>
          <w:trHeight w:val="288" w:hRule="exact"/>
        </w:trPr>
        <w:tc>
          <w:tcPr>
            <w:tcW w:w="922" w:type="dxa"/>
          </w:tcPr>
          <w:p>
            <w:pPr>
              <w:pStyle w:val="TableParagraph"/>
              <w:spacing w:line="272" w:lineRule="exact"/>
              <w:ind w:left="93" w:right="93"/>
              <w:rPr>
                <w:sz w:val="24"/>
              </w:rPr>
            </w:pPr>
            <w:r>
              <w:rPr>
                <w:sz w:val="24"/>
              </w:rPr>
              <w:t>0.025</w:t>
            </w:r>
          </w:p>
        </w:tc>
        <w:tc>
          <w:tcPr>
            <w:tcW w:w="2598" w:type="dxa"/>
          </w:tcPr>
          <w:p>
            <w:pPr>
              <w:pStyle w:val="TableParagraph"/>
              <w:spacing w:line="272" w:lineRule="exact"/>
              <w:ind w:left="971" w:right="975"/>
              <w:rPr>
                <w:sz w:val="24"/>
              </w:rPr>
            </w:pPr>
            <w:r>
              <w:rPr>
                <w:sz w:val="24"/>
              </w:rPr>
              <w:t>0.134</w:t>
            </w:r>
          </w:p>
        </w:tc>
      </w:tr>
      <w:tr>
        <w:trPr>
          <w:trHeight w:val="284" w:hRule="exact"/>
        </w:trPr>
        <w:tc>
          <w:tcPr>
            <w:tcW w:w="922" w:type="dxa"/>
          </w:tcPr>
          <w:p>
            <w:pPr>
              <w:pStyle w:val="TableParagraph"/>
              <w:spacing w:line="272" w:lineRule="exact"/>
              <w:ind w:left="93" w:right="93"/>
              <w:rPr>
                <w:sz w:val="24"/>
              </w:rPr>
            </w:pPr>
            <w:r>
              <w:rPr>
                <w:sz w:val="24"/>
              </w:rPr>
              <w:t>0.05</w:t>
            </w:r>
          </w:p>
        </w:tc>
        <w:tc>
          <w:tcPr>
            <w:tcW w:w="2598" w:type="dxa"/>
          </w:tcPr>
          <w:p>
            <w:pPr>
              <w:pStyle w:val="TableParagraph"/>
              <w:spacing w:line="272" w:lineRule="exact"/>
              <w:ind w:left="971" w:right="975"/>
              <w:rPr>
                <w:sz w:val="24"/>
              </w:rPr>
            </w:pPr>
            <w:r>
              <w:rPr>
                <w:sz w:val="24"/>
              </w:rPr>
              <w:t>0.213</w:t>
            </w:r>
          </w:p>
        </w:tc>
      </w:tr>
      <w:tr>
        <w:trPr>
          <w:trHeight w:val="288" w:hRule="exact"/>
        </w:trPr>
        <w:tc>
          <w:tcPr>
            <w:tcW w:w="922" w:type="dxa"/>
          </w:tcPr>
          <w:p>
            <w:pPr>
              <w:pStyle w:val="TableParagraph"/>
              <w:spacing w:line="272" w:lineRule="exact"/>
              <w:ind w:left="93" w:right="93"/>
              <w:rPr>
                <w:sz w:val="24"/>
              </w:rPr>
            </w:pPr>
            <w:r>
              <w:rPr>
                <w:sz w:val="24"/>
              </w:rPr>
              <w:t>0.1</w:t>
            </w:r>
          </w:p>
        </w:tc>
        <w:tc>
          <w:tcPr>
            <w:tcW w:w="2598" w:type="dxa"/>
          </w:tcPr>
          <w:p>
            <w:pPr>
              <w:pStyle w:val="TableParagraph"/>
              <w:spacing w:line="272" w:lineRule="exact"/>
              <w:ind w:left="971" w:right="975"/>
              <w:rPr>
                <w:sz w:val="24"/>
              </w:rPr>
            </w:pPr>
            <w:r>
              <w:rPr>
                <w:sz w:val="24"/>
              </w:rPr>
              <w:t>0.359</w:t>
            </w:r>
          </w:p>
        </w:tc>
      </w:tr>
      <w:tr>
        <w:trPr>
          <w:trHeight w:val="288" w:hRule="exact"/>
        </w:trPr>
        <w:tc>
          <w:tcPr>
            <w:tcW w:w="922" w:type="dxa"/>
          </w:tcPr>
          <w:p>
            <w:pPr>
              <w:pStyle w:val="TableParagraph"/>
              <w:spacing w:line="272" w:lineRule="exact"/>
              <w:ind w:left="93" w:right="93"/>
              <w:rPr>
                <w:sz w:val="24"/>
              </w:rPr>
            </w:pPr>
            <w:r>
              <w:rPr>
                <w:sz w:val="24"/>
              </w:rPr>
              <w:t>0.2</w:t>
            </w:r>
          </w:p>
        </w:tc>
        <w:tc>
          <w:tcPr>
            <w:tcW w:w="2598" w:type="dxa"/>
          </w:tcPr>
          <w:p>
            <w:pPr>
              <w:pStyle w:val="TableParagraph"/>
              <w:spacing w:line="272" w:lineRule="exact"/>
              <w:ind w:left="971" w:right="975"/>
              <w:rPr>
                <w:sz w:val="24"/>
              </w:rPr>
            </w:pPr>
            <w:r>
              <w:rPr>
                <w:sz w:val="24"/>
              </w:rPr>
              <w:t>0.598</w:t>
            </w:r>
          </w:p>
        </w:tc>
      </w:tr>
      <w:tr>
        <w:trPr>
          <w:trHeight w:val="283" w:hRule="exact"/>
        </w:trPr>
        <w:tc>
          <w:tcPr>
            <w:tcW w:w="922" w:type="dxa"/>
          </w:tcPr>
          <w:p>
            <w:pPr>
              <w:pStyle w:val="TableParagraph"/>
              <w:spacing w:line="272" w:lineRule="exact"/>
              <w:ind w:left="93" w:right="93"/>
              <w:rPr>
                <w:sz w:val="24"/>
              </w:rPr>
            </w:pPr>
            <w:r>
              <w:rPr>
                <w:sz w:val="24"/>
              </w:rPr>
              <w:t>0.3</w:t>
            </w:r>
          </w:p>
        </w:tc>
        <w:tc>
          <w:tcPr>
            <w:tcW w:w="2598" w:type="dxa"/>
          </w:tcPr>
          <w:p>
            <w:pPr>
              <w:pStyle w:val="TableParagraph"/>
              <w:spacing w:line="272" w:lineRule="exact"/>
              <w:ind w:left="971" w:right="975"/>
              <w:rPr>
                <w:sz w:val="24"/>
              </w:rPr>
            </w:pPr>
            <w:r>
              <w:rPr>
                <w:sz w:val="24"/>
              </w:rPr>
              <w:t>0.777</w:t>
            </w:r>
          </w:p>
        </w:tc>
      </w:tr>
      <w:tr>
        <w:trPr>
          <w:trHeight w:val="288" w:hRule="exact"/>
        </w:trPr>
        <w:tc>
          <w:tcPr>
            <w:tcW w:w="922" w:type="dxa"/>
          </w:tcPr>
          <w:p>
            <w:pPr>
              <w:pStyle w:val="TableParagraph"/>
              <w:spacing w:line="272" w:lineRule="exact"/>
              <w:ind w:left="93" w:right="93"/>
              <w:rPr>
                <w:sz w:val="24"/>
              </w:rPr>
            </w:pPr>
            <w:r>
              <w:rPr>
                <w:sz w:val="24"/>
              </w:rPr>
              <w:t>0.4</w:t>
            </w:r>
          </w:p>
        </w:tc>
        <w:tc>
          <w:tcPr>
            <w:tcW w:w="2598" w:type="dxa"/>
          </w:tcPr>
          <w:p>
            <w:pPr>
              <w:pStyle w:val="TableParagraph"/>
              <w:spacing w:line="272" w:lineRule="exact"/>
              <w:ind w:left="971" w:right="975"/>
              <w:rPr>
                <w:sz w:val="24"/>
              </w:rPr>
            </w:pPr>
            <w:r>
              <w:rPr>
                <w:sz w:val="24"/>
              </w:rPr>
              <w:t>0.893</w:t>
            </w:r>
          </w:p>
        </w:tc>
      </w:tr>
      <w:tr>
        <w:trPr>
          <w:trHeight w:val="284" w:hRule="exact"/>
        </w:trPr>
        <w:tc>
          <w:tcPr>
            <w:tcW w:w="922" w:type="dxa"/>
          </w:tcPr>
          <w:p>
            <w:pPr>
              <w:pStyle w:val="TableParagraph"/>
              <w:spacing w:line="272" w:lineRule="exact"/>
              <w:ind w:left="93" w:right="93"/>
              <w:rPr>
                <w:sz w:val="24"/>
              </w:rPr>
            </w:pPr>
            <w:r>
              <w:rPr>
                <w:sz w:val="24"/>
              </w:rPr>
              <w:t>0.43</w:t>
            </w:r>
          </w:p>
        </w:tc>
        <w:tc>
          <w:tcPr>
            <w:tcW w:w="2598" w:type="dxa"/>
          </w:tcPr>
          <w:p>
            <w:pPr>
              <w:pStyle w:val="TableParagraph"/>
              <w:spacing w:line="272" w:lineRule="exact"/>
              <w:ind w:left="971" w:right="975"/>
              <w:rPr>
                <w:sz w:val="24"/>
              </w:rPr>
            </w:pPr>
            <w:r>
              <w:rPr>
                <w:sz w:val="24"/>
              </w:rPr>
              <w:t>0.92</w:t>
            </w:r>
          </w:p>
        </w:tc>
      </w:tr>
    </w:tbl>
    <w:p>
      <w:pPr>
        <w:pStyle w:val="BodyText"/>
        <w:rPr>
          <w:sz w:val="20"/>
        </w:rPr>
      </w:pPr>
    </w:p>
    <w:p>
      <w:pPr>
        <w:pStyle w:val="BodyText"/>
        <w:spacing w:before="6"/>
        <w:rPr>
          <w:sz w:val="21"/>
        </w:rPr>
      </w:pPr>
    </w:p>
    <w:p>
      <w:pPr>
        <w:pStyle w:val="BodyText"/>
        <w:spacing w:line="475" w:lineRule="auto" w:before="70"/>
        <w:ind w:left="1684" w:right="4430" w:hanging="1417"/>
        <w:rPr>
          <w:sz w:val="16"/>
        </w:rPr>
      </w:pPr>
      <w:r>
        <w:rPr/>
        <w:t>El volumen en la ésta sección corresponde a: V = 0.253 m</w:t>
      </w:r>
      <w:r>
        <w:rPr>
          <w:position w:val="8"/>
          <w:sz w:val="16"/>
        </w:rPr>
        <w:t>3</w:t>
      </w:r>
    </w:p>
    <w:p>
      <w:pPr>
        <w:pStyle w:val="BodyText"/>
        <w:spacing w:before="3"/>
      </w:pPr>
    </w:p>
    <w:p>
      <w:pPr>
        <w:pStyle w:val="BodyText"/>
        <w:spacing w:line="242" w:lineRule="auto" w:before="1"/>
        <w:ind w:left="268" w:right="175"/>
        <w:jc w:val="both"/>
      </w:pPr>
      <w:r>
        <w:rPr>
          <w:b/>
        </w:rPr>
        <w:t>La tercera sección </w:t>
      </w:r>
      <w:r>
        <w:rPr/>
        <w:t>de la zona de sedimentación corresponde a la tercera unidad concéntrica con una longitud de 1.87 m, con un diámetro de 1.1 m, por lo tanto su área y volumen corresponden a:</w:t>
      </w:r>
    </w:p>
    <w:p>
      <w:pPr>
        <w:pStyle w:val="BodyText"/>
        <w:spacing w:before="4"/>
        <w:rPr>
          <w:sz w:val="23"/>
        </w:rPr>
      </w:pPr>
    </w:p>
    <w:p>
      <w:pPr>
        <w:pStyle w:val="BodyText"/>
        <w:spacing w:line="357" w:lineRule="auto"/>
        <w:ind w:left="973" w:right="7329"/>
        <w:jc w:val="both"/>
      </w:pPr>
      <w:r>
        <w:rPr/>
        <w:t>A = 0.92 m</w:t>
      </w:r>
      <w:r>
        <w:rPr>
          <w:position w:val="8"/>
          <w:sz w:val="16"/>
        </w:rPr>
        <w:t>2 </w:t>
      </w:r>
      <w:r>
        <w:rPr/>
        <w:t>V = 1.72 m</w:t>
      </w:r>
      <w:r>
        <w:rPr>
          <w:position w:val="8"/>
          <w:sz w:val="16"/>
        </w:rPr>
        <w:t>3 </w:t>
      </w:r>
      <w:r>
        <w:rPr/>
        <w:t>t =  3440 s</w:t>
      </w:r>
    </w:p>
    <w:p>
      <w:pPr>
        <w:spacing w:after="0" w:line="357" w:lineRule="auto"/>
        <w:jc w:val="both"/>
        <w:sectPr>
          <w:pgSz w:w="12240" w:h="15840"/>
          <w:pgMar w:header="756" w:footer="1006" w:top="1060" w:bottom="1200" w:left="1720" w:right="960"/>
        </w:sectPr>
      </w:pPr>
    </w:p>
    <w:p>
      <w:pPr>
        <w:pStyle w:val="BodyText"/>
        <w:spacing w:before="1"/>
      </w:pPr>
    </w:p>
    <w:p>
      <w:pPr>
        <w:pStyle w:val="BodyText"/>
        <w:spacing w:before="69"/>
        <w:ind w:left="268" w:right="133"/>
      </w:pPr>
      <w:r>
        <w:rPr/>
        <w:t>Para calcular la pérdida de carga de cada una de las secciones</w:t>
      </w:r>
    </w:p>
    <w:p>
      <w:pPr>
        <w:pStyle w:val="BodyText"/>
      </w:pPr>
    </w:p>
    <w:p>
      <w:pPr>
        <w:pStyle w:val="BodyText"/>
        <w:spacing w:line="242" w:lineRule="auto"/>
        <w:ind w:left="268" w:right="133"/>
      </w:pPr>
      <w:r>
        <w:rPr/>
        <w:t>Se realiza el cálculo de la rugosidad relativa para la primer sección que es de 0.05 m de diámetro, 1.97 pulgadas</w:t>
      </w:r>
    </w:p>
    <w:p>
      <w:pPr>
        <w:pStyle w:val="BodyText"/>
      </w:pPr>
    </w:p>
    <w:p>
      <w:pPr>
        <w:pStyle w:val="BodyText"/>
        <w:spacing w:line="465" w:lineRule="auto"/>
        <w:ind w:left="973" w:right="4798"/>
        <w:rPr>
          <w:sz w:val="16"/>
        </w:rPr>
      </w:pPr>
      <w:r>
        <w:rPr/>
        <w:t>e/D = 1.8</w:t>
      </w:r>
      <w:r>
        <w:rPr>
          <w:rFonts w:ascii="Symbol" w:hAnsi="Symbol"/>
        </w:rPr>
        <w:t></w:t>
      </w:r>
      <w:r>
        <w:rPr/>
        <w:t>10</w:t>
      </w:r>
      <w:r>
        <w:rPr>
          <w:position w:val="8"/>
          <w:sz w:val="16"/>
        </w:rPr>
        <w:t>-3 </w:t>
      </w:r>
      <w:r>
        <w:rPr/>
        <w:t>/ D = 1.8</w:t>
      </w:r>
      <w:r>
        <w:rPr>
          <w:rFonts w:ascii="Symbol" w:hAnsi="Symbol"/>
        </w:rPr>
        <w:t></w:t>
      </w:r>
      <w:r>
        <w:rPr/>
        <w:t>10</w:t>
      </w:r>
      <w:r>
        <w:rPr>
          <w:position w:val="8"/>
          <w:sz w:val="16"/>
        </w:rPr>
        <w:t>-3</w:t>
      </w:r>
      <w:r>
        <w:rPr/>
        <w:t>/1.97 e/D = 9.13</w:t>
      </w:r>
      <w:r>
        <w:rPr>
          <w:rFonts w:ascii="Symbol" w:hAnsi="Symbol"/>
        </w:rPr>
        <w:t></w:t>
      </w:r>
      <w:r>
        <w:rPr/>
        <w:t>10</w:t>
      </w:r>
      <w:r>
        <w:rPr>
          <w:position w:val="8"/>
          <w:sz w:val="16"/>
        </w:rPr>
        <w:t>-4</w:t>
      </w:r>
    </w:p>
    <w:p>
      <w:pPr>
        <w:pStyle w:val="BodyText"/>
        <w:spacing w:line="242" w:lineRule="auto"/>
        <w:ind w:left="268" w:right="133"/>
      </w:pPr>
      <w:r>
        <w:rPr/>
        <w:t>para el de 0.2 m, 7.87 pulg., 1.07 m, 41.73 pulg. y 1.1 m, 43.3 pulg.; da los siguientes resultados.</w:t>
      </w:r>
    </w:p>
    <w:p>
      <w:pPr>
        <w:pStyle w:val="BodyText"/>
      </w:pPr>
    </w:p>
    <w:p>
      <w:pPr>
        <w:pStyle w:val="BodyText"/>
        <w:spacing w:line="465" w:lineRule="auto"/>
        <w:ind w:left="973" w:right="7046"/>
        <w:jc w:val="both"/>
        <w:rPr>
          <w:sz w:val="16"/>
        </w:rPr>
      </w:pPr>
      <w:r>
        <w:rPr/>
        <w:t>e/D = 2.28</w:t>
      </w:r>
      <w:r>
        <w:rPr>
          <w:rFonts w:ascii="Symbol" w:hAnsi="Symbol"/>
        </w:rPr>
        <w:t></w:t>
      </w:r>
      <w:r>
        <w:rPr/>
        <w:t>10</w:t>
      </w:r>
      <w:r>
        <w:rPr>
          <w:position w:val="8"/>
          <w:sz w:val="16"/>
        </w:rPr>
        <w:t>-4 </w:t>
      </w:r>
      <w:r>
        <w:rPr/>
        <w:t>e/D = 4.31</w:t>
      </w:r>
      <w:r>
        <w:rPr>
          <w:rFonts w:ascii="Symbol" w:hAnsi="Symbol"/>
        </w:rPr>
        <w:t></w:t>
      </w:r>
      <w:r>
        <w:rPr/>
        <w:t>10</w:t>
      </w:r>
      <w:r>
        <w:rPr>
          <w:position w:val="8"/>
          <w:sz w:val="16"/>
        </w:rPr>
        <w:t>-5 </w:t>
      </w:r>
      <w:r>
        <w:rPr/>
        <w:t>e/D = 4.15</w:t>
      </w:r>
      <w:r>
        <w:rPr>
          <w:rFonts w:ascii="Symbol" w:hAnsi="Symbol"/>
        </w:rPr>
        <w:t></w:t>
      </w:r>
      <w:r>
        <w:rPr/>
        <w:t>10</w:t>
      </w:r>
      <w:r>
        <w:rPr>
          <w:position w:val="8"/>
          <w:sz w:val="16"/>
        </w:rPr>
        <w:t>-5</w:t>
      </w:r>
    </w:p>
    <w:p>
      <w:pPr>
        <w:pStyle w:val="BodyText"/>
        <w:spacing w:line="274" w:lineRule="exact"/>
        <w:ind w:left="268" w:right="133"/>
      </w:pPr>
      <w:r>
        <w:rPr/>
        <w:t>Determinación del número de Reynolds.</w:t>
      </w:r>
    </w:p>
    <w:p>
      <w:pPr>
        <w:pStyle w:val="BodyText"/>
      </w:pPr>
    </w:p>
    <w:p>
      <w:pPr>
        <w:pStyle w:val="BodyText"/>
        <w:ind w:left="268" w:right="133"/>
      </w:pPr>
      <w:r>
        <w:rPr/>
        <w:t>Se considera la viscosidad a 15 °C de 0.00114 kg/ms, la densidad de los sólidos para el caso del povimal, fue determinada experimentalmente dando</w:t>
      </w:r>
      <w:r>
        <w:rPr>
          <w:spacing w:val="50"/>
        </w:rPr>
        <w:t> </w:t>
      </w:r>
      <w:r>
        <w:rPr/>
        <w:t>como</w:t>
      </w:r>
      <w:r>
        <w:rPr>
          <w:spacing w:val="14"/>
        </w:rPr>
        <w:t> </w:t>
      </w:r>
      <w:r>
        <w:rPr/>
        <w:t>resultado </w:t>
      </w:r>
      <w:r>
        <w:rPr>
          <w:spacing w:val="-31"/>
        </w:rPr>
        <w:t> </w:t>
      </w:r>
      <w:r>
        <w:rPr>
          <w:spacing w:val="-31"/>
          <w:position w:val="-4"/>
        </w:rPr>
        <w:drawing>
          <wp:inline distT="0" distB="0" distL="0" distR="0">
            <wp:extent cx="369570" cy="170687"/>
            <wp:effectExtent l="0" t="0" r="0" b="0"/>
            <wp:docPr id="27" name="image309.png" descr=""/>
            <wp:cNvGraphicFramePr>
              <a:graphicFrameLocks noChangeAspect="1"/>
            </wp:cNvGraphicFramePr>
            <a:graphic>
              <a:graphicData uri="http://schemas.openxmlformats.org/drawingml/2006/picture">
                <pic:pic>
                  <pic:nvPicPr>
                    <pic:cNvPr id="28" name="image309.png"/>
                    <pic:cNvPicPr/>
                  </pic:nvPicPr>
                  <pic:blipFill>
                    <a:blip r:embed="rId338" cstate="print"/>
                    <a:stretch>
                      <a:fillRect/>
                    </a:stretch>
                  </pic:blipFill>
                  <pic:spPr>
                    <a:xfrm>
                      <a:off x="0" y="0"/>
                      <a:ext cx="369570" cy="170687"/>
                    </a:xfrm>
                    <a:prstGeom prst="rect">
                      <a:avLst/>
                    </a:prstGeom>
                  </pic:spPr>
                </pic:pic>
              </a:graphicData>
            </a:graphic>
          </wp:inline>
        </w:drawing>
      </w:r>
      <w:r>
        <w:rPr>
          <w:spacing w:val="-31"/>
          <w:position w:val="-4"/>
        </w:rPr>
      </w:r>
      <w:r>
        <w:rPr>
          <w:rFonts w:ascii="Times New Roman" w:hAnsi="Times New Roman"/>
          <w:spacing w:val="-31"/>
          <w:position w:val="-4"/>
        </w:rPr>
        <w:t> </w:t>
      </w:r>
      <w:r>
        <w:rPr/>
        <w:t>2135.5 Kg/m</w:t>
      </w:r>
      <w:r>
        <w:rPr>
          <w:position w:val="8"/>
          <w:sz w:val="16"/>
        </w:rPr>
        <w:t>3</w:t>
      </w:r>
      <w:r>
        <w:rPr/>
        <w:t>. Los diámetros son de la tubería y cambian de acuerdo a la sección donde se realice el cálculo y la velocidad depende del área en cada</w:t>
      </w:r>
      <w:r>
        <w:rPr>
          <w:spacing w:val="-32"/>
        </w:rPr>
        <w:t> </w:t>
      </w:r>
      <w:r>
        <w:rPr/>
        <w:t>sección.</w:t>
      </w:r>
    </w:p>
    <w:p>
      <w:pPr>
        <w:pStyle w:val="BodyText"/>
      </w:pPr>
    </w:p>
    <w:p>
      <w:pPr>
        <w:pStyle w:val="BodyText"/>
        <w:spacing w:line="482" w:lineRule="auto"/>
        <w:ind w:left="973" w:right="5644" w:hanging="706"/>
        <w:rPr>
          <w:sz w:val="16"/>
        </w:rPr>
      </w:pPr>
      <w:r>
        <w:rPr/>
        <w:t>La formula utilizada es la siguiente: </w:t>
      </w:r>
      <w:r>
        <w:rPr>
          <w:position w:val="2"/>
        </w:rPr>
        <w:t>Re = (</w:t>
      </w:r>
      <w:r>
        <w:rPr>
          <w:i/>
          <w:position w:val="2"/>
        </w:rPr>
        <w:t>v</w:t>
      </w:r>
      <w:r>
        <w:rPr>
          <w:position w:val="2"/>
        </w:rPr>
        <w:t>)(D)(</w:t>
      </w:r>
      <w:r>
        <w:rPr>
          <w:rFonts w:ascii="Symbol" w:hAnsi="Symbol"/>
          <w:position w:val="2"/>
        </w:rPr>
        <w:t></w:t>
      </w:r>
      <w:r>
        <w:rPr>
          <w:sz w:val="16"/>
        </w:rPr>
        <w:t>Mez</w:t>
      </w:r>
      <w:r>
        <w:rPr>
          <w:position w:val="2"/>
        </w:rPr>
        <w:t>)/</w:t>
      </w:r>
      <w:r>
        <w:rPr>
          <w:rFonts w:ascii="Symbol" w:hAnsi="Symbol"/>
          <w:position w:val="2"/>
        </w:rPr>
        <w:t></w:t>
      </w:r>
      <w:r>
        <w:rPr>
          <w:sz w:val="16"/>
        </w:rPr>
        <w:t>Mez</w:t>
      </w:r>
    </w:p>
    <w:p>
      <w:pPr>
        <w:pStyle w:val="BodyText"/>
        <w:spacing w:line="247" w:lineRule="exact"/>
        <w:ind w:left="268" w:right="133"/>
      </w:pPr>
      <w:r>
        <w:rPr/>
        <w:t>Para la mezcla rápida se tiene:</w:t>
      </w:r>
    </w:p>
    <w:p>
      <w:pPr>
        <w:pStyle w:val="BodyText"/>
        <w:spacing w:before="9"/>
        <w:rPr>
          <w:sz w:val="23"/>
        </w:rPr>
      </w:pPr>
    </w:p>
    <w:p>
      <w:pPr>
        <w:pStyle w:val="BodyText"/>
        <w:spacing w:line="468" w:lineRule="auto"/>
        <w:ind w:left="973" w:right="534"/>
      </w:pPr>
      <w:r>
        <w:rPr>
          <w:position w:val="2"/>
        </w:rPr>
        <w:t>Re = (</w:t>
      </w:r>
      <w:r>
        <w:rPr>
          <w:i/>
          <w:position w:val="2"/>
        </w:rPr>
        <w:t>v</w:t>
      </w:r>
      <w:r>
        <w:rPr>
          <w:position w:val="2"/>
        </w:rPr>
        <w:t>)(D)(</w:t>
      </w:r>
      <w:r>
        <w:rPr>
          <w:rFonts w:ascii="Symbol" w:hAnsi="Symbol"/>
          <w:position w:val="2"/>
        </w:rPr>
        <w:t></w:t>
      </w:r>
      <w:r>
        <w:rPr>
          <w:sz w:val="16"/>
        </w:rPr>
        <w:t>Mez</w:t>
      </w:r>
      <w:r>
        <w:rPr>
          <w:position w:val="2"/>
        </w:rPr>
        <w:t>)/</w:t>
      </w:r>
      <w:r>
        <w:rPr>
          <w:rFonts w:ascii="Symbol" w:hAnsi="Symbol"/>
          <w:position w:val="2"/>
        </w:rPr>
        <w:t></w:t>
      </w:r>
      <w:r>
        <w:rPr>
          <w:sz w:val="16"/>
        </w:rPr>
        <w:t>Mez </w:t>
      </w:r>
      <w:r>
        <w:rPr>
          <w:position w:val="2"/>
        </w:rPr>
        <w:t>= (0.25 m</w:t>
      </w:r>
      <w:r>
        <w:rPr>
          <w:position w:val="10"/>
          <w:sz w:val="16"/>
        </w:rPr>
        <w:t>3</w:t>
      </w:r>
      <w:r>
        <w:rPr>
          <w:position w:val="2"/>
        </w:rPr>
        <w:t>/s)(0.05 m)(2135.5 kg/m</w:t>
      </w:r>
      <w:r>
        <w:rPr>
          <w:position w:val="10"/>
          <w:sz w:val="16"/>
        </w:rPr>
        <w:t>3</w:t>
      </w:r>
      <w:r>
        <w:rPr>
          <w:position w:val="2"/>
        </w:rPr>
        <w:t>)</w:t>
      </w:r>
      <w:r>
        <w:rPr>
          <w:b/>
          <w:position w:val="2"/>
        </w:rPr>
        <w:t>/</w:t>
      </w:r>
      <w:r>
        <w:rPr>
          <w:position w:val="2"/>
        </w:rPr>
        <w:t>0.00114 kg/m s </w:t>
      </w:r>
      <w:r>
        <w:rPr/>
        <w:t>Re = 23415.57</w:t>
      </w:r>
    </w:p>
    <w:p>
      <w:pPr>
        <w:pStyle w:val="BodyText"/>
        <w:spacing w:before="21"/>
        <w:ind w:left="268" w:right="133"/>
      </w:pPr>
      <w:r>
        <w:rPr/>
        <w:t>El factor de fricción para la mezcla rápida se calculó:</w:t>
      </w:r>
    </w:p>
    <w:p>
      <w:pPr>
        <w:pStyle w:val="BodyText"/>
        <w:spacing w:before="7"/>
        <w:rPr>
          <w:sz w:val="23"/>
        </w:rPr>
      </w:pPr>
    </w:p>
    <w:p>
      <w:pPr>
        <w:pStyle w:val="BodyText"/>
        <w:spacing w:line="374" w:lineRule="auto"/>
        <w:ind w:left="973" w:right="4240"/>
        <w:rPr>
          <w:sz w:val="16"/>
        </w:rPr>
      </w:pPr>
      <w:r>
        <w:rPr/>
        <w:t>A’ = (2.457 ( ln (1/ (7/Re)</w:t>
      </w:r>
      <w:r>
        <w:rPr>
          <w:position w:val="8"/>
          <w:sz w:val="16"/>
        </w:rPr>
        <w:t>0.9 </w:t>
      </w:r>
      <w:r>
        <w:rPr/>
        <w:t>+ 0.27 e/D)))</w:t>
      </w:r>
      <w:r>
        <w:rPr>
          <w:position w:val="8"/>
          <w:sz w:val="16"/>
        </w:rPr>
        <w:t>16 </w:t>
      </w:r>
      <w:r>
        <w:rPr/>
        <w:t>B = (37530/Re)</w:t>
      </w:r>
      <w:r>
        <w:rPr>
          <w:position w:val="8"/>
          <w:sz w:val="16"/>
        </w:rPr>
        <w:t>16</w:t>
      </w:r>
    </w:p>
    <w:p>
      <w:pPr>
        <w:spacing w:before="8"/>
        <w:ind w:left="973" w:right="0" w:firstLine="0"/>
        <w:jc w:val="both"/>
        <w:rPr>
          <w:sz w:val="16"/>
        </w:rPr>
      </w:pPr>
      <w:r>
        <w:rPr>
          <w:rFonts w:ascii="Symbol" w:hAnsi="Symbol"/>
          <w:position w:val="2"/>
          <w:sz w:val="24"/>
        </w:rPr>
        <w:t></w:t>
      </w:r>
      <w:r>
        <w:rPr>
          <w:sz w:val="16"/>
        </w:rPr>
        <w:t>D </w:t>
      </w:r>
      <w:r>
        <w:rPr>
          <w:position w:val="2"/>
          <w:sz w:val="24"/>
        </w:rPr>
        <w:t>= 8 ((8/Re)</w:t>
      </w:r>
      <w:r>
        <w:rPr>
          <w:position w:val="10"/>
          <w:sz w:val="16"/>
        </w:rPr>
        <w:t>12 </w:t>
      </w:r>
      <w:r>
        <w:rPr>
          <w:position w:val="2"/>
          <w:sz w:val="24"/>
        </w:rPr>
        <w:t>+ (1/(A’ +B)</w:t>
      </w:r>
      <w:r>
        <w:rPr>
          <w:position w:val="10"/>
          <w:sz w:val="16"/>
        </w:rPr>
        <w:t>3/2</w:t>
      </w:r>
      <w:r>
        <w:rPr>
          <w:position w:val="2"/>
          <w:sz w:val="24"/>
        </w:rPr>
        <w:t>))</w:t>
      </w:r>
      <w:r>
        <w:rPr>
          <w:position w:val="10"/>
          <w:sz w:val="16"/>
        </w:rPr>
        <w:t>1/12</w:t>
      </w:r>
    </w:p>
    <w:p>
      <w:pPr>
        <w:pStyle w:val="BodyText"/>
        <w:spacing w:line="364" w:lineRule="auto" w:before="162"/>
        <w:ind w:left="973" w:right="1298"/>
      </w:pPr>
      <w:r>
        <w:rPr/>
        <w:t>A’ = (2.457 ( ln (1/ (7/36,944)</w:t>
      </w:r>
      <w:r>
        <w:rPr>
          <w:position w:val="8"/>
          <w:sz w:val="16"/>
        </w:rPr>
        <w:t>0.9 </w:t>
      </w:r>
      <w:r>
        <w:rPr/>
        <w:t>+ 0.27</w:t>
      </w:r>
      <w:r>
        <w:rPr>
          <w:rFonts w:ascii="Symbol" w:hAnsi="Symbol"/>
        </w:rPr>
        <w:t></w:t>
      </w:r>
      <w:r>
        <w:rPr/>
        <w:t>9.13</w:t>
      </w:r>
      <w:r>
        <w:rPr>
          <w:rFonts w:ascii="Symbol" w:hAnsi="Symbol"/>
        </w:rPr>
        <w:t></w:t>
      </w:r>
      <w:r>
        <w:rPr/>
        <w:t>10</w:t>
      </w:r>
      <w:r>
        <w:rPr>
          <w:position w:val="8"/>
          <w:sz w:val="16"/>
        </w:rPr>
        <w:t>-4</w:t>
      </w:r>
      <w:r>
        <w:rPr/>
        <w:t>)))</w:t>
      </w:r>
      <w:r>
        <w:rPr>
          <w:position w:val="8"/>
          <w:sz w:val="16"/>
        </w:rPr>
        <w:t>16 </w:t>
      </w:r>
      <w:r>
        <w:rPr/>
        <w:t>= 1.14023</w:t>
      </w:r>
      <w:r>
        <w:rPr>
          <w:rFonts w:ascii="Symbol" w:hAnsi="Symbol"/>
        </w:rPr>
        <w:t></w:t>
      </w:r>
      <w:r>
        <w:rPr/>
        <w:t>10</w:t>
      </w:r>
      <w:r>
        <w:rPr>
          <w:position w:val="8"/>
          <w:sz w:val="16"/>
        </w:rPr>
        <w:t>20 </w:t>
      </w:r>
      <w:r>
        <w:rPr/>
        <w:t>B = (37530/36,944)</w:t>
      </w:r>
      <w:r>
        <w:rPr>
          <w:position w:val="8"/>
          <w:sz w:val="16"/>
        </w:rPr>
        <w:t>16 </w:t>
      </w:r>
      <w:r>
        <w:rPr/>
        <w:t>= 0.8364</w:t>
      </w:r>
    </w:p>
    <w:p>
      <w:pPr>
        <w:spacing w:before="19"/>
        <w:ind w:left="973" w:right="0" w:firstLine="0"/>
        <w:jc w:val="both"/>
        <w:rPr>
          <w:sz w:val="24"/>
        </w:rPr>
      </w:pPr>
      <w:r>
        <w:rPr>
          <w:rFonts w:ascii="Symbol" w:hAnsi="Symbol"/>
          <w:position w:val="2"/>
          <w:sz w:val="24"/>
        </w:rPr>
        <w:t></w:t>
      </w:r>
      <w:r>
        <w:rPr>
          <w:sz w:val="16"/>
        </w:rPr>
        <w:t>D </w:t>
      </w:r>
      <w:r>
        <w:rPr>
          <w:position w:val="2"/>
          <w:sz w:val="24"/>
        </w:rPr>
        <w:t>= 8 ((8/36,944)</w:t>
      </w:r>
      <w:r>
        <w:rPr>
          <w:position w:val="10"/>
          <w:sz w:val="16"/>
        </w:rPr>
        <w:t>12 </w:t>
      </w:r>
      <w:r>
        <w:rPr>
          <w:position w:val="2"/>
          <w:sz w:val="24"/>
        </w:rPr>
        <w:t>+ (1/(1.14023</w:t>
      </w:r>
      <w:r>
        <w:rPr>
          <w:rFonts w:ascii="Symbol" w:hAnsi="Symbol"/>
          <w:position w:val="2"/>
          <w:sz w:val="24"/>
        </w:rPr>
        <w:t></w:t>
      </w:r>
      <w:r>
        <w:rPr>
          <w:position w:val="2"/>
          <w:sz w:val="24"/>
        </w:rPr>
        <w:t>10</w:t>
      </w:r>
      <w:r>
        <w:rPr>
          <w:position w:val="10"/>
          <w:sz w:val="16"/>
        </w:rPr>
        <w:t>20 </w:t>
      </w:r>
      <w:r>
        <w:rPr>
          <w:position w:val="2"/>
          <w:sz w:val="24"/>
        </w:rPr>
        <w:t>+0.8364)</w:t>
      </w:r>
      <w:r>
        <w:rPr>
          <w:position w:val="10"/>
          <w:sz w:val="16"/>
        </w:rPr>
        <w:t>3/2</w:t>
      </w:r>
      <w:r>
        <w:rPr>
          <w:position w:val="2"/>
          <w:sz w:val="24"/>
        </w:rPr>
        <w:t>))</w:t>
      </w:r>
      <w:r>
        <w:rPr>
          <w:position w:val="10"/>
          <w:sz w:val="16"/>
        </w:rPr>
        <w:t>1/12 </w:t>
      </w:r>
      <w:r>
        <w:rPr>
          <w:position w:val="2"/>
          <w:sz w:val="24"/>
        </w:rPr>
        <w:t>=  0.026</w:t>
      </w:r>
    </w:p>
    <w:p>
      <w:pPr>
        <w:spacing w:after="0"/>
        <w:jc w:val="both"/>
        <w:rPr>
          <w:sz w:val="24"/>
        </w:rPr>
        <w:sectPr>
          <w:pgSz w:w="12240" w:h="15840"/>
          <w:pgMar w:header="756" w:footer="1006" w:top="1060" w:bottom="1200" w:left="1720" w:right="840"/>
        </w:sectPr>
      </w:pPr>
    </w:p>
    <w:p>
      <w:pPr>
        <w:pStyle w:val="BodyText"/>
        <w:spacing w:before="1"/>
      </w:pPr>
    </w:p>
    <w:p>
      <w:pPr>
        <w:pStyle w:val="BodyText"/>
        <w:spacing w:line="242" w:lineRule="auto" w:before="69"/>
        <w:ind w:left="268" w:right="179"/>
        <w:jc w:val="both"/>
      </w:pPr>
      <w:r>
        <w:rPr/>
        <w:t>pérdida de carga en el caso de una tubería de diámetro constante, para la mezcla rápida:</w:t>
      </w:r>
    </w:p>
    <w:p>
      <w:pPr>
        <w:pStyle w:val="BodyText"/>
        <w:spacing w:before="6"/>
        <w:rPr>
          <w:sz w:val="23"/>
        </w:rPr>
      </w:pPr>
    </w:p>
    <w:p>
      <w:pPr>
        <w:spacing w:line="294" w:lineRule="exact" w:before="1"/>
        <w:ind w:left="973" w:right="220" w:firstLine="0"/>
        <w:jc w:val="left"/>
        <w:rPr>
          <w:sz w:val="24"/>
        </w:rPr>
      </w:pPr>
      <w:r>
        <w:rPr>
          <w:position w:val="2"/>
          <w:sz w:val="24"/>
        </w:rPr>
        <w:t>h</w:t>
      </w:r>
      <w:r>
        <w:rPr>
          <w:sz w:val="16"/>
        </w:rPr>
        <w:t>L </w:t>
      </w:r>
      <w:r>
        <w:rPr>
          <w:position w:val="2"/>
          <w:sz w:val="24"/>
        </w:rPr>
        <w:t>= </w:t>
      </w:r>
      <w:r>
        <w:rPr>
          <w:rFonts w:ascii="Symbol" w:hAnsi="Symbol"/>
          <w:position w:val="2"/>
          <w:sz w:val="24"/>
        </w:rPr>
        <w:t></w:t>
      </w:r>
      <w:r>
        <w:rPr>
          <w:sz w:val="16"/>
        </w:rPr>
        <w:t>D</w:t>
      </w:r>
      <w:r>
        <w:rPr>
          <w:rFonts w:ascii="Symbol" w:hAnsi="Symbol"/>
          <w:position w:val="2"/>
          <w:sz w:val="24"/>
        </w:rPr>
        <w:t></w:t>
      </w:r>
      <w:r>
        <w:rPr>
          <w:position w:val="2"/>
          <w:sz w:val="24"/>
        </w:rPr>
        <w:t>v</w:t>
      </w:r>
      <w:r>
        <w:rPr>
          <w:position w:val="10"/>
          <w:sz w:val="16"/>
        </w:rPr>
        <w:t>2</w:t>
      </w:r>
      <w:r>
        <w:rPr>
          <w:rFonts w:ascii="Symbol" w:hAnsi="Symbol"/>
          <w:position w:val="2"/>
          <w:sz w:val="24"/>
        </w:rPr>
        <w:t></w:t>
      </w:r>
      <w:r>
        <w:rPr>
          <w:position w:val="2"/>
          <w:sz w:val="24"/>
        </w:rPr>
        <w:t>(L + L</w:t>
      </w:r>
      <w:r>
        <w:rPr>
          <w:sz w:val="16"/>
        </w:rPr>
        <w:t>eq</w:t>
      </w:r>
      <w:r>
        <w:rPr>
          <w:position w:val="2"/>
          <w:sz w:val="24"/>
        </w:rPr>
        <w:t>)</w:t>
      </w:r>
      <w:r>
        <w:rPr>
          <w:b/>
          <w:position w:val="2"/>
          <w:sz w:val="24"/>
        </w:rPr>
        <w:t>/</w:t>
      </w:r>
      <w:r>
        <w:rPr>
          <w:position w:val="2"/>
          <w:sz w:val="24"/>
        </w:rPr>
        <w:t>2</w:t>
      </w:r>
      <w:r>
        <w:rPr>
          <w:rFonts w:ascii="Symbol" w:hAnsi="Symbol"/>
          <w:position w:val="2"/>
          <w:sz w:val="24"/>
        </w:rPr>
        <w:t></w:t>
      </w:r>
      <w:r>
        <w:rPr>
          <w:position w:val="2"/>
          <w:sz w:val="24"/>
        </w:rPr>
        <w:t>gc</w:t>
      </w:r>
      <w:r>
        <w:rPr>
          <w:rFonts w:ascii="Symbol" w:hAnsi="Symbol"/>
          <w:position w:val="2"/>
          <w:sz w:val="24"/>
        </w:rPr>
        <w:t></w:t>
      </w:r>
      <w:r>
        <w:rPr>
          <w:position w:val="2"/>
          <w:sz w:val="24"/>
        </w:rPr>
        <w:t>D</w:t>
      </w:r>
    </w:p>
    <w:p>
      <w:pPr>
        <w:pStyle w:val="BodyText"/>
        <w:spacing w:line="294" w:lineRule="exact"/>
        <w:ind w:left="973" w:right="220"/>
      </w:pPr>
      <w:r>
        <w:rPr>
          <w:position w:val="2"/>
        </w:rPr>
        <w:t>= 0.026(0.25m/s)</w:t>
      </w:r>
      <w:r>
        <w:rPr>
          <w:position w:val="10"/>
          <w:sz w:val="16"/>
        </w:rPr>
        <w:t>2 </w:t>
      </w:r>
      <w:r>
        <w:rPr>
          <w:position w:val="2"/>
        </w:rPr>
        <w:t>(2.78 m + 0 m)</w:t>
      </w:r>
      <w:r>
        <w:rPr>
          <w:b/>
          <w:position w:val="2"/>
        </w:rPr>
        <w:t>/</w:t>
      </w:r>
      <w:r>
        <w:rPr>
          <w:position w:val="2"/>
        </w:rPr>
        <w:t>2</w:t>
      </w:r>
      <w:r>
        <w:rPr>
          <w:rFonts w:ascii="Symbol" w:hAnsi="Symbol"/>
          <w:position w:val="2"/>
        </w:rPr>
        <w:t></w:t>
      </w:r>
      <w:r>
        <w:rPr>
          <w:position w:val="2"/>
        </w:rPr>
        <w:t>9.81 kg</w:t>
      </w:r>
      <w:r>
        <w:rPr>
          <w:sz w:val="16"/>
        </w:rPr>
        <w:t>F </w:t>
      </w:r>
      <w:r>
        <w:rPr>
          <w:position w:val="2"/>
        </w:rPr>
        <w:t>m/kg s</w:t>
      </w:r>
      <w:r>
        <w:rPr>
          <w:position w:val="10"/>
          <w:sz w:val="16"/>
        </w:rPr>
        <w:t>2</w:t>
      </w:r>
      <w:r>
        <w:rPr>
          <w:rFonts w:ascii="Symbol" w:hAnsi="Symbol"/>
          <w:position w:val="2"/>
        </w:rPr>
        <w:t></w:t>
      </w:r>
      <w:r>
        <w:rPr>
          <w:rFonts w:ascii="Times New Roman" w:hAnsi="Times New Roman"/>
          <w:position w:val="2"/>
        </w:rPr>
        <w:t>  </w:t>
      </w:r>
      <w:r>
        <w:rPr>
          <w:position w:val="2"/>
        </w:rPr>
        <w:t>0.05 m = 0.045 m</w:t>
      </w:r>
    </w:p>
    <w:p>
      <w:pPr>
        <w:pStyle w:val="BodyText"/>
        <w:spacing w:before="8"/>
      </w:pPr>
    </w:p>
    <w:p>
      <w:pPr>
        <w:pStyle w:val="BodyText"/>
        <w:spacing w:line="274" w:lineRule="exact"/>
        <w:ind w:left="268" w:right="178"/>
        <w:jc w:val="both"/>
      </w:pPr>
      <w:r>
        <w:rPr/>
        <w:t>La pérdida de carga debida a la presencia de sólidos en el fluido. Para la zona de mezcla rápida se tiene:</w:t>
      </w:r>
    </w:p>
    <w:p>
      <w:pPr>
        <w:pStyle w:val="BodyText"/>
        <w:spacing w:before="10"/>
        <w:rPr>
          <w:sz w:val="23"/>
        </w:rPr>
      </w:pPr>
    </w:p>
    <w:p>
      <w:pPr>
        <w:pStyle w:val="BodyText"/>
        <w:ind w:left="973" w:right="220"/>
      </w:pPr>
      <w:r>
        <w:rPr>
          <w:position w:val="2"/>
        </w:rPr>
        <w:t>h</w:t>
      </w:r>
      <w:r>
        <w:rPr>
          <w:sz w:val="16"/>
        </w:rPr>
        <w:t>Lodo </w:t>
      </w:r>
      <w:r>
        <w:rPr>
          <w:position w:val="2"/>
        </w:rPr>
        <w:t>=  h</w:t>
      </w:r>
      <w:r>
        <w:rPr>
          <w:sz w:val="16"/>
        </w:rPr>
        <w:t>L</w:t>
      </w:r>
      <w:r>
        <w:rPr>
          <w:position w:val="2"/>
        </w:rPr>
        <w:t>+( c ((</w:t>
      </w:r>
      <w:r>
        <w:rPr>
          <w:rFonts w:ascii="Symbol" w:hAnsi="Symbol"/>
          <w:position w:val="2"/>
        </w:rPr>
        <w:t></w:t>
      </w:r>
      <w:r>
        <w:rPr>
          <w:sz w:val="16"/>
        </w:rPr>
        <w:t>s  </w:t>
      </w:r>
      <w:r>
        <w:rPr>
          <w:position w:val="2"/>
        </w:rPr>
        <w:t>/ </w:t>
      </w:r>
      <w:r>
        <w:rPr>
          <w:rFonts w:ascii="Symbol" w:hAnsi="Symbol"/>
          <w:position w:val="2"/>
        </w:rPr>
        <w:t></w:t>
      </w:r>
      <w:r>
        <w:rPr>
          <w:sz w:val="16"/>
        </w:rPr>
        <w:t>l</w:t>
      </w:r>
      <w:r>
        <w:rPr>
          <w:position w:val="2"/>
        </w:rPr>
        <w:t>) -1)+ 1) L = 0.045 + (0.1</w:t>
      </w:r>
      <w:r>
        <w:rPr>
          <w:rFonts w:ascii="Symbol" w:hAnsi="Symbol"/>
          <w:position w:val="2"/>
        </w:rPr>
        <w:t></w:t>
      </w:r>
      <w:r>
        <w:rPr>
          <w:position w:val="2"/>
        </w:rPr>
        <w:t>((2135.5/998) -1)+ 1)</w:t>
      </w:r>
      <w:r>
        <w:rPr>
          <w:rFonts w:ascii="Symbol" w:hAnsi="Symbol"/>
          <w:position w:val="2"/>
        </w:rPr>
        <w:t></w:t>
      </w:r>
      <w:r>
        <w:rPr>
          <w:position w:val="2"/>
        </w:rPr>
        <w:t>2.78</w:t>
      </w:r>
    </w:p>
    <w:p>
      <w:pPr>
        <w:pStyle w:val="BodyText"/>
        <w:spacing w:before="8"/>
        <w:rPr>
          <w:sz w:val="23"/>
        </w:rPr>
      </w:pPr>
    </w:p>
    <w:p>
      <w:pPr>
        <w:spacing w:before="0"/>
        <w:ind w:left="973" w:right="220" w:firstLine="0"/>
        <w:jc w:val="left"/>
        <w:rPr>
          <w:sz w:val="24"/>
        </w:rPr>
      </w:pPr>
      <w:r>
        <w:rPr>
          <w:position w:val="2"/>
          <w:sz w:val="24"/>
        </w:rPr>
        <w:t>h</w:t>
      </w:r>
      <w:r>
        <w:rPr>
          <w:sz w:val="16"/>
        </w:rPr>
        <w:t>Lodo </w:t>
      </w:r>
      <w:r>
        <w:rPr>
          <w:position w:val="2"/>
          <w:sz w:val="24"/>
        </w:rPr>
        <w:t>= 3.1418 m</w:t>
      </w:r>
    </w:p>
    <w:p>
      <w:pPr>
        <w:pStyle w:val="BodyText"/>
        <w:spacing w:before="9"/>
        <w:rPr>
          <w:sz w:val="23"/>
        </w:rPr>
      </w:pPr>
    </w:p>
    <w:p>
      <w:pPr>
        <w:pStyle w:val="BodyText"/>
        <w:spacing w:line="482" w:lineRule="auto"/>
        <w:ind w:left="973" w:right="1481" w:hanging="706"/>
      </w:pPr>
      <w:r>
        <w:rPr/>
        <w:t>Conociendo la pérdida de carga, se puede calcular la potencia disipada: </w:t>
      </w:r>
      <w:r>
        <w:rPr>
          <w:position w:val="2"/>
        </w:rPr>
        <w:t>P = </w:t>
      </w:r>
      <w:r>
        <w:rPr>
          <w:rFonts w:ascii="Symbol" w:hAnsi="Symbol"/>
          <w:position w:val="2"/>
        </w:rPr>
        <w:t></w:t>
      </w:r>
      <w:r>
        <w:rPr>
          <w:sz w:val="16"/>
        </w:rPr>
        <w:t>agua </w:t>
      </w:r>
      <w:r>
        <w:rPr>
          <w:position w:val="2"/>
        </w:rPr>
        <w:t>v h</w:t>
      </w:r>
      <w:r>
        <w:rPr>
          <w:sz w:val="16"/>
        </w:rPr>
        <w:t>L </w:t>
      </w:r>
      <w:r>
        <w:rPr>
          <w:position w:val="2"/>
        </w:rPr>
        <w:t>/ V= 9798</w:t>
      </w:r>
      <w:r>
        <w:rPr>
          <w:rFonts w:ascii="Symbol" w:hAnsi="Symbol"/>
          <w:position w:val="2"/>
        </w:rPr>
        <w:t></w:t>
      </w:r>
      <w:r>
        <w:rPr>
          <w:position w:val="2"/>
        </w:rPr>
        <w:t>0.0.25</w:t>
      </w:r>
      <w:r>
        <w:rPr>
          <w:rFonts w:ascii="Symbol" w:hAnsi="Symbol"/>
          <w:position w:val="2"/>
        </w:rPr>
        <w:t></w:t>
      </w:r>
      <w:r>
        <w:rPr>
          <w:position w:val="2"/>
        </w:rPr>
        <w:t>3.1418/0.005 = 2565.32 N m/s</w:t>
      </w:r>
    </w:p>
    <w:p>
      <w:pPr>
        <w:pStyle w:val="BodyText"/>
        <w:spacing w:line="252" w:lineRule="exact"/>
        <w:ind w:left="268" w:right="220"/>
      </w:pPr>
      <w:r>
        <w:rPr/>
        <w:t>Para la mezcla rápida, el cálculo del gradiente</w:t>
      </w:r>
    </w:p>
    <w:p>
      <w:pPr>
        <w:pStyle w:val="BodyText"/>
        <w:spacing w:before="2"/>
      </w:pPr>
    </w:p>
    <w:p>
      <w:pPr>
        <w:spacing w:before="0"/>
        <w:ind w:left="973" w:right="220" w:firstLine="0"/>
        <w:jc w:val="left"/>
        <w:rPr>
          <w:sz w:val="16"/>
        </w:rPr>
      </w:pPr>
      <w:r>
        <w:rPr>
          <w:position w:val="2"/>
          <w:sz w:val="24"/>
        </w:rPr>
        <w:t>G = ( P / </w:t>
      </w:r>
      <w:r>
        <w:rPr>
          <w:rFonts w:ascii="Symbol" w:hAnsi="Symbol"/>
          <w:position w:val="2"/>
          <w:sz w:val="24"/>
        </w:rPr>
        <w:t></w:t>
      </w:r>
      <w:r>
        <w:rPr>
          <w:sz w:val="16"/>
        </w:rPr>
        <w:t>agua </w:t>
      </w:r>
      <w:r>
        <w:rPr>
          <w:position w:val="2"/>
          <w:sz w:val="24"/>
        </w:rPr>
        <w:t>)</w:t>
      </w:r>
      <w:r>
        <w:rPr>
          <w:position w:val="10"/>
          <w:sz w:val="16"/>
        </w:rPr>
        <w:t>1/2 </w:t>
      </w:r>
      <w:r>
        <w:rPr>
          <w:position w:val="2"/>
          <w:sz w:val="24"/>
        </w:rPr>
        <w:t>= (2565.32/0.00114)</w:t>
      </w:r>
      <w:r>
        <w:rPr>
          <w:position w:val="10"/>
          <w:sz w:val="16"/>
        </w:rPr>
        <w:t>1/2 </w:t>
      </w:r>
      <w:r>
        <w:rPr>
          <w:position w:val="2"/>
          <w:sz w:val="24"/>
        </w:rPr>
        <w:t>= 1500.095</w:t>
      </w:r>
      <w:r>
        <w:rPr>
          <w:spacing w:val="52"/>
          <w:position w:val="2"/>
          <w:sz w:val="24"/>
        </w:rPr>
        <w:t> </w:t>
      </w:r>
      <w:r>
        <w:rPr>
          <w:position w:val="2"/>
          <w:sz w:val="24"/>
        </w:rPr>
        <w:t>s</w:t>
      </w:r>
      <w:r>
        <w:rPr>
          <w:position w:val="10"/>
          <w:sz w:val="16"/>
        </w:rPr>
        <w:t>-1</w:t>
      </w:r>
    </w:p>
    <w:p>
      <w:pPr>
        <w:pStyle w:val="BodyText"/>
        <w:spacing w:before="9"/>
        <w:rPr>
          <w:sz w:val="23"/>
        </w:rPr>
      </w:pPr>
    </w:p>
    <w:p>
      <w:pPr>
        <w:pStyle w:val="BodyText"/>
        <w:spacing w:line="482" w:lineRule="auto"/>
        <w:ind w:left="973" w:right="2896" w:hanging="706"/>
      </w:pPr>
      <w:r>
        <w:rPr/>
        <w:t>Para el cálculo del número de Camp para la mezcla rápida </w:t>
      </w:r>
      <w:r>
        <w:rPr>
          <w:position w:val="2"/>
        </w:rPr>
        <w:t>C = G </w:t>
      </w:r>
      <w:r>
        <w:rPr>
          <w:rFonts w:ascii="Symbol" w:hAnsi="Symbol"/>
          <w:position w:val="2"/>
        </w:rPr>
        <w:t></w:t>
      </w:r>
      <w:r>
        <w:rPr>
          <w:sz w:val="16"/>
        </w:rPr>
        <w:t>0 </w:t>
      </w:r>
      <w:r>
        <w:rPr>
          <w:position w:val="2"/>
        </w:rPr>
        <w:t>= (1500.095)(12) = 18001.149</w:t>
      </w:r>
    </w:p>
    <w:p>
      <w:pPr>
        <w:pStyle w:val="BodyText"/>
        <w:spacing w:line="247" w:lineRule="exact"/>
        <w:ind w:left="268" w:right="40"/>
      </w:pPr>
      <w:r>
        <w:rPr/>
        <w:t>Siguiendo el mismo procedimiento se calcularon éstos parámetros para las diferentes</w:t>
      </w:r>
    </w:p>
    <w:p>
      <w:pPr>
        <w:pStyle w:val="BodyText"/>
        <w:spacing w:before="2"/>
        <w:ind w:left="268" w:right="176"/>
        <w:jc w:val="both"/>
      </w:pPr>
      <w:r>
        <w:rPr/>
        <w:t>secciones de la planta, teniendo variabilidad en las secciones de mayor concentración de sólidos como lo son las tolvas superior e inferior que corresponden a la segunda sección de floculación y la zona de recirculación de lodo recién coagulados, así </w:t>
      </w:r>
      <w:r>
        <w:rPr>
          <w:spacing w:val="-2"/>
        </w:rPr>
        <w:t>mismo, </w:t>
      </w:r>
      <w:r>
        <w:rPr/>
        <w:t>la sección donde se </w:t>
      </w:r>
      <w:r>
        <w:rPr>
          <w:spacing w:val="-3"/>
        </w:rPr>
        <w:t>forma </w:t>
      </w:r>
      <w:r>
        <w:rPr/>
        <w:t>el manto de</w:t>
      </w:r>
      <w:r>
        <w:rPr>
          <w:spacing w:val="13"/>
        </w:rPr>
        <w:t> </w:t>
      </w:r>
      <w:r>
        <w:rPr/>
        <w:t>lodo.</w:t>
      </w:r>
    </w:p>
    <w:p>
      <w:pPr>
        <w:spacing w:after="0"/>
        <w:jc w:val="both"/>
        <w:sectPr>
          <w:pgSz w:w="12240" w:h="15840"/>
          <w:pgMar w:header="756" w:footer="1006" w:top="1060" w:bottom="1200" w:left="1720" w:right="960"/>
        </w:sectPr>
      </w:pPr>
    </w:p>
    <w:p>
      <w:pPr>
        <w:pStyle w:val="BodyText"/>
        <w:spacing w:before="7"/>
        <w:rPr>
          <w:sz w:val="23"/>
        </w:rPr>
      </w:pPr>
    </w:p>
    <w:p>
      <w:pPr>
        <w:pStyle w:val="Heading3"/>
        <w:spacing w:before="70"/>
        <w:ind w:left="270" w:right="173"/>
        <w:jc w:val="center"/>
      </w:pPr>
      <w:r>
        <w:rPr/>
        <w:t>Anexo III</w:t>
      </w:r>
    </w:p>
    <w:p>
      <w:pPr>
        <w:pStyle w:val="BodyText"/>
        <w:rPr>
          <w:b/>
        </w:rPr>
      </w:pPr>
    </w:p>
    <w:p>
      <w:pPr>
        <w:spacing w:before="0"/>
        <w:ind w:left="269" w:right="180" w:firstLine="0"/>
        <w:jc w:val="center"/>
        <w:rPr>
          <w:b/>
          <w:sz w:val="24"/>
        </w:rPr>
      </w:pPr>
      <w:r>
        <w:rPr>
          <w:b/>
          <w:sz w:val="24"/>
        </w:rPr>
        <w:t>Propuesta de manual de operación y control de la ppp.</w:t>
      </w:r>
    </w:p>
    <w:p>
      <w:pPr>
        <w:pStyle w:val="BodyText"/>
        <w:rPr>
          <w:b/>
          <w:sz w:val="18"/>
        </w:rPr>
      </w:pPr>
    </w:p>
    <w:p>
      <w:pPr>
        <w:spacing w:before="69"/>
        <w:ind w:left="268" w:right="0" w:firstLine="0"/>
        <w:jc w:val="both"/>
        <w:rPr>
          <w:b/>
          <w:sz w:val="24"/>
        </w:rPr>
      </w:pPr>
      <w:r>
        <w:rPr>
          <w:b/>
          <w:sz w:val="24"/>
        </w:rPr>
        <w:t>Contenido</w:t>
      </w:r>
    </w:p>
    <w:p>
      <w:pPr>
        <w:pStyle w:val="BodyText"/>
        <w:spacing w:before="4"/>
        <w:rPr>
          <w:b/>
        </w:rPr>
      </w:pPr>
    </w:p>
    <w:p>
      <w:pPr>
        <w:pStyle w:val="ListParagraph"/>
        <w:numPr>
          <w:ilvl w:val="2"/>
          <w:numId w:val="39"/>
        </w:numPr>
        <w:tabs>
          <w:tab w:pos="1243" w:val="left" w:leader="none"/>
        </w:tabs>
        <w:spacing w:line="240" w:lineRule="auto" w:before="1" w:after="0"/>
        <w:ind w:left="1242" w:right="0" w:hanging="269"/>
        <w:jc w:val="left"/>
        <w:rPr>
          <w:sz w:val="24"/>
        </w:rPr>
      </w:pPr>
      <w:r>
        <w:rPr>
          <w:sz w:val="24"/>
        </w:rPr>
        <w:t>Introducción.</w:t>
      </w:r>
    </w:p>
    <w:p>
      <w:pPr>
        <w:pStyle w:val="ListParagraph"/>
        <w:numPr>
          <w:ilvl w:val="2"/>
          <w:numId w:val="39"/>
        </w:numPr>
        <w:tabs>
          <w:tab w:pos="1243" w:val="left" w:leader="none"/>
        </w:tabs>
        <w:spacing w:line="275" w:lineRule="exact" w:before="2" w:after="0"/>
        <w:ind w:left="1242" w:right="0" w:hanging="269"/>
        <w:jc w:val="left"/>
        <w:rPr>
          <w:sz w:val="24"/>
        </w:rPr>
      </w:pPr>
      <w:r>
        <w:rPr>
          <w:sz w:val="24"/>
        </w:rPr>
        <w:t>Procesos de</w:t>
      </w:r>
      <w:r>
        <w:rPr>
          <w:spacing w:val="-13"/>
          <w:sz w:val="24"/>
        </w:rPr>
        <w:t> </w:t>
      </w:r>
      <w:r>
        <w:rPr>
          <w:sz w:val="24"/>
        </w:rPr>
        <w:t>tratamiento.</w:t>
      </w:r>
    </w:p>
    <w:p>
      <w:pPr>
        <w:pStyle w:val="ListParagraph"/>
        <w:numPr>
          <w:ilvl w:val="2"/>
          <w:numId w:val="39"/>
        </w:numPr>
        <w:tabs>
          <w:tab w:pos="1243" w:val="left" w:leader="none"/>
        </w:tabs>
        <w:spacing w:line="275" w:lineRule="exact" w:before="0" w:after="0"/>
        <w:ind w:left="1242" w:right="0" w:hanging="269"/>
        <w:jc w:val="left"/>
        <w:rPr>
          <w:sz w:val="24"/>
        </w:rPr>
      </w:pPr>
      <w:r>
        <w:rPr>
          <w:sz w:val="24"/>
        </w:rPr>
        <w:t>Operaciones de puesta </w:t>
      </w:r>
      <w:r>
        <w:rPr>
          <w:spacing w:val="2"/>
          <w:sz w:val="24"/>
        </w:rPr>
        <w:t>en</w:t>
      </w:r>
      <w:r>
        <w:rPr>
          <w:spacing w:val="-15"/>
          <w:sz w:val="24"/>
        </w:rPr>
        <w:t> </w:t>
      </w:r>
      <w:r>
        <w:rPr>
          <w:sz w:val="24"/>
        </w:rPr>
        <w:t>marcha.</w:t>
      </w:r>
    </w:p>
    <w:p>
      <w:pPr>
        <w:pStyle w:val="ListParagraph"/>
        <w:numPr>
          <w:ilvl w:val="3"/>
          <w:numId w:val="39"/>
        </w:numPr>
        <w:tabs>
          <w:tab w:pos="2155" w:val="left" w:leader="none"/>
        </w:tabs>
        <w:spacing w:line="275" w:lineRule="exact" w:before="2" w:after="0"/>
        <w:ind w:left="2154" w:right="0" w:hanging="470"/>
        <w:jc w:val="left"/>
        <w:rPr>
          <w:sz w:val="24"/>
        </w:rPr>
      </w:pPr>
      <w:r>
        <w:rPr>
          <w:sz w:val="24"/>
        </w:rPr>
        <w:t>Inspección</w:t>
      </w:r>
      <w:r>
        <w:rPr>
          <w:spacing w:val="-7"/>
          <w:sz w:val="24"/>
        </w:rPr>
        <w:t> </w:t>
      </w:r>
      <w:r>
        <w:rPr>
          <w:sz w:val="24"/>
        </w:rPr>
        <w:t>preliminar.</w:t>
      </w:r>
    </w:p>
    <w:p>
      <w:pPr>
        <w:pStyle w:val="ListParagraph"/>
        <w:numPr>
          <w:ilvl w:val="3"/>
          <w:numId w:val="39"/>
        </w:numPr>
        <w:tabs>
          <w:tab w:pos="2155" w:val="left" w:leader="none"/>
        </w:tabs>
        <w:spacing w:line="275" w:lineRule="exact" w:before="0" w:after="0"/>
        <w:ind w:left="2154" w:right="0" w:hanging="470"/>
        <w:jc w:val="left"/>
        <w:rPr>
          <w:sz w:val="24"/>
        </w:rPr>
      </w:pPr>
      <w:r>
        <w:rPr>
          <w:sz w:val="24"/>
        </w:rPr>
        <w:t>Llenado de la</w:t>
      </w:r>
      <w:r>
        <w:rPr>
          <w:spacing w:val="-12"/>
          <w:sz w:val="24"/>
        </w:rPr>
        <w:t> </w:t>
      </w:r>
      <w:r>
        <w:rPr>
          <w:sz w:val="24"/>
        </w:rPr>
        <w:t>planta.</w:t>
      </w:r>
    </w:p>
    <w:p>
      <w:pPr>
        <w:pStyle w:val="ListParagraph"/>
        <w:numPr>
          <w:ilvl w:val="3"/>
          <w:numId w:val="39"/>
        </w:numPr>
        <w:tabs>
          <w:tab w:pos="2155" w:val="left" w:leader="none"/>
        </w:tabs>
        <w:spacing w:line="275" w:lineRule="exact" w:before="2" w:after="0"/>
        <w:ind w:left="2154" w:right="0" w:hanging="470"/>
        <w:jc w:val="left"/>
        <w:rPr>
          <w:sz w:val="24"/>
        </w:rPr>
      </w:pPr>
      <w:r>
        <w:rPr>
          <w:sz w:val="24"/>
        </w:rPr>
        <w:t>Unidad de sedimentación con manto de</w:t>
      </w:r>
      <w:r>
        <w:rPr>
          <w:spacing w:val="-19"/>
          <w:sz w:val="24"/>
        </w:rPr>
        <w:t> </w:t>
      </w:r>
      <w:r>
        <w:rPr>
          <w:sz w:val="24"/>
        </w:rPr>
        <w:t>lodo.</w:t>
      </w:r>
    </w:p>
    <w:p>
      <w:pPr>
        <w:pStyle w:val="ListParagraph"/>
        <w:numPr>
          <w:ilvl w:val="3"/>
          <w:numId w:val="39"/>
        </w:numPr>
        <w:tabs>
          <w:tab w:pos="2155" w:val="left" w:leader="none"/>
        </w:tabs>
        <w:spacing w:line="275" w:lineRule="exact" w:before="0" w:after="0"/>
        <w:ind w:left="2155" w:right="0" w:hanging="471"/>
        <w:jc w:val="left"/>
        <w:rPr>
          <w:sz w:val="24"/>
        </w:rPr>
      </w:pPr>
      <w:r>
        <w:rPr>
          <w:sz w:val="24"/>
        </w:rPr>
        <w:t>Unidad de</w:t>
      </w:r>
      <w:r>
        <w:rPr>
          <w:spacing w:val="-10"/>
          <w:sz w:val="24"/>
        </w:rPr>
        <w:t> </w:t>
      </w:r>
      <w:r>
        <w:rPr>
          <w:sz w:val="24"/>
        </w:rPr>
        <w:t>filtración.</w:t>
      </w:r>
    </w:p>
    <w:p>
      <w:pPr>
        <w:pStyle w:val="ListParagraph"/>
        <w:numPr>
          <w:ilvl w:val="3"/>
          <w:numId w:val="39"/>
        </w:numPr>
        <w:tabs>
          <w:tab w:pos="2155" w:val="left" w:leader="none"/>
        </w:tabs>
        <w:spacing w:line="275" w:lineRule="exact" w:before="2" w:after="0"/>
        <w:ind w:left="2155" w:right="0" w:hanging="471"/>
        <w:jc w:val="left"/>
        <w:rPr>
          <w:sz w:val="24"/>
        </w:rPr>
      </w:pPr>
      <w:r>
        <w:rPr>
          <w:sz w:val="24"/>
        </w:rPr>
        <w:t>Unidad de</w:t>
      </w:r>
      <w:r>
        <w:rPr>
          <w:spacing w:val="-10"/>
          <w:sz w:val="24"/>
        </w:rPr>
        <w:t> </w:t>
      </w:r>
      <w:r>
        <w:rPr>
          <w:sz w:val="24"/>
        </w:rPr>
        <w:t>desinfección.</w:t>
      </w:r>
    </w:p>
    <w:p>
      <w:pPr>
        <w:pStyle w:val="ListParagraph"/>
        <w:numPr>
          <w:ilvl w:val="2"/>
          <w:numId w:val="39"/>
        </w:numPr>
        <w:tabs>
          <w:tab w:pos="1243" w:val="left" w:leader="none"/>
        </w:tabs>
        <w:spacing w:line="275" w:lineRule="exact" w:before="0" w:after="0"/>
        <w:ind w:left="1242" w:right="0" w:hanging="269"/>
        <w:jc w:val="left"/>
        <w:rPr>
          <w:sz w:val="24"/>
        </w:rPr>
      </w:pPr>
      <w:r>
        <w:rPr>
          <w:sz w:val="24"/>
        </w:rPr>
        <w:t>Operación</w:t>
      </w:r>
      <w:r>
        <w:rPr>
          <w:spacing w:val="-9"/>
          <w:sz w:val="24"/>
        </w:rPr>
        <w:t> </w:t>
      </w:r>
      <w:r>
        <w:rPr>
          <w:sz w:val="24"/>
        </w:rPr>
        <w:t>normal.</w:t>
      </w:r>
    </w:p>
    <w:p>
      <w:pPr>
        <w:pStyle w:val="ListParagraph"/>
        <w:numPr>
          <w:ilvl w:val="2"/>
          <w:numId w:val="39"/>
        </w:numPr>
        <w:tabs>
          <w:tab w:pos="1243" w:val="left" w:leader="none"/>
        </w:tabs>
        <w:spacing w:line="274" w:lineRule="exact" w:before="8" w:after="0"/>
        <w:ind w:left="1242" w:right="1983" w:hanging="269"/>
        <w:jc w:val="left"/>
        <w:rPr>
          <w:sz w:val="24"/>
        </w:rPr>
      </w:pPr>
      <w:r>
        <w:rPr>
          <w:sz w:val="24"/>
        </w:rPr>
        <w:t>Procedimientos para efectuar análisis básicos de control</w:t>
      </w:r>
      <w:r>
        <w:rPr>
          <w:spacing w:val="-21"/>
          <w:sz w:val="24"/>
        </w:rPr>
        <w:t> </w:t>
      </w:r>
      <w:r>
        <w:rPr>
          <w:sz w:val="24"/>
        </w:rPr>
        <w:t>de calidad del agua</w:t>
      </w:r>
      <w:r>
        <w:rPr>
          <w:spacing w:val="-11"/>
          <w:sz w:val="24"/>
        </w:rPr>
        <w:t> </w:t>
      </w:r>
      <w:r>
        <w:rPr>
          <w:sz w:val="24"/>
        </w:rPr>
        <w:t>tratada.</w:t>
      </w:r>
    </w:p>
    <w:p>
      <w:pPr>
        <w:pStyle w:val="ListParagraph"/>
        <w:numPr>
          <w:ilvl w:val="2"/>
          <w:numId w:val="39"/>
        </w:numPr>
        <w:tabs>
          <w:tab w:pos="1243" w:val="left" w:leader="none"/>
        </w:tabs>
        <w:spacing w:line="273" w:lineRule="exact" w:before="0" w:after="0"/>
        <w:ind w:left="1242" w:right="0" w:hanging="269"/>
        <w:jc w:val="left"/>
        <w:rPr>
          <w:sz w:val="24"/>
        </w:rPr>
      </w:pPr>
      <w:r>
        <w:rPr>
          <w:sz w:val="24"/>
        </w:rPr>
        <w:t>Sustancias químicas empleadas en la</w:t>
      </w:r>
      <w:r>
        <w:rPr>
          <w:spacing w:val="-16"/>
          <w:sz w:val="24"/>
        </w:rPr>
        <w:t> </w:t>
      </w:r>
      <w:r>
        <w:rPr>
          <w:sz w:val="24"/>
        </w:rPr>
        <w:t>coagulación.</w:t>
      </w:r>
    </w:p>
    <w:p>
      <w:pPr>
        <w:pStyle w:val="ListParagraph"/>
        <w:numPr>
          <w:ilvl w:val="2"/>
          <w:numId w:val="39"/>
        </w:numPr>
        <w:tabs>
          <w:tab w:pos="1243" w:val="left" w:leader="none"/>
        </w:tabs>
        <w:spacing w:line="275" w:lineRule="exact" w:before="0" w:after="0"/>
        <w:ind w:left="1242" w:right="0" w:hanging="269"/>
        <w:jc w:val="left"/>
        <w:rPr>
          <w:sz w:val="24"/>
        </w:rPr>
      </w:pPr>
      <w:r>
        <w:rPr>
          <w:sz w:val="24"/>
        </w:rPr>
        <w:t>Manejo de sustancias</w:t>
      </w:r>
      <w:r>
        <w:rPr>
          <w:spacing w:val="-12"/>
          <w:sz w:val="24"/>
        </w:rPr>
        <w:t> </w:t>
      </w:r>
      <w:r>
        <w:rPr>
          <w:sz w:val="24"/>
        </w:rPr>
        <w:t>químicas.</w:t>
      </w:r>
    </w:p>
    <w:p>
      <w:pPr>
        <w:pStyle w:val="ListParagraph"/>
        <w:numPr>
          <w:ilvl w:val="2"/>
          <w:numId w:val="39"/>
        </w:numPr>
        <w:tabs>
          <w:tab w:pos="1243" w:val="left" w:leader="none"/>
        </w:tabs>
        <w:spacing w:line="275" w:lineRule="exact" w:before="3" w:after="0"/>
        <w:ind w:left="1242" w:right="0" w:hanging="269"/>
        <w:jc w:val="left"/>
        <w:rPr>
          <w:sz w:val="24"/>
        </w:rPr>
      </w:pPr>
      <w:r>
        <w:rPr>
          <w:sz w:val="24"/>
        </w:rPr>
        <w:t>Productos en</w:t>
      </w:r>
      <w:r>
        <w:rPr>
          <w:spacing w:val="-11"/>
          <w:sz w:val="24"/>
        </w:rPr>
        <w:t> </w:t>
      </w:r>
      <w:r>
        <w:rPr>
          <w:sz w:val="24"/>
        </w:rPr>
        <w:t>solución.</w:t>
      </w:r>
    </w:p>
    <w:p>
      <w:pPr>
        <w:pStyle w:val="ListParagraph"/>
        <w:numPr>
          <w:ilvl w:val="2"/>
          <w:numId w:val="39"/>
        </w:numPr>
        <w:tabs>
          <w:tab w:pos="1243" w:val="left" w:leader="none"/>
        </w:tabs>
        <w:spacing w:line="275" w:lineRule="exact" w:before="0" w:after="0"/>
        <w:ind w:left="1242" w:right="0" w:hanging="269"/>
        <w:jc w:val="left"/>
        <w:rPr>
          <w:sz w:val="24"/>
        </w:rPr>
      </w:pPr>
      <w:r>
        <w:rPr>
          <w:sz w:val="24"/>
        </w:rPr>
        <w:t>Datos técnicos de las sustancias</w:t>
      </w:r>
      <w:r>
        <w:rPr>
          <w:spacing w:val="-15"/>
          <w:sz w:val="24"/>
        </w:rPr>
        <w:t> </w:t>
      </w:r>
      <w:r>
        <w:rPr>
          <w:sz w:val="24"/>
        </w:rPr>
        <w:t>utilizadas.</w:t>
      </w:r>
    </w:p>
    <w:p>
      <w:pPr>
        <w:pStyle w:val="BodyText"/>
      </w:pPr>
    </w:p>
    <w:p>
      <w:pPr>
        <w:pStyle w:val="BodyText"/>
      </w:pPr>
    </w:p>
    <w:p>
      <w:pPr>
        <w:pStyle w:val="BodyText"/>
        <w:spacing w:before="6"/>
        <w:rPr>
          <w:sz w:val="23"/>
        </w:rPr>
      </w:pPr>
    </w:p>
    <w:p>
      <w:pPr>
        <w:pStyle w:val="Heading3"/>
        <w:numPr>
          <w:ilvl w:val="0"/>
          <w:numId w:val="40"/>
        </w:numPr>
        <w:tabs>
          <w:tab w:pos="537" w:val="left" w:leader="none"/>
        </w:tabs>
        <w:spacing w:line="240" w:lineRule="auto" w:before="0" w:after="0"/>
        <w:ind w:left="268" w:right="0" w:firstLine="0"/>
        <w:jc w:val="both"/>
      </w:pPr>
      <w:r>
        <w:rPr/>
        <w:t>Introducción.</w:t>
      </w:r>
    </w:p>
    <w:p>
      <w:pPr>
        <w:pStyle w:val="BodyText"/>
        <w:spacing w:before="5"/>
        <w:rPr>
          <w:b/>
        </w:rPr>
      </w:pPr>
    </w:p>
    <w:p>
      <w:pPr>
        <w:pStyle w:val="BodyText"/>
        <w:ind w:left="268" w:right="164"/>
        <w:jc w:val="both"/>
      </w:pPr>
      <w:r>
        <w:rPr/>
        <w:t>En el saneamiento básico rural se tiene contemplada la calidad del agua para consumo humano, ya que esta debe ser tal que no permita enfermedades que afecten la salud y bienestar de la población, sin embargo el costo de una infraestructura adecuada para proveer a la comunidad del vital líquido, en muchas ocasiones puede resultar insostenible, por lo que esta propuesta resulta ser una alternativa en el tratamiento de agua para consumo humano aplicado a comunidades rurales teniendo en cuenta un </w:t>
      </w:r>
      <w:r>
        <w:rPr>
          <w:spacing w:val="-3"/>
        </w:rPr>
        <w:t>bajo </w:t>
      </w:r>
      <w:r>
        <w:rPr/>
        <w:t>costo de operación y mantenimiento del sistema, además de su fácil</w:t>
      </w:r>
      <w:r>
        <w:rPr>
          <w:spacing w:val="-11"/>
        </w:rPr>
        <w:t> </w:t>
      </w:r>
      <w:r>
        <w:rPr/>
        <w:t>operación.</w:t>
      </w:r>
    </w:p>
    <w:p>
      <w:pPr>
        <w:pStyle w:val="BodyText"/>
      </w:pPr>
    </w:p>
    <w:p>
      <w:pPr>
        <w:pStyle w:val="BodyText"/>
        <w:ind w:left="268" w:right="169"/>
        <w:jc w:val="both"/>
      </w:pPr>
      <w:r>
        <w:rPr/>
        <w:t>El presente documento tiene como objetivo principal el servir de guía para la operación de la planta de potabilización propuesta para establecerse en una comunidad rural.</w:t>
      </w:r>
    </w:p>
    <w:p>
      <w:pPr>
        <w:pStyle w:val="BodyText"/>
      </w:pPr>
    </w:p>
    <w:p>
      <w:pPr>
        <w:pStyle w:val="BodyText"/>
        <w:ind w:left="268" w:right="167"/>
        <w:jc w:val="both"/>
      </w:pPr>
      <w:r>
        <w:rPr/>
        <w:t>El sistema fue diseñado por el Dr. Ignacio Allende Abreu asesor a corto plazo en el Centro Interamericano de recursos del Agua (CIRA). La construcción fue realizada en 1997 por la empresa Fundición y maquinaria del Centro S.A., bajo la supervisión de su diseñador. Una vez terminada fue colocada en el CIRA para la realización de pruebas y optimizar el proceso de potabilización.</w:t>
      </w:r>
    </w:p>
    <w:p>
      <w:pPr>
        <w:spacing w:after="0"/>
        <w:jc w:val="both"/>
        <w:sectPr>
          <w:pgSz w:w="12240" w:h="15840"/>
          <w:pgMar w:header="756" w:footer="1006" w:top="1060" w:bottom="1200" w:left="1720" w:right="960"/>
        </w:sectPr>
      </w:pPr>
    </w:p>
    <w:p>
      <w:pPr>
        <w:pStyle w:val="BodyText"/>
        <w:spacing w:before="7"/>
        <w:rPr>
          <w:sz w:val="23"/>
        </w:rPr>
      </w:pPr>
    </w:p>
    <w:p>
      <w:pPr>
        <w:pStyle w:val="Heading3"/>
        <w:numPr>
          <w:ilvl w:val="0"/>
          <w:numId w:val="40"/>
        </w:numPr>
        <w:tabs>
          <w:tab w:pos="537" w:val="left" w:leader="none"/>
        </w:tabs>
        <w:spacing w:line="240" w:lineRule="auto" w:before="70" w:after="0"/>
        <w:ind w:left="537" w:right="0" w:hanging="269"/>
        <w:jc w:val="left"/>
      </w:pPr>
      <w:r>
        <w:rPr/>
        <w:t>Procesos de</w:t>
      </w:r>
      <w:r>
        <w:rPr>
          <w:spacing w:val="-15"/>
        </w:rPr>
        <w:t> </w:t>
      </w:r>
      <w:r>
        <w:rPr/>
        <w:t>tratamiento.</w:t>
      </w:r>
    </w:p>
    <w:p>
      <w:pPr>
        <w:pStyle w:val="BodyText"/>
        <w:spacing w:before="4"/>
        <w:rPr>
          <w:b/>
        </w:rPr>
      </w:pPr>
    </w:p>
    <w:p>
      <w:pPr>
        <w:pStyle w:val="BodyText"/>
        <w:spacing w:before="1"/>
        <w:ind w:left="268" w:right="220"/>
      </w:pPr>
      <w:r>
        <w:rPr/>
        <w:t>El sistema consiste en lo siguiente:</w:t>
      </w:r>
    </w:p>
    <w:p>
      <w:pPr>
        <w:pStyle w:val="BodyText"/>
        <w:spacing w:before="10"/>
        <w:rPr>
          <w:sz w:val="23"/>
        </w:rPr>
      </w:pPr>
    </w:p>
    <w:p>
      <w:pPr>
        <w:pStyle w:val="ListParagraph"/>
        <w:numPr>
          <w:ilvl w:val="1"/>
          <w:numId w:val="40"/>
        </w:numPr>
        <w:tabs>
          <w:tab w:pos="988" w:val="left" w:leader="none"/>
          <w:tab w:pos="989" w:val="left" w:leader="none"/>
        </w:tabs>
        <w:spacing w:line="293" w:lineRule="exact" w:before="0" w:after="0"/>
        <w:ind w:left="988" w:right="0" w:hanging="360"/>
        <w:jc w:val="left"/>
        <w:rPr>
          <w:sz w:val="24"/>
        </w:rPr>
      </w:pPr>
      <w:r>
        <w:rPr>
          <w:sz w:val="24"/>
        </w:rPr>
        <w:t>Fuente de abastecimiento de</w:t>
      </w:r>
      <w:r>
        <w:rPr>
          <w:spacing w:val="-13"/>
          <w:sz w:val="24"/>
        </w:rPr>
        <w:t> </w:t>
      </w:r>
      <w:r>
        <w:rPr>
          <w:sz w:val="24"/>
        </w:rPr>
        <w:t>agua.</w:t>
      </w:r>
    </w:p>
    <w:p>
      <w:pPr>
        <w:pStyle w:val="ListParagraph"/>
        <w:numPr>
          <w:ilvl w:val="1"/>
          <w:numId w:val="40"/>
        </w:numPr>
        <w:tabs>
          <w:tab w:pos="989" w:val="left" w:leader="none"/>
        </w:tabs>
        <w:spacing w:line="240" w:lineRule="auto" w:before="0" w:after="0"/>
        <w:ind w:left="988" w:right="179" w:hanging="360"/>
        <w:jc w:val="both"/>
        <w:rPr>
          <w:sz w:val="24"/>
        </w:rPr>
      </w:pPr>
      <w:r>
        <w:rPr>
          <w:sz w:val="24"/>
        </w:rPr>
        <w:t>Tubería de entrada de agua cruda y salida de agua tratada, así como entrada de agua para realizar la limpieza del filtro. Figura</w:t>
      </w:r>
      <w:r>
        <w:rPr>
          <w:spacing w:val="-14"/>
          <w:sz w:val="24"/>
        </w:rPr>
        <w:t> </w:t>
      </w:r>
      <w:r>
        <w:rPr>
          <w:sz w:val="24"/>
        </w:rPr>
        <w:t>M-1.</w:t>
      </w:r>
    </w:p>
    <w:p>
      <w:pPr>
        <w:pStyle w:val="ListParagraph"/>
        <w:numPr>
          <w:ilvl w:val="1"/>
          <w:numId w:val="40"/>
        </w:numPr>
        <w:tabs>
          <w:tab w:pos="989" w:val="left" w:leader="none"/>
        </w:tabs>
        <w:spacing w:line="240" w:lineRule="auto" w:before="0" w:after="0"/>
        <w:ind w:left="988" w:right="172" w:hanging="360"/>
        <w:jc w:val="both"/>
        <w:rPr>
          <w:sz w:val="24"/>
        </w:rPr>
      </w:pPr>
      <w:r>
        <w:rPr>
          <w:sz w:val="24"/>
        </w:rPr>
        <w:t>Cuatro cilindros uno dentro de otro y de diámetros diferentes para llevar a cabo un mezclado rápido (turbulento), un mezclado lento, la sedimentación y la filtración Figura M-2 vista desde la parte superior de la</w:t>
      </w:r>
      <w:r>
        <w:rPr>
          <w:spacing w:val="-22"/>
          <w:sz w:val="24"/>
        </w:rPr>
        <w:t> </w:t>
      </w:r>
      <w:r>
        <w:rPr>
          <w:sz w:val="24"/>
        </w:rPr>
        <w:t>planta.</w:t>
      </w:r>
    </w:p>
    <w:p>
      <w:pPr>
        <w:pStyle w:val="ListParagraph"/>
        <w:numPr>
          <w:ilvl w:val="1"/>
          <w:numId w:val="40"/>
        </w:numPr>
        <w:tabs>
          <w:tab w:pos="989" w:val="left" w:leader="none"/>
        </w:tabs>
        <w:spacing w:line="240" w:lineRule="auto" w:before="0" w:after="0"/>
        <w:ind w:left="988" w:right="165" w:hanging="360"/>
        <w:jc w:val="both"/>
        <w:rPr>
          <w:sz w:val="24"/>
        </w:rPr>
      </w:pPr>
      <w:r>
        <w:rPr>
          <w:sz w:val="24"/>
        </w:rPr>
        <w:t>En la parte inferior de la planta, partiendo del segundo y tercer cilindro se cuenta con dos laminas inclinadas en posición encontrada que servirán para provocar un cambio de velocidad en el flujo y hacer que el lodo formado permanezca suspendido en un área determinada de la planta figuras </w:t>
      </w:r>
      <w:r>
        <w:rPr>
          <w:spacing w:val="2"/>
          <w:sz w:val="24"/>
        </w:rPr>
        <w:t>M-3A </w:t>
      </w:r>
      <w:r>
        <w:rPr>
          <w:sz w:val="24"/>
        </w:rPr>
        <w:t>y B correspondientes a la tolva inferior y superior</w:t>
      </w:r>
      <w:r>
        <w:rPr>
          <w:spacing w:val="-30"/>
          <w:sz w:val="24"/>
        </w:rPr>
        <w:t> </w:t>
      </w:r>
      <w:r>
        <w:rPr>
          <w:sz w:val="24"/>
        </w:rPr>
        <w:t>respectivamente.</w:t>
      </w:r>
    </w:p>
    <w:p>
      <w:pPr>
        <w:pStyle w:val="ListParagraph"/>
        <w:numPr>
          <w:ilvl w:val="1"/>
          <w:numId w:val="40"/>
        </w:numPr>
        <w:tabs>
          <w:tab w:pos="989" w:val="left" w:leader="none"/>
        </w:tabs>
        <w:spacing w:line="242" w:lineRule="auto" w:before="0" w:after="0"/>
        <w:ind w:left="988" w:right="178" w:hanging="360"/>
        <w:jc w:val="both"/>
        <w:rPr>
          <w:sz w:val="24"/>
        </w:rPr>
      </w:pPr>
      <w:r>
        <w:rPr>
          <w:sz w:val="24"/>
        </w:rPr>
        <w:t>Entre los dos últimos cilindros se encuentra el material filtrante, por el </w:t>
      </w:r>
      <w:r>
        <w:rPr>
          <w:spacing w:val="-3"/>
          <w:sz w:val="24"/>
        </w:rPr>
        <w:t>cual </w:t>
      </w:r>
      <w:r>
        <w:rPr>
          <w:sz w:val="24"/>
        </w:rPr>
        <w:t>pasará el agua en sentido descendente eliminando las partículas que no se han removido en las etapas</w:t>
      </w:r>
      <w:r>
        <w:rPr>
          <w:spacing w:val="-19"/>
          <w:sz w:val="24"/>
        </w:rPr>
        <w:t> </w:t>
      </w:r>
      <w:r>
        <w:rPr>
          <w:sz w:val="24"/>
        </w:rPr>
        <w:t>anteriores.</w:t>
      </w:r>
    </w:p>
    <w:p>
      <w:pPr>
        <w:pStyle w:val="ListParagraph"/>
        <w:numPr>
          <w:ilvl w:val="1"/>
          <w:numId w:val="40"/>
        </w:numPr>
        <w:tabs>
          <w:tab w:pos="989" w:val="left" w:leader="none"/>
        </w:tabs>
        <w:spacing w:line="240" w:lineRule="auto" w:before="0" w:after="0"/>
        <w:ind w:left="988" w:right="179" w:hanging="360"/>
        <w:jc w:val="both"/>
        <w:rPr>
          <w:sz w:val="24"/>
        </w:rPr>
      </w:pPr>
      <w:r>
        <w:rPr>
          <w:sz w:val="24"/>
        </w:rPr>
        <w:t>Finalmente la unidad de desinfección que se colocara con respecto a la mayor radiación solar para aprovechar su energía figura</w:t>
      </w:r>
      <w:r>
        <w:rPr>
          <w:spacing w:val="-13"/>
          <w:sz w:val="24"/>
        </w:rPr>
        <w:t> </w:t>
      </w:r>
      <w:r>
        <w:rPr>
          <w:sz w:val="24"/>
        </w:rPr>
        <w:t>M-4.</w:t>
      </w:r>
    </w:p>
    <w:p>
      <w:pPr>
        <w:pStyle w:val="ListParagraph"/>
        <w:numPr>
          <w:ilvl w:val="1"/>
          <w:numId w:val="40"/>
        </w:numPr>
        <w:tabs>
          <w:tab w:pos="988" w:val="left" w:leader="none"/>
          <w:tab w:pos="989" w:val="left" w:leader="none"/>
        </w:tabs>
        <w:spacing w:line="291" w:lineRule="exact" w:before="0" w:after="0"/>
        <w:ind w:left="988" w:right="0" w:hanging="360"/>
        <w:jc w:val="left"/>
        <w:rPr>
          <w:sz w:val="24"/>
        </w:rPr>
      </w:pPr>
      <w:r>
        <w:rPr>
          <w:sz w:val="24"/>
        </w:rPr>
        <w:t>Tanque de</w:t>
      </w:r>
      <w:r>
        <w:rPr>
          <w:spacing w:val="-14"/>
          <w:sz w:val="24"/>
        </w:rPr>
        <w:t> </w:t>
      </w:r>
      <w:r>
        <w:rPr>
          <w:sz w:val="24"/>
        </w:rPr>
        <w:t>almacenamiento.</w:t>
      </w:r>
    </w:p>
    <w:p>
      <w:pPr>
        <w:pStyle w:val="ListParagraph"/>
        <w:numPr>
          <w:ilvl w:val="1"/>
          <w:numId w:val="40"/>
        </w:numPr>
        <w:tabs>
          <w:tab w:pos="988" w:val="left" w:leader="none"/>
          <w:tab w:pos="989" w:val="left" w:leader="none"/>
        </w:tabs>
        <w:spacing w:line="291" w:lineRule="exact" w:before="0" w:after="0"/>
        <w:ind w:left="988" w:right="0" w:hanging="360"/>
        <w:jc w:val="left"/>
        <w:rPr>
          <w:sz w:val="24"/>
        </w:rPr>
      </w:pPr>
      <w:r>
        <w:rPr>
          <w:sz w:val="24"/>
        </w:rPr>
        <w:t>Caseta de vigilancia y control de</w:t>
      </w:r>
      <w:r>
        <w:rPr>
          <w:spacing w:val="-15"/>
          <w:sz w:val="24"/>
        </w:rPr>
        <w:t> </w:t>
      </w:r>
      <w:r>
        <w:rPr>
          <w:sz w:val="24"/>
        </w:rPr>
        <w:t>proceso.</w:t>
      </w:r>
    </w:p>
    <w:p>
      <w:pPr>
        <w:spacing w:after="0" w:line="291" w:lineRule="exact"/>
        <w:jc w:val="left"/>
        <w:rPr>
          <w:sz w:val="24"/>
        </w:rPr>
        <w:sectPr>
          <w:pgSz w:w="12240" w:h="15840"/>
          <w:pgMar w:header="756" w:footer="1006" w:top="1060" w:bottom="1200" w:left="1720" w:right="960"/>
        </w:sectPr>
      </w:pPr>
    </w:p>
    <w:p>
      <w:pPr>
        <w:pStyle w:val="BodyText"/>
        <w:rPr>
          <w:sz w:val="20"/>
        </w:rPr>
      </w:pPr>
    </w:p>
    <w:p>
      <w:pPr>
        <w:pStyle w:val="BodyText"/>
        <w:spacing w:before="5"/>
        <w:rPr>
          <w:sz w:val="10"/>
        </w:rPr>
      </w:pPr>
    </w:p>
    <w:p>
      <w:pPr>
        <w:pStyle w:val="BodyText"/>
        <w:ind w:left="4534"/>
        <w:rPr>
          <w:sz w:val="20"/>
        </w:rPr>
      </w:pPr>
      <w:r>
        <w:rPr>
          <w:sz w:val="20"/>
        </w:rPr>
        <w:drawing>
          <wp:inline distT="0" distB="0" distL="0" distR="0">
            <wp:extent cx="3076883" cy="1883663"/>
            <wp:effectExtent l="0" t="0" r="0" b="0"/>
            <wp:docPr id="29" name="image310.jpeg" descr=""/>
            <wp:cNvGraphicFramePr>
              <a:graphicFrameLocks noChangeAspect="1"/>
            </wp:cNvGraphicFramePr>
            <a:graphic>
              <a:graphicData uri="http://schemas.openxmlformats.org/drawingml/2006/picture">
                <pic:pic>
                  <pic:nvPicPr>
                    <pic:cNvPr id="30" name="image310.jpeg"/>
                    <pic:cNvPicPr/>
                  </pic:nvPicPr>
                  <pic:blipFill>
                    <a:blip r:embed="rId339" cstate="print"/>
                    <a:stretch>
                      <a:fillRect/>
                    </a:stretch>
                  </pic:blipFill>
                  <pic:spPr>
                    <a:xfrm>
                      <a:off x="0" y="0"/>
                      <a:ext cx="3076883" cy="1883663"/>
                    </a:xfrm>
                    <a:prstGeom prst="rect">
                      <a:avLst/>
                    </a:prstGeom>
                  </pic:spPr>
                </pic:pic>
              </a:graphicData>
            </a:graphic>
          </wp:inline>
        </w:drawing>
      </w:r>
      <w:r>
        <w:rPr>
          <w:sz w:val="20"/>
        </w:rPr>
      </w:r>
    </w:p>
    <w:p>
      <w:pPr>
        <w:pStyle w:val="BodyText"/>
        <w:spacing w:before="2"/>
        <w:rPr>
          <w:sz w:val="12"/>
        </w:rPr>
      </w:pPr>
      <w:r>
        <w:rPr/>
        <w:drawing>
          <wp:anchor distT="0" distB="0" distL="0" distR="0" allowOverlap="1" layoutInCell="1" locked="0" behindDoc="0" simplePos="0" relativeHeight="6328">
            <wp:simplePos x="0" y="0"/>
            <wp:positionH relativeFrom="page">
              <wp:posOffset>1260475</wp:posOffset>
            </wp:positionH>
            <wp:positionV relativeFrom="paragraph">
              <wp:posOffset>113664</wp:posOffset>
            </wp:positionV>
            <wp:extent cx="5660314" cy="3889343"/>
            <wp:effectExtent l="0" t="0" r="0" b="0"/>
            <wp:wrapTopAndBottom/>
            <wp:docPr id="31" name="image311.jpeg" descr=""/>
            <wp:cNvGraphicFramePr>
              <a:graphicFrameLocks noChangeAspect="1"/>
            </wp:cNvGraphicFramePr>
            <a:graphic>
              <a:graphicData uri="http://schemas.openxmlformats.org/drawingml/2006/picture">
                <pic:pic>
                  <pic:nvPicPr>
                    <pic:cNvPr id="32" name="image311.jpeg"/>
                    <pic:cNvPicPr/>
                  </pic:nvPicPr>
                  <pic:blipFill>
                    <a:blip r:embed="rId340" cstate="print"/>
                    <a:stretch>
                      <a:fillRect/>
                    </a:stretch>
                  </pic:blipFill>
                  <pic:spPr>
                    <a:xfrm>
                      <a:off x="0" y="0"/>
                      <a:ext cx="5660314" cy="3889343"/>
                    </a:xfrm>
                    <a:prstGeom prst="rect">
                      <a:avLst/>
                    </a:prstGeom>
                  </pic:spPr>
                </pic:pic>
              </a:graphicData>
            </a:graphic>
          </wp:anchor>
        </w:drawing>
      </w:r>
    </w:p>
    <w:p>
      <w:pPr>
        <w:pStyle w:val="BodyText"/>
        <w:spacing w:before="1"/>
        <w:rPr>
          <w:sz w:val="19"/>
        </w:rPr>
      </w:pPr>
    </w:p>
    <w:p>
      <w:pPr>
        <w:pStyle w:val="Heading3"/>
        <w:spacing w:before="70"/>
        <w:ind w:left="1444" w:right="220"/>
      </w:pPr>
      <w:r>
        <w:rPr/>
        <w:t>Figura M-1 Válvulas de entrada y salida de agua a la planta.</w:t>
      </w:r>
    </w:p>
    <w:p>
      <w:pPr>
        <w:spacing w:after="0"/>
        <w:sectPr>
          <w:pgSz w:w="12240" w:h="15840"/>
          <w:pgMar w:header="756" w:footer="1006" w:top="1060" w:bottom="1200" w:left="1720" w:right="960"/>
        </w:sectPr>
      </w:pPr>
    </w:p>
    <w:p>
      <w:pPr>
        <w:pStyle w:val="BodyText"/>
        <w:rPr>
          <w:b/>
          <w:sz w:val="20"/>
        </w:rPr>
      </w:pPr>
    </w:p>
    <w:p>
      <w:pPr>
        <w:pStyle w:val="BodyText"/>
        <w:spacing w:before="5"/>
        <w:rPr>
          <w:b/>
          <w:sz w:val="10"/>
        </w:rPr>
      </w:pPr>
    </w:p>
    <w:p>
      <w:pPr>
        <w:pStyle w:val="BodyText"/>
        <w:ind w:left="862"/>
        <w:rPr>
          <w:sz w:val="20"/>
        </w:rPr>
      </w:pPr>
      <w:r>
        <w:rPr>
          <w:sz w:val="20"/>
        </w:rPr>
        <w:drawing>
          <wp:inline distT="0" distB="0" distL="0" distR="0">
            <wp:extent cx="5061170" cy="3794760"/>
            <wp:effectExtent l="0" t="0" r="0" b="0"/>
            <wp:docPr id="33" name="image312.jpeg" descr=""/>
            <wp:cNvGraphicFramePr>
              <a:graphicFrameLocks noChangeAspect="1"/>
            </wp:cNvGraphicFramePr>
            <a:graphic>
              <a:graphicData uri="http://schemas.openxmlformats.org/drawingml/2006/picture">
                <pic:pic>
                  <pic:nvPicPr>
                    <pic:cNvPr id="34" name="image312.jpeg"/>
                    <pic:cNvPicPr/>
                  </pic:nvPicPr>
                  <pic:blipFill>
                    <a:blip r:embed="rId341" cstate="print"/>
                    <a:stretch>
                      <a:fillRect/>
                    </a:stretch>
                  </pic:blipFill>
                  <pic:spPr>
                    <a:xfrm>
                      <a:off x="0" y="0"/>
                      <a:ext cx="5061170" cy="3794760"/>
                    </a:xfrm>
                    <a:prstGeom prst="rect">
                      <a:avLst/>
                    </a:prstGeom>
                  </pic:spPr>
                </pic:pic>
              </a:graphicData>
            </a:graphic>
          </wp:inline>
        </w:drawing>
      </w:r>
      <w:r>
        <w:rPr>
          <w:sz w:val="20"/>
        </w:rPr>
      </w:r>
    </w:p>
    <w:p>
      <w:pPr>
        <w:pStyle w:val="BodyText"/>
        <w:spacing w:before="7"/>
        <w:rPr>
          <w:b/>
          <w:sz w:val="14"/>
        </w:rPr>
      </w:pPr>
    </w:p>
    <w:p>
      <w:pPr>
        <w:spacing w:line="274" w:lineRule="exact" w:before="76"/>
        <w:ind w:left="1077" w:right="988" w:firstLine="0"/>
        <w:jc w:val="center"/>
        <w:rPr>
          <w:b/>
          <w:sz w:val="24"/>
        </w:rPr>
      </w:pPr>
      <w:r>
        <w:rPr>
          <w:b/>
          <w:sz w:val="24"/>
        </w:rPr>
        <w:t>Figura M-2 Unidades cilíndricas de las que consta la planta piloto potabilizadora</w:t>
      </w:r>
    </w:p>
    <w:p>
      <w:pPr>
        <w:pStyle w:val="BodyText"/>
        <w:spacing w:before="9"/>
        <w:rPr>
          <w:b/>
          <w:sz w:val="20"/>
        </w:rPr>
      </w:pPr>
      <w:r>
        <w:rPr/>
        <w:drawing>
          <wp:anchor distT="0" distB="0" distL="0" distR="0" allowOverlap="1" layoutInCell="1" locked="0" behindDoc="0" simplePos="0" relativeHeight="6352">
            <wp:simplePos x="0" y="0"/>
            <wp:positionH relativeFrom="page">
              <wp:posOffset>2096770</wp:posOffset>
            </wp:positionH>
            <wp:positionV relativeFrom="paragraph">
              <wp:posOffset>176783</wp:posOffset>
            </wp:positionV>
            <wp:extent cx="4141660" cy="3108960"/>
            <wp:effectExtent l="0" t="0" r="0" b="0"/>
            <wp:wrapTopAndBottom/>
            <wp:docPr id="35" name="image313.jpeg" descr=""/>
            <wp:cNvGraphicFramePr>
              <a:graphicFrameLocks noChangeAspect="1"/>
            </wp:cNvGraphicFramePr>
            <a:graphic>
              <a:graphicData uri="http://schemas.openxmlformats.org/drawingml/2006/picture">
                <pic:pic>
                  <pic:nvPicPr>
                    <pic:cNvPr id="36" name="image313.jpeg"/>
                    <pic:cNvPicPr/>
                  </pic:nvPicPr>
                  <pic:blipFill>
                    <a:blip r:embed="rId342" cstate="print"/>
                    <a:stretch>
                      <a:fillRect/>
                    </a:stretch>
                  </pic:blipFill>
                  <pic:spPr>
                    <a:xfrm>
                      <a:off x="0" y="0"/>
                      <a:ext cx="4141660" cy="3108960"/>
                    </a:xfrm>
                    <a:prstGeom prst="rect">
                      <a:avLst/>
                    </a:prstGeom>
                  </pic:spPr>
                </pic:pic>
              </a:graphicData>
            </a:graphic>
          </wp:anchor>
        </w:drawing>
      </w:r>
    </w:p>
    <w:p>
      <w:pPr>
        <w:pStyle w:val="BodyText"/>
        <w:rPr>
          <w:b/>
        </w:rPr>
      </w:pPr>
    </w:p>
    <w:p>
      <w:pPr>
        <w:spacing w:before="214"/>
        <w:ind w:left="270" w:right="180" w:firstLine="0"/>
        <w:jc w:val="center"/>
        <w:rPr>
          <w:b/>
          <w:sz w:val="24"/>
        </w:rPr>
      </w:pPr>
      <w:r>
        <w:rPr>
          <w:b/>
          <w:sz w:val="24"/>
        </w:rPr>
        <w:t>Figura M-3A Tolva inferior de la planta piloto potabilizadora.</w:t>
      </w:r>
    </w:p>
    <w:p>
      <w:pPr>
        <w:spacing w:after="0"/>
        <w:jc w:val="center"/>
        <w:rPr>
          <w:sz w:val="24"/>
        </w:rPr>
        <w:sectPr>
          <w:pgSz w:w="12240" w:h="15840"/>
          <w:pgMar w:header="756" w:footer="1006" w:top="1060" w:bottom="1200" w:left="1720" w:right="960"/>
        </w:sectPr>
      </w:pPr>
    </w:p>
    <w:p>
      <w:pPr>
        <w:pStyle w:val="BodyText"/>
        <w:rPr>
          <w:b/>
          <w:sz w:val="20"/>
        </w:rPr>
      </w:pPr>
    </w:p>
    <w:p>
      <w:pPr>
        <w:pStyle w:val="BodyText"/>
        <w:spacing w:before="5"/>
        <w:rPr>
          <w:b/>
          <w:sz w:val="10"/>
        </w:rPr>
      </w:pPr>
    </w:p>
    <w:p>
      <w:pPr>
        <w:pStyle w:val="BodyText"/>
        <w:ind w:left="1626"/>
        <w:rPr>
          <w:sz w:val="20"/>
        </w:rPr>
      </w:pPr>
      <w:r>
        <w:rPr>
          <w:sz w:val="20"/>
        </w:rPr>
        <w:drawing>
          <wp:inline distT="0" distB="0" distL="0" distR="0">
            <wp:extent cx="4083043" cy="3063240"/>
            <wp:effectExtent l="0" t="0" r="0" b="0"/>
            <wp:docPr id="37" name="image314.jpeg" descr=""/>
            <wp:cNvGraphicFramePr>
              <a:graphicFrameLocks noChangeAspect="1"/>
            </wp:cNvGraphicFramePr>
            <a:graphic>
              <a:graphicData uri="http://schemas.openxmlformats.org/drawingml/2006/picture">
                <pic:pic>
                  <pic:nvPicPr>
                    <pic:cNvPr id="38" name="image314.jpeg"/>
                    <pic:cNvPicPr/>
                  </pic:nvPicPr>
                  <pic:blipFill>
                    <a:blip r:embed="rId343" cstate="print"/>
                    <a:stretch>
                      <a:fillRect/>
                    </a:stretch>
                  </pic:blipFill>
                  <pic:spPr>
                    <a:xfrm>
                      <a:off x="0" y="0"/>
                      <a:ext cx="4083043" cy="3063240"/>
                    </a:xfrm>
                    <a:prstGeom prst="rect">
                      <a:avLst/>
                    </a:prstGeom>
                  </pic:spPr>
                </pic:pic>
              </a:graphicData>
            </a:graphic>
          </wp:inline>
        </w:drawing>
      </w:r>
      <w:r>
        <w:rPr>
          <w:sz w:val="20"/>
        </w:rPr>
      </w:r>
    </w:p>
    <w:p>
      <w:pPr>
        <w:pStyle w:val="BodyText"/>
        <w:rPr>
          <w:b/>
          <w:sz w:val="20"/>
        </w:rPr>
      </w:pPr>
    </w:p>
    <w:p>
      <w:pPr>
        <w:pStyle w:val="BodyText"/>
        <w:spacing w:before="3"/>
        <w:rPr>
          <w:b/>
          <w:sz w:val="19"/>
        </w:rPr>
      </w:pPr>
    </w:p>
    <w:p>
      <w:pPr>
        <w:spacing w:before="70"/>
        <w:ind w:left="1276" w:right="220" w:firstLine="0"/>
        <w:jc w:val="left"/>
        <w:rPr>
          <w:b/>
          <w:sz w:val="24"/>
        </w:rPr>
      </w:pPr>
      <w:r>
        <w:rPr>
          <w:b/>
          <w:sz w:val="24"/>
        </w:rPr>
        <w:t>Figura M-3 B. Tolva superior de la planta piloto potabilizadora.</w:t>
      </w:r>
    </w:p>
    <w:p>
      <w:pPr>
        <w:pStyle w:val="BodyText"/>
        <w:rPr>
          <w:b/>
          <w:sz w:val="20"/>
        </w:rPr>
      </w:pPr>
    </w:p>
    <w:p>
      <w:pPr>
        <w:pStyle w:val="BodyText"/>
        <w:spacing w:before="4"/>
        <w:rPr>
          <w:b/>
          <w:sz w:val="25"/>
        </w:rPr>
      </w:pPr>
      <w:r>
        <w:rPr/>
        <w:drawing>
          <wp:anchor distT="0" distB="0" distL="0" distR="0" allowOverlap="1" layoutInCell="1" locked="0" behindDoc="0" simplePos="0" relativeHeight="6376">
            <wp:simplePos x="0" y="0"/>
            <wp:positionH relativeFrom="page">
              <wp:posOffset>1868170</wp:posOffset>
            </wp:positionH>
            <wp:positionV relativeFrom="paragraph">
              <wp:posOffset>210032</wp:posOffset>
            </wp:positionV>
            <wp:extent cx="4572461" cy="3424428"/>
            <wp:effectExtent l="0" t="0" r="0" b="0"/>
            <wp:wrapTopAndBottom/>
            <wp:docPr id="39" name="image315.jpeg" descr=""/>
            <wp:cNvGraphicFramePr>
              <a:graphicFrameLocks noChangeAspect="1"/>
            </wp:cNvGraphicFramePr>
            <a:graphic>
              <a:graphicData uri="http://schemas.openxmlformats.org/drawingml/2006/picture">
                <pic:pic>
                  <pic:nvPicPr>
                    <pic:cNvPr id="40" name="image315.jpeg"/>
                    <pic:cNvPicPr/>
                  </pic:nvPicPr>
                  <pic:blipFill>
                    <a:blip r:embed="rId344" cstate="print"/>
                    <a:stretch>
                      <a:fillRect/>
                    </a:stretch>
                  </pic:blipFill>
                  <pic:spPr>
                    <a:xfrm>
                      <a:off x="0" y="0"/>
                      <a:ext cx="4572461" cy="3424428"/>
                    </a:xfrm>
                    <a:prstGeom prst="rect">
                      <a:avLst/>
                    </a:prstGeom>
                  </pic:spPr>
                </pic:pic>
              </a:graphicData>
            </a:graphic>
          </wp:anchor>
        </w:drawing>
      </w:r>
    </w:p>
    <w:p>
      <w:pPr>
        <w:pStyle w:val="BodyText"/>
        <w:spacing w:before="5"/>
        <w:rPr>
          <w:b/>
          <w:sz w:val="15"/>
        </w:rPr>
      </w:pPr>
    </w:p>
    <w:p>
      <w:pPr>
        <w:spacing w:before="70"/>
        <w:ind w:left="2808" w:right="220" w:firstLine="0"/>
        <w:jc w:val="left"/>
        <w:rPr>
          <w:b/>
          <w:sz w:val="24"/>
        </w:rPr>
      </w:pPr>
      <w:r>
        <w:rPr>
          <w:b/>
          <w:sz w:val="24"/>
        </w:rPr>
        <w:t>Figura M-4 Unidad de desinfección.</w:t>
      </w:r>
    </w:p>
    <w:p>
      <w:pPr>
        <w:spacing w:after="0"/>
        <w:jc w:val="left"/>
        <w:rPr>
          <w:sz w:val="24"/>
        </w:rPr>
        <w:sectPr>
          <w:pgSz w:w="12240" w:h="15840"/>
          <w:pgMar w:header="756" w:footer="1006" w:top="1060" w:bottom="1200" w:left="1720" w:right="960"/>
        </w:sectPr>
      </w:pPr>
    </w:p>
    <w:p>
      <w:pPr>
        <w:pStyle w:val="BodyText"/>
        <w:rPr>
          <w:b/>
          <w:sz w:val="20"/>
        </w:rPr>
      </w:pPr>
    </w:p>
    <w:p>
      <w:pPr>
        <w:pStyle w:val="BodyText"/>
        <w:spacing w:before="5"/>
        <w:rPr>
          <w:b/>
          <w:sz w:val="10"/>
        </w:rPr>
      </w:pPr>
    </w:p>
    <w:p>
      <w:pPr>
        <w:pStyle w:val="BodyText"/>
        <w:ind w:left="2701"/>
        <w:rPr>
          <w:sz w:val="20"/>
        </w:rPr>
      </w:pPr>
      <w:r>
        <w:rPr>
          <w:sz w:val="20"/>
        </w:rPr>
        <w:drawing>
          <wp:inline distT="0" distB="0" distL="0" distR="0">
            <wp:extent cx="2710300" cy="4068317"/>
            <wp:effectExtent l="0" t="0" r="0" b="0"/>
            <wp:docPr id="41" name="image316.jpeg" descr=""/>
            <wp:cNvGraphicFramePr>
              <a:graphicFrameLocks noChangeAspect="1"/>
            </wp:cNvGraphicFramePr>
            <a:graphic>
              <a:graphicData uri="http://schemas.openxmlformats.org/drawingml/2006/picture">
                <pic:pic>
                  <pic:nvPicPr>
                    <pic:cNvPr id="42" name="image316.jpeg"/>
                    <pic:cNvPicPr/>
                  </pic:nvPicPr>
                  <pic:blipFill>
                    <a:blip r:embed="rId345" cstate="print"/>
                    <a:stretch>
                      <a:fillRect/>
                    </a:stretch>
                  </pic:blipFill>
                  <pic:spPr>
                    <a:xfrm>
                      <a:off x="0" y="0"/>
                      <a:ext cx="2710300" cy="4068317"/>
                    </a:xfrm>
                    <a:prstGeom prst="rect">
                      <a:avLst/>
                    </a:prstGeom>
                  </pic:spPr>
                </pic:pic>
              </a:graphicData>
            </a:graphic>
          </wp:inline>
        </w:drawing>
      </w:r>
      <w:r>
        <w:rPr>
          <w:sz w:val="20"/>
        </w:rPr>
      </w:r>
    </w:p>
    <w:p>
      <w:pPr>
        <w:pStyle w:val="BodyText"/>
        <w:rPr>
          <w:b/>
          <w:sz w:val="20"/>
        </w:rPr>
      </w:pPr>
    </w:p>
    <w:p>
      <w:pPr>
        <w:pStyle w:val="BodyText"/>
        <w:spacing w:before="4"/>
        <w:rPr>
          <w:b/>
          <w:sz w:val="19"/>
        </w:rPr>
      </w:pPr>
    </w:p>
    <w:p>
      <w:pPr>
        <w:spacing w:before="70"/>
        <w:ind w:left="269" w:right="180" w:firstLine="0"/>
        <w:jc w:val="center"/>
        <w:rPr>
          <w:b/>
          <w:sz w:val="24"/>
        </w:rPr>
      </w:pPr>
      <w:r>
        <w:rPr>
          <w:b/>
          <w:sz w:val="24"/>
        </w:rPr>
        <w:t>Figura M-5. Válvulas de muestreo para evaluación del manto de lodo.</w:t>
      </w:r>
    </w:p>
    <w:p>
      <w:pPr>
        <w:pStyle w:val="BodyText"/>
        <w:rPr>
          <w:b/>
        </w:rPr>
      </w:pPr>
    </w:p>
    <w:p>
      <w:pPr>
        <w:pStyle w:val="BodyText"/>
        <w:spacing w:before="2"/>
        <w:rPr>
          <w:b/>
        </w:rPr>
      </w:pPr>
    </w:p>
    <w:p>
      <w:pPr>
        <w:pStyle w:val="ListParagraph"/>
        <w:numPr>
          <w:ilvl w:val="0"/>
          <w:numId w:val="40"/>
        </w:numPr>
        <w:tabs>
          <w:tab w:pos="537" w:val="left" w:leader="none"/>
        </w:tabs>
        <w:spacing w:line="240" w:lineRule="auto" w:before="0" w:after="0"/>
        <w:ind w:left="536" w:right="0" w:hanging="268"/>
        <w:jc w:val="left"/>
        <w:rPr>
          <w:b/>
          <w:sz w:val="24"/>
        </w:rPr>
      </w:pPr>
      <w:r>
        <w:rPr>
          <w:b/>
          <w:sz w:val="24"/>
        </w:rPr>
        <w:t>Operaciones de puesta en</w:t>
      </w:r>
      <w:r>
        <w:rPr>
          <w:b/>
          <w:spacing w:val="-21"/>
          <w:sz w:val="24"/>
        </w:rPr>
        <w:t> </w:t>
      </w:r>
      <w:r>
        <w:rPr>
          <w:b/>
          <w:sz w:val="24"/>
        </w:rPr>
        <w:t>marcha.</w:t>
      </w:r>
    </w:p>
    <w:p>
      <w:pPr>
        <w:pStyle w:val="BodyText"/>
        <w:spacing w:before="11"/>
        <w:rPr>
          <w:b/>
        </w:rPr>
      </w:pPr>
    </w:p>
    <w:p>
      <w:pPr>
        <w:pStyle w:val="BodyText"/>
        <w:spacing w:line="274" w:lineRule="exact"/>
        <w:ind w:left="268" w:right="40"/>
      </w:pPr>
      <w:r>
        <w:rPr/>
        <w:t>Esta actividad se realiza cuando la planta va a empezar a funcionar, y se recomienda la siguiente secuencia de acciones:</w:t>
      </w:r>
    </w:p>
    <w:p>
      <w:pPr>
        <w:pStyle w:val="BodyText"/>
        <w:spacing w:before="7"/>
        <w:rPr>
          <w:sz w:val="23"/>
        </w:rPr>
      </w:pPr>
    </w:p>
    <w:p>
      <w:pPr>
        <w:pStyle w:val="BodyText"/>
        <w:ind w:left="268" w:right="40"/>
      </w:pPr>
      <w:r>
        <w:rPr/>
        <w:t>Se deberá colocar un rotámetro para medir el flujo de alimentación de la planta (Q   =</w:t>
      </w:r>
    </w:p>
    <w:p>
      <w:pPr>
        <w:pStyle w:val="BodyText"/>
        <w:spacing w:before="2"/>
        <w:ind w:left="268" w:right="220"/>
      </w:pPr>
      <w:r>
        <w:rPr/>
        <w:t>0.5 L/s).</w:t>
      </w:r>
    </w:p>
    <w:p>
      <w:pPr>
        <w:pStyle w:val="BodyText"/>
        <w:spacing w:before="7"/>
        <w:rPr>
          <w:sz w:val="23"/>
        </w:rPr>
      </w:pPr>
    </w:p>
    <w:p>
      <w:pPr>
        <w:pStyle w:val="Heading3"/>
        <w:numPr>
          <w:ilvl w:val="1"/>
          <w:numId w:val="41"/>
        </w:numPr>
        <w:tabs>
          <w:tab w:pos="738" w:val="left" w:leader="none"/>
        </w:tabs>
        <w:spacing w:line="240" w:lineRule="auto" w:before="0" w:after="0"/>
        <w:ind w:left="737" w:right="0" w:hanging="469"/>
        <w:jc w:val="left"/>
      </w:pPr>
      <w:r>
        <w:rPr/>
        <w:t>Inspección preliminar, con esto se evalúa el estado de la</w:t>
      </w:r>
      <w:r>
        <w:rPr>
          <w:spacing w:val="-38"/>
        </w:rPr>
        <w:t> </w:t>
      </w:r>
      <w:r>
        <w:rPr/>
        <w:t>obra</w:t>
      </w:r>
    </w:p>
    <w:p>
      <w:pPr>
        <w:pStyle w:val="BodyText"/>
        <w:spacing w:before="3"/>
        <w:rPr>
          <w:b/>
        </w:rPr>
      </w:pP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Presencia visual de</w:t>
      </w:r>
      <w:r>
        <w:rPr>
          <w:spacing w:val="-5"/>
          <w:sz w:val="24"/>
        </w:rPr>
        <w:t> </w:t>
      </w:r>
      <w:r>
        <w:rPr>
          <w:sz w:val="24"/>
        </w:rPr>
        <w:t>daños</w:t>
      </w:r>
    </w:p>
    <w:p>
      <w:pPr>
        <w:pStyle w:val="ListParagraph"/>
        <w:numPr>
          <w:ilvl w:val="2"/>
          <w:numId w:val="41"/>
        </w:numPr>
        <w:tabs>
          <w:tab w:pos="988" w:val="left" w:leader="none"/>
          <w:tab w:pos="989" w:val="left" w:leader="none"/>
        </w:tabs>
        <w:spacing w:line="290" w:lineRule="exact" w:before="0" w:after="0"/>
        <w:ind w:left="988" w:right="0" w:hanging="360"/>
        <w:jc w:val="left"/>
        <w:rPr>
          <w:sz w:val="24"/>
        </w:rPr>
      </w:pPr>
      <w:r>
        <w:rPr>
          <w:sz w:val="24"/>
        </w:rPr>
        <w:t>Funcionamiento de válvulas y equipos (bombas en caso de</w:t>
      </w:r>
      <w:r>
        <w:rPr>
          <w:spacing w:val="-27"/>
          <w:sz w:val="24"/>
        </w:rPr>
        <w:t> </w:t>
      </w:r>
      <w:r>
        <w:rPr>
          <w:sz w:val="24"/>
        </w:rPr>
        <w:t>existir)</w:t>
      </w:r>
    </w:p>
    <w:p>
      <w:pPr>
        <w:pStyle w:val="ListParagraph"/>
        <w:numPr>
          <w:ilvl w:val="2"/>
          <w:numId w:val="41"/>
        </w:numPr>
        <w:tabs>
          <w:tab w:pos="988" w:val="left" w:leader="none"/>
          <w:tab w:pos="989" w:val="left" w:leader="none"/>
        </w:tabs>
        <w:spacing w:line="291" w:lineRule="exact" w:before="0" w:after="0"/>
        <w:ind w:left="988" w:right="0" w:hanging="360"/>
        <w:jc w:val="left"/>
        <w:rPr>
          <w:sz w:val="24"/>
        </w:rPr>
      </w:pPr>
      <w:r>
        <w:rPr>
          <w:sz w:val="24"/>
        </w:rPr>
        <w:t>Existencia de reactivos, materiales y personal para la operación del</w:t>
      </w:r>
      <w:r>
        <w:rPr>
          <w:spacing w:val="-41"/>
          <w:sz w:val="24"/>
        </w:rPr>
        <w:t> </w:t>
      </w:r>
      <w:r>
        <w:rPr>
          <w:sz w:val="24"/>
        </w:rPr>
        <w:t>sistema</w:t>
      </w:r>
    </w:p>
    <w:p>
      <w:pPr>
        <w:pStyle w:val="BodyText"/>
        <w:spacing w:before="10"/>
        <w:rPr>
          <w:sz w:val="23"/>
        </w:rPr>
      </w:pPr>
    </w:p>
    <w:p>
      <w:pPr>
        <w:pStyle w:val="Heading3"/>
        <w:numPr>
          <w:ilvl w:val="1"/>
          <w:numId w:val="41"/>
        </w:numPr>
        <w:tabs>
          <w:tab w:pos="739" w:val="left" w:leader="none"/>
        </w:tabs>
        <w:spacing w:line="240" w:lineRule="auto" w:before="0" w:after="0"/>
        <w:ind w:left="738" w:right="0" w:hanging="470"/>
        <w:jc w:val="left"/>
      </w:pPr>
      <w:r>
        <w:rPr/>
        <w:t>Llenado de la</w:t>
      </w:r>
      <w:r>
        <w:rPr>
          <w:spacing w:val="-11"/>
        </w:rPr>
        <w:t> </w:t>
      </w:r>
      <w:r>
        <w:rPr/>
        <w:t>planta</w:t>
      </w:r>
    </w:p>
    <w:p>
      <w:pPr>
        <w:pStyle w:val="BodyText"/>
        <w:spacing w:before="10"/>
        <w:rPr>
          <w:b/>
        </w:rPr>
      </w:pPr>
    </w:p>
    <w:p>
      <w:pPr>
        <w:pStyle w:val="BodyText"/>
        <w:spacing w:line="274" w:lineRule="exact"/>
        <w:ind w:left="268" w:right="172"/>
      </w:pPr>
      <w:r>
        <w:rPr/>
        <w:t>Operación inicial, Previamente al llenado de la planta deben efectuarse las siguientes labores</w:t>
      </w:r>
    </w:p>
    <w:p>
      <w:pPr>
        <w:spacing w:after="0" w:line="274" w:lineRule="exact"/>
        <w:sectPr>
          <w:pgSz w:w="12240" w:h="15840"/>
          <w:pgMar w:header="756" w:footer="1006" w:top="1060" w:bottom="1200" w:left="1720" w:right="960"/>
        </w:sectPr>
      </w:pPr>
    </w:p>
    <w:p>
      <w:pPr>
        <w:pStyle w:val="BodyText"/>
        <w:spacing w:before="1"/>
        <w:rPr>
          <w:sz w:val="25"/>
        </w:rPr>
      </w:pPr>
    </w:p>
    <w:p>
      <w:pPr>
        <w:pStyle w:val="ListParagraph"/>
        <w:numPr>
          <w:ilvl w:val="2"/>
          <w:numId w:val="41"/>
        </w:numPr>
        <w:tabs>
          <w:tab w:pos="988" w:val="left" w:leader="none"/>
          <w:tab w:pos="989" w:val="left" w:leader="none"/>
        </w:tabs>
        <w:spacing w:line="293" w:lineRule="exact" w:before="56" w:after="0"/>
        <w:ind w:left="988" w:right="0" w:hanging="360"/>
        <w:jc w:val="left"/>
        <w:rPr>
          <w:sz w:val="24"/>
        </w:rPr>
      </w:pPr>
      <w:r>
        <w:rPr>
          <w:sz w:val="24"/>
        </w:rPr>
        <w:t>Limpieza general de las estructuras (polvo, grasa, residuos de</w:t>
      </w:r>
      <w:r>
        <w:rPr>
          <w:spacing w:val="-32"/>
          <w:sz w:val="24"/>
        </w:rPr>
        <w:t> </w:t>
      </w:r>
      <w:r>
        <w:rPr>
          <w:sz w:val="24"/>
        </w:rPr>
        <w:t>construcción)</w:t>
      </w: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Calibración de los equipos</w:t>
      </w:r>
      <w:r>
        <w:rPr>
          <w:spacing w:val="-13"/>
          <w:sz w:val="24"/>
        </w:rPr>
        <w:t> </w:t>
      </w:r>
      <w:r>
        <w:rPr>
          <w:sz w:val="24"/>
        </w:rPr>
        <w:t>dosificadores</w:t>
      </w: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Preparación de las soluciones de coagulantes y</w:t>
      </w:r>
      <w:r>
        <w:rPr>
          <w:spacing w:val="-23"/>
          <w:sz w:val="24"/>
        </w:rPr>
        <w:t> </w:t>
      </w:r>
      <w:r>
        <w:rPr>
          <w:sz w:val="24"/>
        </w:rPr>
        <w:t>desinfectantes</w:t>
      </w: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Reconocimiento de los parámetros de control (turbiedad, pH, color,</w:t>
      </w:r>
      <w:r>
        <w:rPr>
          <w:spacing w:val="-31"/>
          <w:sz w:val="24"/>
        </w:rPr>
        <w:t> </w:t>
      </w:r>
      <w:r>
        <w:rPr>
          <w:sz w:val="24"/>
        </w:rPr>
        <w:t>cloro</w:t>
      </w: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residual)</w:t>
      </w: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Revisión de válvulas</w:t>
      </w:r>
    </w:p>
    <w:p>
      <w:pPr>
        <w:pStyle w:val="BodyText"/>
        <w:spacing w:before="9"/>
        <w:rPr>
          <w:sz w:val="23"/>
        </w:rPr>
      </w:pPr>
    </w:p>
    <w:p>
      <w:pPr>
        <w:pStyle w:val="BodyText"/>
        <w:ind w:left="268"/>
        <w:jc w:val="both"/>
      </w:pPr>
      <w:r>
        <w:rPr/>
        <w:t>Llenado de la planta, se recomienda el siguiente procedimiento.</w:t>
      </w:r>
    </w:p>
    <w:p>
      <w:pPr>
        <w:pStyle w:val="ListParagraph"/>
        <w:numPr>
          <w:ilvl w:val="2"/>
          <w:numId w:val="41"/>
        </w:numPr>
        <w:tabs>
          <w:tab w:pos="988" w:val="left" w:leader="none"/>
          <w:tab w:pos="989" w:val="left" w:leader="none"/>
        </w:tabs>
        <w:spacing w:line="274" w:lineRule="exact" w:before="23" w:after="0"/>
        <w:ind w:left="988" w:right="178" w:hanging="360"/>
        <w:jc w:val="left"/>
        <w:rPr>
          <w:sz w:val="24"/>
        </w:rPr>
      </w:pPr>
      <w:r>
        <w:rPr>
          <w:sz w:val="24"/>
        </w:rPr>
        <w:t>Abrir lentamente la válvula de entrada de agua cruda a la planta V1, manteniendo cerradas las demás</w:t>
      </w:r>
      <w:r>
        <w:rPr>
          <w:spacing w:val="-13"/>
          <w:sz w:val="24"/>
        </w:rPr>
        <w:t> </w:t>
      </w:r>
      <w:r>
        <w:rPr>
          <w:sz w:val="24"/>
        </w:rPr>
        <w:t>válvulas.</w:t>
      </w:r>
    </w:p>
    <w:p>
      <w:pPr>
        <w:pStyle w:val="ListParagraph"/>
        <w:numPr>
          <w:ilvl w:val="2"/>
          <w:numId w:val="41"/>
        </w:numPr>
        <w:tabs>
          <w:tab w:pos="988" w:val="left" w:leader="none"/>
          <w:tab w:pos="989" w:val="left" w:leader="none"/>
        </w:tabs>
        <w:spacing w:line="290" w:lineRule="exact" w:before="0" w:after="0"/>
        <w:ind w:left="988" w:right="0" w:hanging="360"/>
        <w:jc w:val="left"/>
        <w:rPr>
          <w:sz w:val="24"/>
        </w:rPr>
      </w:pPr>
      <w:r>
        <w:rPr>
          <w:sz w:val="24"/>
        </w:rPr>
        <w:t>Esperar a que se llene hasta la unidad de</w:t>
      </w:r>
      <w:r>
        <w:rPr>
          <w:spacing w:val="-24"/>
          <w:sz w:val="24"/>
        </w:rPr>
        <w:t> </w:t>
      </w:r>
      <w:r>
        <w:rPr>
          <w:sz w:val="24"/>
        </w:rPr>
        <w:t>clarificación</w:t>
      </w:r>
    </w:p>
    <w:p>
      <w:pPr>
        <w:pStyle w:val="ListParagraph"/>
        <w:numPr>
          <w:ilvl w:val="2"/>
          <w:numId w:val="41"/>
        </w:numPr>
        <w:tabs>
          <w:tab w:pos="988" w:val="left" w:leader="none"/>
          <w:tab w:pos="989" w:val="left" w:leader="none"/>
        </w:tabs>
        <w:spacing w:line="293" w:lineRule="exact" w:before="0" w:after="0"/>
        <w:ind w:left="988" w:right="0" w:hanging="360"/>
        <w:jc w:val="left"/>
        <w:rPr>
          <w:sz w:val="24"/>
        </w:rPr>
      </w:pPr>
      <w:r>
        <w:rPr>
          <w:sz w:val="24"/>
        </w:rPr>
        <w:t>Mientras esto sucede aplicar la dosis determinada de</w:t>
      </w:r>
      <w:r>
        <w:rPr>
          <w:spacing w:val="-26"/>
          <w:sz w:val="24"/>
        </w:rPr>
        <w:t> </w:t>
      </w:r>
      <w:r>
        <w:rPr>
          <w:sz w:val="24"/>
        </w:rPr>
        <w:t>coagulante</w:t>
      </w:r>
    </w:p>
    <w:p>
      <w:pPr>
        <w:pStyle w:val="ListParagraph"/>
        <w:numPr>
          <w:ilvl w:val="2"/>
          <w:numId w:val="41"/>
        </w:numPr>
        <w:tabs>
          <w:tab w:pos="989" w:val="left" w:leader="none"/>
        </w:tabs>
        <w:spacing w:line="240" w:lineRule="auto" w:before="0" w:after="0"/>
        <w:ind w:left="988" w:right="163" w:hanging="360"/>
        <w:jc w:val="both"/>
        <w:rPr>
          <w:sz w:val="24"/>
        </w:rPr>
      </w:pPr>
      <w:r>
        <w:rPr>
          <w:sz w:val="24"/>
        </w:rPr>
        <w:t>Una vez llena la planta verificar la formación de flóculos, en la figura </w:t>
      </w:r>
      <w:r>
        <w:rPr>
          <w:spacing w:val="3"/>
          <w:sz w:val="24"/>
        </w:rPr>
        <w:t>M-2, </w:t>
      </w:r>
      <w:r>
        <w:rPr>
          <w:sz w:val="24"/>
        </w:rPr>
        <w:t>se observa un chorro ascendente que se </w:t>
      </w:r>
      <w:r>
        <w:rPr>
          <w:spacing w:val="-3"/>
          <w:sz w:val="24"/>
        </w:rPr>
        <w:t>forma </w:t>
      </w:r>
      <w:r>
        <w:rPr>
          <w:sz w:val="24"/>
        </w:rPr>
        <w:t>(fuente) la </w:t>
      </w:r>
      <w:r>
        <w:rPr>
          <w:spacing w:val="-3"/>
          <w:sz w:val="24"/>
        </w:rPr>
        <w:t>cual </w:t>
      </w:r>
      <w:r>
        <w:rPr>
          <w:sz w:val="24"/>
        </w:rPr>
        <w:t>debe de contener una concentración alta de partículas. Así mismo se </w:t>
      </w:r>
      <w:r>
        <w:rPr>
          <w:spacing w:val="2"/>
          <w:sz w:val="24"/>
        </w:rPr>
        <w:t>deberá </w:t>
      </w:r>
      <w:r>
        <w:rPr>
          <w:sz w:val="24"/>
        </w:rPr>
        <w:t>observar una concentración alta de partículas en la zona de puntos de muestreo figura</w:t>
      </w:r>
      <w:r>
        <w:rPr>
          <w:spacing w:val="-26"/>
          <w:sz w:val="24"/>
        </w:rPr>
        <w:t> </w:t>
      </w:r>
      <w:r>
        <w:rPr>
          <w:spacing w:val="2"/>
          <w:sz w:val="24"/>
        </w:rPr>
        <w:t>M-5.</w:t>
      </w:r>
    </w:p>
    <w:p>
      <w:pPr>
        <w:pStyle w:val="ListParagraph"/>
        <w:numPr>
          <w:ilvl w:val="2"/>
          <w:numId w:val="41"/>
        </w:numPr>
        <w:tabs>
          <w:tab w:pos="988" w:val="left" w:leader="none"/>
          <w:tab w:pos="989" w:val="left" w:leader="none"/>
        </w:tabs>
        <w:spacing w:line="240" w:lineRule="auto" w:before="0" w:after="0"/>
        <w:ind w:left="988" w:right="178" w:hanging="360"/>
        <w:jc w:val="left"/>
        <w:rPr>
          <w:sz w:val="24"/>
        </w:rPr>
      </w:pPr>
      <w:r>
        <w:rPr>
          <w:sz w:val="24"/>
        </w:rPr>
        <w:t>El agua continúa su trayecto a través del medio filtrante y posteriormente a la unidad de</w:t>
      </w:r>
      <w:r>
        <w:rPr>
          <w:spacing w:val="-9"/>
          <w:sz w:val="24"/>
        </w:rPr>
        <w:t> </w:t>
      </w:r>
      <w:r>
        <w:rPr>
          <w:sz w:val="24"/>
        </w:rPr>
        <w:t>desinfección.</w:t>
      </w:r>
    </w:p>
    <w:p>
      <w:pPr>
        <w:pStyle w:val="BodyText"/>
        <w:spacing w:before="6"/>
      </w:pPr>
    </w:p>
    <w:p>
      <w:pPr>
        <w:pStyle w:val="BodyText"/>
        <w:spacing w:line="274" w:lineRule="exact"/>
        <w:ind w:left="268" w:right="220"/>
      </w:pPr>
      <w:r>
        <w:rPr/>
        <w:t>En estas condiciones se deberá mantener la planta por el tiempo determinado para producción continua de agua.</w:t>
      </w:r>
    </w:p>
    <w:p>
      <w:pPr>
        <w:pStyle w:val="BodyText"/>
        <w:spacing w:before="2"/>
        <w:rPr>
          <w:sz w:val="23"/>
        </w:rPr>
      </w:pPr>
    </w:p>
    <w:p>
      <w:pPr>
        <w:pStyle w:val="Heading3"/>
        <w:numPr>
          <w:ilvl w:val="1"/>
          <w:numId w:val="41"/>
        </w:numPr>
        <w:tabs>
          <w:tab w:pos="738" w:val="left" w:leader="none"/>
        </w:tabs>
        <w:spacing w:line="240" w:lineRule="auto" w:before="1" w:after="0"/>
        <w:ind w:left="737" w:right="0" w:hanging="469"/>
        <w:jc w:val="both"/>
      </w:pPr>
      <w:r>
        <w:rPr/>
        <w:t>Unidad de sedimentación con manto de</w:t>
      </w:r>
      <w:r>
        <w:rPr>
          <w:spacing w:val="-24"/>
        </w:rPr>
        <w:t> </w:t>
      </w:r>
      <w:r>
        <w:rPr/>
        <w:t>lodo.</w:t>
      </w:r>
    </w:p>
    <w:p>
      <w:pPr>
        <w:pStyle w:val="BodyText"/>
        <w:spacing w:before="3"/>
        <w:rPr>
          <w:b/>
        </w:rPr>
      </w:pPr>
    </w:p>
    <w:p>
      <w:pPr>
        <w:pStyle w:val="ListParagraph"/>
        <w:numPr>
          <w:ilvl w:val="2"/>
          <w:numId w:val="41"/>
        </w:numPr>
        <w:tabs>
          <w:tab w:pos="989" w:val="left" w:leader="none"/>
        </w:tabs>
        <w:spacing w:line="242" w:lineRule="auto" w:before="0" w:after="0"/>
        <w:ind w:left="988" w:right="175" w:hanging="360"/>
        <w:jc w:val="both"/>
        <w:rPr>
          <w:sz w:val="24"/>
        </w:rPr>
      </w:pPr>
      <w:r>
        <w:rPr>
          <w:sz w:val="24"/>
        </w:rPr>
        <w:t>Para verificar la formación del manto de lodo se tomaran muestras en la zona de formación del mismo, realizando el análisis de turbiedad residual, la cual deberá estar en un intervalo entre 3000 y 4000</w:t>
      </w:r>
      <w:r>
        <w:rPr>
          <w:spacing w:val="-20"/>
          <w:sz w:val="24"/>
        </w:rPr>
        <w:t> </w:t>
      </w:r>
      <w:r>
        <w:rPr>
          <w:sz w:val="24"/>
        </w:rPr>
        <w:t>UTN.</w:t>
      </w:r>
    </w:p>
    <w:p>
      <w:pPr>
        <w:pStyle w:val="ListParagraph"/>
        <w:numPr>
          <w:ilvl w:val="2"/>
          <w:numId w:val="41"/>
        </w:numPr>
        <w:tabs>
          <w:tab w:pos="989" w:val="left" w:leader="none"/>
        </w:tabs>
        <w:spacing w:line="242" w:lineRule="auto" w:before="0" w:after="0"/>
        <w:ind w:left="988" w:right="178" w:hanging="360"/>
        <w:jc w:val="both"/>
        <w:rPr>
          <w:sz w:val="24"/>
        </w:rPr>
      </w:pPr>
      <w:r>
        <w:rPr>
          <w:sz w:val="24"/>
        </w:rPr>
        <w:t>Aproximadamente después de 3 h de formado el manto de lodo, se deberá realizar la purga del </w:t>
      </w:r>
      <w:r>
        <w:rPr>
          <w:spacing w:val="-3"/>
          <w:sz w:val="24"/>
        </w:rPr>
        <w:t>mismo </w:t>
      </w:r>
      <w:r>
        <w:rPr>
          <w:sz w:val="24"/>
        </w:rPr>
        <w:t>a través de la válvula destinada para este fin, eliminando un volumen de 30</w:t>
      </w:r>
      <w:r>
        <w:rPr>
          <w:spacing w:val="-11"/>
          <w:sz w:val="24"/>
        </w:rPr>
        <w:t> </w:t>
      </w:r>
      <w:r>
        <w:rPr>
          <w:sz w:val="24"/>
        </w:rPr>
        <w:t>L.</w:t>
      </w:r>
    </w:p>
    <w:p>
      <w:pPr>
        <w:pStyle w:val="ListParagraph"/>
        <w:numPr>
          <w:ilvl w:val="2"/>
          <w:numId w:val="41"/>
        </w:numPr>
        <w:tabs>
          <w:tab w:pos="988" w:val="left" w:leader="none"/>
          <w:tab w:pos="989" w:val="left" w:leader="none"/>
        </w:tabs>
        <w:spacing w:line="288" w:lineRule="exact" w:before="0" w:after="0"/>
        <w:ind w:left="988" w:right="0" w:hanging="360"/>
        <w:jc w:val="left"/>
        <w:rPr>
          <w:sz w:val="24"/>
        </w:rPr>
      </w:pPr>
      <w:r>
        <w:rPr>
          <w:sz w:val="24"/>
        </w:rPr>
        <w:t>El lodo será ubicado en un lecho de secado para su posterior</w:t>
      </w:r>
      <w:r>
        <w:rPr>
          <w:spacing w:val="-27"/>
          <w:sz w:val="24"/>
        </w:rPr>
        <w:t> </w:t>
      </w:r>
      <w:r>
        <w:rPr>
          <w:sz w:val="24"/>
        </w:rPr>
        <w:t>disposición.</w:t>
      </w:r>
    </w:p>
    <w:p>
      <w:pPr>
        <w:pStyle w:val="BodyText"/>
        <w:spacing w:before="4"/>
        <w:rPr>
          <w:sz w:val="23"/>
        </w:rPr>
      </w:pPr>
    </w:p>
    <w:p>
      <w:pPr>
        <w:pStyle w:val="Heading3"/>
        <w:numPr>
          <w:ilvl w:val="1"/>
          <w:numId w:val="41"/>
        </w:numPr>
        <w:tabs>
          <w:tab w:pos="739" w:val="left" w:leader="none"/>
        </w:tabs>
        <w:spacing w:line="240" w:lineRule="auto" w:before="1" w:after="0"/>
        <w:ind w:left="738" w:right="0" w:hanging="470"/>
        <w:jc w:val="both"/>
      </w:pPr>
      <w:r>
        <w:rPr/>
        <w:t>Unidad de</w:t>
      </w:r>
      <w:r>
        <w:rPr>
          <w:spacing w:val="-14"/>
        </w:rPr>
        <w:t> </w:t>
      </w:r>
      <w:r>
        <w:rPr/>
        <w:t>filtración</w:t>
      </w:r>
    </w:p>
    <w:p>
      <w:pPr>
        <w:pStyle w:val="BodyText"/>
        <w:spacing w:before="4"/>
        <w:rPr>
          <w:b/>
        </w:rPr>
      </w:pPr>
    </w:p>
    <w:p>
      <w:pPr>
        <w:pStyle w:val="BodyText"/>
        <w:spacing w:before="1"/>
        <w:ind w:left="268" w:right="175"/>
        <w:jc w:val="both"/>
      </w:pPr>
      <w:r>
        <w:rPr/>
        <w:t>Cuando el filtro requiera limpieza, deberá observarse que la velocidad de filtración ha disminuido, lo cual es indicativo de que se requiere realizar una limpieza, para lo cual se procede la la siguiente manera:</w:t>
      </w:r>
    </w:p>
    <w:p>
      <w:pPr>
        <w:pStyle w:val="BodyText"/>
      </w:pPr>
    </w:p>
    <w:p>
      <w:pPr>
        <w:pStyle w:val="BodyText"/>
        <w:ind w:left="268"/>
        <w:jc w:val="both"/>
      </w:pPr>
      <w:r>
        <w:rPr/>
        <w:t>Procedimiento de lavado del filtro.</w:t>
      </w:r>
    </w:p>
    <w:p>
      <w:pPr>
        <w:pStyle w:val="BodyText"/>
      </w:pPr>
    </w:p>
    <w:p>
      <w:pPr>
        <w:pStyle w:val="ListParagraph"/>
        <w:numPr>
          <w:ilvl w:val="0"/>
          <w:numId w:val="42"/>
        </w:numPr>
        <w:tabs>
          <w:tab w:pos="989" w:val="left" w:leader="none"/>
        </w:tabs>
        <w:spacing w:line="240" w:lineRule="auto" w:before="0" w:after="0"/>
        <w:ind w:left="988" w:right="0" w:hanging="360"/>
        <w:jc w:val="left"/>
        <w:rPr>
          <w:sz w:val="24"/>
        </w:rPr>
      </w:pPr>
      <w:r>
        <w:rPr>
          <w:sz w:val="24"/>
        </w:rPr>
        <w:t>Cerrar la válvula de entrada de agua cruda</w:t>
      </w:r>
      <w:r>
        <w:rPr>
          <w:spacing w:val="-21"/>
          <w:sz w:val="24"/>
        </w:rPr>
        <w:t> </w:t>
      </w:r>
      <w:r>
        <w:rPr>
          <w:sz w:val="24"/>
        </w:rPr>
        <w:t>V1.</w:t>
      </w:r>
    </w:p>
    <w:p>
      <w:pPr>
        <w:pStyle w:val="ListParagraph"/>
        <w:numPr>
          <w:ilvl w:val="0"/>
          <w:numId w:val="42"/>
        </w:numPr>
        <w:tabs>
          <w:tab w:pos="989" w:val="left" w:leader="none"/>
        </w:tabs>
        <w:spacing w:line="274" w:lineRule="exact" w:before="9" w:after="0"/>
        <w:ind w:left="988" w:right="178" w:hanging="360"/>
        <w:jc w:val="left"/>
        <w:rPr>
          <w:sz w:val="24"/>
        </w:rPr>
      </w:pPr>
      <w:r>
        <w:rPr>
          <w:sz w:val="24"/>
        </w:rPr>
        <w:t>La válvula de salida de agua tratada V4 permanecer abierta, ya que será la válvula de entrada de agua de</w:t>
      </w:r>
      <w:r>
        <w:rPr>
          <w:spacing w:val="-14"/>
          <w:sz w:val="24"/>
        </w:rPr>
        <w:t> </w:t>
      </w:r>
      <w:r>
        <w:rPr>
          <w:sz w:val="24"/>
        </w:rPr>
        <w:t>retrolavado.</w:t>
      </w:r>
    </w:p>
    <w:p>
      <w:pPr>
        <w:pStyle w:val="ListParagraph"/>
        <w:numPr>
          <w:ilvl w:val="0"/>
          <w:numId w:val="42"/>
        </w:numPr>
        <w:tabs>
          <w:tab w:pos="989" w:val="left" w:leader="none"/>
        </w:tabs>
        <w:spacing w:line="274" w:lineRule="exact" w:before="0" w:after="0"/>
        <w:ind w:left="988" w:right="0" w:hanging="360"/>
        <w:jc w:val="left"/>
        <w:rPr>
          <w:sz w:val="24"/>
        </w:rPr>
      </w:pPr>
      <w:r>
        <w:rPr>
          <w:sz w:val="24"/>
        </w:rPr>
        <w:t>Abrir la válvula de salida de agua de retrolavado (válvula del punto</w:t>
      </w:r>
      <w:r>
        <w:rPr>
          <w:spacing w:val="-32"/>
          <w:sz w:val="24"/>
        </w:rPr>
        <w:t> </w:t>
      </w:r>
      <w:r>
        <w:rPr>
          <w:sz w:val="24"/>
        </w:rPr>
        <w:t>medio).</w:t>
      </w:r>
    </w:p>
    <w:p>
      <w:pPr>
        <w:spacing w:after="0" w:line="274" w:lineRule="exact"/>
        <w:jc w:val="left"/>
        <w:rPr>
          <w:sz w:val="24"/>
        </w:rPr>
        <w:sectPr>
          <w:pgSz w:w="12240" w:h="15840"/>
          <w:pgMar w:header="756" w:footer="1006" w:top="1060" w:bottom="1200" w:left="1720" w:right="960"/>
        </w:sectPr>
      </w:pPr>
    </w:p>
    <w:p>
      <w:pPr>
        <w:pStyle w:val="BodyText"/>
        <w:spacing w:before="1"/>
      </w:pPr>
    </w:p>
    <w:p>
      <w:pPr>
        <w:pStyle w:val="ListParagraph"/>
        <w:numPr>
          <w:ilvl w:val="0"/>
          <w:numId w:val="42"/>
        </w:numPr>
        <w:tabs>
          <w:tab w:pos="989" w:val="left" w:leader="none"/>
        </w:tabs>
        <w:spacing w:line="240" w:lineRule="auto" w:before="69" w:after="0"/>
        <w:ind w:left="988" w:right="176" w:hanging="360"/>
        <w:jc w:val="both"/>
        <w:rPr>
          <w:sz w:val="24"/>
        </w:rPr>
      </w:pPr>
      <w:r>
        <w:rPr>
          <w:sz w:val="24"/>
        </w:rPr>
        <w:t>Inyectar agua con un gasto de 1.2 L/s para fluidificar el lecho filtrante  y generar una fricción entre las partículas del lecho filtrante hasta que se eliminen las impurezas retenidas en el</w:t>
      </w:r>
      <w:r>
        <w:rPr>
          <w:spacing w:val="-17"/>
          <w:sz w:val="24"/>
        </w:rPr>
        <w:t> </w:t>
      </w:r>
      <w:r>
        <w:rPr>
          <w:sz w:val="24"/>
        </w:rPr>
        <w:t>filtro.</w:t>
      </w:r>
    </w:p>
    <w:p>
      <w:pPr>
        <w:pStyle w:val="ListParagraph"/>
        <w:numPr>
          <w:ilvl w:val="0"/>
          <w:numId w:val="42"/>
        </w:numPr>
        <w:tabs>
          <w:tab w:pos="989" w:val="left" w:leader="none"/>
        </w:tabs>
        <w:spacing w:line="275" w:lineRule="exact" w:before="3" w:after="0"/>
        <w:ind w:left="988" w:right="0" w:hanging="360"/>
        <w:jc w:val="left"/>
        <w:rPr>
          <w:sz w:val="24"/>
        </w:rPr>
      </w:pPr>
      <w:r>
        <w:rPr>
          <w:sz w:val="24"/>
        </w:rPr>
        <w:t>El tiempo de retrolavado durará aproximadamente 20</w:t>
      </w:r>
      <w:r>
        <w:rPr>
          <w:spacing w:val="-26"/>
          <w:sz w:val="24"/>
        </w:rPr>
        <w:t> </w:t>
      </w:r>
      <w:r>
        <w:rPr>
          <w:sz w:val="24"/>
        </w:rPr>
        <w:t>minutos</w:t>
      </w:r>
    </w:p>
    <w:p>
      <w:pPr>
        <w:pStyle w:val="ListParagraph"/>
        <w:numPr>
          <w:ilvl w:val="0"/>
          <w:numId w:val="42"/>
        </w:numPr>
        <w:tabs>
          <w:tab w:pos="989" w:val="left" w:leader="none"/>
        </w:tabs>
        <w:spacing w:line="242" w:lineRule="auto" w:before="0" w:after="0"/>
        <w:ind w:left="988" w:right="183" w:hanging="360"/>
        <w:jc w:val="both"/>
        <w:rPr>
          <w:sz w:val="24"/>
        </w:rPr>
      </w:pPr>
      <w:r>
        <w:rPr>
          <w:sz w:val="24"/>
        </w:rPr>
        <w:t>Se hace una inspección visual del agua de salida de retrolavado para estimar el tiempo en que </w:t>
      </w:r>
      <w:r>
        <w:rPr>
          <w:spacing w:val="-3"/>
          <w:sz w:val="24"/>
        </w:rPr>
        <w:t>se </w:t>
      </w:r>
      <w:r>
        <w:rPr>
          <w:sz w:val="24"/>
        </w:rPr>
        <w:t>deberá detener el</w:t>
      </w:r>
      <w:r>
        <w:rPr>
          <w:spacing w:val="-14"/>
          <w:sz w:val="24"/>
        </w:rPr>
        <w:t> </w:t>
      </w:r>
      <w:r>
        <w:rPr>
          <w:sz w:val="24"/>
        </w:rPr>
        <w:t>retrolavado.</w:t>
      </w:r>
    </w:p>
    <w:p>
      <w:pPr>
        <w:pStyle w:val="ListParagraph"/>
        <w:numPr>
          <w:ilvl w:val="0"/>
          <w:numId w:val="42"/>
        </w:numPr>
        <w:tabs>
          <w:tab w:pos="989" w:val="left" w:leader="none"/>
        </w:tabs>
        <w:spacing w:line="271" w:lineRule="exact" w:before="0" w:after="0"/>
        <w:ind w:left="988" w:right="0" w:hanging="360"/>
        <w:jc w:val="left"/>
        <w:rPr>
          <w:sz w:val="24"/>
        </w:rPr>
      </w:pPr>
      <w:r>
        <w:rPr>
          <w:sz w:val="24"/>
        </w:rPr>
        <w:t>Al terminar el rerolavado, cerrar la válvula de salida de agua de</w:t>
      </w:r>
      <w:r>
        <w:rPr>
          <w:spacing w:val="-18"/>
          <w:sz w:val="24"/>
        </w:rPr>
        <w:t> </w:t>
      </w:r>
      <w:r>
        <w:rPr>
          <w:sz w:val="24"/>
        </w:rPr>
        <w:t>retrolavado.</w:t>
      </w:r>
    </w:p>
    <w:p>
      <w:pPr>
        <w:pStyle w:val="ListParagraph"/>
        <w:numPr>
          <w:ilvl w:val="0"/>
          <w:numId w:val="42"/>
        </w:numPr>
        <w:tabs>
          <w:tab w:pos="989" w:val="left" w:leader="none"/>
        </w:tabs>
        <w:spacing w:line="240" w:lineRule="auto" w:before="2" w:after="0"/>
        <w:ind w:left="988" w:right="176" w:hanging="360"/>
        <w:jc w:val="both"/>
        <w:rPr>
          <w:sz w:val="24"/>
        </w:rPr>
      </w:pPr>
      <w:r>
        <w:rPr>
          <w:sz w:val="24"/>
        </w:rPr>
        <w:t>Al parar la alimentación deberá cerrarse casi en su totalidad la válvula de agua de salida y permitir el flujo de salida de agua permitirá el reacomodo natural de el lecho</w:t>
      </w:r>
      <w:r>
        <w:rPr>
          <w:spacing w:val="-7"/>
          <w:sz w:val="24"/>
        </w:rPr>
        <w:t> </w:t>
      </w:r>
      <w:r>
        <w:rPr>
          <w:sz w:val="24"/>
        </w:rPr>
        <w:t>filtante.</w:t>
      </w:r>
    </w:p>
    <w:p>
      <w:pPr>
        <w:pStyle w:val="BodyText"/>
        <w:spacing w:before="6"/>
        <w:rPr>
          <w:sz w:val="23"/>
        </w:rPr>
      </w:pPr>
    </w:p>
    <w:p>
      <w:pPr>
        <w:pStyle w:val="Heading3"/>
        <w:numPr>
          <w:ilvl w:val="1"/>
          <w:numId w:val="41"/>
        </w:numPr>
        <w:tabs>
          <w:tab w:pos="739" w:val="left" w:leader="none"/>
        </w:tabs>
        <w:spacing w:line="240" w:lineRule="auto" w:before="0" w:after="0"/>
        <w:ind w:left="738" w:right="0" w:hanging="470"/>
        <w:jc w:val="both"/>
      </w:pPr>
      <w:r>
        <w:rPr/>
        <w:t>Unidad de</w:t>
      </w:r>
      <w:r>
        <w:rPr>
          <w:spacing w:val="-12"/>
        </w:rPr>
        <w:t> </w:t>
      </w:r>
      <w:r>
        <w:rPr/>
        <w:t>desinfección</w:t>
      </w:r>
    </w:p>
    <w:p>
      <w:pPr>
        <w:pStyle w:val="BodyText"/>
        <w:spacing w:before="4"/>
        <w:rPr>
          <w:b/>
        </w:rPr>
      </w:pPr>
    </w:p>
    <w:p>
      <w:pPr>
        <w:pStyle w:val="BodyText"/>
        <w:spacing w:before="1"/>
        <w:ind w:left="268" w:right="171"/>
        <w:jc w:val="both"/>
      </w:pPr>
      <w:r>
        <w:rPr/>
        <w:t>Compuesta por dos paneles solares, una batería de auto y la celda electrolítica, se prepara de la siguiente manera:</w:t>
      </w:r>
    </w:p>
    <w:p>
      <w:pPr>
        <w:pStyle w:val="BodyText"/>
        <w:spacing w:line="275" w:lineRule="exact" w:before="2"/>
        <w:ind w:left="268"/>
        <w:jc w:val="both"/>
      </w:pPr>
      <w:r>
        <w:rPr/>
        <w:t>Antes de la puesta en marcha de la unidad de desinfección:</w:t>
      </w:r>
    </w:p>
    <w:p>
      <w:pPr>
        <w:pStyle w:val="ListParagraph"/>
        <w:numPr>
          <w:ilvl w:val="0"/>
          <w:numId w:val="43"/>
        </w:numPr>
        <w:tabs>
          <w:tab w:pos="989" w:val="left" w:leader="none"/>
        </w:tabs>
        <w:spacing w:line="275" w:lineRule="exact" w:before="0" w:after="0"/>
        <w:ind w:left="988" w:right="0" w:hanging="360"/>
        <w:jc w:val="left"/>
        <w:rPr>
          <w:sz w:val="24"/>
        </w:rPr>
      </w:pPr>
      <w:r>
        <w:rPr>
          <w:sz w:val="24"/>
        </w:rPr>
        <w:t>medir la temperatura de la solución y del</w:t>
      </w:r>
      <w:r>
        <w:rPr>
          <w:spacing w:val="-19"/>
          <w:sz w:val="24"/>
        </w:rPr>
        <w:t> </w:t>
      </w:r>
      <w:r>
        <w:rPr>
          <w:sz w:val="24"/>
        </w:rPr>
        <w:t>ambiente.</w:t>
      </w:r>
    </w:p>
    <w:p>
      <w:pPr>
        <w:pStyle w:val="ListParagraph"/>
        <w:numPr>
          <w:ilvl w:val="0"/>
          <w:numId w:val="43"/>
        </w:numPr>
        <w:tabs>
          <w:tab w:pos="989" w:val="left" w:leader="none"/>
        </w:tabs>
        <w:spacing w:line="240" w:lineRule="auto" w:before="2" w:after="0"/>
        <w:ind w:left="988" w:right="163" w:hanging="360"/>
        <w:jc w:val="both"/>
        <w:rPr>
          <w:sz w:val="24"/>
        </w:rPr>
      </w:pPr>
      <w:r>
        <w:rPr>
          <w:sz w:val="24"/>
        </w:rPr>
        <w:t>Revisar la membrana de la celda electrolítica, </w:t>
      </w:r>
      <w:r>
        <w:rPr>
          <w:spacing w:val="-3"/>
          <w:sz w:val="24"/>
        </w:rPr>
        <w:t>si </w:t>
      </w:r>
      <w:r>
        <w:rPr>
          <w:sz w:val="24"/>
        </w:rPr>
        <w:t>esta contiene depósitos blancos retirar cuidadosamente con una pala de madera cuidando de no romper la</w:t>
      </w:r>
      <w:r>
        <w:rPr>
          <w:spacing w:val="-13"/>
          <w:sz w:val="24"/>
        </w:rPr>
        <w:t> </w:t>
      </w:r>
      <w:r>
        <w:rPr>
          <w:sz w:val="24"/>
        </w:rPr>
        <w:t>membrana.</w:t>
      </w:r>
    </w:p>
    <w:p>
      <w:pPr>
        <w:pStyle w:val="ListParagraph"/>
        <w:numPr>
          <w:ilvl w:val="0"/>
          <w:numId w:val="43"/>
        </w:numPr>
        <w:tabs>
          <w:tab w:pos="989" w:val="left" w:leader="none"/>
        </w:tabs>
        <w:spacing w:line="242" w:lineRule="auto" w:before="0" w:after="0"/>
        <w:ind w:left="988" w:right="177" w:hanging="360"/>
        <w:jc w:val="both"/>
        <w:rPr>
          <w:sz w:val="24"/>
        </w:rPr>
      </w:pPr>
      <w:r>
        <w:rPr>
          <w:sz w:val="24"/>
        </w:rPr>
        <w:t>Agregar sal al compartimiento anódico (+) el cual tiene el electrodo de titanio rubidio (aproximadamente 600</w:t>
      </w:r>
      <w:r>
        <w:rPr>
          <w:spacing w:val="-15"/>
          <w:sz w:val="24"/>
        </w:rPr>
        <w:t> </w:t>
      </w:r>
      <w:r>
        <w:rPr>
          <w:sz w:val="24"/>
        </w:rPr>
        <w:t>g).</w:t>
      </w:r>
    </w:p>
    <w:p>
      <w:pPr>
        <w:pStyle w:val="ListParagraph"/>
        <w:numPr>
          <w:ilvl w:val="0"/>
          <w:numId w:val="43"/>
        </w:numPr>
        <w:tabs>
          <w:tab w:pos="989" w:val="left" w:leader="none"/>
        </w:tabs>
        <w:spacing w:line="271" w:lineRule="exact" w:before="0" w:after="0"/>
        <w:ind w:left="988" w:right="0" w:hanging="360"/>
        <w:jc w:val="left"/>
        <w:rPr>
          <w:sz w:val="24"/>
        </w:rPr>
      </w:pPr>
      <w:r>
        <w:rPr>
          <w:sz w:val="24"/>
        </w:rPr>
        <w:t>Añadir agua a dicho compartimiento hasta llenar la</w:t>
      </w:r>
      <w:r>
        <w:rPr>
          <w:spacing w:val="-21"/>
          <w:sz w:val="24"/>
        </w:rPr>
        <w:t> </w:t>
      </w:r>
      <w:r>
        <w:rPr>
          <w:sz w:val="24"/>
        </w:rPr>
        <w:t>celda.</w:t>
      </w:r>
    </w:p>
    <w:p>
      <w:pPr>
        <w:pStyle w:val="ListParagraph"/>
        <w:numPr>
          <w:ilvl w:val="0"/>
          <w:numId w:val="43"/>
        </w:numPr>
        <w:tabs>
          <w:tab w:pos="989" w:val="left" w:leader="none"/>
        </w:tabs>
        <w:spacing w:line="274" w:lineRule="exact" w:before="8" w:after="0"/>
        <w:ind w:left="988" w:right="170" w:hanging="360"/>
        <w:jc w:val="both"/>
        <w:rPr>
          <w:sz w:val="24"/>
        </w:rPr>
      </w:pPr>
      <w:r>
        <w:rPr>
          <w:sz w:val="24"/>
        </w:rPr>
        <w:t>Añadir al compartimiento catódico (-) 200 g de hidróxido de sodio, y llenar con agua hasta el volumen</w:t>
      </w:r>
      <w:r>
        <w:rPr>
          <w:spacing w:val="-13"/>
          <w:sz w:val="24"/>
        </w:rPr>
        <w:t> </w:t>
      </w:r>
      <w:r>
        <w:rPr>
          <w:sz w:val="24"/>
        </w:rPr>
        <w:t>indicado.</w:t>
      </w:r>
    </w:p>
    <w:p>
      <w:pPr>
        <w:pStyle w:val="ListParagraph"/>
        <w:numPr>
          <w:ilvl w:val="0"/>
          <w:numId w:val="43"/>
        </w:numPr>
        <w:tabs>
          <w:tab w:pos="988" w:val="left" w:leader="none"/>
          <w:tab w:pos="989" w:val="left" w:leader="none"/>
        </w:tabs>
        <w:spacing w:line="274" w:lineRule="exact" w:before="0" w:after="0"/>
        <w:ind w:left="988" w:right="0" w:hanging="360"/>
        <w:jc w:val="left"/>
        <w:rPr>
          <w:sz w:val="24"/>
        </w:rPr>
      </w:pPr>
      <w:r>
        <w:rPr>
          <w:sz w:val="24"/>
        </w:rPr>
        <w:t>Conectar la celda a la batería de</w:t>
      </w:r>
      <w:r>
        <w:rPr>
          <w:spacing w:val="-14"/>
          <w:sz w:val="24"/>
        </w:rPr>
        <w:t> </w:t>
      </w:r>
      <w:r>
        <w:rPr>
          <w:sz w:val="24"/>
        </w:rPr>
        <w:t>automóvil.</w:t>
      </w:r>
    </w:p>
    <w:p>
      <w:pPr>
        <w:pStyle w:val="BodyText"/>
        <w:ind w:left="628" w:right="164"/>
        <w:jc w:val="both"/>
      </w:pPr>
      <w:r>
        <w:rPr/>
        <w:t>Nota: Cuidado con cortos circuitos, nunca interconectar los polos de una batería ya que puede quemarse Verificar que la celda este bien conectada Polo positivo de la batería con el ánodo (+) (cable rojo) y el polo negativo (-) con el cátodo (cable negro). Es conveniente contar con dos baterías, ya que si por alguna razón no existe la radiación solar suficiente, la celda electrolítica se alimentará con la energía almacenada en la batería.</w:t>
      </w:r>
    </w:p>
    <w:p>
      <w:pPr>
        <w:pStyle w:val="ListParagraph"/>
        <w:numPr>
          <w:ilvl w:val="0"/>
          <w:numId w:val="43"/>
        </w:numPr>
        <w:tabs>
          <w:tab w:pos="989" w:val="left" w:leader="none"/>
        </w:tabs>
        <w:spacing w:line="242" w:lineRule="auto" w:before="0" w:after="0"/>
        <w:ind w:left="988" w:right="177" w:hanging="360"/>
        <w:jc w:val="both"/>
        <w:rPr>
          <w:sz w:val="24"/>
        </w:rPr>
      </w:pPr>
      <w:r>
        <w:rPr>
          <w:sz w:val="24"/>
        </w:rPr>
        <w:t>Cerrar perfectamente ambos compartimentos de la celda para que la reacción de</w:t>
      </w:r>
      <w:r>
        <w:rPr>
          <w:spacing w:val="-2"/>
          <w:sz w:val="24"/>
        </w:rPr>
        <w:t> </w:t>
      </w:r>
      <w:r>
        <w:rPr>
          <w:sz w:val="24"/>
        </w:rPr>
        <w:t>inicio.</w:t>
      </w:r>
    </w:p>
    <w:p>
      <w:pPr>
        <w:pStyle w:val="ListParagraph"/>
        <w:numPr>
          <w:ilvl w:val="0"/>
          <w:numId w:val="43"/>
        </w:numPr>
        <w:tabs>
          <w:tab w:pos="989" w:val="left" w:leader="none"/>
        </w:tabs>
        <w:spacing w:line="240" w:lineRule="auto" w:before="0" w:after="0"/>
        <w:ind w:left="988" w:right="164" w:hanging="360"/>
        <w:jc w:val="both"/>
        <w:rPr>
          <w:b/>
          <w:sz w:val="24"/>
        </w:rPr>
      </w:pPr>
      <w:r>
        <w:rPr>
          <w:sz w:val="24"/>
        </w:rPr>
        <w:t>Después de conectar la celda a la batería el cloro gas empieza a generarse en el compartimiento donde se colocó la sal de mesa. </w:t>
      </w:r>
      <w:r>
        <w:rPr>
          <w:b/>
          <w:sz w:val="24"/>
        </w:rPr>
        <w:t>Por ningún motivo debe abrirse este compartimiento, ya que el cloro producido en forma de gas escaparía y es toxico al</w:t>
      </w:r>
      <w:r>
        <w:rPr>
          <w:b/>
          <w:spacing w:val="-20"/>
          <w:sz w:val="24"/>
        </w:rPr>
        <w:t> </w:t>
      </w:r>
      <w:r>
        <w:rPr>
          <w:b/>
          <w:sz w:val="24"/>
        </w:rPr>
        <w:t>inhalarlo.</w:t>
      </w:r>
    </w:p>
    <w:p>
      <w:pPr>
        <w:pStyle w:val="ListParagraph"/>
        <w:numPr>
          <w:ilvl w:val="0"/>
          <w:numId w:val="43"/>
        </w:numPr>
        <w:tabs>
          <w:tab w:pos="989" w:val="left" w:leader="none"/>
        </w:tabs>
        <w:spacing w:line="242" w:lineRule="auto" w:before="2" w:after="0"/>
        <w:ind w:left="988" w:right="163" w:hanging="360"/>
        <w:jc w:val="both"/>
        <w:rPr>
          <w:sz w:val="24"/>
        </w:rPr>
      </w:pPr>
      <w:r>
        <w:rPr>
          <w:sz w:val="24"/>
        </w:rPr>
        <w:t>Las celdas solares deben ubicarse con respecto a la mayor radiación solar y se moverán según</w:t>
      </w:r>
      <w:r>
        <w:rPr>
          <w:spacing w:val="-10"/>
          <w:sz w:val="24"/>
        </w:rPr>
        <w:t> </w:t>
      </w:r>
      <w:r>
        <w:rPr>
          <w:sz w:val="24"/>
        </w:rPr>
        <w:t>convenga.</w:t>
      </w:r>
    </w:p>
    <w:p>
      <w:pPr>
        <w:pStyle w:val="ListParagraph"/>
        <w:numPr>
          <w:ilvl w:val="2"/>
          <w:numId w:val="41"/>
        </w:numPr>
        <w:tabs>
          <w:tab w:pos="988" w:val="left" w:leader="none"/>
          <w:tab w:pos="989" w:val="left" w:leader="none"/>
        </w:tabs>
        <w:spacing w:line="287" w:lineRule="exact" w:before="0" w:after="0"/>
        <w:ind w:left="988" w:right="0" w:hanging="360"/>
        <w:jc w:val="left"/>
        <w:rPr>
          <w:sz w:val="24"/>
        </w:rPr>
      </w:pPr>
      <w:r>
        <w:rPr>
          <w:sz w:val="24"/>
        </w:rPr>
        <w:t>Conectar la salida de la celda de producción de cloro al tubo</w:t>
      </w:r>
      <w:r>
        <w:rPr>
          <w:spacing w:val="-28"/>
          <w:sz w:val="24"/>
        </w:rPr>
        <w:t> </w:t>
      </w:r>
      <w:r>
        <w:rPr>
          <w:sz w:val="24"/>
        </w:rPr>
        <w:t>venturi</w:t>
      </w:r>
    </w:p>
    <w:p>
      <w:pPr>
        <w:pStyle w:val="BodyText"/>
        <w:spacing w:line="242" w:lineRule="auto" w:before="1"/>
        <w:ind w:left="628" w:right="40"/>
      </w:pPr>
      <w:r>
        <w:rPr/>
        <w:t>Nota: no se deben abrir ninguno de los compartimentos de la celda, ya que el gas generado se escaparía.</w:t>
      </w:r>
    </w:p>
    <w:p>
      <w:pPr>
        <w:pStyle w:val="BodyText"/>
        <w:spacing w:before="8"/>
        <w:rPr>
          <w:sz w:val="23"/>
        </w:rPr>
      </w:pPr>
    </w:p>
    <w:p>
      <w:pPr>
        <w:pStyle w:val="BodyText"/>
        <w:spacing w:before="1"/>
        <w:ind w:left="268" w:right="175"/>
        <w:jc w:val="both"/>
      </w:pPr>
      <w:r>
        <w:rPr/>
        <w:t>Una vez obtenida el agua tratada será recolectada en el tanque de almacenamiento hasta su uso el cual deberá ser suministrado por medio de una llave para evitar contaminación al líquido.</w:t>
      </w:r>
    </w:p>
    <w:p>
      <w:pPr>
        <w:spacing w:after="0"/>
        <w:jc w:val="both"/>
        <w:sectPr>
          <w:pgSz w:w="12240" w:h="15840"/>
          <w:pgMar w:header="756" w:footer="1006" w:top="1060" w:bottom="1200" w:left="1720" w:right="960"/>
        </w:sectPr>
      </w:pPr>
    </w:p>
    <w:p>
      <w:pPr>
        <w:pStyle w:val="BodyText"/>
        <w:spacing w:before="7"/>
        <w:rPr>
          <w:sz w:val="23"/>
        </w:rPr>
      </w:pPr>
    </w:p>
    <w:p>
      <w:pPr>
        <w:pStyle w:val="Heading3"/>
        <w:numPr>
          <w:ilvl w:val="0"/>
          <w:numId w:val="40"/>
        </w:numPr>
        <w:tabs>
          <w:tab w:pos="537" w:val="left" w:leader="none"/>
        </w:tabs>
        <w:spacing w:line="240" w:lineRule="auto" w:before="70" w:after="0"/>
        <w:ind w:left="537" w:right="0" w:hanging="269"/>
        <w:jc w:val="both"/>
      </w:pPr>
      <w:r>
        <w:rPr/>
        <w:t>Operación</w:t>
      </w:r>
      <w:r>
        <w:rPr>
          <w:spacing w:val="-17"/>
        </w:rPr>
        <w:t> </w:t>
      </w:r>
      <w:r>
        <w:rPr/>
        <w:t>normal.</w:t>
      </w:r>
    </w:p>
    <w:p>
      <w:pPr>
        <w:pStyle w:val="BodyText"/>
        <w:spacing w:before="4"/>
        <w:rPr>
          <w:b/>
        </w:rPr>
      </w:pPr>
    </w:p>
    <w:p>
      <w:pPr>
        <w:pStyle w:val="BodyText"/>
        <w:spacing w:before="1"/>
        <w:ind w:left="268" w:right="176"/>
        <w:jc w:val="both"/>
      </w:pPr>
      <w:r>
        <w:rPr/>
        <w:t>La diferencia con respecto a la puesta en marcha, es que la planta ya contiene agua y las actividades son de tipo rutinario, para esto se inicia la marcha con un caudal menor al gasto de operación &lt; 0.5 L/s, esto con el fin de resuspender el lodo acumulado en la parte inferior de la planta, esto por aproximadamente 15 minutos, posteriormente se trabaja con el gasto de operación de la planta y se espera que se equilibre el proceso después de 30 minutos, el coagulante se adiciona desde el arranque del</w:t>
      </w:r>
      <w:r>
        <w:rPr>
          <w:spacing w:val="-16"/>
        </w:rPr>
        <w:t> </w:t>
      </w:r>
      <w:r>
        <w:rPr/>
        <w:t>sistema.</w:t>
      </w:r>
    </w:p>
    <w:p>
      <w:pPr>
        <w:pStyle w:val="BodyText"/>
        <w:spacing w:before="6"/>
        <w:rPr>
          <w:sz w:val="23"/>
        </w:rPr>
      </w:pPr>
    </w:p>
    <w:p>
      <w:pPr>
        <w:pStyle w:val="Heading3"/>
        <w:jc w:val="both"/>
      </w:pPr>
      <w:r>
        <w:rPr/>
        <w:t>Mantenimiento</w:t>
      </w:r>
    </w:p>
    <w:p>
      <w:pPr>
        <w:pStyle w:val="BodyText"/>
        <w:spacing w:before="4"/>
        <w:rPr>
          <w:b/>
        </w:rPr>
      </w:pPr>
    </w:p>
    <w:p>
      <w:pPr>
        <w:pStyle w:val="BodyText"/>
        <w:spacing w:before="1"/>
        <w:ind w:left="268" w:right="163"/>
        <w:jc w:val="both"/>
      </w:pPr>
      <w:r>
        <w:rPr/>
        <w:t>Una vez tratada el agua por una semana (6 días), se deberá realizar una limpieza completa retirando los residuos de lodo acumulados en la parte inferior de la planta y en la tolva de recolección de lodo, esto con el fin de no generar un foco de contaminación para el agua que se tata en la planta. Misma que quedará limpia para su arranque al día siguiente.</w:t>
      </w:r>
    </w:p>
    <w:p>
      <w:pPr>
        <w:pStyle w:val="BodyText"/>
        <w:spacing w:before="6"/>
        <w:rPr>
          <w:sz w:val="23"/>
        </w:rPr>
      </w:pPr>
    </w:p>
    <w:p>
      <w:pPr>
        <w:pStyle w:val="Heading3"/>
        <w:numPr>
          <w:ilvl w:val="0"/>
          <w:numId w:val="40"/>
        </w:numPr>
        <w:tabs>
          <w:tab w:pos="542" w:val="left" w:leader="none"/>
        </w:tabs>
        <w:spacing w:line="242" w:lineRule="auto" w:before="0" w:after="0"/>
        <w:ind w:left="268" w:right="182" w:firstLine="0"/>
        <w:jc w:val="both"/>
      </w:pPr>
      <w:r>
        <w:rPr/>
        <w:t>Procedimientos para efectuar análisis básicos de control de calidad del agua tratada.</w:t>
      </w:r>
    </w:p>
    <w:p>
      <w:pPr>
        <w:pStyle w:val="BodyText"/>
        <w:spacing w:before="8"/>
        <w:rPr>
          <w:b/>
        </w:rPr>
      </w:pPr>
    </w:p>
    <w:p>
      <w:pPr>
        <w:pStyle w:val="BodyText"/>
        <w:spacing w:line="274" w:lineRule="exact"/>
        <w:ind w:left="268" w:right="5680"/>
      </w:pPr>
      <w:r>
        <w:rPr/>
        <w:t>Prueba No. 1. Turbiedad. Nombre del aparato:</w:t>
      </w:r>
      <w:r>
        <w:rPr>
          <w:spacing w:val="-17"/>
        </w:rPr>
        <w:t> </w:t>
      </w:r>
      <w:r>
        <w:rPr/>
        <w:t>Turbidímetro</w:t>
      </w:r>
    </w:p>
    <w:p>
      <w:pPr>
        <w:pStyle w:val="BodyText"/>
        <w:spacing w:line="273" w:lineRule="exact"/>
        <w:ind w:left="268"/>
        <w:jc w:val="both"/>
      </w:pPr>
      <w:r>
        <w:rPr/>
        <w:t>Unidades: UTN (Unidades de turbiedad nefelométricas)</w:t>
      </w:r>
    </w:p>
    <w:p>
      <w:pPr>
        <w:pStyle w:val="BodyText"/>
        <w:spacing w:line="242" w:lineRule="auto"/>
        <w:ind w:left="268" w:right="173"/>
        <w:jc w:val="both"/>
      </w:pPr>
      <w:r>
        <w:rPr/>
        <w:t>Frecuencia de muestreo: la turbiedad debe leerse al menos cada hora o cuando ocurren cambios visibles de la calidad del agua cruda que ingresa a la planta.</w:t>
      </w:r>
    </w:p>
    <w:p>
      <w:pPr>
        <w:pStyle w:val="BodyText"/>
        <w:spacing w:before="8"/>
        <w:rPr>
          <w:sz w:val="23"/>
        </w:rPr>
      </w:pPr>
    </w:p>
    <w:p>
      <w:pPr>
        <w:pStyle w:val="BodyText"/>
        <w:spacing w:line="275" w:lineRule="exact" w:before="1"/>
        <w:ind w:left="268"/>
        <w:jc w:val="both"/>
      </w:pPr>
      <w:r>
        <w:rPr/>
        <w:t>Procedimiento</w:t>
      </w:r>
    </w:p>
    <w:p>
      <w:pPr>
        <w:pStyle w:val="ListParagraph"/>
        <w:numPr>
          <w:ilvl w:val="0"/>
          <w:numId w:val="44"/>
        </w:numPr>
        <w:tabs>
          <w:tab w:pos="989" w:val="left" w:leader="none"/>
        </w:tabs>
        <w:spacing w:line="275" w:lineRule="exact" w:before="0" w:after="0"/>
        <w:ind w:left="988" w:right="0" w:hanging="360"/>
        <w:jc w:val="left"/>
        <w:rPr>
          <w:sz w:val="24"/>
        </w:rPr>
      </w:pPr>
      <w:r>
        <w:rPr>
          <w:sz w:val="24"/>
        </w:rPr>
        <w:t>El indicador de rango del turbidímetro debe estar en la posición</w:t>
      </w:r>
      <w:r>
        <w:rPr>
          <w:spacing w:val="-33"/>
          <w:sz w:val="24"/>
        </w:rPr>
        <w:t> </w:t>
      </w:r>
      <w:r>
        <w:rPr>
          <w:sz w:val="24"/>
        </w:rPr>
        <w:t>1000.</w:t>
      </w:r>
    </w:p>
    <w:p>
      <w:pPr>
        <w:pStyle w:val="ListParagraph"/>
        <w:numPr>
          <w:ilvl w:val="0"/>
          <w:numId w:val="44"/>
        </w:numPr>
        <w:tabs>
          <w:tab w:pos="989" w:val="left" w:leader="none"/>
        </w:tabs>
        <w:spacing w:line="240" w:lineRule="auto" w:before="2" w:after="0"/>
        <w:ind w:left="988" w:right="167" w:hanging="360"/>
        <w:jc w:val="both"/>
        <w:rPr>
          <w:sz w:val="24"/>
        </w:rPr>
      </w:pPr>
      <w:r>
        <w:rPr>
          <w:sz w:val="24"/>
        </w:rPr>
        <w:t>Revisar que el instrumento este debidamente conectado  al  tomacorriente. Este equipo esta diseñado para trabajar continuamente y no debe ser desconectado. En caso de falta de fluido eléctrico, debe dar al equipo un periodo de calentamiento de 2</w:t>
      </w:r>
      <w:r>
        <w:rPr>
          <w:spacing w:val="-19"/>
          <w:sz w:val="24"/>
        </w:rPr>
        <w:t> </w:t>
      </w:r>
      <w:r>
        <w:rPr>
          <w:sz w:val="24"/>
        </w:rPr>
        <w:t>horas.</w:t>
      </w:r>
    </w:p>
    <w:p>
      <w:pPr>
        <w:pStyle w:val="ListParagraph"/>
        <w:numPr>
          <w:ilvl w:val="0"/>
          <w:numId w:val="44"/>
        </w:numPr>
        <w:tabs>
          <w:tab w:pos="989" w:val="left" w:leader="none"/>
        </w:tabs>
        <w:spacing w:line="240" w:lineRule="auto" w:before="2" w:after="0"/>
        <w:ind w:left="988" w:right="172" w:hanging="360"/>
        <w:jc w:val="both"/>
        <w:rPr>
          <w:sz w:val="24"/>
        </w:rPr>
      </w:pPr>
      <w:r>
        <w:rPr>
          <w:sz w:val="24"/>
        </w:rPr>
        <w:t>Limpie la solución patrón de referencia con un papel o toalla no abrasiva y colóquelo en el compartimiento del turbidímetro localizado en la parte superior de</w:t>
      </w:r>
      <w:r>
        <w:rPr>
          <w:spacing w:val="-3"/>
          <w:sz w:val="24"/>
        </w:rPr>
        <w:t> </w:t>
      </w:r>
      <w:r>
        <w:rPr>
          <w:sz w:val="24"/>
        </w:rPr>
        <w:t>aparato.</w:t>
      </w:r>
    </w:p>
    <w:p>
      <w:pPr>
        <w:pStyle w:val="ListParagraph"/>
        <w:numPr>
          <w:ilvl w:val="0"/>
          <w:numId w:val="44"/>
        </w:numPr>
        <w:tabs>
          <w:tab w:pos="989" w:val="left" w:leader="none"/>
        </w:tabs>
        <w:spacing w:line="274" w:lineRule="exact" w:before="0" w:after="0"/>
        <w:ind w:left="988" w:right="0" w:hanging="360"/>
        <w:jc w:val="left"/>
        <w:rPr>
          <w:sz w:val="24"/>
        </w:rPr>
      </w:pPr>
      <w:r>
        <w:rPr>
          <w:sz w:val="24"/>
        </w:rPr>
        <w:t>Coloque la cubierta (cilindro negro) sobre el</w:t>
      </w:r>
      <w:r>
        <w:rPr>
          <w:spacing w:val="-20"/>
          <w:sz w:val="24"/>
        </w:rPr>
        <w:t> </w:t>
      </w:r>
      <w:r>
        <w:rPr>
          <w:sz w:val="24"/>
        </w:rPr>
        <w:t>patrón.</w:t>
      </w:r>
    </w:p>
    <w:p>
      <w:pPr>
        <w:pStyle w:val="ListParagraph"/>
        <w:numPr>
          <w:ilvl w:val="0"/>
          <w:numId w:val="44"/>
        </w:numPr>
        <w:tabs>
          <w:tab w:pos="989" w:val="left" w:leader="none"/>
        </w:tabs>
        <w:spacing w:line="275" w:lineRule="exact" w:before="2" w:after="0"/>
        <w:ind w:left="988" w:right="0" w:hanging="360"/>
        <w:jc w:val="left"/>
        <w:rPr>
          <w:sz w:val="24"/>
        </w:rPr>
      </w:pPr>
      <w:r>
        <w:rPr>
          <w:sz w:val="24"/>
        </w:rPr>
        <w:t>Coloque el indicador de rango en la posición</w:t>
      </w:r>
      <w:r>
        <w:rPr>
          <w:spacing w:val="-21"/>
          <w:sz w:val="24"/>
        </w:rPr>
        <w:t> </w:t>
      </w:r>
      <w:r>
        <w:rPr>
          <w:sz w:val="24"/>
        </w:rPr>
        <w:t>1.</w:t>
      </w:r>
    </w:p>
    <w:p>
      <w:pPr>
        <w:pStyle w:val="ListParagraph"/>
        <w:numPr>
          <w:ilvl w:val="0"/>
          <w:numId w:val="44"/>
        </w:numPr>
        <w:tabs>
          <w:tab w:pos="989" w:val="left" w:leader="none"/>
        </w:tabs>
        <w:spacing w:line="240" w:lineRule="auto" w:before="0" w:after="0"/>
        <w:ind w:left="988" w:right="173" w:hanging="360"/>
        <w:jc w:val="both"/>
        <w:rPr>
          <w:sz w:val="24"/>
        </w:rPr>
      </w:pPr>
      <w:r>
        <w:rPr>
          <w:sz w:val="24"/>
        </w:rPr>
        <w:t>Utilice el botón “referente adjust” para calibrar el turbidímetro hasta que la aguja del mismo señale el valor del patrón de referencia (1, 10, 100 o 1000 UTN) el aparato está ahora calibrado y listo para leer la turbiedad de la muestra.</w:t>
      </w:r>
    </w:p>
    <w:p>
      <w:pPr>
        <w:pStyle w:val="ListParagraph"/>
        <w:numPr>
          <w:ilvl w:val="0"/>
          <w:numId w:val="44"/>
        </w:numPr>
        <w:tabs>
          <w:tab w:pos="989" w:val="left" w:leader="none"/>
        </w:tabs>
        <w:spacing w:line="242" w:lineRule="auto" w:before="0" w:after="0"/>
        <w:ind w:left="988" w:right="172" w:hanging="360"/>
        <w:jc w:val="both"/>
        <w:rPr>
          <w:sz w:val="24"/>
        </w:rPr>
      </w:pPr>
      <w:r>
        <w:rPr>
          <w:sz w:val="24"/>
        </w:rPr>
        <w:t>Coloque el indicador de rango en la posición 1000 antes de quitar el patrón de referencia. Coloque el patrón en su estuche de</w:t>
      </w:r>
      <w:r>
        <w:rPr>
          <w:spacing w:val="-22"/>
          <w:sz w:val="24"/>
        </w:rPr>
        <w:t> </w:t>
      </w:r>
      <w:r>
        <w:rPr>
          <w:sz w:val="24"/>
        </w:rPr>
        <w:t>protección.</w:t>
      </w:r>
    </w:p>
    <w:p>
      <w:pPr>
        <w:pStyle w:val="ListParagraph"/>
        <w:numPr>
          <w:ilvl w:val="0"/>
          <w:numId w:val="44"/>
        </w:numPr>
        <w:tabs>
          <w:tab w:pos="989" w:val="left" w:leader="none"/>
        </w:tabs>
        <w:spacing w:line="240" w:lineRule="auto" w:before="0" w:after="0"/>
        <w:ind w:left="988" w:right="178" w:hanging="360"/>
        <w:jc w:val="both"/>
        <w:rPr>
          <w:sz w:val="24"/>
        </w:rPr>
      </w:pPr>
      <w:r>
        <w:rPr>
          <w:sz w:val="24"/>
        </w:rPr>
        <w:t>Llene la cubeta de muestra con el agua recolectada. No es necesario llenar totalmente la cubeta. Coloque la cubeta con la muestra en el compartimiento superior del turbidímetro y cúbrala con la</w:t>
      </w:r>
      <w:r>
        <w:rPr>
          <w:spacing w:val="-19"/>
          <w:sz w:val="24"/>
        </w:rPr>
        <w:t> </w:t>
      </w:r>
      <w:r>
        <w:rPr>
          <w:sz w:val="24"/>
        </w:rPr>
        <w:t>cubierta.</w:t>
      </w:r>
    </w:p>
    <w:p>
      <w:pPr>
        <w:spacing w:after="0" w:line="240" w:lineRule="auto"/>
        <w:jc w:val="both"/>
        <w:rPr>
          <w:sz w:val="24"/>
        </w:rPr>
        <w:sectPr>
          <w:pgSz w:w="12240" w:h="15840"/>
          <w:pgMar w:header="756" w:footer="1006" w:top="1060" w:bottom="1200" w:left="1720" w:right="960"/>
        </w:sectPr>
      </w:pPr>
    </w:p>
    <w:p>
      <w:pPr>
        <w:pStyle w:val="BodyText"/>
        <w:spacing w:before="1"/>
      </w:pPr>
    </w:p>
    <w:p>
      <w:pPr>
        <w:pStyle w:val="ListParagraph"/>
        <w:numPr>
          <w:ilvl w:val="0"/>
          <w:numId w:val="44"/>
        </w:numPr>
        <w:tabs>
          <w:tab w:pos="989" w:val="left" w:leader="none"/>
        </w:tabs>
        <w:spacing w:line="242" w:lineRule="auto" w:before="69" w:after="0"/>
        <w:ind w:left="988" w:right="179" w:hanging="360"/>
        <w:jc w:val="both"/>
        <w:rPr>
          <w:sz w:val="24"/>
        </w:rPr>
      </w:pPr>
      <w:r>
        <w:rPr>
          <w:sz w:val="24"/>
        </w:rPr>
        <w:t>Mueva el indicador de rango desde la escala de 1000 hasta la escala que de  la lectura </w:t>
      </w:r>
      <w:r>
        <w:rPr>
          <w:spacing w:val="-3"/>
          <w:sz w:val="24"/>
        </w:rPr>
        <w:t>mas</w:t>
      </w:r>
      <w:r>
        <w:rPr>
          <w:spacing w:val="1"/>
          <w:sz w:val="24"/>
        </w:rPr>
        <w:t> </w:t>
      </w:r>
      <w:r>
        <w:rPr>
          <w:sz w:val="24"/>
        </w:rPr>
        <w:t>precisa.</w:t>
      </w:r>
    </w:p>
    <w:p>
      <w:pPr>
        <w:pStyle w:val="ListParagraph"/>
        <w:numPr>
          <w:ilvl w:val="0"/>
          <w:numId w:val="44"/>
        </w:numPr>
        <w:tabs>
          <w:tab w:pos="989" w:val="left" w:leader="none"/>
        </w:tabs>
        <w:spacing w:line="240" w:lineRule="auto" w:before="0" w:after="0"/>
        <w:ind w:left="988" w:right="167" w:hanging="360"/>
        <w:jc w:val="both"/>
        <w:rPr>
          <w:sz w:val="24"/>
        </w:rPr>
      </w:pPr>
      <w:r>
        <w:rPr>
          <w:sz w:val="24"/>
        </w:rPr>
        <w:t>Luego de efectuada la lectura, devuelva el indicador de rango a la posición 1000, remueva la cubeta de muestra, límpiela y guárdela en el estuche respectivo.</w:t>
      </w:r>
    </w:p>
    <w:p>
      <w:pPr>
        <w:pStyle w:val="BodyText"/>
        <w:spacing w:line="275" w:lineRule="exact" w:before="2"/>
        <w:ind w:left="628" w:right="220"/>
      </w:pPr>
      <w:r>
        <w:rPr/>
        <w:t>Notas:</w:t>
      </w:r>
    </w:p>
    <w:p>
      <w:pPr>
        <w:pStyle w:val="ListParagraph"/>
        <w:numPr>
          <w:ilvl w:val="0"/>
          <w:numId w:val="45"/>
        </w:numPr>
        <w:tabs>
          <w:tab w:pos="989" w:val="left" w:leader="none"/>
        </w:tabs>
        <w:spacing w:line="275" w:lineRule="exact" w:before="0" w:after="0"/>
        <w:ind w:left="988" w:right="0" w:hanging="360"/>
        <w:jc w:val="left"/>
        <w:rPr>
          <w:sz w:val="24"/>
        </w:rPr>
      </w:pPr>
      <w:r>
        <w:rPr>
          <w:sz w:val="24"/>
        </w:rPr>
        <w:t>Mantenga la cubierta </w:t>
      </w:r>
      <w:r>
        <w:rPr>
          <w:spacing w:val="-3"/>
          <w:sz w:val="24"/>
        </w:rPr>
        <w:t>del </w:t>
      </w:r>
      <w:r>
        <w:rPr>
          <w:sz w:val="24"/>
        </w:rPr>
        <w:t>turbidímetro siempre en su</w:t>
      </w:r>
      <w:r>
        <w:rPr>
          <w:spacing w:val="-12"/>
          <w:sz w:val="24"/>
        </w:rPr>
        <w:t> </w:t>
      </w:r>
      <w:r>
        <w:rPr>
          <w:sz w:val="24"/>
        </w:rPr>
        <w:t>lugar.</w:t>
      </w:r>
    </w:p>
    <w:p>
      <w:pPr>
        <w:pStyle w:val="ListParagraph"/>
        <w:numPr>
          <w:ilvl w:val="0"/>
          <w:numId w:val="45"/>
        </w:numPr>
        <w:tabs>
          <w:tab w:pos="989" w:val="left" w:leader="none"/>
        </w:tabs>
        <w:spacing w:line="240" w:lineRule="auto" w:before="2" w:after="0"/>
        <w:ind w:left="988" w:right="184" w:hanging="360"/>
        <w:jc w:val="both"/>
        <w:rPr>
          <w:sz w:val="24"/>
        </w:rPr>
      </w:pPr>
      <w:r>
        <w:rPr>
          <w:sz w:val="24"/>
        </w:rPr>
        <w:t>Antes de quitar la cubierta, el selector de rango siempre debe de estar en la posición</w:t>
      </w:r>
      <w:r>
        <w:rPr>
          <w:spacing w:val="-5"/>
          <w:sz w:val="24"/>
        </w:rPr>
        <w:t> </w:t>
      </w:r>
      <w:r>
        <w:rPr>
          <w:sz w:val="24"/>
        </w:rPr>
        <w:t>1000.</w:t>
      </w:r>
    </w:p>
    <w:p>
      <w:pPr>
        <w:pStyle w:val="ListParagraph"/>
        <w:numPr>
          <w:ilvl w:val="0"/>
          <w:numId w:val="45"/>
        </w:numPr>
        <w:tabs>
          <w:tab w:pos="989" w:val="left" w:leader="none"/>
        </w:tabs>
        <w:spacing w:line="274" w:lineRule="exact" w:before="8" w:after="0"/>
        <w:ind w:left="988" w:right="165" w:hanging="360"/>
        <w:jc w:val="both"/>
        <w:rPr>
          <w:sz w:val="24"/>
        </w:rPr>
      </w:pPr>
      <w:r>
        <w:rPr>
          <w:sz w:val="24"/>
        </w:rPr>
        <w:t>Dos veces al año, el turbidímetro debe calibrarse con varios patrones. Este procedimiento debe ser efectuado por personal capacitado del</w:t>
      </w:r>
      <w:r>
        <w:rPr>
          <w:spacing w:val="-31"/>
          <w:sz w:val="24"/>
        </w:rPr>
        <w:t> </w:t>
      </w:r>
      <w:r>
        <w:rPr>
          <w:sz w:val="24"/>
        </w:rPr>
        <w:t>laboratorio.</w:t>
      </w:r>
    </w:p>
    <w:p>
      <w:pPr>
        <w:pStyle w:val="ListParagraph"/>
        <w:numPr>
          <w:ilvl w:val="0"/>
          <w:numId w:val="45"/>
        </w:numPr>
        <w:tabs>
          <w:tab w:pos="989" w:val="left" w:leader="none"/>
        </w:tabs>
        <w:spacing w:line="274" w:lineRule="exact" w:before="4" w:after="0"/>
        <w:ind w:left="988" w:right="178" w:hanging="360"/>
        <w:jc w:val="both"/>
        <w:rPr>
          <w:sz w:val="24"/>
        </w:rPr>
      </w:pPr>
      <w:r>
        <w:rPr>
          <w:sz w:val="24"/>
        </w:rPr>
        <w:t>Este equipo es altamente delicado. Su revisión interna y mantenimiento solo debe ser efectuado por el personal autorizado para esta</w:t>
      </w:r>
      <w:r>
        <w:rPr>
          <w:spacing w:val="-30"/>
          <w:sz w:val="24"/>
        </w:rPr>
        <w:t> </w:t>
      </w:r>
      <w:r>
        <w:rPr>
          <w:sz w:val="24"/>
        </w:rPr>
        <w:t>labor.</w:t>
      </w:r>
    </w:p>
    <w:p>
      <w:pPr>
        <w:pStyle w:val="BodyText"/>
        <w:spacing w:before="8"/>
        <w:rPr>
          <w:sz w:val="23"/>
        </w:rPr>
      </w:pPr>
    </w:p>
    <w:p>
      <w:pPr>
        <w:pStyle w:val="BodyText"/>
        <w:ind w:left="268" w:right="220"/>
      </w:pPr>
      <w:r>
        <w:rPr/>
        <w:t>Prueba No. 2 pH.</w:t>
      </w:r>
    </w:p>
    <w:p>
      <w:pPr>
        <w:pStyle w:val="BodyText"/>
        <w:spacing w:line="274" w:lineRule="exact" w:before="8"/>
        <w:ind w:left="268" w:right="4229"/>
      </w:pPr>
      <w:r>
        <w:rPr/>
        <w:t>Nombre del aparato: potenciómetro o pH-metro Unidades: pH (rango de 0 a 14)</w:t>
      </w:r>
    </w:p>
    <w:p>
      <w:pPr>
        <w:pStyle w:val="BodyText"/>
        <w:spacing w:line="274" w:lineRule="exact"/>
        <w:ind w:left="268" w:right="220"/>
      </w:pPr>
      <w:r>
        <w:rPr/>
        <w:t>Frecuencia de muestreo: cada hora</w:t>
      </w:r>
    </w:p>
    <w:p>
      <w:pPr>
        <w:pStyle w:val="BodyText"/>
      </w:pPr>
    </w:p>
    <w:p>
      <w:pPr>
        <w:pStyle w:val="BodyText"/>
        <w:spacing w:line="275" w:lineRule="exact"/>
        <w:ind w:left="268" w:right="220"/>
      </w:pPr>
      <w:r>
        <w:rPr/>
        <w:t>Procedimiento</w:t>
      </w:r>
    </w:p>
    <w:p>
      <w:pPr>
        <w:pStyle w:val="ListParagraph"/>
        <w:numPr>
          <w:ilvl w:val="0"/>
          <w:numId w:val="46"/>
        </w:numPr>
        <w:tabs>
          <w:tab w:pos="989" w:val="left" w:leader="none"/>
        </w:tabs>
        <w:spacing w:line="275" w:lineRule="exact" w:before="0" w:after="0"/>
        <w:ind w:left="988" w:right="0" w:hanging="360"/>
        <w:jc w:val="left"/>
        <w:rPr>
          <w:sz w:val="24"/>
        </w:rPr>
      </w:pPr>
      <w:r>
        <w:rPr>
          <w:sz w:val="24"/>
        </w:rPr>
        <w:t>El electrodo debe estar colocado en la terminal</w:t>
      </w:r>
      <w:r>
        <w:rPr>
          <w:spacing w:val="-24"/>
          <w:sz w:val="24"/>
        </w:rPr>
        <w:t> </w:t>
      </w:r>
      <w:r>
        <w:rPr>
          <w:sz w:val="24"/>
        </w:rPr>
        <w:t>respectiva.</w:t>
      </w:r>
    </w:p>
    <w:p>
      <w:pPr>
        <w:pStyle w:val="ListParagraph"/>
        <w:numPr>
          <w:ilvl w:val="0"/>
          <w:numId w:val="46"/>
        </w:numPr>
        <w:tabs>
          <w:tab w:pos="989" w:val="left" w:leader="none"/>
        </w:tabs>
        <w:spacing w:line="240" w:lineRule="auto" w:before="2" w:after="0"/>
        <w:ind w:left="988" w:right="177" w:hanging="360"/>
        <w:jc w:val="both"/>
        <w:rPr>
          <w:sz w:val="24"/>
        </w:rPr>
      </w:pPr>
      <w:r>
        <w:rPr>
          <w:sz w:val="24"/>
        </w:rPr>
        <w:t>Seleccione una solución buffer (pH conocido) con un pH cercano al del agua. La temperatura del buffer no debe diferir en </w:t>
      </w:r>
      <w:r>
        <w:rPr>
          <w:spacing w:val="-3"/>
          <w:sz w:val="24"/>
        </w:rPr>
        <w:t>más </w:t>
      </w:r>
      <w:r>
        <w:rPr>
          <w:sz w:val="24"/>
        </w:rPr>
        <w:t>de 10 °C de la temperatura del</w:t>
      </w:r>
      <w:r>
        <w:rPr>
          <w:spacing w:val="-2"/>
          <w:sz w:val="24"/>
        </w:rPr>
        <w:t> </w:t>
      </w:r>
      <w:r>
        <w:rPr>
          <w:sz w:val="24"/>
        </w:rPr>
        <w:t>agua.</w:t>
      </w:r>
    </w:p>
    <w:p>
      <w:pPr>
        <w:pStyle w:val="ListParagraph"/>
        <w:numPr>
          <w:ilvl w:val="0"/>
          <w:numId w:val="46"/>
        </w:numPr>
        <w:tabs>
          <w:tab w:pos="989" w:val="left" w:leader="none"/>
        </w:tabs>
        <w:spacing w:line="274" w:lineRule="exact" w:before="0" w:after="0"/>
        <w:ind w:left="988" w:right="0" w:hanging="360"/>
        <w:jc w:val="left"/>
        <w:rPr>
          <w:sz w:val="24"/>
        </w:rPr>
      </w:pPr>
      <w:r>
        <w:rPr>
          <w:sz w:val="24"/>
        </w:rPr>
        <w:t>Sumerja el electrodo y un termómetro en la solución</w:t>
      </w:r>
      <w:r>
        <w:rPr>
          <w:spacing w:val="-26"/>
          <w:sz w:val="24"/>
        </w:rPr>
        <w:t> </w:t>
      </w:r>
      <w:r>
        <w:rPr>
          <w:sz w:val="24"/>
        </w:rPr>
        <w:t>buffer</w:t>
      </w:r>
    </w:p>
    <w:p>
      <w:pPr>
        <w:pStyle w:val="ListParagraph"/>
        <w:numPr>
          <w:ilvl w:val="0"/>
          <w:numId w:val="46"/>
        </w:numPr>
        <w:tabs>
          <w:tab w:pos="989" w:val="left" w:leader="none"/>
        </w:tabs>
        <w:spacing w:line="240" w:lineRule="auto" w:before="3" w:after="0"/>
        <w:ind w:left="988" w:right="173" w:hanging="360"/>
        <w:jc w:val="both"/>
        <w:rPr>
          <w:sz w:val="24"/>
        </w:rPr>
      </w:pPr>
      <w:r>
        <w:rPr>
          <w:sz w:val="24"/>
        </w:rPr>
        <w:t>Coloque el selector de función (FUNCTION) en la posición °C y coloque el boton on–off en la posición on. Mueva el control dependiente (SLOPE) completamente en dirección contraria a las manecillas del</w:t>
      </w:r>
      <w:r>
        <w:rPr>
          <w:spacing w:val="-28"/>
          <w:sz w:val="24"/>
        </w:rPr>
        <w:t> </w:t>
      </w:r>
      <w:r>
        <w:rPr>
          <w:sz w:val="24"/>
        </w:rPr>
        <w:t>reloj.</w:t>
      </w:r>
    </w:p>
    <w:p>
      <w:pPr>
        <w:pStyle w:val="ListParagraph"/>
        <w:numPr>
          <w:ilvl w:val="0"/>
          <w:numId w:val="46"/>
        </w:numPr>
        <w:tabs>
          <w:tab w:pos="989" w:val="left" w:leader="none"/>
        </w:tabs>
        <w:spacing w:line="240" w:lineRule="auto" w:before="0" w:after="0"/>
        <w:ind w:left="988" w:right="176" w:hanging="360"/>
        <w:jc w:val="both"/>
        <w:rPr>
          <w:sz w:val="24"/>
        </w:rPr>
      </w:pPr>
      <w:r>
        <w:rPr>
          <w:sz w:val="24"/>
        </w:rPr>
        <w:t>Permita que el electrodo, el termómetro y el buffer alcancen equilibrio térmico (lectura constante en el termómetro) y entonces ajuste el control de temperatura (TEMPERATURE) hasta que sea igual a la indicada por el termómetro.</w:t>
      </w:r>
    </w:p>
    <w:p>
      <w:pPr>
        <w:pStyle w:val="ListParagraph"/>
        <w:numPr>
          <w:ilvl w:val="0"/>
          <w:numId w:val="46"/>
        </w:numPr>
        <w:tabs>
          <w:tab w:pos="988" w:val="left" w:leader="none"/>
          <w:tab w:pos="989" w:val="left" w:leader="none"/>
        </w:tabs>
        <w:spacing w:line="274" w:lineRule="exact" w:before="0" w:after="0"/>
        <w:ind w:left="988" w:right="0" w:hanging="360"/>
        <w:jc w:val="left"/>
        <w:rPr>
          <w:sz w:val="24"/>
        </w:rPr>
      </w:pPr>
      <w:r>
        <w:rPr>
          <w:sz w:val="24"/>
        </w:rPr>
        <w:t>Determine cual es el pH exacto del buffer (indicado en la</w:t>
      </w:r>
      <w:r>
        <w:rPr>
          <w:spacing w:val="-24"/>
          <w:sz w:val="24"/>
        </w:rPr>
        <w:t> </w:t>
      </w:r>
      <w:r>
        <w:rPr>
          <w:sz w:val="24"/>
        </w:rPr>
        <w:t>botella)</w:t>
      </w:r>
    </w:p>
    <w:p>
      <w:pPr>
        <w:pStyle w:val="ListParagraph"/>
        <w:numPr>
          <w:ilvl w:val="0"/>
          <w:numId w:val="46"/>
        </w:numPr>
        <w:tabs>
          <w:tab w:pos="989" w:val="left" w:leader="none"/>
        </w:tabs>
        <w:spacing w:line="240" w:lineRule="auto" w:before="2" w:after="0"/>
        <w:ind w:left="988" w:right="166" w:hanging="360"/>
        <w:jc w:val="both"/>
        <w:rPr>
          <w:sz w:val="24"/>
        </w:rPr>
      </w:pPr>
      <w:r>
        <w:rPr>
          <w:sz w:val="24"/>
        </w:rPr>
        <w:t>Coloque el selector de función (FUNCTION) en la posición pH y ajuste el  botón de calibración (ESTÁNDARDIZE) hasta que la pantalla indique el pH igual al del</w:t>
      </w:r>
      <w:r>
        <w:rPr>
          <w:spacing w:val="-6"/>
          <w:sz w:val="24"/>
        </w:rPr>
        <w:t> </w:t>
      </w:r>
      <w:r>
        <w:rPr>
          <w:sz w:val="24"/>
        </w:rPr>
        <w:t>Buffer.</w:t>
      </w:r>
    </w:p>
    <w:p>
      <w:pPr>
        <w:pStyle w:val="ListParagraph"/>
        <w:numPr>
          <w:ilvl w:val="0"/>
          <w:numId w:val="46"/>
        </w:numPr>
        <w:tabs>
          <w:tab w:pos="989" w:val="left" w:leader="none"/>
        </w:tabs>
        <w:spacing w:line="242" w:lineRule="auto" w:before="0" w:after="0"/>
        <w:ind w:left="988" w:right="178" w:hanging="360"/>
        <w:jc w:val="both"/>
        <w:rPr>
          <w:sz w:val="24"/>
        </w:rPr>
      </w:pPr>
      <w:r>
        <w:rPr>
          <w:sz w:val="24"/>
        </w:rPr>
        <w:t>Remueva el electrodo y el termómetro de la solución buffer y enjuáguelos con agua</w:t>
      </w:r>
      <w:r>
        <w:rPr>
          <w:spacing w:val="-6"/>
          <w:sz w:val="24"/>
        </w:rPr>
        <w:t> </w:t>
      </w:r>
      <w:r>
        <w:rPr>
          <w:sz w:val="24"/>
        </w:rPr>
        <w:t>destilada.</w:t>
      </w:r>
    </w:p>
    <w:p>
      <w:pPr>
        <w:pStyle w:val="ListParagraph"/>
        <w:numPr>
          <w:ilvl w:val="0"/>
          <w:numId w:val="46"/>
        </w:numPr>
        <w:tabs>
          <w:tab w:pos="989" w:val="left" w:leader="none"/>
        </w:tabs>
        <w:spacing w:line="242" w:lineRule="auto" w:before="0" w:after="0"/>
        <w:ind w:left="988" w:right="179" w:hanging="360"/>
        <w:jc w:val="both"/>
        <w:rPr>
          <w:sz w:val="24"/>
        </w:rPr>
      </w:pPr>
      <w:r>
        <w:rPr>
          <w:sz w:val="24"/>
        </w:rPr>
        <w:t>Coloque el selector de función en la posición °C y sumerja el electrodo y el termómetro de la cubeta con la muestra de</w:t>
      </w:r>
      <w:r>
        <w:rPr>
          <w:spacing w:val="-12"/>
          <w:sz w:val="24"/>
        </w:rPr>
        <w:t> </w:t>
      </w:r>
      <w:r>
        <w:rPr>
          <w:sz w:val="24"/>
        </w:rPr>
        <w:t>agua.</w:t>
      </w:r>
    </w:p>
    <w:p>
      <w:pPr>
        <w:pStyle w:val="ListParagraph"/>
        <w:numPr>
          <w:ilvl w:val="0"/>
          <w:numId w:val="46"/>
        </w:numPr>
        <w:tabs>
          <w:tab w:pos="989" w:val="left" w:leader="none"/>
        </w:tabs>
        <w:spacing w:line="240" w:lineRule="auto" w:before="0" w:after="0"/>
        <w:ind w:left="988" w:right="177" w:hanging="360"/>
        <w:jc w:val="both"/>
        <w:rPr>
          <w:sz w:val="24"/>
        </w:rPr>
      </w:pPr>
      <w:r>
        <w:rPr>
          <w:sz w:val="24"/>
        </w:rPr>
        <w:t>Permita que el electrodo y el agua de la muestra alcancen equilibrio termal (lectura estable en el termómetro) y entonces ajuste usando el botón de temperatura (TEMPERATURE) hasta que la pantalla del aparato indique la de un valor de temperatura igual al indicado por el</w:t>
      </w:r>
      <w:r>
        <w:rPr>
          <w:spacing w:val="-28"/>
          <w:sz w:val="24"/>
        </w:rPr>
        <w:t> </w:t>
      </w:r>
      <w:r>
        <w:rPr>
          <w:sz w:val="24"/>
        </w:rPr>
        <w:t>termómetro.</w:t>
      </w:r>
    </w:p>
    <w:p>
      <w:pPr>
        <w:pStyle w:val="ListParagraph"/>
        <w:numPr>
          <w:ilvl w:val="0"/>
          <w:numId w:val="46"/>
        </w:numPr>
        <w:tabs>
          <w:tab w:pos="989" w:val="left" w:leader="none"/>
        </w:tabs>
        <w:spacing w:line="242" w:lineRule="auto" w:before="0" w:after="0"/>
        <w:ind w:left="988" w:right="179" w:hanging="360"/>
        <w:jc w:val="both"/>
        <w:rPr>
          <w:sz w:val="24"/>
        </w:rPr>
      </w:pPr>
      <w:r>
        <w:rPr>
          <w:sz w:val="24"/>
        </w:rPr>
        <w:t>Coloque el selector de función en la posición pH y lea el valor del pH en la pantalla digital. Este es el valor correcto del pH de</w:t>
      </w:r>
      <w:r>
        <w:rPr>
          <w:spacing w:val="-20"/>
          <w:sz w:val="24"/>
        </w:rPr>
        <w:t> </w:t>
      </w:r>
      <w:r>
        <w:rPr>
          <w:sz w:val="24"/>
        </w:rPr>
        <w:t>agua.</w:t>
      </w:r>
    </w:p>
    <w:p>
      <w:pPr>
        <w:spacing w:after="0" w:line="242" w:lineRule="auto"/>
        <w:jc w:val="both"/>
        <w:rPr>
          <w:sz w:val="24"/>
        </w:rPr>
        <w:sectPr>
          <w:pgSz w:w="12240" w:h="15840"/>
          <w:pgMar w:header="756" w:footer="1006" w:top="1060" w:bottom="1200" w:left="1720" w:right="960"/>
        </w:sectPr>
      </w:pPr>
    </w:p>
    <w:p>
      <w:pPr>
        <w:pStyle w:val="BodyText"/>
        <w:spacing w:before="1"/>
      </w:pPr>
    </w:p>
    <w:p>
      <w:pPr>
        <w:pStyle w:val="ListParagraph"/>
        <w:numPr>
          <w:ilvl w:val="0"/>
          <w:numId w:val="46"/>
        </w:numPr>
        <w:tabs>
          <w:tab w:pos="989" w:val="left" w:leader="none"/>
        </w:tabs>
        <w:spacing w:line="240" w:lineRule="auto" w:before="69" w:after="0"/>
        <w:ind w:left="988" w:right="177" w:hanging="360"/>
        <w:jc w:val="both"/>
        <w:rPr>
          <w:sz w:val="24"/>
        </w:rPr>
      </w:pPr>
      <w:r>
        <w:rPr>
          <w:sz w:val="24"/>
        </w:rPr>
        <w:t>Remueva el electrodo de la muestra y enjuáguelo con agua destilada. Si se requiere leer el pH de varias muestras, repita los pasos h a l para las muestras faltantes.</w:t>
      </w:r>
    </w:p>
    <w:p>
      <w:pPr>
        <w:pStyle w:val="ListParagraph"/>
        <w:numPr>
          <w:ilvl w:val="0"/>
          <w:numId w:val="46"/>
        </w:numPr>
        <w:tabs>
          <w:tab w:pos="989" w:val="left" w:leader="none"/>
        </w:tabs>
        <w:spacing w:line="240" w:lineRule="auto" w:before="3" w:after="0"/>
        <w:ind w:left="988" w:right="173" w:hanging="360"/>
        <w:jc w:val="both"/>
        <w:rPr>
          <w:sz w:val="24"/>
        </w:rPr>
      </w:pPr>
      <w:r>
        <w:rPr>
          <w:sz w:val="24"/>
        </w:rPr>
        <w:t>Coloque el selector on-off en la posición off después de la última lectura. Es conveniente mantener el electrodo sumergido en agua destilada cuando el equipo no esta en</w:t>
      </w:r>
      <w:r>
        <w:rPr>
          <w:spacing w:val="-5"/>
          <w:sz w:val="24"/>
        </w:rPr>
        <w:t> </w:t>
      </w:r>
      <w:r>
        <w:rPr>
          <w:sz w:val="24"/>
        </w:rPr>
        <w:t>uso.</w:t>
      </w:r>
    </w:p>
    <w:p>
      <w:pPr>
        <w:pStyle w:val="BodyText"/>
      </w:pPr>
    </w:p>
    <w:p>
      <w:pPr>
        <w:pStyle w:val="BodyText"/>
        <w:ind w:left="268" w:right="4837"/>
      </w:pPr>
      <w:r>
        <w:rPr/>
        <w:t>Prueba No. 3 Cloro residual libre. Nombre del aparato: comparador de</w:t>
      </w:r>
      <w:r>
        <w:rPr>
          <w:spacing w:val="-17"/>
        </w:rPr>
        <w:t> </w:t>
      </w:r>
      <w:r>
        <w:rPr/>
        <w:t>cloro</w:t>
      </w:r>
    </w:p>
    <w:p>
      <w:pPr>
        <w:pStyle w:val="BodyText"/>
        <w:spacing w:line="254" w:lineRule="exact" w:before="43"/>
        <w:ind w:left="268" w:right="3967"/>
      </w:pPr>
      <w:r>
        <w:rPr>
          <w:position w:val="2"/>
        </w:rPr>
        <w:t>Unidades: mg Cl</w:t>
      </w:r>
      <w:r>
        <w:rPr>
          <w:sz w:val="16"/>
        </w:rPr>
        <w:t>2</w:t>
      </w:r>
      <w:r>
        <w:rPr>
          <w:position w:val="2"/>
        </w:rPr>
        <w:t>/L. (miligramos de cloro por litro) </w:t>
      </w:r>
      <w:r>
        <w:rPr/>
        <w:t>Frecuencia de muestreo: dos veces al día</w:t>
      </w:r>
    </w:p>
    <w:p>
      <w:pPr>
        <w:pStyle w:val="BodyText"/>
      </w:pPr>
    </w:p>
    <w:p>
      <w:pPr>
        <w:pStyle w:val="BodyText"/>
        <w:ind w:left="268" w:right="220"/>
      </w:pPr>
      <w:r>
        <w:rPr/>
        <w:t>Procedimiento</w:t>
      </w:r>
    </w:p>
    <w:p>
      <w:pPr>
        <w:pStyle w:val="ListParagraph"/>
        <w:numPr>
          <w:ilvl w:val="0"/>
          <w:numId w:val="47"/>
        </w:numPr>
        <w:tabs>
          <w:tab w:pos="989" w:val="left" w:leader="none"/>
        </w:tabs>
        <w:spacing w:line="240" w:lineRule="auto" w:before="2" w:after="0"/>
        <w:ind w:left="988" w:right="178" w:hanging="360"/>
        <w:jc w:val="both"/>
        <w:rPr>
          <w:sz w:val="24"/>
        </w:rPr>
      </w:pPr>
      <w:r>
        <w:rPr>
          <w:sz w:val="24"/>
        </w:rPr>
        <w:t>Llene una de las cubetas de muestra con agua de la muestra hasta la marca de 10 </w:t>
      </w:r>
      <w:r>
        <w:rPr>
          <w:spacing w:val="-3"/>
          <w:sz w:val="24"/>
        </w:rPr>
        <w:t>mL. </w:t>
      </w:r>
      <w:r>
        <w:rPr>
          <w:sz w:val="24"/>
        </w:rPr>
        <w:t>Colóquela en el compartimiento izquierdo del aparato. Este tubo servirá para compensar color o turbiedad presente en el</w:t>
      </w:r>
      <w:r>
        <w:rPr>
          <w:spacing w:val="-24"/>
          <w:sz w:val="24"/>
        </w:rPr>
        <w:t> </w:t>
      </w:r>
      <w:r>
        <w:rPr>
          <w:sz w:val="24"/>
        </w:rPr>
        <w:t>agua.</w:t>
      </w:r>
    </w:p>
    <w:p>
      <w:pPr>
        <w:pStyle w:val="ListParagraph"/>
        <w:numPr>
          <w:ilvl w:val="0"/>
          <w:numId w:val="47"/>
        </w:numPr>
        <w:tabs>
          <w:tab w:pos="989" w:val="left" w:leader="none"/>
        </w:tabs>
        <w:spacing w:line="240" w:lineRule="auto" w:before="0" w:after="0"/>
        <w:ind w:left="988" w:right="165" w:hanging="360"/>
        <w:jc w:val="both"/>
        <w:rPr>
          <w:sz w:val="24"/>
        </w:rPr>
      </w:pPr>
      <w:r>
        <w:rPr>
          <w:sz w:val="24"/>
        </w:rPr>
        <w:t>Enjuague la segunda cubeta con agua de la muestra y deje una cantidad pequeña de agua apenas suficiente para humedecer la tableta que se agregará.</w:t>
      </w:r>
    </w:p>
    <w:p>
      <w:pPr>
        <w:pStyle w:val="ListParagraph"/>
        <w:numPr>
          <w:ilvl w:val="0"/>
          <w:numId w:val="47"/>
        </w:numPr>
        <w:tabs>
          <w:tab w:pos="989" w:val="left" w:leader="none"/>
        </w:tabs>
        <w:spacing w:line="275" w:lineRule="exact" w:before="3" w:after="0"/>
        <w:ind w:left="988" w:right="0" w:hanging="360"/>
        <w:jc w:val="left"/>
        <w:rPr>
          <w:sz w:val="24"/>
        </w:rPr>
      </w:pPr>
      <w:r>
        <w:rPr>
          <w:sz w:val="24"/>
        </w:rPr>
        <w:t>Agregue una tableta de DPD No.</w:t>
      </w:r>
      <w:r>
        <w:rPr>
          <w:spacing w:val="-9"/>
          <w:sz w:val="24"/>
        </w:rPr>
        <w:t> </w:t>
      </w:r>
      <w:r>
        <w:rPr>
          <w:sz w:val="24"/>
        </w:rPr>
        <w:t>1</w:t>
      </w:r>
    </w:p>
    <w:p>
      <w:pPr>
        <w:pStyle w:val="ListParagraph"/>
        <w:numPr>
          <w:ilvl w:val="0"/>
          <w:numId w:val="47"/>
        </w:numPr>
        <w:tabs>
          <w:tab w:pos="989" w:val="left" w:leader="none"/>
        </w:tabs>
        <w:spacing w:line="240" w:lineRule="auto" w:before="0" w:after="0"/>
        <w:ind w:left="988" w:right="180" w:hanging="360"/>
        <w:jc w:val="both"/>
        <w:rPr>
          <w:sz w:val="24"/>
        </w:rPr>
      </w:pPr>
      <w:r>
        <w:rPr>
          <w:sz w:val="24"/>
        </w:rPr>
        <w:t>Remueva, llene la cubeta con agua de la muestra hasta la marca de 10 </w:t>
      </w:r>
      <w:r>
        <w:rPr>
          <w:spacing w:val="-4"/>
          <w:sz w:val="24"/>
        </w:rPr>
        <w:t>mL </w:t>
      </w:r>
      <w:r>
        <w:rPr>
          <w:sz w:val="24"/>
        </w:rPr>
        <w:t>y mezcle usando la varilla. Inserte este tubo en el compartimiento derecho del comparador</w:t>
      </w:r>
    </w:p>
    <w:p>
      <w:pPr>
        <w:pStyle w:val="ListParagraph"/>
        <w:numPr>
          <w:ilvl w:val="0"/>
          <w:numId w:val="47"/>
        </w:numPr>
        <w:tabs>
          <w:tab w:pos="989" w:val="left" w:leader="none"/>
        </w:tabs>
        <w:spacing w:line="240" w:lineRule="auto" w:before="2" w:after="0"/>
        <w:ind w:left="988" w:right="171" w:hanging="360"/>
        <w:jc w:val="both"/>
        <w:rPr>
          <w:sz w:val="24"/>
        </w:rPr>
      </w:pPr>
      <w:r>
        <w:rPr>
          <w:sz w:val="24"/>
        </w:rPr>
        <w:t>El disco de comparación debe encontrarse en el aparato. Gire el disco hasta obtener similitud de colore en ambas partes. La lectura de la concentración de cloro libre (mg/L) se efectúa directamente en la abertura localizada en la parte superior derecha del</w:t>
      </w:r>
      <w:r>
        <w:rPr>
          <w:spacing w:val="-18"/>
          <w:sz w:val="24"/>
        </w:rPr>
        <w:t> </w:t>
      </w:r>
      <w:r>
        <w:rPr>
          <w:sz w:val="24"/>
        </w:rPr>
        <w:t>comparador.</w:t>
      </w:r>
    </w:p>
    <w:p>
      <w:pPr>
        <w:pStyle w:val="BodyText"/>
      </w:pPr>
    </w:p>
    <w:p>
      <w:pPr>
        <w:pStyle w:val="BodyText"/>
        <w:ind w:left="268" w:right="220"/>
      </w:pPr>
      <w:r>
        <w:rPr/>
        <w:t>Notas:</w:t>
      </w:r>
    </w:p>
    <w:p>
      <w:pPr>
        <w:pStyle w:val="ListParagraph"/>
        <w:numPr>
          <w:ilvl w:val="0"/>
          <w:numId w:val="45"/>
        </w:numPr>
        <w:tabs>
          <w:tab w:pos="989" w:val="left" w:leader="none"/>
        </w:tabs>
        <w:spacing w:line="240" w:lineRule="auto" w:before="2" w:after="0"/>
        <w:ind w:left="988" w:right="174" w:hanging="360"/>
        <w:jc w:val="both"/>
        <w:rPr>
          <w:sz w:val="24"/>
        </w:rPr>
      </w:pPr>
      <w:r>
        <w:rPr>
          <w:sz w:val="24"/>
        </w:rPr>
        <w:t>Las comparaciones colorimétricas debería hacerse dirigiendo el comparador hacia el cielo, en dirección norte y con la luz diurna. Si se obtiene un color intermedio entre dos posiciones del comparador, estime el resultado interpolando entre los dos</w:t>
      </w:r>
      <w:r>
        <w:rPr>
          <w:spacing w:val="-15"/>
          <w:sz w:val="24"/>
        </w:rPr>
        <w:t> </w:t>
      </w:r>
      <w:r>
        <w:rPr>
          <w:sz w:val="24"/>
        </w:rPr>
        <w:t>valores.</w:t>
      </w:r>
    </w:p>
    <w:p>
      <w:pPr>
        <w:pStyle w:val="ListParagraph"/>
        <w:numPr>
          <w:ilvl w:val="0"/>
          <w:numId w:val="45"/>
        </w:numPr>
        <w:tabs>
          <w:tab w:pos="989" w:val="left" w:leader="none"/>
        </w:tabs>
        <w:spacing w:line="275" w:lineRule="exact" w:before="2" w:after="0"/>
        <w:ind w:left="988" w:right="0" w:hanging="360"/>
        <w:jc w:val="left"/>
        <w:rPr>
          <w:sz w:val="24"/>
        </w:rPr>
      </w:pPr>
      <w:r>
        <w:rPr>
          <w:sz w:val="24"/>
        </w:rPr>
        <w:t>Mantenga las cubetas y el comparador siempre</w:t>
      </w:r>
      <w:r>
        <w:rPr>
          <w:spacing w:val="-17"/>
          <w:sz w:val="24"/>
        </w:rPr>
        <w:t> </w:t>
      </w:r>
      <w:r>
        <w:rPr>
          <w:sz w:val="24"/>
        </w:rPr>
        <w:t>limpios.</w:t>
      </w:r>
    </w:p>
    <w:p>
      <w:pPr>
        <w:pStyle w:val="ListParagraph"/>
        <w:numPr>
          <w:ilvl w:val="0"/>
          <w:numId w:val="45"/>
        </w:numPr>
        <w:tabs>
          <w:tab w:pos="989" w:val="left" w:leader="none"/>
        </w:tabs>
        <w:spacing w:line="275" w:lineRule="exact" w:before="0" w:after="0"/>
        <w:ind w:left="988" w:right="0" w:hanging="360"/>
        <w:jc w:val="left"/>
        <w:rPr>
          <w:sz w:val="24"/>
        </w:rPr>
      </w:pPr>
      <w:r>
        <w:rPr>
          <w:sz w:val="24"/>
        </w:rPr>
        <w:t>El reactivo utilizado (DPD No. 1) debe ser suministrado por el</w:t>
      </w:r>
      <w:r>
        <w:rPr>
          <w:spacing w:val="-28"/>
          <w:sz w:val="24"/>
        </w:rPr>
        <w:t> </w:t>
      </w:r>
      <w:r>
        <w:rPr>
          <w:sz w:val="24"/>
        </w:rPr>
        <w:t>laboratorio.</w:t>
      </w:r>
    </w:p>
    <w:p>
      <w:pPr>
        <w:pStyle w:val="ListParagraph"/>
        <w:numPr>
          <w:ilvl w:val="0"/>
          <w:numId w:val="45"/>
        </w:numPr>
        <w:tabs>
          <w:tab w:pos="989" w:val="left" w:leader="none"/>
        </w:tabs>
        <w:spacing w:line="240" w:lineRule="auto" w:before="2" w:after="0"/>
        <w:ind w:left="988" w:right="177" w:hanging="360"/>
        <w:jc w:val="both"/>
        <w:rPr>
          <w:sz w:val="24"/>
        </w:rPr>
      </w:pPr>
      <w:r>
        <w:rPr>
          <w:sz w:val="24"/>
        </w:rPr>
        <w:t>El disco de color para comparación solo debe limpiarse con papel óptico. Evite otros materiales con el fin de no dañar los patrones de</w:t>
      </w:r>
      <w:r>
        <w:rPr>
          <w:spacing w:val="-11"/>
          <w:sz w:val="24"/>
        </w:rPr>
        <w:t> </w:t>
      </w:r>
      <w:r>
        <w:rPr>
          <w:sz w:val="24"/>
        </w:rPr>
        <w:t>color.</w:t>
      </w:r>
    </w:p>
    <w:p>
      <w:pPr>
        <w:pStyle w:val="BodyText"/>
      </w:pPr>
    </w:p>
    <w:p>
      <w:pPr>
        <w:pStyle w:val="BodyText"/>
        <w:ind w:left="268" w:right="220"/>
      </w:pPr>
      <w:r>
        <w:rPr/>
        <w:t>Prueba No. 4 Medición de color</w:t>
      </w:r>
    </w:p>
    <w:p>
      <w:pPr>
        <w:pStyle w:val="BodyText"/>
        <w:spacing w:before="2"/>
        <w:ind w:left="268" w:right="2175"/>
      </w:pPr>
      <w:r>
        <w:rPr/>
        <w:t>Nombre del aparato: Aqua Tester (comparador de color). Unidades: Unidades de color (u.c.) escala de platino cobalto. Frecuencia: 2 veces al día</w:t>
      </w:r>
    </w:p>
    <w:p>
      <w:pPr>
        <w:pStyle w:val="BodyText"/>
      </w:pPr>
    </w:p>
    <w:p>
      <w:pPr>
        <w:pStyle w:val="BodyText"/>
        <w:spacing w:line="275" w:lineRule="exact"/>
        <w:ind w:left="268" w:right="220"/>
      </w:pPr>
      <w:r>
        <w:rPr/>
        <w:t>Procedimiento</w:t>
      </w:r>
    </w:p>
    <w:p>
      <w:pPr>
        <w:pStyle w:val="ListParagraph"/>
        <w:numPr>
          <w:ilvl w:val="0"/>
          <w:numId w:val="48"/>
        </w:numPr>
        <w:tabs>
          <w:tab w:pos="989" w:val="left" w:leader="none"/>
        </w:tabs>
        <w:spacing w:line="240" w:lineRule="auto" w:before="0" w:after="0"/>
        <w:ind w:left="988" w:right="163" w:hanging="360"/>
        <w:jc w:val="both"/>
        <w:rPr>
          <w:sz w:val="24"/>
        </w:rPr>
      </w:pPr>
      <w:r>
        <w:rPr>
          <w:sz w:val="24"/>
        </w:rPr>
        <w:t>Asegúrese de que el aparato se encuentra conectado al tomacorriente apropiado. Los tubos Nessler que se encuentran dentro del aparato deben estar limpios y</w:t>
      </w:r>
      <w:r>
        <w:rPr>
          <w:spacing w:val="-4"/>
          <w:sz w:val="24"/>
        </w:rPr>
        <w:t> </w:t>
      </w:r>
      <w:r>
        <w:rPr>
          <w:sz w:val="24"/>
        </w:rPr>
        <w:t>secos.</w:t>
      </w:r>
    </w:p>
    <w:p>
      <w:pPr>
        <w:spacing w:after="0" w:line="240" w:lineRule="auto"/>
        <w:jc w:val="both"/>
        <w:rPr>
          <w:sz w:val="24"/>
        </w:rPr>
        <w:sectPr>
          <w:pgSz w:w="12240" w:h="15840"/>
          <w:pgMar w:header="756" w:footer="1006" w:top="1060" w:bottom="1200" w:left="1720" w:right="960"/>
        </w:sectPr>
      </w:pPr>
    </w:p>
    <w:p>
      <w:pPr>
        <w:pStyle w:val="BodyText"/>
        <w:spacing w:before="1"/>
      </w:pPr>
    </w:p>
    <w:p>
      <w:pPr>
        <w:pStyle w:val="ListParagraph"/>
        <w:numPr>
          <w:ilvl w:val="0"/>
          <w:numId w:val="48"/>
        </w:numPr>
        <w:tabs>
          <w:tab w:pos="989" w:val="left" w:leader="none"/>
        </w:tabs>
        <w:spacing w:line="242" w:lineRule="auto" w:before="69" w:after="0"/>
        <w:ind w:left="988" w:right="178" w:hanging="360"/>
        <w:jc w:val="both"/>
        <w:rPr>
          <w:sz w:val="24"/>
        </w:rPr>
      </w:pPr>
      <w:r>
        <w:rPr>
          <w:sz w:val="24"/>
        </w:rPr>
        <w:t>Llene un tubo Nessler con agua destilada y colóquelo en el compartimiento derecho del comparador. Coloque el tapón</w:t>
      </w:r>
      <w:r>
        <w:rPr>
          <w:spacing w:val="-27"/>
          <w:sz w:val="24"/>
        </w:rPr>
        <w:t> </w:t>
      </w:r>
      <w:r>
        <w:rPr>
          <w:sz w:val="24"/>
        </w:rPr>
        <w:t>respectivo.</w:t>
      </w:r>
    </w:p>
    <w:p>
      <w:pPr>
        <w:pStyle w:val="ListParagraph"/>
        <w:numPr>
          <w:ilvl w:val="0"/>
          <w:numId w:val="48"/>
        </w:numPr>
        <w:tabs>
          <w:tab w:pos="989" w:val="left" w:leader="none"/>
        </w:tabs>
        <w:spacing w:line="242" w:lineRule="auto" w:before="0" w:after="0"/>
        <w:ind w:left="988" w:right="174" w:hanging="360"/>
        <w:jc w:val="both"/>
        <w:rPr>
          <w:sz w:val="24"/>
        </w:rPr>
      </w:pPr>
      <w:r>
        <w:rPr>
          <w:sz w:val="24"/>
        </w:rPr>
        <w:t>Llene el otro tubo Nessler con agua de la muestra y colóquelo en el compartimiento derecho del comparador. Coloque el tapón</w:t>
      </w:r>
      <w:r>
        <w:rPr>
          <w:spacing w:val="-32"/>
          <w:sz w:val="24"/>
        </w:rPr>
        <w:t> </w:t>
      </w:r>
      <w:r>
        <w:rPr>
          <w:sz w:val="24"/>
        </w:rPr>
        <w:t>respectivo.</w:t>
      </w:r>
    </w:p>
    <w:p>
      <w:pPr>
        <w:pStyle w:val="ListParagraph"/>
        <w:numPr>
          <w:ilvl w:val="0"/>
          <w:numId w:val="48"/>
        </w:numPr>
        <w:tabs>
          <w:tab w:pos="989" w:val="left" w:leader="none"/>
        </w:tabs>
        <w:spacing w:line="240" w:lineRule="auto" w:before="0" w:after="0"/>
        <w:ind w:left="988" w:right="164" w:hanging="360"/>
        <w:jc w:val="both"/>
        <w:rPr>
          <w:sz w:val="24"/>
        </w:rPr>
      </w:pPr>
      <w:r>
        <w:rPr>
          <w:sz w:val="24"/>
        </w:rPr>
        <w:t>El disco con los patrones de color debe encontrarse instalado en el aparato. </w:t>
      </w:r>
      <w:r>
        <w:rPr>
          <w:spacing w:val="-4"/>
          <w:sz w:val="24"/>
        </w:rPr>
        <w:t>Al </w:t>
      </w:r>
      <w:r>
        <w:rPr>
          <w:sz w:val="24"/>
        </w:rPr>
        <w:t>rotarse el disco, los números que representan los valores de color aparecen  en la ventana circular en el campo de</w:t>
      </w:r>
      <w:r>
        <w:rPr>
          <w:spacing w:val="-12"/>
          <w:sz w:val="24"/>
        </w:rPr>
        <w:t> </w:t>
      </w:r>
      <w:r>
        <w:rPr>
          <w:sz w:val="24"/>
        </w:rPr>
        <w:t>luz.</w:t>
      </w:r>
    </w:p>
    <w:p>
      <w:pPr>
        <w:pStyle w:val="ListParagraph"/>
        <w:numPr>
          <w:ilvl w:val="0"/>
          <w:numId w:val="48"/>
        </w:numPr>
        <w:tabs>
          <w:tab w:pos="989" w:val="left" w:leader="none"/>
        </w:tabs>
        <w:spacing w:line="240" w:lineRule="auto" w:before="2" w:after="0"/>
        <w:ind w:left="988" w:right="163" w:hanging="360"/>
        <w:jc w:val="both"/>
        <w:rPr>
          <w:sz w:val="24"/>
        </w:rPr>
      </w:pPr>
      <w:r>
        <w:rPr>
          <w:sz w:val="24"/>
        </w:rPr>
        <w:t>Rote el disco de color hasta que se obtengan colores iguales en los semicírculos que se observan en la imagen. Pueden estimarse los valores de color intermedios (aquellos que no se ajustan exactamente a </w:t>
      </w:r>
      <w:r>
        <w:rPr>
          <w:spacing w:val="4"/>
          <w:sz w:val="24"/>
        </w:rPr>
        <w:t>uno </w:t>
      </w:r>
      <w:r>
        <w:rPr>
          <w:sz w:val="24"/>
        </w:rPr>
        <w:t>de los patrones).</w:t>
      </w:r>
    </w:p>
    <w:p>
      <w:pPr>
        <w:pStyle w:val="ListParagraph"/>
        <w:numPr>
          <w:ilvl w:val="0"/>
          <w:numId w:val="48"/>
        </w:numPr>
        <w:tabs>
          <w:tab w:pos="988" w:val="left" w:leader="none"/>
          <w:tab w:pos="989" w:val="left" w:leader="none"/>
        </w:tabs>
        <w:spacing w:line="240" w:lineRule="auto" w:before="2" w:after="0"/>
        <w:ind w:left="988" w:right="0" w:hanging="360"/>
        <w:jc w:val="left"/>
        <w:rPr>
          <w:sz w:val="24"/>
        </w:rPr>
      </w:pPr>
      <w:r>
        <w:rPr>
          <w:sz w:val="24"/>
        </w:rPr>
        <w:t>Remueva los tubos Nessler y efectúe la limpieza</w:t>
      </w:r>
      <w:r>
        <w:rPr>
          <w:spacing w:val="-22"/>
          <w:sz w:val="24"/>
        </w:rPr>
        <w:t> </w:t>
      </w:r>
      <w:r>
        <w:rPr>
          <w:sz w:val="24"/>
        </w:rPr>
        <w:t>respectiva.</w:t>
      </w:r>
    </w:p>
    <w:p>
      <w:pPr>
        <w:pStyle w:val="BodyText"/>
      </w:pPr>
    </w:p>
    <w:p>
      <w:pPr>
        <w:pStyle w:val="BodyText"/>
        <w:spacing w:line="275" w:lineRule="exact"/>
        <w:ind w:left="268" w:right="220"/>
      </w:pPr>
      <w:r>
        <w:rPr/>
        <w:t>Notas</w:t>
      </w:r>
    </w:p>
    <w:p>
      <w:pPr>
        <w:pStyle w:val="ListParagraph"/>
        <w:numPr>
          <w:ilvl w:val="0"/>
          <w:numId w:val="45"/>
        </w:numPr>
        <w:tabs>
          <w:tab w:pos="989" w:val="left" w:leader="none"/>
        </w:tabs>
        <w:spacing w:line="275" w:lineRule="exact" w:before="0" w:after="0"/>
        <w:ind w:left="988" w:right="0" w:hanging="360"/>
        <w:jc w:val="left"/>
        <w:rPr>
          <w:sz w:val="24"/>
        </w:rPr>
      </w:pPr>
      <w:r>
        <w:rPr>
          <w:sz w:val="24"/>
        </w:rPr>
        <w:t>Se obtienen mejores comparaciones en cuartos</w:t>
      </w:r>
      <w:r>
        <w:rPr>
          <w:spacing w:val="-26"/>
          <w:sz w:val="24"/>
        </w:rPr>
        <w:t> </w:t>
      </w:r>
      <w:r>
        <w:rPr>
          <w:sz w:val="24"/>
        </w:rPr>
        <w:t>obscurecidos.</w:t>
      </w:r>
    </w:p>
    <w:p>
      <w:pPr>
        <w:pStyle w:val="ListParagraph"/>
        <w:numPr>
          <w:ilvl w:val="0"/>
          <w:numId w:val="45"/>
        </w:numPr>
        <w:tabs>
          <w:tab w:pos="989" w:val="left" w:leader="none"/>
        </w:tabs>
        <w:spacing w:line="275" w:lineRule="exact" w:before="2" w:after="0"/>
        <w:ind w:left="988" w:right="0" w:hanging="360"/>
        <w:jc w:val="left"/>
        <w:rPr>
          <w:sz w:val="24"/>
        </w:rPr>
      </w:pPr>
      <w:r>
        <w:rPr>
          <w:sz w:val="24"/>
        </w:rPr>
        <w:t>Apague el equipo cuando no se encuentre en</w:t>
      </w:r>
      <w:r>
        <w:rPr>
          <w:spacing w:val="-19"/>
          <w:sz w:val="24"/>
        </w:rPr>
        <w:t> </w:t>
      </w:r>
      <w:r>
        <w:rPr>
          <w:sz w:val="24"/>
        </w:rPr>
        <w:t>uso.</w:t>
      </w:r>
    </w:p>
    <w:p>
      <w:pPr>
        <w:pStyle w:val="ListParagraph"/>
        <w:numPr>
          <w:ilvl w:val="0"/>
          <w:numId w:val="45"/>
        </w:numPr>
        <w:tabs>
          <w:tab w:pos="989" w:val="left" w:leader="none"/>
        </w:tabs>
        <w:spacing w:line="242" w:lineRule="auto" w:before="0" w:after="0"/>
        <w:ind w:left="988" w:right="165" w:hanging="360"/>
        <w:jc w:val="both"/>
        <w:rPr>
          <w:sz w:val="24"/>
        </w:rPr>
      </w:pPr>
      <w:r>
        <w:rPr>
          <w:sz w:val="24"/>
        </w:rPr>
        <w:t>La superficie exterior de los tubos Nessler debe estar limpia y seca antes de introducirse en el Aqua</w:t>
      </w:r>
      <w:r>
        <w:rPr>
          <w:spacing w:val="-12"/>
          <w:sz w:val="24"/>
        </w:rPr>
        <w:t> </w:t>
      </w:r>
      <w:r>
        <w:rPr>
          <w:sz w:val="24"/>
        </w:rPr>
        <w:t>Tester.</w:t>
      </w:r>
    </w:p>
    <w:p>
      <w:pPr>
        <w:pStyle w:val="ListParagraph"/>
        <w:numPr>
          <w:ilvl w:val="0"/>
          <w:numId w:val="45"/>
        </w:numPr>
        <w:tabs>
          <w:tab w:pos="989" w:val="left" w:leader="none"/>
        </w:tabs>
        <w:spacing w:line="242" w:lineRule="auto" w:before="0" w:after="0"/>
        <w:ind w:left="988" w:right="182" w:hanging="360"/>
        <w:jc w:val="both"/>
        <w:rPr>
          <w:sz w:val="24"/>
        </w:rPr>
      </w:pPr>
      <w:r>
        <w:rPr>
          <w:sz w:val="24"/>
        </w:rPr>
        <w:t>Enjuague siempre los tubos con agua destilada después de su uso y déjelos secar.</w:t>
      </w:r>
    </w:p>
    <w:p>
      <w:pPr>
        <w:pStyle w:val="ListParagraph"/>
        <w:numPr>
          <w:ilvl w:val="0"/>
          <w:numId w:val="45"/>
        </w:numPr>
        <w:tabs>
          <w:tab w:pos="989" w:val="left" w:leader="none"/>
        </w:tabs>
        <w:spacing w:line="242" w:lineRule="auto" w:before="0" w:after="0"/>
        <w:ind w:left="988" w:right="181" w:hanging="360"/>
        <w:jc w:val="both"/>
        <w:rPr>
          <w:sz w:val="24"/>
        </w:rPr>
      </w:pPr>
      <w:r>
        <w:rPr>
          <w:sz w:val="24"/>
        </w:rPr>
        <w:t>No observe a través del visor con el ojo demasiado cerca o por periodos prolongados.</w:t>
      </w:r>
    </w:p>
    <w:p>
      <w:pPr>
        <w:pStyle w:val="ListParagraph"/>
        <w:numPr>
          <w:ilvl w:val="0"/>
          <w:numId w:val="45"/>
        </w:numPr>
        <w:tabs>
          <w:tab w:pos="989" w:val="left" w:leader="none"/>
        </w:tabs>
        <w:spacing w:line="240" w:lineRule="auto" w:before="0" w:after="0"/>
        <w:ind w:left="988" w:right="169" w:hanging="360"/>
        <w:jc w:val="both"/>
        <w:rPr>
          <w:sz w:val="24"/>
        </w:rPr>
      </w:pPr>
      <w:r>
        <w:rPr>
          <w:sz w:val="24"/>
        </w:rPr>
        <w:t>El método expuesto mide unidades de color aparente. Si se desea el color verdadero </w:t>
      </w:r>
      <w:r>
        <w:rPr>
          <w:spacing w:val="-3"/>
          <w:sz w:val="24"/>
        </w:rPr>
        <w:t>del </w:t>
      </w:r>
      <w:r>
        <w:rPr>
          <w:sz w:val="24"/>
        </w:rPr>
        <w:t>agua, la muestra debe filtrarse previamente con papel Whatman No. 40.</w:t>
      </w:r>
    </w:p>
    <w:p>
      <w:pPr>
        <w:pStyle w:val="BodyText"/>
      </w:pPr>
    </w:p>
    <w:p>
      <w:pPr>
        <w:pStyle w:val="BodyText"/>
        <w:spacing w:before="2"/>
      </w:pPr>
    </w:p>
    <w:p>
      <w:pPr>
        <w:pStyle w:val="BodyText"/>
        <w:spacing w:line="275" w:lineRule="exact" w:before="1"/>
        <w:ind w:left="268" w:right="220"/>
      </w:pPr>
      <w:r>
        <w:rPr/>
        <w:t>Prueba No. 5 Prueba de jarras.</w:t>
      </w:r>
    </w:p>
    <w:p>
      <w:pPr>
        <w:pStyle w:val="BodyText"/>
        <w:spacing w:line="275" w:lineRule="exact"/>
        <w:ind w:left="268" w:right="220"/>
      </w:pPr>
      <w:r>
        <w:rPr/>
        <w:t>Nombre del equipo: aparato de prueba de jarras</w:t>
      </w:r>
    </w:p>
    <w:p>
      <w:pPr>
        <w:pStyle w:val="BodyText"/>
        <w:spacing w:before="2"/>
        <w:ind w:left="268" w:right="220"/>
      </w:pPr>
      <w:r>
        <w:rPr/>
        <w:t>Frecuencia del Prueba: durante época de lluvias deberá efectuarse un ensayo diariamente o cuando ocurran cambios bruscos de la calidad del agua.</w:t>
      </w:r>
    </w:p>
    <w:p>
      <w:pPr>
        <w:pStyle w:val="BodyText"/>
      </w:pPr>
    </w:p>
    <w:p>
      <w:pPr>
        <w:pStyle w:val="BodyText"/>
        <w:ind w:left="268" w:right="220"/>
      </w:pPr>
      <w:r>
        <w:rPr/>
        <w:t>Procedimiento</w:t>
      </w:r>
    </w:p>
    <w:p>
      <w:pPr>
        <w:pStyle w:val="ListParagraph"/>
        <w:numPr>
          <w:ilvl w:val="0"/>
          <w:numId w:val="49"/>
        </w:numPr>
        <w:tabs>
          <w:tab w:pos="989" w:val="left" w:leader="none"/>
        </w:tabs>
        <w:spacing w:line="275" w:lineRule="exact" w:before="2" w:after="0"/>
        <w:ind w:left="988" w:right="0" w:hanging="360"/>
        <w:jc w:val="left"/>
        <w:rPr>
          <w:sz w:val="24"/>
        </w:rPr>
      </w:pPr>
      <w:r>
        <w:rPr>
          <w:sz w:val="24"/>
        </w:rPr>
        <w:t>Se toma una muestra de agua cruda (10 L</w:t>
      </w:r>
      <w:r>
        <w:rPr>
          <w:spacing w:val="-32"/>
          <w:sz w:val="24"/>
        </w:rPr>
        <w:t> </w:t>
      </w:r>
      <w:r>
        <w:rPr>
          <w:sz w:val="24"/>
        </w:rPr>
        <w:t>aproximadamente).</w:t>
      </w:r>
    </w:p>
    <w:p>
      <w:pPr>
        <w:pStyle w:val="ListParagraph"/>
        <w:numPr>
          <w:ilvl w:val="0"/>
          <w:numId w:val="49"/>
        </w:numPr>
        <w:tabs>
          <w:tab w:pos="989" w:val="left" w:leader="none"/>
        </w:tabs>
        <w:spacing w:line="275" w:lineRule="exact" w:before="0" w:after="0"/>
        <w:ind w:left="988" w:right="0" w:hanging="360"/>
        <w:jc w:val="left"/>
        <w:rPr>
          <w:sz w:val="24"/>
        </w:rPr>
      </w:pPr>
      <w:r>
        <w:rPr>
          <w:sz w:val="24"/>
        </w:rPr>
        <w:t>Se llenan las 6 jarras </w:t>
      </w:r>
      <w:r>
        <w:rPr>
          <w:spacing w:val="-3"/>
          <w:sz w:val="24"/>
        </w:rPr>
        <w:t>del </w:t>
      </w:r>
      <w:r>
        <w:rPr>
          <w:sz w:val="24"/>
        </w:rPr>
        <w:t>aparato con un litro de muestra cada</w:t>
      </w:r>
      <w:r>
        <w:rPr>
          <w:spacing w:val="-15"/>
          <w:sz w:val="24"/>
        </w:rPr>
        <w:t> </w:t>
      </w:r>
      <w:r>
        <w:rPr>
          <w:sz w:val="24"/>
        </w:rPr>
        <w:t>una.</w:t>
      </w:r>
    </w:p>
    <w:p>
      <w:pPr>
        <w:pStyle w:val="ListParagraph"/>
        <w:numPr>
          <w:ilvl w:val="0"/>
          <w:numId w:val="49"/>
        </w:numPr>
        <w:tabs>
          <w:tab w:pos="989" w:val="left" w:leader="none"/>
        </w:tabs>
        <w:spacing w:line="240" w:lineRule="auto" w:before="2" w:after="0"/>
        <w:ind w:left="988" w:right="170" w:hanging="360"/>
        <w:jc w:val="both"/>
        <w:rPr>
          <w:sz w:val="24"/>
        </w:rPr>
      </w:pPr>
      <w:r>
        <w:rPr>
          <w:sz w:val="24"/>
        </w:rPr>
        <w:t>Se prepara una dosis variable de sulfato de aluminio comenzando con la dosis menor en la jarra No.</w:t>
      </w:r>
      <w:r>
        <w:rPr>
          <w:spacing w:val="-10"/>
          <w:sz w:val="24"/>
        </w:rPr>
        <w:t> </w:t>
      </w:r>
      <w:r>
        <w:rPr>
          <w:sz w:val="24"/>
        </w:rPr>
        <w:t>1.</w:t>
      </w:r>
    </w:p>
    <w:p>
      <w:pPr>
        <w:pStyle w:val="ListParagraph"/>
        <w:numPr>
          <w:ilvl w:val="0"/>
          <w:numId w:val="49"/>
        </w:numPr>
        <w:tabs>
          <w:tab w:pos="989" w:val="left" w:leader="none"/>
        </w:tabs>
        <w:spacing w:line="274" w:lineRule="exact" w:before="8" w:after="0"/>
        <w:ind w:left="988" w:right="179" w:hanging="360"/>
        <w:jc w:val="both"/>
        <w:rPr>
          <w:sz w:val="24"/>
        </w:rPr>
      </w:pPr>
      <w:r>
        <w:rPr>
          <w:sz w:val="24"/>
        </w:rPr>
        <w:t>Se enciende el equipo de prueba de jarras y con el interruptor en la posición HI se pone a girar a la </w:t>
      </w:r>
      <w:r>
        <w:rPr>
          <w:spacing w:val="-3"/>
          <w:sz w:val="24"/>
        </w:rPr>
        <w:t>máxima</w:t>
      </w:r>
      <w:r>
        <w:rPr>
          <w:spacing w:val="4"/>
          <w:sz w:val="24"/>
        </w:rPr>
        <w:t> </w:t>
      </w:r>
      <w:r>
        <w:rPr>
          <w:sz w:val="24"/>
        </w:rPr>
        <w:t>velocidad.</w:t>
      </w:r>
    </w:p>
    <w:p>
      <w:pPr>
        <w:pStyle w:val="ListParagraph"/>
        <w:numPr>
          <w:ilvl w:val="0"/>
          <w:numId w:val="49"/>
        </w:numPr>
        <w:tabs>
          <w:tab w:pos="989" w:val="left" w:leader="none"/>
        </w:tabs>
        <w:spacing w:line="274" w:lineRule="exact" w:before="4" w:after="0"/>
        <w:ind w:left="988" w:right="164" w:hanging="360"/>
        <w:jc w:val="both"/>
        <w:rPr>
          <w:sz w:val="24"/>
        </w:rPr>
      </w:pPr>
      <w:r>
        <w:rPr>
          <w:sz w:val="24"/>
        </w:rPr>
        <w:t>Se agregan las dosis del coagulante seleccionado y se dejan mezclar por 5 segundos.</w:t>
      </w:r>
    </w:p>
    <w:p>
      <w:pPr>
        <w:pStyle w:val="ListParagraph"/>
        <w:numPr>
          <w:ilvl w:val="0"/>
          <w:numId w:val="49"/>
        </w:numPr>
        <w:tabs>
          <w:tab w:pos="989" w:val="left" w:leader="none"/>
        </w:tabs>
        <w:spacing w:line="240" w:lineRule="auto" w:before="0" w:after="0"/>
        <w:ind w:left="988" w:right="180" w:hanging="360"/>
        <w:jc w:val="both"/>
        <w:rPr>
          <w:sz w:val="24"/>
        </w:rPr>
      </w:pPr>
      <w:r>
        <w:rPr>
          <w:sz w:val="24"/>
        </w:rPr>
        <w:t>Se pasa el interruptor a la posición LO y se deja mezclar el agua (floculación) por 1 minuto a 80 revoluciones por minuto</w:t>
      </w:r>
      <w:r>
        <w:rPr>
          <w:spacing w:val="-31"/>
          <w:sz w:val="24"/>
        </w:rPr>
        <w:t> </w:t>
      </w:r>
      <w:r>
        <w:rPr>
          <w:sz w:val="24"/>
        </w:rPr>
        <w:t>(rpm)</w:t>
      </w:r>
    </w:p>
    <w:p>
      <w:pPr>
        <w:pStyle w:val="ListParagraph"/>
        <w:numPr>
          <w:ilvl w:val="0"/>
          <w:numId w:val="49"/>
        </w:numPr>
        <w:tabs>
          <w:tab w:pos="989" w:val="left" w:leader="none"/>
        </w:tabs>
        <w:spacing w:line="275" w:lineRule="exact" w:before="2" w:after="0"/>
        <w:ind w:left="988" w:right="0" w:hanging="360"/>
        <w:jc w:val="left"/>
        <w:rPr>
          <w:sz w:val="24"/>
        </w:rPr>
      </w:pPr>
      <w:r>
        <w:rPr>
          <w:sz w:val="24"/>
        </w:rPr>
        <w:t>Se disminuye la velocidad a 40 rpm por 5</w:t>
      </w:r>
      <w:r>
        <w:rPr>
          <w:spacing w:val="-21"/>
          <w:sz w:val="24"/>
        </w:rPr>
        <w:t> </w:t>
      </w:r>
      <w:r>
        <w:rPr>
          <w:sz w:val="24"/>
        </w:rPr>
        <w:t>minutos</w:t>
      </w:r>
    </w:p>
    <w:p>
      <w:pPr>
        <w:pStyle w:val="ListParagraph"/>
        <w:numPr>
          <w:ilvl w:val="0"/>
          <w:numId w:val="49"/>
        </w:numPr>
        <w:tabs>
          <w:tab w:pos="989" w:val="left" w:leader="none"/>
        </w:tabs>
        <w:spacing w:line="275" w:lineRule="exact" w:before="0" w:after="0"/>
        <w:ind w:left="988" w:right="0" w:hanging="360"/>
        <w:jc w:val="left"/>
        <w:rPr>
          <w:sz w:val="24"/>
        </w:rPr>
      </w:pPr>
      <w:r>
        <w:rPr>
          <w:sz w:val="24"/>
        </w:rPr>
        <w:t>Se dejan sedimentar las jarras durante 10</w:t>
      </w:r>
      <w:r>
        <w:rPr>
          <w:spacing w:val="-21"/>
          <w:sz w:val="24"/>
        </w:rPr>
        <w:t> </w:t>
      </w:r>
      <w:r>
        <w:rPr>
          <w:sz w:val="24"/>
        </w:rPr>
        <w:t>minutos.</w:t>
      </w:r>
    </w:p>
    <w:p>
      <w:pPr>
        <w:pStyle w:val="ListParagraph"/>
        <w:numPr>
          <w:ilvl w:val="0"/>
          <w:numId w:val="49"/>
        </w:numPr>
        <w:tabs>
          <w:tab w:pos="989" w:val="left" w:leader="none"/>
        </w:tabs>
        <w:spacing w:line="274" w:lineRule="exact" w:before="8" w:after="0"/>
        <w:ind w:left="988" w:right="176" w:hanging="360"/>
        <w:jc w:val="both"/>
        <w:rPr>
          <w:sz w:val="24"/>
        </w:rPr>
      </w:pPr>
      <w:r>
        <w:rPr>
          <w:sz w:val="24"/>
        </w:rPr>
        <w:t>Se toma simultáneamente una muestra de cada jarra a una profundidad de 6 cm utilizando un</w:t>
      </w:r>
      <w:r>
        <w:rPr>
          <w:spacing w:val="-8"/>
          <w:sz w:val="24"/>
        </w:rPr>
        <w:t> </w:t>
      </w:r>
      <w:r>
        <w:rPr>
          <w:sz w:val="24"/>
        </w:rPr>
        <w:t>flotador.</w:t>
      </w:r>
    </w:p>
    <w:p>
      <w:pPr>
        <w:spacing w:after="0" w:line="274" w:lineRule="exact"/>
        <w:jc w:val="both"/>
        <w:rPr>
          <w:sz w:val="24"/>
        </w:rPr>
        <w:sectPr>
          <w:pgSz w:w="12240" w:h="15840"/>
          <w:pgMar w:header="756" w:footer="1006" w:top="1060" w:bottom="1200" w:left="1720" w:right="960"/>
        </w:sectPr>
      </w:pPr>
    </w:p>
    <w:p>
      <w:pPr>
        <w:pStyle w:val="BodyText"/>
        <w:spacing w:before="1"/>
      </w:pPr>
    </w:p>
    <w:p>
      <w:pPr>
        <w:pStyle w:val="ListParagraph"/>
        <w:numPr>
          <w:ilvl w:val="0"/>
          <w:numId w:val="49"/>
        </w:numPr>
        <w:tabs>
          <w:tab w:pos="988" w:val="left" w:leader="none"/>
          <w:tab w:pos="989" w:val="left" w:leader="none"/>
        </w:tabs>
        <w:spacing w:line="242" w:lineRule="auto" w:before="69" w:after="0"/>
        <w:ind w:left="988" w:right="183" w:hanging="360"/>
        <w:jc w:val="left"/>
        <w:rPr>
          <w:sz w:val="24"/>
        </w:rPr>
      </w:pPr>
      <w:r>
        <w:rPr>
          <w:sz w:val="24"/>
        </w:rPr>
        <w:t>Se lee turbiedad, color y pH al agua sedimentada. La dosis </w:t>
      </w:r>
      <w:r>
        <w:rPr>
          <w:spacing w:val="-3"/>
          <w:sz w:val="24"/>
        </w:rPr>
        <w:t>óptima </w:t>
      </w:r>
      <w:r>
        <w:rPr>
          <w:sz w:val="24"/>
        </w:rPr>
        <w:t>es la que produzca la mejor calidad del agua sedimentada en las</w:t>
      </w:r>
      <w:r>
        <w:rPr>
          <w:spacing w:val="-24"/>
          <w:sz w:val="24"/>
        </w:rPr>
        <w:t> </w:t>
      </w:r>
      <w:r>
        <w:rPr>
          <w:sz w:val="24"/>
        </w:rPr>
        <w:t>jarras.</w:t>
      </w:r>
    </w:p>
    <w:p>
      <w:pPr>
        <w:pStyle w:val="ListParagraph"/>
        <w:numPr>
          <w:ilvl w:val="0"/>
          <w:numId w:val="49"/>
        </w:numPr>
        <w:tabs>
          <w:tab w:pos="989" w:val="left" w:leader="none"/>
        </w:tabs>
        <w:spacing w:line="242" w:lineRule="auto" w:before="0" w:after="0"/>
        <w:ind w:left="988" w:right="172" w:hanging="360"/>
        <w:jc w:val="left"/>
        <w:rPr>
          <w:sz w:val="24"/>
        </w:rPr>
      </w:pPr>
      <w:r>
        <w:rPr>
          <w:sz w:val="24"/>
        </w:rPr>
        <w:t>Si es necesario afine la dosis utilizando valores cercanos a la dosis obtenida en </w:t>
      </w:r>
      <w:r>
        <w:rPr>
          <w:spacing w:val="-3"/>
          <w:sz w:val="24"/>
        </w:rPr>
        <w:t>j.</w:t>
      </w:r>
    </w:p>
    <w:p>
      <w:pPr>
        <w:pStyle w:val="BodyText"/>
      </w:pPr>
    </w:p>
    <w:p>
      <w:pPr>
        <w:pStyle w:val="BodyText"/>
      </w:pPr>
    </w:p>
    <w:p>
      <w:pPr>
        <w:pStyle w:val="BodyText"/>
        <w:spacing w:before="4"/>
        <w:rPr>
          <w:sz w:val="23"/>
        </w:rPr>
      </w:pPr>
    </w:p>
    <w:p>
      <w:pPr>
        <w:pStyle w:val="Heading3"/>
        <w:numPr>
          <w:ilvl w:val="0"/>
          <w:numId w:val="40"/>
        </w:numPr>
        <w:tabs>
          <w:tab w:pos="537" w:val="left" w:leader="none"/>
        </w:tabs>
        <w:spacing w:line="240" w:lineRule="auto" w:before="0" w:after="0"/>
        <w:ind w:left="537" w:right="0" w:hanging="269"/>
        <w:jc w:val="both"/>
      </w:pPr>
      <w:r>
        <w:rPr/>
        <w:t>Sustancias químicas empleadas en la</w:t>
      </w:r>
      <w:r>
        <w:rPr>
          <w:spacing w:val="-20"/>
        </w:rPr>
        <w:t> </w:t>
      </w:r>
      <w:r>
        <w:rPr/>
        <w:t>coagulación</w:t>
      </w:r>
    </w:p>
    <w:p>
      <w:pPr>
        <w:pStyle w:val="BodyText"/>
        <w:spacing w:before="5"/>
        <w:rPr>
          <w:b/>
        </w:rPr>
      </w:pPr>
    </w:p>
    <w:p>
      <w:pPr>
        <w:pStyle w:val="BodyText"/>
        <w:ind w:left="268" w:right="169"/>
        <w:jc w:val="both"/>
      </w:pPr>
      <w:r>
        <w:rPr/>
        <w:t>Un amplio número de plantas de tratamiento de agua para consumo humano utilizan productos químicos que pueden ser de origen natural o sintético, siendo los segundos, los más utilizados como coagulantes primarios.</w:t>
      </w:r>
    </w:p>
    <w:p>
      <w:pPr>
        <w:pStyle w:val="BodyText"/>
      </w:pPr>
    </w:p>
    <w:p>
      <w:pPr>
        <w:pStyle w:val="BodyText"/>
        <w:ind w:left="268" w:right="178"/>
        <w:jc w:val="both"/>
      </w:pPr>
      <w:r>
        <w:rPr/>
        <w:t>La Organización Panamericana de la Salud (OPS) ha establecido una serie de recomendaciones para el uso de productos químicos en el tratamiento de agua para consumo humano, dentro de estas se pueden mencionar:</w:t>
      </w:r>
    </w:p>
    <w:p>
      <w:pPr>
        <w:pStyle w:val="BodyText"/>
        <w:spacing w:before="5"/>
      </w:pPr>
    </w:p>
    <w:p>
      <w:pPr>
        <w:pStyle w:val="ListParagraph"/>
        <w:numPr>
          <w:ilvl w:val="0"/>
          <w:numId w:val="50"/>
        </w:numPr>
        <w:tabs>
          <w:tab w:pos="590" w:val="left" w:leader="none"/>
        </w:tabs>
        <w:spacing w:line="274" w:lineRule="exact" w:before="1" w:after="0"/>
        <w:ind w:left="268" w:right="177" w:firstLine="0"/>
        <w:jc w:val="both"/>
        <w:rPr>
          <w:sz w:val="24"/>
        </w:rPr>
      </w:pPr>
      <w:r>
        <w:rPr>
          <w:sz w:val="24"/>
        </w:rPr>
        <w:t>Si se emplean polielectrolitos, será solamente después de cuidadosos estudios sobre posibles riesgos</w:t>
      </w:r>
      <w:r>
        <w:rPr>
          <w:spacing w:val="-8"/>
          <w:sz w:val="24"/>
        </w:rPr>
        <w:t> </w:t>
      </w:r>
      <w:r>
        <w:rPr>
          <w:sz w:val="24"/>
        </w:rPr>
        <w:t>tóxicos.</w:t>
      </w:r>
    </w:p>
    <w:p>
      <w:pPr>
        <w:pStyle w:val="BodyText"/>
        <w:spacing w:before="8"/>
        <w:rPr>
          <w:sz w:val="23"/>
        </w:rPr>
      </w:pPr>
    </w:p>
    <w:p>
      <w:pPr>
        <w:pStyle w:val="ListParagraph"/>
        <w:numPr>
          <w:ilvl w:val="0"/>
          <w:numId w:val="50"/>
        </w:numPr>
        <w:tabs>
          <w:tab w:pos="566" w:val="left" w:leader="none"/>
        </w:tabs>
        <w:spacing w:line="240" w:lineRule="auto" w:before="0" w:after="0"/>
        <w:ind w:left="268" w:right="172" w:firstLine="0"/>
        <w:jc w:val="both"/>
        <w:rPr>
          <w:sz w:val="24"/>
        </w:rPr>
      </w:pPr>
      <w:r>
        <w:rPr>
          <w:sz w:val="24"/>
        </w:rPr>
        <w:t>Al emplearlos, deberá establecerse contacto con un comité nacional apoyado por el Centro Internacional de Referencia para abastecimiento de agua potable de la Organización Mundial de la Salud mismos que serán los encargados de evaluar el riesgo potencial derivado de su</w:t>
      </w:r>
      <w:r>
        <w:rPr>
          <w:spacing w:val="-16"/>
          <w:sz w:val="24"/>
        </w:rPr>
        <w:t> </w:t>
      </w:r>
      <w:r>
        <w:rPr>
          <w:sz w:val="24"/>
        </w:rPr>
        <w:t>uso.</w:t>
      </w:r>
    </w:p>
    <w:p>
      <w:pPr>
        <w:pStyle w:val="BodyText"/>
      </w:pPr>
    </w:p>
    <w:p>
      <w:pPr>
        <w:pStyle w:val="ListParagraph"/>
        <w:numPr>
          <w:ilvl w:val="0"/>
          <w:numId w:val="50"/>
        </w:numPr>
        <w:tabs>
          <w:tab w:pos="537" w:val="left" w:leader="none"/>
        </w:tabs>
        <w:spacing w:line="240" w:lineRule="auto" w:before="0" w:after="0"/>
        <w:ind w:left="536" w:right="0" w:hanging="268"/>
        <w:jc w:val="both"/>
        <w:rPr>
          <w:sz w:val="24"/>
        </w:rPr>
      </w:pPr>
      <w:r>
        <w:rPr>
          <w:sz w:val="24"/>
        </w:rPr>
        <w:t>Se deberán establecer los límites máximos de las dosis</w:t>
      </w:r>
      <w:r>
        <w:rPr>
          <w:spacing w:val="-29"/>
          <w:sz w:val="24"/>
        </w:rPr>
        <w:t> </w:t>
      </w:r>
      <w:r>
        <w:rPr>
          <w:sz w:val="24"/>
        </w:rPr>
        <w:t>aplicarse.</w:t>
      </w:r>
    </w:p>
    <w:p>
      <w:pPr>
        <w:pStyle w:val="BodyText"/>
      </w:pPr>
    </w:p>
    <w:p>
      <w:pPr>
        <w:pStyle w:val="ListParagraph"/>
        <w:numPr>
          <w:ilvl w:val="0"/>
          <w:numId w:val="50"/>
        </w:numPr>
        <w:tabs>
          <w:tab w:pos="590" w:val="left" w:leader="none"/>
        </w:tabs>
        <w:spacing w:line="240" w:lineRule="auto" w:before="0" w:after="0"/>
        <w:ind w:left="268" w:right="178" w:firstLine="0"/>
        <w:jc w:val="both"/>
        <w:rPr>
          <w:sz w:val="24"/>
        </w:rPr>
      </w:pPr>
      <w:r>
        <w:rPr>
          <w:sz w:val="24"/>
        </w:rPr>
        <w:t>El uso de un polielectrolito derivado de la acrilamida, deberá estar apoyado en estudios del metabolismo, mutaciones y teratogénesis de por lo menos tres generaciones.</w:t>
      </w:r>
    </w:p>
    <w:p>
      <w:pPr>
        <w:pStyle w:val="BodyText"/>
      </w:pPr>
    </w:p>
    <w:p>
      <w:pPr>
        <w:pStyle w:val="ListParagraph"/>
        <w:numPr>
          <w:ilvl w:val="0"/>
          <w:numId w:val="50"/>
        </w:numPr>
        <w:tabs>
          <w:tab w:pos="551" w:val="left" w:leader="none"/>
        </w:tabs>
        <w:spacing w:line="240" w:lineRule="auto" w:before="0" w:after="0"/>
        <w:ind w:left="550" w:right="0" w:hanging="282"/>
        <w:jc w:val="both"/>
        <w:rPr>
          <w:sz w:val="24"/>
        </w:rPr>
      </w:pPr>
      <w:r>
        <w:rPr>
          <w:sz w:val="24"/>
        </w:rPr>
        <w:t>Establecer un estricto control de calidad del polielectrolito al recibirlo en la</w:t>
      </w:r>
      <w:r>
        <w:rPr>
          <w:spacing w:val="-35"/>
          <w:sz w:val="24"/>
        </w:rPr>
        <w:t> </w:t>
      </w:r>
      <w:r>
        <w:rPr>
          <w:sz w:val="24"/>
        </w:rPr>
        <w:t>planta.</w:t>
      </w:r>
    </w:p>
    <w:p>
      <w:pPr>
        <w:pStyle w:val="BodyText"/>
      </w:pPr>
    </w:p>
    <w:p>
      <w:pPr>
        <w:pStyle w:val="BodyText"/>
        <w:spacing w:line="275" w:lineRule="exact"/>
        <w:ind w:left="268"/>
        <w:jc w:val="both"/>
      </w:pPr>
      <w:r>
        <w:rPr/>
        <w:t>En el Reino Unido, se ha establecido una concentración máxima de acrilamida de</w:t>
      </w:r>
    </w:p>
    <w:p>
      <w:pPr>
        <w:pStyle w:val="BodyText"/>
        <w:spacing w:line="242" w:lineRule="auto"/>
        <w:ind w:left="268" w:right="179"/>
        <w:jc w:val="both"/>
      </w:pPr>
      <w:r>
        <w:rPr/>
        <w:t>0.25 microgramos por litro basados en un límite de 0.5 mg/d/kg de peso de la persona.</w:t>
      </w:r>
    </w:p>
    <w:p>
      <w:pPr>
        <w:pStyle w:val="BodyText"/>
        <w:spacing w:before="3"/>
      </w:pPr>
    </w:p>
    <w:p>
      <w:pPr>
        <w:pStyle w:val="ListParagraph"/>
        <w:numPr>
          <w:ilvl w:val="0"/>
          <w:numId w:val="50"/>
        </w:numPr>
        <w:tabs>
          <w:tab w:pos="494" w:val="left" w:leader="none"/>
        </w:tabs>
        <w:spacing w:line="274" w:lineRule="exact" w:before="0" w:after="0"/>
        <w:ind w:left="268" w:right="181" w:firstLine="0"/>
        <w:jc w:val="both"/>
        <w:rPr>
          <w:sz w:val="24"/>
        </w:rPr>
      </w:pPr>
      <w:r>
        <w:rPr>
          <w:sz w:val="24"/>
        </w:rPr>
        <w:t>Investigar el tipo y cantidad de subproductos que </w:t>
      </w:r>
      <w:r>
        <w:rPr>
          <w:spacing w:val="-3"/>
          <w:sz w:val="24"/>
        </w:rPr>
        <w:t>se </w:t>
      </w:r>
      <w:r>
        <w:rPr>
          <w:sz w:val="24"/>
        </w:rPr>
        <w:t>estén formando de acuerdo al producto químico utilizado, así como, a los procesos</w:t>
      </w:r>
      <w:r>
        <w:rPr>
          <w:spacing w:val="-25"/>
          <w:sz w:val="24"/>
        </w:rPr>
        <w:t> </w:t>
      </w:r>
      <w:r>
        <w:rPr>
          <w:sz w:val="24"/>
        </w:rPr>
        <w:t>empleados.</w:t>
      </w:r>
    </w:p>
    <w:p>
      <w:pPr>
        <w:pStyle w:val="BodyText"/>
        <w:spacing w:before="7"/>
        <w:rPr>
          <w:sz w:val="23"/>
        </w:rPr>
      </w:pPr>
    </w:p>
    <w:p>
      <w:pPr>
        <w:pStyle w:val="ListParagraph"/>
        <w:numPr>
          <w:ilvl w:val="0"/>
          <w:numId w:val="50"/>
        </w:numPr>
        <w:tabs>
          <w:tab w:pos="599" w:val="left" w:leader="none"/>
        </w:tabs>
        <w:spacing w:line="242" w:lineRule="auto" w:before="0" w:after="0"/>
        <w:ind w:left="268" w:right="177" w:firstLine="0"/>
        <w:jc w:val="both"/>
        <w:rPr>
          <w:sz w:val="24"/>
        </w:rPr>
      </w:pPr>
      <w:r>
        <w:rPr>
          <w:sz w:val="24"/>
        </w:rPr>
        <w:t>Determinar en lodos residuales la concentración de impurezas y subproductos eliminados</w:t>
      </w:r>
    </w:p>
    <w:p>
      <w:pPr>
        <w:pStyle w:val="BodyText"/>
        <w:spacing w:before="3"/>
      </w:pPr>
    </w:p>
    <w:p>
      <w:pPr>
        <w:pStyle w:val="ListParagraph"/>
        <w:numPr>
          <w:ilvl w:val="0"/>
          <w:numId w:val="50"/>
        </w:numPr>
        <w:tabs>
          <w:tab w:pos="623" w:val="left" w:leader="none"/>
        </w:tabs>
        <w:spacing w:line="274" w:lineRule="exact" w:before="1" w:after="0"/>
        <w:ind w:left="268" w:right="177" w:firstLine="0"/>
        <w:jc w:val="both"/>
        <w:rPr>
          <w:sz w:val="24"/>
        </w:rPr>
      </w:pPr>
      <w:r>
        <w:rPr>
          <w:sz w:val="24"/>
        </w:rPr>
        <w:t>Investigar el uso potencial de sustancias naturales que no involucren riesgo potencial a la</w:t>
      </w:r>
      <w:r>
        <w:rPr>
          <w:spacing w:val="-5"/>
          <w:sz w:val="24"/>
        </w:rPr>
        <w:t> </w:t>
      </w:r>
      <w:r>
        <w:rPr>
          <w:sz w:val="24"/>
        </w:rPr>
        <w:t>salud.</w:t>
      </w:r>
    </w:p>
    <w:p>
      <w:pPr>
        <w:spacing w:after="0" w:line="274" w:lineRule="exact"/>
        <w:jc w:val="both"/>
        <w:rPr>
          <w:sz w:val="24"/>
        </w:rPr>
        <w:sectPr>
          <w:pgSz w:w="12240" w:h="15840"/>
          <w:pgMar w:header="756" w:footer="1006" w:top="1060" w:bottom="1200" w:left="1720" w:right="960"/>
        </w:sectPr>
      </w:pPr>
    </w:p>
    <w:p>
      <w:pPr>
        <w:pStyle w:val="BodyText"/>
        <w:spacing w:before="7"/>
        <w:rPr>
          <w:sz w:val="23"/>
        </w:rPr>
      </w:pPr>
    </w:p>
    <w:p>
      <w:pPr>
        <w:pStyle w:val="Heading3"/>
        <w:numPr>
          <w:ilvl w:val="0"/>
          <w:numId w:val="40"/>
        </w:numPr>
        <w:tabs>
          <w:tab w:pos="537" w:val="left" w:leader="none"/>
        </w:tabs>
        <w:spacing w:line="240" w:lineRule="auto" w:before="70" w:after="0"/>
        <w:ind w:left="537" w:right="0" w:hanging="269"/>
        <w:jc w:val="both"/>
      </w:pPr>
      <w:r>
        <w:rPr/>
        <w:t>Manejo de sustancias</w:t>
      </w:r>
      <w:r>
        <w:rPr>
          <w:spacing w:val="-12"/>
        </w:rPr>
        <w:t> </w:t>
      </w:r>
      <w:r>
        <w:rPr/>
        <w:t>químicas.</w:t>
      </w:r>
    </w:p>
    <w:p>
      <w:pPr>
        <w:pStyle w:val="BodyText"/>
        <w:spacing w:before="4"/>
        <w:rPr>
          <w:b/>
        </w:rPr>
      </w:pPr>
    </w:p>
    <w:p>
      <w:pPr>
        <w:pStyle w:val="BodyText"/>
        <w:spacing w:line="242" w:lineRule="auto" w:before="1"/>
        <w:ind w:left="268" w:right="179"/>
        <w:jc w:val="both"/>
      </w:pPr>
      <w:r>
        <w:rPr/>
        <w:t>Las etapas de manipulación de las sustancias químicas desde su ingreso a la planta son:</w:t>
      </w:r>
    </w:p>
    <w:p>
      <w:pPr>
        <w:pStyle w:val="ListParagraph"/>
        <w:numPr>
          <w:ilvl w:val="0"/>
          <w:numId w:val="8"/>
        </w:numPr>
        <w:tabs>
          <w:tab w:pos="552" w:val="left" w:leader="none"/>
        </w:tabs>
        <w:spacing w:line="287" w:lineRule="exact" w:before="0" w:after="0"/>
        <w:ind w:left="551" w:right="0" w:hanging="283"/>
        <w:jc w:val="both"/>
        <w:rPr>
          <w:sz w:val="24"/>
        </w:rPr>
      </w:pPr>
      <w:r>
        <w:rPr>
          <w:sz w:val="24"/>
        </w:rPr>
        <w:t>Recepción</w:t>
      </w:r>
    </w:p>
    <w:p>
      <w:pPr>
        <w:pStyle w:val="ListParagraph"/>
        <w:numPr>
          <w:ilvl w:val="0"/>
          <w:numId w:val="8"/>
        </w:numPr>
        <w:tabs>
          <w:tab w:pos="552" w:val="left" w:leader="none"/>
        </w:tabs>
        <w:spacing w:line="293" w:lineRule="exact" w:before="0" w:after="0"/>
        <w:ind w:left="551" w:right="0" w:hanging="283"/>
        <w:jc w:val="both"/>
        <w:rPr>
          <w:sz w:val="24"/>
        </w:rPr>
      </w:pPr>
      <w:r>
        <w:rPr>
          <w:sz w:val="24"/>
        </w:rPr>
        <w:t>Almacenamiento</w:t>
      </w:r>
    </w:p>
    <w:p>
      <w:pPr>
        <w:pStyle w:val="ListParagraph"/>
        <w:numPr>
          <w:ilvl w:val="0"/>
          <w:numId w:val="8"/>
        </w:numPr>
        <w:tabs>
          <w:tab w:pos="552" w:val="left" w:leader="none"/>
        </w:tabs>
        <w:spacing w:line="293" w:lineRule="exact" w:before="0" w:after="0"/>
        <w:ind w:left="551" w:right="0" w:hanging="283"/>
        <w:jc w:val="both"/>
        <w:rPr>
          <w:sz w:val="24"/>
        </w:rPr>
      </w:pPr>
      <w:r>
        <w:rPr>
          <w:sz w:val="24"/>
        </w:rPr>
        <w:t>Transferencia</w:t>
      </w:r>
    </w:p>
    <w:p>
      <w:pPr>
        <w:pStyle w:val="ListParagraph"/>
        <w:numPr>
          <w:ilvl w:val="0"/>
          <w:numId w:val="8"/>
        </w:numPr>
        <w:tabs>
          <w:tab w:pos="552" w:val="left" w:leader="none"/>
        </w:tabs>
        <w:spacing w:line="293" w:lineRule="exact" w:before="0" w:after="0"/>
        <w:ind w:left="551" w:right="0" w:hanging="283"/>
        <w:jc w:val="both"/>
        <w:rPr>
          <w:sz w:val="24"/>
        </w:rPr>
      </w:pPr>
      <w:r>
        <w:rPr>
          <w:sz w:val="24"/>
        </w:rPr>
        <w:t>Dosificación</w:t>
      </w:r>
    </w:p>
    <w:p>
      <w:pPr>
        <w:pStyle w:val="BodyText"/>
        <w:spacing w:before="10"/>
        <w:rPr>
          <w:sz w:val="23"/>
        </w:rPr>
      </w:pPr>
    </w:p>
    <w:p>
      <w:pPr>
        <w:pStyle w:val="BodyText"/>
        <w:ind w:left="268" w:right="175"/>
        <w:jc w:val="both"/>
      </w:pPr>
      <w:r>
        <w:rPr/>
        <w:t>Las instalaciones en las cuales se desarrollan estas actividades deben diseñarse teniendo en cuenta la forma correcta de manipular las sustancias químicas, de tal forma que se conserven intactas sus propiedades y se facilite la labor de operación en la planta, lo cual redundará en la optimización del proceso de coagulación, que es considerada la operación unitaria de mayor importancia en este tipo de planta de tratamiento.</w:t>
      </w:r>
    </w:p>
    <w:p>
      <w:pPr>
        <w:pStyle w:val="BodyText"/>
      </w:pPr>
    </w:p>
    <w:p>
      <w:pPr>
        <w:pStyle w:val="BodyText"/>
        <w:spacing w:before="9"/>
        <w:rPr>
          <w:sz w:val="23"/>
        </w:rPr>
      </w:pPr>
    </w:p>
    <w:p>
      <w:pPr>
        <w:pStyle w:val="BodyText"/>
        <w:ind w:left="268"/>
        <w:jc w:val="both"/>
      </w:pPr>
      <w:r>
        <w:rPr/>
        <w:t>Recepción.</w:t>
      </w:r>
    </w:p>
    <w:p>
      <w:pPr>
        <w:pStyle w:val="BodyText"/>
      </w:pPr>
    </w:p>
    <w:p>
      <w:pPr>
        <w:pStyle w:val="BodyText"/>
        <w:ind w:left="268" w:right="162"/>
        <w:jc w:val="both"/>
      </w:pPr>
      <w:r>
        <w:rPr/>
        <w:t>Las características de la recepción para la manipulación de las sustancias varían de acuerdo a la forma en que estas lleguen a la planta: sólida, líquida o gaseosa, así como de la presentación de estas: en costales, barriles, tambores, cilindros o a granel. En el caso de los tres primeros la recepción debe disponerse de tal modo que coincida con el nivel de la plataforma de los camiones que transportan este material, evitando así el maltrato o ruptura de los envases por manipulación incorrecta. </w:t>
      </w:r>
      <w:r>
        <w:rPr>
          <w:spacing w:val="-4"/>
        </w:rPr>
        <w:t>El </w:t>
      </w:r>
      <w:r>
        <w:rPr/>
        <w:t>traslado de la plataforma del camión se podrá efectuar mediante carretillas. En el caso de obtenerse a granel, del carro tanque o cisterna debe ser transferido a silos de la planta, mediante sistemas mecánicos o</w:t>
      </w:r>
      <w:r>
        <w:rPr>
          <w:spacing w:val="-25"/>
        </w:rPr>
        <w:t> </w:t>
      </w:r>
      <w:r>
        <w:rPr/>
        <w:t>neumáticos.</w:t>
      </w:r>
    </w:p>
    <w:p>
      <w:pPr>
        <w:pStyle w:val="BodyText"/>
      </w:pPr>
    </w:p>
    <w:p>
      <w:pPr>
        <w:pStyle w:val="BodyText"/>
        <w:spacing w:before="3"/>
      </w:pPr>
    </w:p>
    <w:p>
      <w:pPr>
        <w:pStyle w:val="BodyText"/>
        <w:ind w:left="268"/>
        <w:jc w:val="both"/>
      </w:pPr>
      <w:r>
        <w:rPr/>
        <w:t>Almacenamiento</w:t>
      </w:r>
    </w:p>
    <w:p>
      <w:pPr>
        <w:pStyle w:val="BodyText"/>
      </w:pPr>
    </w:p>
    <w:p>
      <w:pPr>
        <w:pStyle w:val="BodyText"/>
        <w:ind w:left="268" w:right="175"/>
        <w:jc w:val="both"/>
      </w:pPr>
      <w:r>
        <w:rPr/>
        <w:t>Este ambiente debe reunir características especiales en cuanto a su ubicación y distribución, dependiendo de la naturaleza del producto. La capacidad del almacén debe ser suficiente para abastecer a la planta, por lo menos durante 15 días, este lapso se incrementará en proporción al tiempo que duren los trámites para reponer la existencia del material, hasta un límite aproximado de seis meses.</w:t>
      </w:r>
    </w:p>
    <w:p>
      <w:pPr>
        <w:pStyle w:val="BodyText"/>
      </w:pPr>
    </w:p>
    <w:p>
      <w:pPr>
        <w:pStyle w:val="BodyText"/>
        <w:ind w:left="268" w:right="169"/>
        <w:jc w:val="both"/>
      </w:pPr>
      <w:r>
        <w:rPr/>
        <w:t>Cuando se almacenan sustancias secas en costales, estos deberán disponerse en pilas, sobre tarimas de madera, (cuya función es aislar a las sustancias del piso y de las paredes para que no absorban humedad) almacenado en la bodega, lo cual facilitará su utilización por orden de llegada. El material apilado no debe tener más de</w:t>
      </w:r>
    </w:p>
    <w:p>
      <w:pPr>
        <w:pStyle w:val="BodyText"/>
        <w:spacing w:before="2"/>
        <w:ind w:left="268" w:right="181"/>
        <w:jc w:val="both"/>
      </w:pPr>
      <w:r>
        <w:rPr/>
        <w:t>2.0 m de alto. Los corredores deben de ser lo suficientemente anchos como para que se pueda transitar con carretillas. Debe manejarse con precaución aquellas sustancias que pueden reaccionar entre sí (como la cal viva y el sulfato de aluminio).</w:t>
      </w:r>
    </w:p>
    <w:p>
      <w:pPr>
        <w:spacing w:after="0"/>
        <w:jc w:val="both"/>
        <w:sectPr>
          <w:pgSz w:w="12240" w:h="15840"/>
          <w:pgMar w:header="756" w:footer="1006" w:top="1060" w:bottom="1200" w:left="1720" w:right="960"/>
        </w:sectPr>
      </w:pPr>
    </w:p>
    <w:p>
      <w:pPr>
        <w:pStyle w:val="BodyText"/>
        <w:spacing w:before="1"/>
      </w:pPr>
    </w:p>
    <w:p>
      <w:pPr>
        <w:pStyle w:val="BodyText"/>
        <w:spacing w:before="69"/>
        <w:ind w:left="268" w:right="164"/>
        <w:jc w:val="both"/>
      </w:pPr>
      <w:r>
        <w:rPr/>
        <w:t>El volumen del material que </w:t>
      </w:r>
      <w:r>
        <w:rPr>
          <w:spacing w:val="-3"/>
        </w:rPr>
        <w:t>se </w:t>
      </w:r>
      <w:r>
        <w:rPr/>
        <w:t>debe almacenar  se determinará en función de la  dosis óptima promedio (D), del caudal (Q) de la planta al final del periodo de diseño, del periodo de almacenamiento (T) en días y del peso específico </w:t>
      </w:r>
      <w:r>
        <w:rPr>
          <w:spacing w:val="4"/>
        </w:rPr>
        <w:t>(</w:t>
      </w:r>
      <w:r>
        <w:rPr>
          <w:rFonts w:ascii="Symbol" w:hAnsi="Symbol"/>
          <w:spacing w:val="4"/>
        </w:rPr>
        <w:t></w:t>
      </w:r>
      <w:r>
        <w:rPr>
          <w:spacing w:val="4"/>
        </w:rPr>
        <w:t>) </w:t>
      </w:r>
      <w:r>
        <w:rPr/>
        <w:t>de </w:t>
      </w:r>
      <w:r>
        <w:rPr>
          <w:spacing w:val="2"/>
        </w:rPr>
        <w:t>la </w:t>
      </w:r>
      <w:r>
        <w:rPr/>
        <w:t>sustancia química</w:t>
      </w:r>
      <w:r>
        <w:rPr>
          <w:spacing w:val="-5"/>
        </w:rPr>
        <w:t> </w:t>
      </w:r>
      <w:r>
        <w:rPr/>
        <w:t>respectiva.</w:t>
      </w:r>
    </w:p>
    <w:p>
      <w:pPr>
        <w:pStyle w:val="BodyText"/>
      </w:pPr>
    </w:p>
    <w:p>
      <w:pPr>
        <w:pStyle w:val="BodyText"/>
      </w:pPr>
    </w:p>
    <w:p>
      <w:pPr>
        <w:pStyle w:val="BodyText"/>
        <w:tabs>
          <w:tab w:pos="2489" w:val="left" w:leader="none"/>
        </w:tabs>
        <w:spacing w:line="278" w:lineRule="exact"/>
        <w:ind w:left="1684" w:right="3545" w:firstLine="1176"/>
      </w:pPr>
      <w:r>
        <w:rPr/>
        <w:t>D (gr/m</w:t>
      </w:r>
      <w:r>
        <w:rPr>
          <w:position w:val="8"/>
          <w:sz w:val="16"/>
        </w:rPr>
        <w:t>3</w:t>
      </w:r>
      <w:r>
        <w:rPr/>
        <w:t>) * Q (m</w:t>
      </w:r>
      <w:r>
        <w:rPr>
          <w:position w:val="8"/>
          <w:sz w:val="16"/>
        </w:rPr>
        <w:t>3</w:t>
      </w:r>
      <w:r>
        <w:rPr/>
        <w:t>/d) * T (días) V(m</w:t>
      </w:r>
      <w:r>
        <w:rPr>
          <w:position w:val="8"/>
          <w:sz w:val="16"/>
        </w:rPr>
        <w:t>3</w:t>
      </w:r>
      <w:r>
        <w:rPr/>
        <w:t>)</w:t>
        <w:tab/>
        <w:t>=</w:t>
      </w:r>
      <w:r>
        <w:rPr>
          <w:spacing w:val="41"/>
        </w:rPr>
        <w:t> </w:t>
      </w:r>
      <w:r>
        <w:rPr/>
        <w:t>----------------------------------------</w:t>
      </w:r>
    </w:p>
    <w:p>
      <w:pPr>
        <w:pStyle w:val="BodyText"/>
        <w:spacing w:line="290" w:lineRule="exact"/>
        <w:ind w:left="270" w:right="1298"/>
        <w:jc w:val="center"/>
      </w:pPr>
      <w:r>
        <w:rPr>
          <w:rFonts w:ascii="Symbol" w:hAnsi="Symbol"/>
        </w:rPr>
        <w:t></w:t>
      </w:r>
      <w:r>
        <w:rPr>
          <w:rFonts w:ascii="Times New Roman" w:hAnsi="Times New Roman"/>
        </w:rPr>
        <w:t> </w:t>
      </w:r>
      <w:r>
        <w:rPr/>
        <w:t>(gr/m</w:t>
      </w:r>
      <w:r>
        <w:rPr>
          <w:position w:val="8"/>
          <w:sz w:val="16"/>
        </w:rPr>
        <w:t>3</w:t>
      </w:r>
      <w:r>
        <w:rPr/>
        <w:t>)</w:t>
      </w:r>
    </w:p>
    <w:p>
      <w:pPr>
        <w:pStyle w:val="BodyText"/>
        <w:spacing w:before="9"/>
        <w:rPr>
          <w:sz w:val="23"/>
        </w:rPr>
      </w:pPr>
    </w:p>
    <w:p>
      <w:pPr>
        <w:pStyle w:val="BodyText"/>
        <w:ind w:left="268" w:right="166"/>
        <w:jc w:val="both"/>
      </w:pPr>
      <w:r>
        <w:rPr/>
        <w:t>La dosis </w:t>
      </w:r>
      <w:r>
        <w:rPr>
          <w:spacing w:val="-3"/>
        </w:rPr>
        <w:t>óptima </w:t>
      </w:r>
      <w:r>
        <w:rPr/>
        <w:t>promedio se cálcula con base en la dosis máxima, correspondiente a la </w:t>
      </w:r>
      <w:r>
        <w:rPr>
          <w:spacing w:val="-2"/>
        </w:rPr>
        <w:t>máxima </w:t>
      </w:r>
      <w:r>
        <w:rPr/>
        <w:t>turbiedad que </w:t>
      </w:r>
      <w:r>
        <w:rPr>
          <w:spacing w:val="2"/>
        </w:rPr>
        <w:t>se </w:t>
      </w:r>
      <w:r>
        <w:rPr/>
        <w:t>presenta en la fuente y que permanece durante un tiempo apreciable, a la dosis mínima correspondiente a la época de estiaje. Estos valores deben extraerse de la curva de dosis óptima </w:t>
      </w:r>
      <w:r>
        <w:rPr>
          <w:i/>
        </w:rPr>
        <w:t>versus </w:t>
      </w:r>
      <w:r>
        <w:rPr/>
        <w:t>turbiedad del agua  cruda, la cual </w:t>
      </w:r>
      <w:r>
        <w:rPr>
          <w:spacing w:val="-3"/>
        </w:rPr>
        <w:t>se </w:t>
      </w:r>
      <w:r>
        <w:rPr/>
        <w:t>ha elaborado durante el estudio de laboratorio y que corresponde a cada coagulante</w:t>
      </w:r>
      <w:r>
        <w:rPr>
          <w:spacing w:val="-9"/>
        </w:rPr>
        <w:t> </w:t>
      </w:r>
      <w:r>
        <w:rPr/>
        <w:t>empleado.</w:t>
      </w:r>
    </w:p>
    <w:p>
      <w:pPr>
        <w:pStyle w:val="BodyText"/>
      </w:pPr>
    </w:p>
    <w:p>
      <w:pPr>
        <w:pStyle w:val="BodyText"/>
        <w:spacing w:before="2"/>
      </w:pPr>
    </w:p>
    <w:p>
      <w:pPr>
        <w:pStyle w:val="BodyText"/>
        <w:ind w:left="268"/>
        <w:jc w:val="both"/>
      </w:pPr>
      <w:r>
        <w:rPr/>
        <w:t>El área neta que ocupará el material, se obtiene de la expresión:</w:t>
      </w:r>
    </w:p>
    <w:p>
      <w:pPr>
        <w:pStyle w:val="BodyText"/>
        <w:spacing w:before="7"/>
        <w:rPr>
          <w:sz w:val="23"/>
        </w:rPr>
      </w:pPr>
    </w:p>
    <w:p>
      <w:pPr>
        <w:pStyle w:val="BodyText"/>
        <w:spacing w:line="277" w:lineRule="exact"/>
        <w:ind w:left="3101" w:right="220"/>
      </w:pPr>
      <w:r>
        <w:rPr/>
        <w:t>V (m</w:t>
      </w:r>
      <w:r>
        <w:rPr>
          <w:position w:val="8"/>
          <w:sz w:val="16"/>
        </w:rPr>
        <w:t>3</w:t>
      </w:r>
      <w:r>
        <w:rPr/>
        <w:t>)</w:t>
      </w:r>
    </w:p>
    <w:p>
      <w:pPr>
        <w:pStyle w:val="BodyText"/>
        <w:spacing w:line="277" w:lineRule="exact"/>
        <w:ind w:left="1684" w:right="220"/>
      </w:pPr>
      <w:r>
        <w:rPr/>
        <w:t>A (m</w:t>
      </w:r>
      <w:r>
        <w:rPr>
          <w:position w:val="8"/>
          <w:sz w:val="16"/>
        </w:rPr>
        <w:t>2</w:t>
      </w:r>
      <w:r>
        <w:rPr/>
        <w:t>)  =</w:t>
      </w:r>
      <w:r>
        <w:rPr>
          <w:spacing w:val="53"/>
        </w:rPr>
        <w:t> </w:t>
      </w:r>
      <w:r>
        <w:rPr/>
        <w:t>-----------------</w:t>
      </w:r>
    </w:p>
    <w:p>
      <w:pPr>
        <w:pStyle w:val="BodyText"/>
        <w:spacing w:before="2"/>
        <w:ind w:left="3101" w:right="220"/>
      </w:pPr>
      <w:r>
        <w:rPr/>
        <w:t>H (m)</w:t>
      </w:r>
    </w:p>
    <w:p>
      <w:pPr>
        <w:pStyle w:val="BodyText"/>
      </w:pPr>
    </w:p>
    <w:p>
      <w:pPr>
        <w:pStyle w:val="BodyText"/>
        <w:ind w:left="268" w:right="165"/>
        <w:jc w:val="both"/>
      </w:pPr>
      <w:r>
        <w:rPr/>
        <w:t>En la cual, la altura de almacenamiento (H) depende del sistema de transferencia elegido, el que varia entre 1.80 m (manual) y 3.00 m (mecánico). El área total de almacén debe incluir el área de adición de corredores.</w:t>
      </w:r>
    </w:p>
    <w:p>
      <w:pPr>
        <w:pStyle w:val="BodyText"/>
      </w:pPr>
    </w:p>
    <w:p>
      <w:pPr>
        <w:pStyle w:val="BodyText"/>
        <w:spacing w:before="4"/>
        <w:rPr>
          <w:sz w:val="23"/>
        </w:rPr>
      </w:pPr>
    </w:p>
    <w:p>
      <w:pPr>
        <w:pStyle w:val="Heading3"/>
        <w:numPr>
          <w:ilvl w:val="0"/>
          <w:numId w:val="40"/>
        </w:numPr>
        <w:tabs>
          <w:tab w:pos="537" w:val="left" w:leader="none"/>
        </w:tabs>
        <w:spacing w:line="240" w:lineRule="auto" w:before="0" w:after="0"/>
        <w:ind w:left="537" w:right="0" w:hanging="269"/>
        <w:jc w:val="both"/>
      </w:pPr>
      <w:r>
        <w:rPr/>
        <w:t>Productos en</w:t>
      </w:r>
      <w:r>
        <w:rPr>
          <w:spacing w:val="-14"/>
        </w:rPr>
        <w:t> </w:t>
      </w:r>
      <w:r>
        <w:rPr/>
        <w:t>solución.</w:t>
      </w:r>
    </w:p>
    <w:p>
      <w:pPr>
        <w:pStyle w:val="BodyText"/>
        <w:spacing w:before="5"/>
        <w:rPr>
          <w:b/>
        </w:rPr>
      </w:pPr>
    </w:p>
    <w:p>
      <w:pPr>
        <w:pStyle w:val="BodyText"/>
        <w:ind w:left="268" w:right="162"/>
        <w:jc w:val="both"/>
      </w:pPr>
      <w:r>
        <w:rPr/>
        <w:t>En las instalaciones pequeñas, los reactivos líquidos generalmente se adquieren y almacenan en porrones. Cuando el suministro se realiza en camiones cisterna, en donde son transferidos por gravedad, presión de aire o bombeo a las cubas de almacenamiento, estas deben estar protegidas si es necesario, contra la acción corrosiva del reactivo. Este sistema es muy ventajoso cuando el reactivo en solución se produce localmente.</w:t>
      </w:r>
    </w:p>
    <w:p>
      <w:pPr>
        <w:pStyle w:val="BodyText"/>
        <w:spacing w:before="5"/>
      </w:pPr>
    </w:p>
    <w:p>
      <w:pPr>
        <w:pStyle w:val="BodyText"/>
        <w:spacing w:line="274" w:lineRule="exact" w:before="1"/>
        <w:ind w:left="268" w:right="176"/>
        <w:jc w:val="both"/>
      </w:pPr>
      <w:r>
        <w:rPr/>
        <w:t>Las cubas de almacenamiento de los reactivos se construyen, según la naturaleza de los</w:t>
      </w:r>
      <w:r>
        <w:rPr>
          <w:spacing w:val="63"/>
        </w:rPr>
        <w:t> </w:t>
      </w:r>
      <w:r>
        <w:rPr/>
        <w:t>productos:</w:t>
      </w:r>
    </w:p>
    <w:p>
      <w:pPr>
        <w:pStyle w:val="BodyText"/>
        <w:spacing w:before="6"/>
        <w:rPr>
          <w:sz w:val="23"/>
        </w:rPr>
      </w:pPr>
    </w:p>
    <w:p>
      <w:pPr>
        <w:pStyle w:val="ListParagraph"/>
        <w:numPr>
          <w:ilvl w:val="1"/>
          <w:numId w:val="40"/>
        </w:numPr>
        <w:tabs>
          <w:tab w:pos="1622" w:val="left" w:leader="none"/>
          <w:tab w:pos="1623" w:val="left" w:leader="none"/>
        </w:tabs>
        <w:spacing w:line="293" w:lineRule="exact" w:before="0" w:after="0"/>
        <w:ind w:left="268" w:right="0" w:firstLine="705"/>
        <w:jc w:val="left"/>
        <w:rPr>
          <w:sz w:val="24"/>
        </w:rPr>
      </w:pPr>
      <w:r>
        <w:rPr>
          <w:sz w:val="24"/>
        </w:rPr>
        <w:t>De acero o de hormigón, con o sin revestimiento</w:t>
      </w:r>
      <w:r>
        <w:rPr>
          <w:spacing w:val="-27"/>
          <w:sz w:val="24"/>
        </w:rPr>
        <w:t> </w:t>
      </w:r>
      <w:r>
        <w:rPr>
          <w:sz w:val="24"/>
        </w:rPr>
        <w:t>interno</w:t>
      </w:r>
    </w:p>
    <w:p>
      <w:pPr>
        <w:pStyle w:val="ListParagraph"/>
        <w:numPr>
          <w:ilvl w:val="1"/>
          <w:numId w:val="40"/>
        </w:numPr>
        <w:tabs>
          <w:tab w:pos="1622" w:val="left" w:leader="none"/>
          <w:tab w:pos="1623" w:val="left" w:leader="none"/>
        </w:tabs>
        <w:spacing w:line="293" w:lineRule="exact" w:before="0" w:after="0"/>
        <w:ind w:left="1622" w:right="0" w:hanging="649"/>
        <w:jc w:val="left"/>
        <w:rPr>
          <w:sz w:val="24"/>
        </w:rPr>
      </w:pPr>
      <w:r>
        <w:rPr>
          <w:sz w:val="24"/>
        </w:rPr>
        <w:t>De material</w:t>
      </w:r>
      <w:r>
        <w:rPr>
          <w:spacing w:val="-5"/>
          <w:sz w:val="24"/>
        </w:rPr>
        <w:t> </w:t>
      </w:r>
      <w:r>
        <w:rPr>
          <w:sz w:val="24"/>
        </w:rPr>
        <w:t>plástico.</w:t>
      </w:r>
    </w:p>
    <w:p>
      <w:pPr>
        <w:pStyle w:val="BodyText"/>
        <w:spacing w:before="9"/>
        <w:rPr>
          <w:sz w:val="23"/>
        </w:rPr>
      </w:pPr>
    </w:p>
    <w:p>
      <w:pPr>
        <w:pStyle w:val="BodyText"/>
        <w:spacing w:line="242" w:lineRule="auto"/>
        <w:ind w:left="268" w:right="177"/>
        <w:jc w:val="both"/>
      </w:pPr>
      <w:r>
        <w:rPr/>
        <w:t>Los depósitos de almacenamiento van equipados con dispositivos de medida de  nivel, </w:t>
      </w:r>
      <w:r>
        <w:rPr>
          <w:spacing w:val="-3"/>
        </w:rPr>
        <w:t>más </w:t>
      </w:r>
      <w:r>
        <w:rPr/>
        <w:t>o menos perfeccionados, que puedan variar desde un sistema de </w:t>
      </w:r>
      <w:r>
        <w:rPr>
          <w:spacing w:val="44"/>
        </w:rPr>
        <w:t> </w:t>
      </w:r>
      <w:r>
        <w:rPr/>
        <w:t>flotador</w:t>
      </w:r>
    </w:p>
    <w:p>
      <w:pPr>
        <w:spacing w:after="0" w:line="242" w:lineRule="auto"/>
        <w:jc w:val="both"/>
        <w:sectPr>
          <w:pgSz w:w="12240" w:h="15840"/>
          <w:pgMar w:header="756" w:footer="1006" w:top="1060" w:bottom="1200" w:left="1720" w:right="960"/>
        </w:sectPr>
      </w:pPr>
    </w:p>
    <w:p>
      <w:pPr>
        <w:pStyle w:val="BodyText"/>
        <w:spacing w:before="1"/>
      </w:pPr>
    </w:p>
    <w:p>
      <w:pPr>
        <w:pStyle w:val="BodyText"/>
        <w:spacing w:line="242" w:lineRule="auto" w:before="69"/>
        <w:ind w:left="268" w:right="166"/>
        <w:jc w:val="both"/>
      </w:pPr>
      <w:r>
        <w:rPr/>
        <w:t>y vástago con índice que se desplaza sobre la regla graduada, hasta los dispositivos más sofisticados.</w:t>
      </w:r>
    </w:p>
    <w:p>
      <w:pPr>
        <w:pStyle w:val="BodyText"/>
        <w:spacing w:before="9"/>
        <w:rPr>
          <w:sz w:val="23"/>
        </w:rPr>
      </w:pPr>
    </w:p>
    <w:p>
      <w:pPr>
        <w:pStyle w:val="BodyText"/>
        <w:ind w:left="268"/>
        <w:jc w:val="both"/>
      </w:pPr>
      <w:r>
        <w:rPr/>
        <w:t>Proceso de cálculo</w:t>
      </w:r>
    </w:p>
    <w:p>
      <w:pPr>
        <w:pStyle w:val="BodyText"/>
        <w:spacing w:before="5"/>
      </w:pPr>
    </w:p>
    <w:p>
      <w:pPr>
        <w:pStyle w:val="BodyText"/>
        <w:spacing w:line="274" w:lineRule="exact" w:before="1"/>
        <w:ind w:left="268" w:right="183"/>
        <w:jc w:val="both"/>
      </w:pPr>
      <w:r>
        <w:rPr/>
        <w:t>Enseguida se ejemplifica un proceso de cálculo de espacio de almacenamiento de sustancias químicas. La información básica requerida es la siguiente:</w:t>
      </w:r>
    </w:p>
    <w:p>
      <w:pPr>
        <w:pStyle w:val="BodyText"/>
        <w:spacing w:before="6"/>
        <w:rPr>
          <w:sz w:val="23"/>
        </w:rPr>
      </w:pPr>
    </w:p>
    <w:p>
      <w:pPr>
        <w:pStyle w:val="ListParagraph"/>
        <w:numPr>
          <w:ilvl w:val="1"/>
          <w:numId w:val="40"/>
        </w:numPr>
        <w:tabs>
          <w:tab w:pos="1333" w:val="left" w:leader="none"/>
          <w:tab w:pos="1334" w:val="left" w:leader="none"/>
        </w:tabs>
        <w:spacing w:line="293" w:lineRule="exact" w:before="0" w:after="0"/>
        <w:ind w:left="1333" w:right="0" w:hanging="360"/>
        <w:jc w:val="left"/>
        <w:rPr>
          <w:sz w:val="24"/>
        </w:rPr>
      </w:pPr>
      <w:r>
        <w:rPr>
          <w:sz w:val="24"/>
        </w:rPr>
        <w:t>Caudal de diseño de la planta</w:t>
      </w:r>
      <w:r>
        <w:rPr>
          <w:spacing w:val="-14"/>
          <w:sz w:val="24"/>
        </w:rPr>
        <w:t> </w:t>
      </w:r>
      <w:r>
        <w:rPr>
          <w:sz w:val="24"/>
        </w:rPr>
        <w:t>(L/s)</w:t>
      </w:r>
    </w:p>
    <w:p>
      <w:pPr>
        <w:pStyle w:val="ListParagraph"/>
        <w:numPr>
          <w:ilvl w:val="1"/>
          <w:numId w:val="40"/>
        </w:numPr>
        <w:tabs>
          <w:tab w:pos="1333" w:val="left" w:leader="none"/>
          <w:tab w:pos="1334" w:val="left" w:leader="none"/>
        </w:tabs>
        <w:spacing w:line="293" w:lineRule="exact" w:before="0" w:after="0"/>
        <w:ind w:left="1333" w:right="0" w:hanging="360"/>
        <w:jc w:val="left"/>
        <w:rPr>
          <w:sz w:val="24"/>
        </w:rPr>
      </w:pPr>
      <w:r>
        <w:rPr>
          <w:sz w:val="24"/>
        </w:rPr>
        <w:t>Rango de dosificación (mínimo - máximo)</w:t>
      </w:r>
      <w:r>
        <w:rPr>
          <w:spacing w:val="-16"/>
          <w:sz w:val="24"/>
        </w:rPr>
        <w:t> </w:t>
      </w:r>
      <w:r>
        <w:rPr>
          <w:sz w:val="24"/>
        </w:rPr>
        <w:t>(mg/L)</w:t>
      </w:r>
    </w:p>
    <w:p>
      <w:pPr>
        <w:pStyle w:val="ListParagraph"/>
        <w:numPr>
          <w:ilvl w:val="1"/>
          <w:numId w:val="40"/>
        </w:numPr>
        <w:tabs>
          <w:tab w:pos="1333" w:val="left" w:leader="none"/>
          <w:tab w:pos="1334" w:val="left" w:leader="none"/>
        </w:tabs>
        <w:spacing w:line="293" w:lineRule="exact" w:before="0" w:after="0"/>
        <w:ind w:left="1333" w:right="0" w:hanging="360"/>
        <w:jc w:val="left"/>
        <w:rPr>
          <w:sz w:val="24"/>
        </w:rPr>
      </w:pPr>
      <w:r>
        <w:rPr>
          <w:sz w:val="24"/>
        </w:rPr>
        <w:t>Periodo de almacenamiento (días o</w:t>
      </w:r>
      <w:r>
        <w:rPr>
          <w:spacing w:val="-22"/>
          <w:sz w:val="24"/>
        </w:rPr>
        <w:t> </w:t>
      </w:r>
      <w:r>
        <w:rPr>
          <w:sz w:val="24"/>
        </w:rPr>
        <w:t>meses)</w:t>
      </w:r>
    </w:p>
    <w:p>
      <w:pPr>
        <w:pStyle w:val="ListParagraph"/>
        <w:numPr>
          <w:ilvl w:val="1"/>
          <w:numId w:val="40"/>
        </w:numPr>
        <w:tabs>
          <w:tab w:pos="1333" w:val="left" w:leader="none"/>
          <w:tab w:pos="1334" w:val="left" w:leader="none"/>
        </w:tabs>
        <w:spacing w:line="463" w:lineRule="auto" w:before="0" w:after="0"/>
        <w:ind w:left="268" w:right="3227" w:firstLine="705"/>
        <w:jc w:val="left"/>
        <w:rPr>
          <w:sz w:val="24"/>
        </w:rPr>
      </w:pPr>
      <w:r>
        <w:rPr>
          <w:sz w:val="24"/>
        </w:rPr>
        <w:t>Peso específico del material a dosificar (kg/m</w:t>
      </w:r>
      <w:r>
        <w:rPr>
          <w:position w:val="8"/>
          <w:sz w:val="16"/>
        </w:rPr>
        <w:t>3</w:t>
      </w:r>
      <w:r>
        <w:rPr>
          <w:sz w:val="24"/>
        </w:rPr>
        <w:t>) Impurezas:</w:t>
      </w:r>
    </w:p>
    <w:p>
      <w:pPr>
        <w:pStyle w:val="BodyText"/>
        <w:spacing w:before="27"/>
        <w:ind w:left="268" w:right="168"/>
        <w:jc w:val="both"/>
      </w:pPr>
      <w:r>
        <w:rPr/>
        <w:t>En algunos de los casos será necesario utilizar factores de corrección por impurezas presentes en los reactivos a dosificar. En el </w:t>
      </w:r>
      <w:r>
        <w:rPr>
          <w:spacing w:val="2"/>
        </w:rPr>
        <w:t>caso </w:t>
      </w:r>
      <w:r>
        <w:rPr/>
        <w:t>de sustancias químicas, donde las dosis fueron establecidas con el producto comercial, no será necesario efectuar correcciones. </w:t>
      </w:r>
      <w:r>
        <w:rPr>
          <w:spacing w:val="-4"/>
        </w:rPr>
        <w:t>Si</w:t>
      </w:r>
      <w:r>
        <w:rPr>
          <w:spacing w:val="58"/>
        </w:rPr>
        <w:t> </w:t>
      </w:r>
      <w:r>
        <w:rPr/>
        <w:t>se utilizaron grado laboratorio, deberá realizarse el ajuste correspondiente.</w:t>
      </w:r>
    </w:p>
    <w:p>
      <w:pPr>
        <w:pStyle w:val="BodyText"/>
      </w:pPr>
    </w:p>
    <w:p>
      <w:pPr>
        <w:pStyle w:val="BodyText"/>
        <w:spacing w:before="2"/>
      </w:pPr>
    </w:p>
    <w:p>
      <w:pPr>
        <w:pStyle w:val="BodyText"/>
        <w:ind w:left="268"/>
        <w:jc w:val="both"/>
      </w:pPr>
      <w:r>
        <w:rPr/>
        <w:t>Ejemplo:</w:t>
      </w:r>
    </w:p>
    <w:p>
      <w:pPr>
        <w:pStyle w:val="BodyText"/>
      </w:pPr>
    </w:p>
    <w:p>
      <w:pPr>
        <w:pStyle w:val="BodyText"/>
        <w:ind w:left="268" w:right="172"/>
        <w:jc w:val="both"/>
      </w:pPr>
      <w:r>
        <w:rPr/>
        <w:t>Se desea calcular el área de almacenamiento para sulfato de aluminio requerido para una planta de Q = 300 L/s para un periodo de tres meses. La dosificación requerida es la siguiente:</w:t>
      </w:r>
    </w:p>
    <w:p>
      <w:pPr>
        <w:pStyle w:val="BodyText"/>
      </w:pPr>
    </w:p>
    <w:p>
      <w:pPr>
        <w:pStyle w:val="ListParagraph"/>
        <w:numPr>
          <w:ilvl w:val="0"/>
          <w:numId w:val="51"/>
        </w:numPr>
        <w:tabs>
          <w:tab w:pos="2039" w:val="left" w:leader="none"/>
          <w:tab w:pos="2040" w:val="left" w:leader="none"/>
        </w:tabs>
        <w:spacing w:line="275" w:lineRule="exact" w:before="0" w:after="0"/>
        <w:ind w:left="2039" w:right="0" w:hanging="360"/>
        <w:jc w:val="left"/>
        <w:rPr>
          <w:sz w:val="24"/>
        </w:rPr>
      </w:pPr>
      <w:r>
        <w:rPr>
          <w:sz w:val="24"/>
        </w:rPr>
        <w:t>D mínima 20</w:t>
      </w:r>
      <w:r>
        <w:rPr>
          <w:spacing w:val="-10"/>
          <w:sz w:val="24"/>
        </w:rPr>
        <w:t> </w:t>
      </w:r>
      <w:r>
        <w:rPr>
          <w:sz w:val="24"/>
        </w:rPr>
        <w:t>mg/L</w:t>
      </w:r>
    </w:p>
    <w:p>
      <w:pPr>
        <w:pStyle w:val="ListParagraph"/>
        <w:numPr>
          <w:ilvl w:val="0"/>
          <w:numId w:val="51"/>
        </w:numPr>
        <w:tabs>
          <w:tab w:pos="2039" w:val="left" w:leader="none"/>
          <w:tab w:pos="2040" w:val="left" w:leader="none"/>
        </w:tabs>
        <w:spacing w:line="275" w:lineRule="exact" w:before="0" w:after="0"/>
        <w:ind w:left="2039" w:right="0" w:hanging="360"/>
        <w:jc w:val="left"/>
        <w:rPr>
          <w:sz w:val="24"/>
        </w:rPr>
      </w:pPr>
      <w:r>
        <w:rPr>
          <w:sz w:val="24"/>
        </w:rPr>
        <w:t>D </w:t>
      </w:r>
      <w:r>
        <w:rPr>
          <w:spacing w:val="-3"/>
          <w:sz w:val="24"/>
        </w:rPr>
        <w:t>máxima </w:t>
      </w:r>
      <w:r>
        <w:rPr>
          <w:sz w:val="24"/>
        </w:rPr>
        <w:t>80</w:t>
      </w:r>
      <w:r>
        <w:rPr>
          <w:spacing w:val="9"/>
          <w:sz w:val="24"/>
        </w:rPr>
        <w:t> </w:t>
      </w:r>
      <w:r>
        <w:rPr>
          <w:sz w:val="24"/>
        </w:rPr>
        <w:t>mg/L</w:t>
      </w:r>
    </w:p>
    <w:p>
      <w:pPr>
        <w:pStyle w:val="BodyText"/>
        <w:tabs>
          <w:tab w:pos="2039" w:val="left" w:leader="none"/>
        </w:tabs>
        <w:spacing w:before="6"/>
        <w:ind w:left="1679" w:right="220"/>
        <w:rPr>
          <w:sz w:val="16"/>
        </w:rPr>
      </w:pPr>
      <w:r>
        <w:rPr/>
        <w:t>-</w:t>
        <w:tab/>
      </w:r>
      <w:r>
        <w:rPr>
          <w:rFonts w:ascii="Symbol" w:hAnsi="Symbol"/>
        </w:rPr>
        <w:t></w:t>
      </w:r>
      <w:r>
        <w:rPr>
          <w:rFonts w:ascii="Times New Roman" w:hAnsi="Times New Roman"/>
        </w:rPr>
        <w:t> </w:t>
      </w:r>
      <w:r>
        <w:rPr/>
        <w:t>= 964</w:t>
      </w:r>
      <w:r>
        <w:rPr>
          <w:spacing w:val="3"/>
        </w:rPr>
        <w:t> </w:t>
      </w:r>
      <w:r>
        <w:rPr/>
        <w:t>kg/m</w:t>
      </w:r>
      <w:r>
        <w:rPr>
          <w:position w:val="8"/>
          <w:sz w:val="16"/>
        </w:rPr>
        <w:t>3</w:t>
      </w:r>
    </w:p>
    <w:p>
      <w:pPr>
        <w:pStyle w:val="BodyText"/>
        <w:spacing w:before="4"/>
        <w:rPr>
          <w:sz w:val="23"/>
        </w:rPr>
      </w:pPr>
    </w:p>
    <w:p>
      <w:pPr>
        <w:pStyle w:val="BodyText"/>
        <w:spacing w:before="1"/>
        <w:ind w:left="268" w:right="183"/>
        <w:jc w:val="both"/>
      </w:pPr>
      <w:r>
        <w:rPr/>
        <w:t>Las fundas normales de 50 kg tienen dimensiones aproximadas de (0.5)(0.6) m de manera que la filas se pueden acomodar de acuerdo al esquema que se muestra a continuación:</w:t>
      </w:r>
    </w:p>
    <w:p>
      <w:pPr>
        <w:pStyle w:val="BodyText"/>
        <w:rPr>
          <w:sz w:val="20"/>
        </w:rPr>
      </w:pPr>
    </w:p>
    <w:p>
      <w:pPr>
        <w:pStyle w:val="BodyText"/>
        <w:rPr>
          <w:sz w:val="20"/>
        </w:rPr>
      </w:pPr>
    </w:p>
    <w:p>
      <w:pPr>
        <w:pStyle w:val="BodyText"/>
        <w:spacing w:before="2"/>
        <w:rPr>
          <w:sz w:val="13"/>
        </w:rPr>
      </w:pPr>
      <w:r>
        <w:rPr/>
        <w:pict>
          <v:shape style="position:absolute;margin-left:229.824997pt;margin-top:9.543991pt;width:130.75pt;height:72.75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864"/>
                    <w:gridCol w:w="864"/>
                    <w:gridCol w:w="864"/>
                  </w:tblGrid>
                  <w:tr>
                    <w:trPr>
                      <w:trHeight w:val="720" w:hRule="exact"/>
                    </w:trPr>
                    <w:tc>
                      <w:tcPr>
                        <w:tcW w:w="864" w:type="dxa"/>
                      </w:tcPr>
                      <w:p>
                        <w:pPr/>
                      </w:p>
                    </w:tc>
                    <w:tc>
                      <w:tcPr>
                        <w:tcW w:w="864" w:type="dxa"/>
                      </w:tcPr>
                      <w:p>
                        <w:pPr/>
                      </w:p>
                    </w:tc>
                    <w:tc>
                      <w:tcPr>
                        <w:tcW w:w="864" w:type="dxa"/>
                      </w:tcPr>
                      <w:p>
                        <w:pPr/>
                      </w:p>
                    </w:tc>
                  </w:tr>
                  <w:tr>
                    <w:trPr>
                      <w:trHeight w:val="720" w:hRule="exact"/>
                    </w:trPr>
                    <w:tc>
                      <w:tcPr>
                        <w:tcW w:w="864" w:type="dxa"/>
                      </w:tcPr>
                      <w:p>
                        <w:pPr/>
                      </w:p>
                    </w:tc>
                    <w:tc>
                      <w:tcPr>
                        <w:tcW w:w="864" w:type="dxa"/>
                      </w:tcPr>
                      <w:p>
                        <w:pPr/>
                      </w:p>
                    </w:tc>
                    <w:tc>
                      <w:tcPr>
                        <w:tcW w:w="864" w:type="dxa"/>
                      </w:tcPr>
                      <w:p>
                        <w:pPr/>
                      </w:p>
                    </w:tc>
                  </w:tr>
                </w:tbl>
                <w:p>
                  <w:pPr>
                    <w:pStyle w:val="BodyText"/>
                  </w:pPr>
                </w:p>
              </w:txbxContent>
            </v:textbox>
            <w10:wrap type="topAndBottom"/>
          </v:shape>
        </w:pict>
      </w:r>
      <w:r>
        <w:rPr/>
        <w:pict>
          <v:group style="position:absolute;margin-left:366.850006pt;margin-top:9.918991pt;width:128.4pt;height:72pt;mso-position-horizontal-relative:page;mso-position-vertical-relative:paragraph;z-index:6424;mso-wrap-distance-left:0;mso-wrap-distance-right:0" coordorigin="7337,198" coordsize="2568,1440">
            <v:shape style="position:absolute;left:7712;top:198;width:120;height:1440" coordorigin="7712,198" coordsize="120,1440" path="m7762,1518l7712,1518,7772,1638,7822,1538,7762,1538,7762,1518xm7782,298l7762,298,7762,1538,7782,1538,7782,298xm7832,1518l7782,1518,7782,1538,7822,1538,7832,1518xm7772,198l7712,318,7762,318,7762,298,7822,298,7772,198xm7822,298l7782,298,7782,318,7832,318,7822,298xe" filled="true" fillcolor="#000000" stroked="false">
              <v:path arrowok="t"/>
              <v:fill type="solid"/>
            </v:shape>
            <v:rect style="position:absolute;left:7337;top:630;width:2568;height:432" filled="true" fillcolor="#ffffff" stroked="false">
              <v:fill type="solid"/>
            </v:rect>
            <v:shape style="position:absolute;left:7337;top:198;width:2568;height:1440" type="#_x0000_t202" filled="false" stroked="false">
              <v:textbox inset="0,0,0,0">
                <w:txbxContent>
                  <w:p>
                    <w:pPr>
                      <w:spacing w:line="240" w:lineRule="auto" w:before="0"/>
                      <w:rPr>
                        <w:sz w:val="22"/>
                      </w:rPr>
                    </w:pPr>
                  </w:p>
                  <w:p>
                    <w:pPr>
                      <w:spacing w:line="240" w:lineRule="auto" w:before="11"/>
                      <w:rPr>
                        <w:sz w:val="21"/>
                      </w:rPr>
                    </w:pPr>
                  </w:p>
                  <w:p>
                    <w:pPr>
                      <w:spacing w:before="0"/>
                      <w:ind w:left="148" w:right="0" w:firstLine="0"/>
                      <w:jc w:val="left"/>
                      <w:rPr>
                        <w:sz w:val="22"/>
                      </w:rPr>
                    </w:pPr>
                    <w:r>
                      <w:rPr>
                        <w:sz w:val="22"/>
                      </w:rPr>
                      <w:t>1.20 m ancho de fila</w:t>
                    </w:r>
                  </w:p>
                </w:txbxContent>
              </v:textbox>
              <w10:wrap type="none"/>
            </v:shape>
            <w10:wrap type="topAndBottom"/>
          </v:group>
        </w:pict>
      </w:r>
    </w:p>
    <w:p>
      <w:pPr>
        <w:pStyle w:val="BodyText"/>
        <w:spacing w:before="1"/>
        <w:rPr>
          <w:sz w:val="4"/>
        </w:rPr>
      </w:pPr>
    </w:p>
    <w:p>
      <w:pPr>
        <w:pStyle w:val="BodyText"/>
        <w:spacing w:line="120" w:lineRule="exact"/>
        <w:ind w:left="2884"/>
        <w:rPr>
          <w:sz w:val="12"/>
        </w:rPr>
      </w:pPr>
      <w:r>
        <w:rPr>
          <w:position w:val="-1"/>
          <w:sz w:val="12"/>
        </w:rPr>
        <w:pict>
          <v:group style="width:129.6pt;height:6pt;mso-position-horizontal-relative:char;mso-position-vertical-relative:line" coordorigin="0,0" coordsize="2592,120">
            <v:shape style="position:absolute;left:0;top:0;width:864;height:120" coordorigin="0,0" coordsize="864,120" path="m120,0l0,60,120,120,120,70,100,70,100,50,120,50,120,0xm744,0l744,120,844,70,764,70,764,50,844,50,744,0xm120,50l100,50,100,70,120,70,120,50xm744,50l120,50,120,70,744,70,744,50xm844,50l764,50,764,70,844,70,864,60,844,50xe" filled="true" fillcolor="#000000" stroked="false">
              <v:path arrowok="t"/>
              <v:fill type="solid"/>
            </v:shape>
            <v:shape style="position:absolute;left:864;top:0;width:864;height:120" coordorigin="864,0" coordsize="864,120" path="m984,0l864,60,984,120,984,70,964,70,964,50,984,50,984,0xm1608,0l1608,120,1708,70,1628,70,1628,50,1708,50,1608,0xm984,50l964,50,964,70,984,70,984,50xm1608,50l984,50,984,70,1608,70,1608,50xm1708,50l1628,50,1628,70,1708,70,1728,60,1708,50xe" filled="true" fillcolor="#000000" stroked="false">
              <v:path arrowok="t"/>
              <v:fill type="solid"/>
            </v:shape>
            <v:shape style="position:absolute;left:1728;top:0;width:864;height:120" coordorigin="1728,0" coordsize="864,120" path="m1848,0l1728,60,1848,120,1848,70,1828,70,1828,50,1848,50,1848,0xm2472,0l2472,120,2572,70,2492,70,2492,50,2572,50,2472,0xm1848,50l1828,50,1828,70,1848,70,1848,50xm2472,50l1848,50,1848,70,2472,70,2472,50xm2572,50l2492,50,2492,70,2572,70,2592,60,2572,50xe" filled="true" fillcolor="#000000" stroked="false">
              <v:path arrowok="t"/>
              <v:fill type="solid"/>
            </v:shape>
          </v:group>
        </w:pict>
      </w:r>
      <w:r>
        <w:rPr>
          <w:position w:val="-1"/>
          <w:sz w:val="12"/>
        </w:rPr>
      </w:r>
    </w:p>
    <w:p>
      <w:pPr>
        <w:spacing w:before="14"/>
        <w:ind w:left="3029" w:right="220" w:firstLine="0"/>
        <w:jc w:val="left"/>
        <w:rPr>
          <w:sz w:val="22"/>
        </w:rPr>
      </w:pPr>
      <w:r>
        <w:rPr>
          <w:sz w:val="22"/>
        </w:rPr>
        <w:t>0.5 m</w:t>
      </w:r>
    </w:p>
    <w:p>
      <w:pPr>
        <w:spacing w:after="0"/>
        <w:jc w:val="left"/>
        <w:rPr>
          <w:sz w:val="22"/>
        </w:rPr>
        <w:sectPr>
          <w:pgSz w:w="12240" w:h="15840"/>
          <w:pgMar w:header="756" w:footer="1006" w:top="1060" w:bottom="1200" w:left="1720" w:right="960"/>
        </w:sectPr>
      </w:pPr>
    </w:p>
    <w:p>
      <w:pPr>
        <w:pStyle w:val="BodyText"/>
        <w:spacing w:before="3"/>
      </w:pPr>
    </w:p>
    <w:p>
      <w:pPr>
        <w:spacing w:before="63"/>
        <w:ind w:left="268" w:right="220" w:firstLine="0"/>
        <w:jc w:val="left"/>
        <w:rPr>
          <w:sz w:val="28"/>
        </w:rPr>
      </w:pPr>
      <w:r>
        <w:rPr>
          <w:sz w:val="28"/>
        </w:rPr>
        <w:t>Cálculo de almacenamiento de sulfato de aluminio</w:t>
      </w:r>
    </w:p>
    <w:p>
      <w:pPr>
        <w:pStyle w:val="BodyText"/>
        <w:spacing w:before="10"/>
        <w:rPr>
          <w:sz w:val="29"/>
        </w:rPr>
      </w:pPr>
    </w:p>
    <w:tbl>
      <w:tblPr>
        <w:tblW w:w="0" w:type="auto"/>
        <w:jc w:val="left"/>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72"/>
        <w:gridCol w:w="2161"/>
        <w:gridCol w:w="2161"/>
        <w:gridCol w:w="2343"/>
      </w:tblGrid>
      <w:tr>
        <w:trPr>
          <w:trHeight w:val="567" w:hRule="exact"/>
        </w:trPr>
        <w:tc>
          <w:tcPr>
            <w:tcW w:w="1872" w:type="dxa"/>
          </w:tcPr>
          <w:p>
            <w:pPr>
              <w:pStyle w:val="TableParagraph"/>
              <w:spacing w:line="240" w:lineRule="auto" w:before="1"/>
              <w:ind w:left="657" w:right="658"/>
              <w:rPr>
                <w:sz w:val="24"/>
              </w:rPr>
            </w:pPr>
            <w:r>
              <w:rPr>
                <w:sz w:val="24"/>
              </w:rPr>
              <w:t>Dato</w:t>
            </w:r>
          </w:p>
        </w:tc>
        <w:tc>
          <w:tcPr>
            <w:tcW w:w="2161" w:type="dxa"/>
          </w:tcPr>
          <w:p>
            <w:pPr>
              <w:pStyle w:val="TableParagraph"/>
              <w:spacing w:line="240" w:lineRule="auto" w:before="1"/>
              <w:ind w:left="624" w:right="86"/>
              <w:jc w:val="left"/>
              <w:rPr>
                <w:sz w:val="24"/>
              </w:rPr>
            </w:pPr>
            <w:r>
              <w:rPr>
                <w:sz w:val="24"/>
              </w:rPr>
              <w:t>Criterios</w:t>
            </w:r>
          </w:p>
        </w:tc>
        <w:tc>
          <w:tcPr>
            <w:tcW w:w="2161" w:type="dxa"/>
          </w:tcPr>
          <w:p>
            <w:pPr>
              <w:pStyle w:val="TableParagraph"/>
              <w:spacing w:line="240" w:lineRule="auto" w:before="1"/>
              <w:ind w:left="532" w:right="86"/>
              <w:jc w:val="left"/>
              <w:rPr>
                <w:sz w:val="24"/>
              </w:rPr>
            </w:pPr>
            <w:r>
              <w:rPr>
                <w:sz w:val="24"/>
              </w:rPr>
              <w:t>Resultado</w:t>
            </w:r>
          </w:p>
        </w:tc>
        <w:tc>
          <w:tcPr>
            <w:tcW w:w="2343" w:type="dxa"/>
          </w:tcPr>
          <w:p>
            <w:pPr>
              <w:pStyle w:val="TableParagraph"/>
              <w:spacing w:line="240" w:lineRule="auto" w:before="1"/>
              <w:ind w:left="359" w:right="223"/>
              <w:jc w:val="left"/>
              <w:rPr>
                <w:sz w:val="24"/>
              </w:rPr>
            </w:pPr>
            <w:r>
              <w:rPr>
                <w:sz w:val="24"/>
              </w:rPr>
              <w:t>Observaciones</w:t>
            </w:r>
          </w:p>
        </w:tc>
      </w:tr>
      <w:tr>
        <w:trPr>
          <w:trHeight w:val="562" w:hRule="exact"/>
        </w:trPr>
        <w:tc>
          <w:tcPr>
            <w:tcW w:w="1872" w:type="dxa"/>
          </w:tcPr>
          <w:p>
            <w:pPr>
              <w:pStyle w:val="TableParagraph"/>
              <w:spacing w:line="274" w:lineRule="exact" w:before="1"/>
              <w:ind w:left="67"/>
              <w:jc w:val="left"/>
              <w:rPr>
                <w:sz w:val="24"/>
              </w:rPr>
            </w:pPr>
            <w:r>
              <w:rPr>
                <w:sz w:val="24"/>
              </w:rPr>
              <w:t>Dm = 20 mg/L DM = 80 mg/L</w:t>
            </w:r>
          </w:p>
        </w:tc>
        <w:tc>
          <w:tcPr>
            <w:tcW w:w="2161" w:type="dxa"/>
          </w:tcPr>
          <w:p>
            <w:pPr>
              <w:pStyle w:val="TableParagraph"/>
              <w:spacing w:line="272" w:lineRule="exact"/>
              <w:ind w:left="62" w:right="86"/>
              <w:jc w:val="left"/>
              <w:rPr>
                <w:sz w:val="24"/>
              </w:rPr>
            </w:pPr>
            <w:r>
              <w:rPr>
                <w:sz w:val="24"/>
              </w:rPr>
              <w:t>D = (DM + Dm) / 2</w:t>
            </w:r>
          </w:p>
        </w:tc>
        <w:tc>
          <w:tcPr>
            <w:tcW w:w="2161" w:type="dxa"/>
          </w:tcPr>
          <w:p>
            <w:pPr>
              <w:pStyle w:val="TableParagraph"/>
              <w:spacing w:line="272" w:lineRule="exact"/>
              <w:ind w:left="62" w:right="86"/>
              <w:jc w:val="left"/>
              <w:rPr>
                <w:sz w:val="24"/>
              </w:rPr>
            </w:pPr>
            <w:r>
              <w:rPr>
                <w:sz w:val="24"/>
              </w:rPr>
              <w:t>D = 50 mg/L</w:t>
            </w:r>
          </w:p>
        </w:tc>
        <w:tc>
          <w:tcPr>
            <w:tcW w:w="2343" w:type="dxa"/>
          </w:tcPr>
          <w:p>
            <w:pPr>
              <w:pStyle w:val="TableParagraph"/>
              <w:spacing w:line="272" w:lineRule="exact"/>
              <w:ind w:left="62" w:right="223"/>
              <w:jc w:val="left"/>
              <w:rPr>
                <w:sz w:val="24"/>
              </w:rPr>
            </w:pPr>
            <w:r>
              <w:rPr>
                <w:sz w:val="24"/>
              </w:rPr>
              <w:t>Dosis promedio</w:t>
            </w:r>
          </w:p>
        </w:tc>
      </w:tr>
      <w:tr>
        <w:trPr>
          <w:trHeight w:val="1680" w:hRule="exact"/>
        </w:trPr>
        <w:tc>
          <w:tcPr>
            <w:tcW w:w="1872" w:type="dxa"/>
          </w:tcPr>
          <w:p>
            <w:pPr>
              <w:pStyle w:val="TableParagraph"/>
              <w:spacing w:line="240" w:lineRule="auto"/>
              <w:ind w:left="67" w:right="332"/>
              <w:jc w:val="left"/>
              <w:rPr>
                <w:sz w:val="24"/>
              </w:rPr>
            </w:pPr>
            <w:r>
              <w:rPr>
                <w:rFonts w:ascii="Symbol" w:hAnsi="Symbol"/>
                <w:sz w:val="24"/>
              </w:rPr>
              <w:t></w:t>
            </w:r>
            <w:r>
              <w:rPr>
                <w:rFonts w:ascii="Times New Roman" w:hAnsi="Times New Roman"/>
                <w:sz w:val="24"/>
              </w:rPr>
              <w:t> = </w:t>
            </w:r>
            <w:r>
              <w:rPr>
                <w:sz w:val="24"/>
              </w:rPr>
              <w:t>964</w:t>
            </w:r>
            <w:r>
              <w:rPr>
                <w:spacing w:val="-6"/>
                <w:sz w:val="24"/>
              </w:rPr>
              <w:t> </w:t>
            </w:r>
            <w:r>
              <w:rPr>
                <w:sz w:val="24"/>
              </w:rPr>
              <w:t>kg/m</w:t>
            </w:r>
            <w:r>
              <w:rPr>
                <w:position w:val="8"/>
                <w:sz w:val="16"/>
              </w:rPr>
              <w:t>3 </w:t>
            </w:r>
            <w:r>
              <w:rPr>
                <w:sz w:val="24"/>
              </w:rPr>
              <w:t>T = 90 días  Q = 300 L/s</w:t>
            </w:r>
          </w:p>
          <w:p>
            <w:pPr>
              <w:pStyle w:val="TableParagraph"/>
              <w:tabs>
                <w:tab w:pos="623" w:val="left" w:leader="none"/>
                <w:tab w:pos="1132" w:val="left" w:leader="none"/>
              </w:tabs>
              <w:spacing w:line="272" w:lineRule="exact" w:before="2"/>
              <w:ind w:left="67"/>
              <w:jc w:val="left"/>
              <w:rPr>
                <w:sz w:val="24"/>
              </w:rPr>
            </w:pPr>
            <w:r>
              <w:rPr>
                <w:sz w:val="24"/>
              </w:rPr>
              <w:t>Q</w:t>
              <w:tab/>
              <w:t>=</w:t>
              <w:tab/>
              <w:t>25920</w:t>
            </w:r>
          </w:p>
          <w:p>
            <w:pPr>
              <w:pStyle w:val="TableParagraph"/>
              <w:spacing w:line="277" w:lineRule="exact"/>
              <w:ind w:left="67"/>
              <w:jc w:val="left"/>
              <w:rPr>
                <w:sz w:val="24"/>
              </w:rPr>
            </w:pPr>
            <w:r>
              <w:rPr>
                <w:sz w:val="24"/>
              </w:rPr>
              <w:t>m</w:t>
            </w:r>
            <w:r>
              <w:rPr>
                <w:position w:val="8"/>
                <w:sz w:val="16"/>
              </w:rPr>
              <w:t>3</w:t>
            </w:r>
            <w:r>
              <w:rPr>
                <w:sz w:val="24"/>
              </w:rPr>
              <w:t>/día</w:t>
            </w:r>
          </w:p>
        </w:tc>
        <w:tc>
          <w:tcPr>
            <w:tcW w:w="2161" w:type="dxa"/>
          </w:tcPr>
          <w:p>
            <w:pPr>
              <w:pStyle w:val="TableParagraph"/>
              <w:spacing w:line="240" w:lineRule="auto" w:before="4"/>
              <w:jc w:val="left"/>
              <w:rPr>
                <w:sz w:val="23"/>
              </w:rPr>
            </w:pPr>
          </w:p>
          <w:p>
            <w:pPr>
              <w:pStyle w:val="TableParagraph"/>
              <w:spacing w:line="240" w:lineRule="auto" w:before="1"/>
              <w:ind w:left="646" w:right="505"/>
              <w:rPr>
                <w:sz w:val="24"/>
              </w:rPr>
            </w:pPr>
            <w:r>
              <w:rPr>
                <w:sz w:val="24"/>
              </w:rPr>
              <w:t>D * Q * T</w:t>
            </w:r>
          </w:p>
          <w:p>
            <w:pPr>
              <w:pStyle w:val="TableParagraph"/>
              <w:spacing w:line="240" w:lineRule="auto" w:before="3"/>
              <w:ind w:left="62" w:right="86"/>
              <w:jc w:val="left"/>
              <w:rPr>
                <w:sz w:val="24"/>
              </w:rPr>
            </w:pPr>
            <w:r>
              <w:rPr>
                <w:sz w:val="24"/>
              </w:rPr>
              <w:t>V = ------------------</w:t>
            </w:r>
          </w:p>
          <w:p>
            <w:pPr>
              <w:pStyle w:val="TableParagraph"/>
              <w:spacing w:line="240" w:lineRule="auto" w:before="3"/>
              <w:jc w:val="left"/>
              <w:rPr>
                <w:sz w:val="24"/>
              </w:rPr>
            </w:pPr>
          </w:p>
          <w:p>
            <w:pPr>
              <w:pStyle w:val="TableParagraph"/>
              <w:tabs>
                <w:tab w:pos="436" w:val="left" w:leader="none"/>
              </w:tabs>
              <w:spacing w:line="240" w:lineRule="auto"/>
              <w:ind w:left="62"/>
              <w:jc w:val="left"/>
              <w:rPr>
                <w:rFonts w:ascii="Times New Roman" w:hAnsi="Times New Roman"/>
                <w:sz w:val="24"/>
              </w:rPr>
            </w:pPr>
            <w:r>
              <w:rPr>
                <w:rFonts w:ascii="Symbol" w:hAnsi="Symbol"/>
                <w:sz w:val="24"/>
              </w:rPr>
              <w:t></w:t>
            </w:r>
            <w:r>
              <w:rPr>
                <w:rFonts w:ascii="Times New Roman" w:hAnsi="Times New Roman"/>
                <w:sz w:val="24"/>
              </w:rPr>
              <w:tab/>
            </w:r>
            <w:r>
              <w:rPr>
                <w:rFonts w:ascii="Times New Roman" w:hAnsi="Times New Roman"/>
                <w:position w:val="-4"/>
                <w:sz w:val="24"/>
              </w:rPr>
              <w:drawing>
                <wp:inline distT="0" distB="0" distL="0" distR="0">
                  <wp:extent cx="1088770" cy="170688"/>
                  <wp:effectExtent l="0" t="0" r="0" b="0"/>
                  <wp:docPr id="43" name="image317.png" descr=""/>
                  <wp:cNvGraphicFramePr>
                    <a:graphicFrameLocks noChangeAspect="1"/>
                  </wp:cNvGraphicFramePr>
                  <a:graphic>
                    <a:graphicData uri="http://schemas.openxmlformats.org/drawingml/2006/picture">
                      <pic:pic>
                        <pic:nvPicPr>
                          <pic:cNvPr id="44" name="image317.png"/>
                          <pic:cNvPicPr/>
                        </pic:nvPicPr>
                        <pic:blipFill>
                          <a:blip r:embed="rId346" cstate="print"/>
                          <a:stretch>
                            <a:fillRect/>
                          </a:stretch>
                        </pic:blipFill>
                        <pic:spPr>
                          <a:xfrm>
                            <a:off x="0" y="0"/>
                            <a:ext cx="1088770" cy="170688"/>
                          </a:xfrm>
                          <a:prstGeom prst="rect">
                            <a:avLst/>
                          </a:prstGeom>
                        </pic:spPr>
                      </pic:pic>
                    </a:graphicData>
                  </a:graphic>
                </wp:inline>
              </w:drawing>
            </w:r>
            <w:r>
              <w:rPr>
                <w:rFonts w:ascii="Times New Roman" w:hAnsi="Times New Roman"/>
                <w:position w:val="-4"/>
                <w:sz w:val="24"/>
              </w:rPr>
            </w:r>
          </w:p>
        </w:tc>
        <w:tc>
          <w:tcPr>
            <w:tcW w:w="2161" w:type="dxa"/>
          </w:tcPr>
          <w:p>
            <w:pPr>
              <w:pStyle w:val="TableParagraph"/>
              <w:spacing w:line="240" w:lineRule="auto"/>
              <w:jc w:val="left"/>
              <w:rPr>
                <w:sz w:val="26"/>
              </w:rPr>
            </w:pPr>
          </w:p>
          <w:p>
            <w:pPr>
              <w:pStyle w:val="TableParagraph"/>
              <w:spacing w:line="240" w:lineRule="auto" w:before="2"/>
              <w:jc w:val="left"/>
              <w:rPr>
                <w:sz w:val="21"/>
              </w:rPr>
            </w:pPr>
          </w:p>
          <w:p>
            <w:pPr>
              <w:pStyle w:val="TableParagraph"/>
              <w:spacing w:line="240" w:lineRule="auto"/>
              <w:ind w:left="62" w:right="86"/>
              <w:jc w:val="left"/>
              <w:rPr>
                <w:sz w:val="16"/>
              </w:rPr>
            </w:pPr>
            <w:r>
              <w:rPr>
                <w:sz w:val="24"/>
              </w:rPr>
              <w:t>V = 121 m</w:t>
            </w:r>
            <w:r>
              <w:rPr>
                <w:position w:val="8"/>
                <w:sz w:val="16"/>
              </w:rPr>
              <w:t>3</w:t>
            </w:r>
          </w:p>
        </w:tc>
        <w:tc>
          <w:tcPr>
            <w:tcW w:w="2343" w:type="dxa"/>
          </w:tcPr>
          <w:p>
            <w:pPr>
              <w:pStyle w:val="TableParagraph"/>
              <w:spacing w:line="240" w:lineRule="auto" w:before="4"/>
              <w:jc w:val="left"/>
              <w:rPr>
                <w:sz w:val="23"/>
              </w:rPr>
            </w:pPr>
          </w:p>
          <w:p>
            <w:pPr>
              <w:pStyle w:val="TableParagraph"/>
              <w:spacing w:line="240" w:lineRule="auto" w:before="1"/>
              <w:ind w:left="62" w:right="490"/>
              <w:jc w:val="left"/>
              <w:rPr>
                <w:sz w:val="24"/>
              </w:rPr>
            </w:pPr>
            <w:r>
              <w:rPr>
                <w:sz w:val="24"/>
              </w:rPr>
              <w:t>Volumen de almacenamiento requerido</w:t>
            </w:r>
          </w:p>
        </w:tc>
      </w:tr>
      <w:tr>
        <w:trPr>
          <w:trHeight w:val="567" w:hRule="exact"/>
        </w:trPr>
        <w:tc>
          <w:tcPr>
            <w:tcW w:w="1872" w:type="dxa"/>
          </w:tcPr>
          <w:p>
            <w:pPr>
              <w:pStyle w:val="TableParagraph"/>
              <w:spacing w:line="240" w:lineRule="auto"/>
              <w:ind w:left="67"/>
              <w:jc w:val="left"/>
              <w:rPr>
                <w:sz w:val="24"/>
              </w:rPr>
            </w:pPr>
            <w:r>
              <w:rPr>
                <w:sz w:val="24"/>
              </w:rPr>
              <w:t>H = 1.8 m</w:t>
            </w:r>
          </w:p>
        </w:tc>
        <w:tc>
          <w:tcPr>
            <w:tcW w:w="2161" w:type="dxa"/>
          </w:tcPr>
          <w:p>
            <w:pPr>
              <w:pStyle w:val="TableParagraph"/>
              <w:spacing w:line="240" w:lineRule="auto"/>
              <w:ind w:left="196" w:right="86"/>
              <w:jc w:val="left"/>
              <w:rPr>
                <w:sz w:val="24"/>
              </w:rPr>
            </w:pPr>
            <w:r>
              <w:rPr>
                <w:sz w:val="24"/>
              </w:rPr>
              <w:t>A =</w:t>
            </w:r>
            <w:r>
              <w:rPr>
                <w:spacing w:val="62"/>
                <w:sz w:val="24"/>
              </w:rPr>
              <w:t> </w:t>
            </w:r>
            <w:r>
              <w:rPr>
                <w:sz w:val="24"/>
              </w:rPr>
              <w:t>V/H</w:t>
            </w:r>
          </w:p>
        </w:tc>
        <w:tc>
          <w:tcPr>
            <w:tcW w:w="2161" w:type="dxa"/>
          </w:tcPr>
          <w:p>
            <w:pPr>
              <w:pStyle w:val="TableParagraph"/>
              <w:spacing w:line="276" w:lineRule="exact"/>
              <w:ind w:left="196" w:right="86"/>
              <w:jc w:val="left"/>
              <w:rPr>
                <w:sz w:val="16"/>
              </w:rPr>
            </w:pPr>
            <w:r>
              <w:rPr>
                <w:sz w:val="24"/>
              </w:rPr>
              <w:t>A =  67.2 m</w:t>
            </w:r>
            <w:r>
              <w:rPr>
                <w:position w:val="8"/>
                <w:sz w:val="16"/>
              </w:rPr>
              <w:t>2</w:t>
            </w:r>
          </w:p>
        </w:tc>
        <w:tc>
          <w:tcPr>
            <w:tcW w:w="2343" w:type="dxa"/>
          </w:tcPr>
          <w:p>
            <w:pPr>
              <w:pStyle w:val="TableParagraph"/>
              <w:spacing w:line="240" w:lineRule="auto"/>
              <w:ind w:left="62" w:right="490" w:firstLine="67"/>
              <w:jc w:val="left"/>
              <w:rPr>
                <w:sz w:val="24"/>
              </w:rPr>
            </w:pPr>
            <w:r>
              <w:rPr>
                <w:sz w:val="24"/>
              </w:rPr>
              <w:t>Área neta de almacenamiento</w:t>
            </w:r>
          </w:p>
        </w:tc>
      </w:tr>
      <w:tr>
        <w:trPr>
          <w:trHeight w:val="562" w:hRule="exact"/>
        </w:trPr>
        <w:tc>
          <w:tcPr>
            <w:tcW w:w="1872" w:type="dxa"/>
          </w:tcPr>
          <w:p>
            <w:pPr>
              <w:pStyle w:val="TableParagraph"/>
              <w:spacing w:line="270" w:lineRule="exact"/>
              <w:ind w:left="67"/>
              <w:jc w:val="left"/>
              <w:rPr>
                <w:sz w:val="24"/>
              </w:rPr>
            </w:pPr>
            <w:r>
              <w:rPr>
                <w:sz w:val="24"/>
              </w:rPr>
              <w:t>N = 4</w:t>
            </w:r>
          </w:p>
          <w:p>
            <w:pPr>
              <w:pStyle w:val="TableParagraph"/>
              <w:spacing w:line="275" w:lineRule="exact"/>
              <w:ind w:left="67"/>
              <w:jc w:val="left"/>
              <w:rPr>
                <w:sz w:val="24"/>
              </w:rPr>
            </w:pPr>
            <w:r>
              <w:rPr>
                <w:sz w:val="24"/>
              </w:rPr>
              <w:t>B = 1.20 m</w:t>
            </w:r>
          </w:p>
        </w:tc>
        <w:tc>
          <w:tcPr>
            <w:tcW w:w="2161" w:type="dxa"/>
          </w:tcPr>
          <w:p>
            <w:pPr>
              <w:pStyle w:val="TableParagraph"/>
              <w:spacing w:line="272" w:lineRule="exact"/>
              <w:ind w:left="263" w:right="86"/>
              <w:jc w:val="left"/>
              <w:rPr>
                <w:sz w:val="24"/>
              </w:rPr>
            </w:pPr>
            <w:r>
              <w:rPr>
                <w:sz w:val="24"/>
              </w:rPr>
              <w:t>L = A/ (B*N)</w:t>
            </w:r>
          </w:p>
        </w:tc>
        <w:tc>
          <w:tcPr>
            <w:tcW w:w="2161" w:type="dxa"/>
          </w:tcPr>
          <w:p>
            <w:pPr>
              <w:pStyle w:val="TableParagraph"/>
              <w:spacing w:line="272" w:lineRule="exact"/>
              <w:ind w:left="196" w:right="86"/>
              <w:jc w:val="left"/>
              <w:rPr>
                <w:sz w:val="24"/>
              </w:rPr>
            </w:pPr>
            <w:r>
              <w:rPr>
                <w:sz w:val="24"/>
              </w:rPr>
              <w:t>L = 14 m</w:t>
            </w:r>
          </w:p>
        </w:tc>
        <w:tc>
          <w:tcPr>
            <w:tcW w:w="2343" w:type="dxa"/>
          </w:tcPr>
          <w:p>
            <w:pPr>
              <w:pStyle w:val="TableParagraph"/>
              <w:spacing w:line="274" w:lineRule="exact" w:before="1"/>
              <w:ind w:left="62" w:right="223"/>
              <w:jc w:val="left"/>
              <w:rPr>
                <w:sz w:val="24"/>
              </w:rPr>
            </w:pPr>
            <w:r>
              <w:rPr>
                <w:sz w:val="24"/>
              </w:rPr>
              <w:t>Largo de fila de los sacos</w:t>
            </w:r>
          </w:p>
        </w:tc>
      </w:tr>
    </w:tbl>
    <w:p>
      <w:pPr>
        <w:pStyle w:val="BodyText"/>
        <w:rPr>
          <w:sz w:val="20"/>
        </w:rPr>
      </w:pPr>
    </w:p>
    <w:p>
      <w:pPr>
        <w:pStyle w:val="BodyText"/>
        <w:spacing w:before="4"/>
        <w:rPr>
          <w:sz w:val="17"/>
        </w:rPr>
      </w:pPr>
    </w:p>
    <w:p>
      <w:pPr>
        <w:pStyle w:val="BodyText"/>
        <w:spacing w:before="70"/>
        <w:ind w:left="268" w:right="220"/>
      </w:pPr>
      <w:r>
        <w:rPr/>
        <w:pict>
          <v:rect style="position:absolute;margin-left:223.449997pt;margin-top:66.855873pt;width:14.4pt;height:86.4pt;mso-position-horizontal-relative:page;mso-position-vertical-relative:paragraph;z-index:-516712" filled="false" stroked="true" strokeweight=".75pt" strokecolor="#000000">
            <w10:wrap type="none"/>
          </v:rect>
        </w:pict>
      </w:r>
      <w:r>
        <w:rPr/>
        <w:pict>
          <v:rect style="position:absolute;margin-left:259.450012pt;margin-top:66.855873pt;width:14.4pt;height:86.4pt;mso-position-horizontal-relative:page;mso-position-vertical-relative:paragraph;z-index:-516688" filled="false" stroked="true" strokeweight=".75pt" strokecolor="#000000">
            <w10:wrap type="none"/>
          </v:rect>
        </w:pict>
      </w:r>
      <w:r>
        <w:rPr/>
        <w:pict>
          <v:rect style="position:absolute;margin-left:295.450012pt;margin-top:66.855873pt;width:14.4pt;height:86.4pt;mso-position-horizontal-relative:page;mso-position-vertical-relative:paragraph;z-index:-516664" filled="false" stroked="true" strokeweight=".75pt" strokecolor="#000000">
            <w10:wrap type="none"/>
          </v:rect>
        </w:pict>
      </w:r>
      <w:r>
        <w:rPr/>
        <w:pict>
          <v:rect style="position:absolute;margin-left:331.450012pt;margin-top:66.855873pt;width:14.4pt;height:86.4pt;mso-position-horizontal-relative:page;mso-position-vertical-relative:paragraph;z-index:-516640" filled="false" stroked="true" strokeweight=".75pt" strokecolor="#000000">
            <w10:wrap type="none"/>
          </v:rect>
        </w:pict>
      </w:r>
      <w:r>
        <w:rPr/>
        <w:t>Por lo que el espacio requerido será:</w:t>
      </w:r>
    </w:p>
    <w:p>
      <w:pPr>
        <w:pStyle w:val="BodyText"/>
        <w:spacing w:before="6"/>
        <w:rPr>
          <w:sz w:val="19"/>
        </w:rPr>
      </w:pPr>
      <w:r>
        <w:rPr/>
        <w:pict>
          <v:shape style="position:absolute;margin-left:179.875pt;margin-top:13.182043pt;width:209.95pt;height:151.950pt;mso-position-horizontal-relative:page;mso-position-vertical-relative:paragraph;z-index:0;mso-wrap-distance-left:0;mso-wrap-distance-right: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8"/>
                    <w:gridCol w:w="1008"/>
                    <w:gridCol w:w="1584"/>
                    <w:gridCol w:w="1008"/>
                    <w:gridCol w:w="288"/>
                  </w:tblGrid>
                  <w:tr>
                    <w:trPr>
                      <w:trHeight w:val="288" w:hRule="exact"/>
                    </w:trPr>
                    <w:tc>
                      <w:tcPr>
                        <w:tcW w:w="4176" w:type="dxa"/>
                        <w:gridSpan w:val="5"/>
                        <w:shd w:val="clear" w:color="auto" w:fill="333333"/>
                      </w:tcPr>
                      <w:p>
                        <w:pPr/>
                      </w:p>
                    </w:tc>
                  </w:tr>
                  <w:tr>
                    <w:trPr>
                      <w:trHeight w:val="2448" w:hRule="exact"/>
                    </w:trPr>
                    <w:tc>
                      <w:tcPr>
                        <w:tcW w:w="288" w:type="dxa"/>
                        <w:shd w:val="clear" w:color="auto" w:fill="333333"/>
                      </w:tcPr>
                      <w:p>
                        <w:pPr/>
                      </w:p>
                    </w:tc>
                    <w:tc>
                      <w:tcPr>
                        <w:tcW w:w="3600" w:type="dxa"/>
                        <w:gridSpan w:val="3"/>
                      </w:tcPr>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p>
                        <w:pPr>
                          <w:pStyle w:val="TableParagraph"/>
                          <w:spacing w:line="240" w:lineRule="auto"/>
                          <w:jc w:val="left"/>
                          <w:rPr>
                            <w:sz w:val="20"/>
                          </w:rPr>
                        </w:pPr>
                      </w:p>
                    </w:tc>
                    <w:tc>
                      <w:tcPr>
                        <w:tcW w:w="288" w:type="dxa"/>
                        <w:shd w:val="clear" w:color="auto" w:fill="333333"/>
                      </w:tcPr>
                      <w:p>
                        <w:pPr/>
                      </w:p>
                    </w:tc>
                  </w:tr>
                  <w:tr>
                    <w:trPr>
                      <w:trHeight w:val="288" w:hRule="exact"/>
                    </w:trPr>
                    <w:tc>
                      <w:tcPr>
                        <w:tcW w:w="1296" w:type="dxa"/>
                        <w:gridSpan w:val="2"/>
                        <w:shd w:val="clear" w:color="auto" w:fill="333333"/>
                      </w:tcPr>
                      <w:p>
                        <w:pPr/>
                      </w:p>
                    </w:tc>
                    <w:tc>
                      <w:tcPr>
                        <w:tcW w:w="1584" w:type="dxa"/>
                        <w:tcBorders>
                          <w:top w:val="nil"/>
                          <w:bottom w:val="nil"/>
                        </w:tcBorders>
                      </w:tcPr>
                      <w:p>
                        <w:pPr/>
                      </w:p>
                    </w:tc>
                    <w:tc>
                      <w:tcPr>
                        <w:tcW w:w="1296" w:type="dxa"/>
                        <w:gridSpan w:val="2"/>
                        <w:shd w:val="clear" w:color="auto" w:fill="333333"/>
                      </w:tcPr>
                      <w:p>
                        <w:pPr/>
                      </w:p>
                    </w:tc>
                  </w:tr>
                </w:tbl>
                <w:p>
                  <w:pPr>
                    <w:pStyle w:val="BodyText"/>
                  </w:pPr>
                </w:p>
              </w:txbxContent>
            </v:textbox>
            <w10:wrap type="topAndBottom"/>
          </v:shape>
        </w:pict>
      </w:r>
      <w:r>
        <w:rPr/>
        <w:pict>
          <v:group style="position:absolute;margin-left:410.649994pt;margin-top:27.957043pt;width:59.85pt;height:122.4pt;mso-position-horizontal-relative:page;mso-position-vertical-relative:paragraph;z-index:6496;mso-wrap-distance-left:0;mso-wrap-distance-right:0" coordorigin="8213,559" coordsize="1197,2448">
            <v:shape style="position:absolute;left:8441;top:559;width:120;height:2448" coordorigin="8441,559" coordsize="120,2448" path="m8491,2887l8441,2887,8501,3007,8551,2907,8491,2907,8491,2887xm8511,659l8491,659,8491,2907,8511,2907,8511,659xm8561,2887l8511,2887,8511,2907,8551,2907,8561,2887xm8501,559l8441,679,8491,679,8491,659,8551,659,8501,559xm8551,659l8511,659,8511,679,8561,679,8551,659xe" filled="true" fillcolor="#000000" stroked="false">
              <v:path arrowok="t"/>
              <v:fill type="solid"/>
            </v:shape>
            <v:rect style="position:absolute;left:8213;top:1423;width:1197;height:432" filled="true" fillcolor="#ffffff" stroked="false">
              <v:fill type="solid"/>
            </v:rect>
            <v:shape style="position:absolute;left:8213;top:559;width:1197;height:2448" type="#_x0000_t202" filled="false" stroked="false">
              <v:textbox inset="0,0,0,0">
                <w:txbxContent>
                  <w:p>
                    <w:pPr>
                      <w:spacing w:line="240" w:lineRule="auto" w:before="0"/>
                      <w:rPr>
                        <w:sz w:val="24"/>
                      </w:rPr>
                    </w:pPr>
                  </w:p>
                  <w:p>
                    <w:pPr>
                      <w:spacing w:line="240" w:lineRule="auto" w:before="0"/>
                      <w:rPr>
                        <w:sz w:val="24"/>
                      </w:rPr>
                    </w:pPr>
                  </w:p>
                  <w:p>
                    <w:pPr>
                      <w:spacing w:line="240" w:lineRule="auto" w:before="3"/>
                      <w:rPr>
                        <w:sz w:val="34"/>
                      </w:rPr>
                    </w:pPr>
                  </w:p>
                  <w:p>
                    <w:pPr>
                      <w:spacing w:before="0"/>
                      <w:ind w:left="147" w:right="0" w:firstLine="0"/>
                      <w:jc w:val="left"/>
                      <w:rPr>
                        <w:sz w:val="24"/>
                      </w:rPr>
                    </w:pPr>
                    <w:r>
                      <w:rPr>
                        <w:sz w:val="24"/>
                      </w:rPr>
                      <w:t>16.0 m</w:t>
                    </w:r>
                  </w:p>
                </w:txbxContent>
              </v:textbox>
              <w10:wrap type="none"/>
            </v:shape>
            <w10:wrap type="topAndBottom"/>
          </v:group>
        </w:pict>
      </w:r>
      <w:r>
        <w:rPr/>
        <w:pict>
          <v:shape style="position:absolute;margin-left:194.649994pt;margin-top:176.157043pt;width:187.2pt;height:6pt;mso-position-horizontal-relative:page;mso-position-vertical-relative:paragraph;z-index:6520;mso-wrap-distance-left:0;mso-wrap-distance-right:0" coordorigin="3893,3523" coordsize="3744,120" path="m4013,3523l3893,3583,4013,3643,4013,3593,3993,3593,3993,3573,4013,3573,4013,3523xm7517,3523l7517,3643,7617,3593,7537,3593,7537,3573,7617,3573,7517,3523xm4013,3573l3993,3573,3993,3593,4013,3593,4013,3573xm7517,3573l4013,3573,4013,3593,7517,3593,7517,3573xm7617,3573l7537,3573,7537,3593,7617,3593,7637,3583,7617,3573xe" filled="true" fillcolor="#000000" stroked="false">
            <v:path arrowok="t"/>
            <v:fill type="solid"/>
            <w10:wrap type="topAndBottom"/>
          </v:shape>
        </w:pict>
      </w:r>
    </w:p>
    <w:p>
      <w:pPr>
        <w:pStyle w:val="BodyText"/>
        <w:spacing w:before="3"/>
        <w:rPr>
          <w:sz w:val="13"/>
        </w:rPr>
      </w:pPr>
    </w:p>
    <w:p>
      <w:pPr>
        <w:pStyle w:val="BodyText"/>
        <w:spacing w:before="128"/>
        <w:ind w:left="3614" w:right="220"/>
      </w:pPr>
      <w:r>
        <w:rPr/>
        <w:t>9.80 m</w:t>
      </w:r>
    </w:p>
    <w:p>
      <w:pPr>
        <w:pStyle w:val="BodyText"/>
        <w:spacing w:before="9"/>
        <w:rPr>
          <w:sz w:val="13"/>
        </w:rPr>
      </w:pPr>
    </w:p>
    <w:p>
      <w:pPr>
        <w:pStyle w:val="BodyText"/>
        <w:spacing w:before="69"/>
        <w:ind w:left="268" w:right="172"/>
        <w:jc w:val="both"/>
      </w:pPr>
      <w:r>
        <w:rPr/>
        <w:t>Donde el área sobre el rectángulo es donde se colocaran los costales de sulfato de aluminio y el espacio entre ellos es para uso como pasillos.</w:t>
      </w:r>
    </w:p>
    <w:p>
      <w:pPr>
        <w:pStyle w:val="BodyText"/>
      </w:pPr>
    </w:p>
    <w:p>
      <w:pPr>
        <w:pStyle w:val="BodyText"/>
        <w:spacing w:before="2"/>
      </w:pPr>
    </w:p>
    <w:p>
      <w:pPr>
        <w:pStyle w:val="BodyText"/>
        <w:ind w:left="268"/>
        <w:jc w:val="both"/>
      </w:pPr>
      <w:r>
        <w:rPr/>
        <w:t>Transferencia.</w:t>
      </w:r>
    </w:p>
    <w:p>
      <w:pPr>
        <w:pStyle w:val="BodyText"/>
      </w:pPr>
    </w:p>
    <w:p>
      <w:pPr>
        <w:pStyle w:val="BodyText"/>
        <w:ind w:left="268" w:right="170"/>
        <w:jc w:val="both"/>
      </w:pPr>
      <w:r>
        <w:rPr/>
        <w:t>El sistema utilizado dependerá del tamaño de la planta y de la forma en la que se recibe el material. Cuando se trata de material envasado, el sistema puede ser manual o mecánico. En el caso de que el material se reciba a granel, los equipos utilizados para el transporte del material son más complejos.</w:t>
      </w:r>
    </w:p>
    <w:p>
      <w:pPr>
        <w:spacing w:after="0"/>
        <w:jc w:val="both"/>
        <w:sectPr>
          <w:pgSz w:w="12240" w:h="15840"/>
          <w:pgMar w:header="756" w:footer="1006" w:top="1060" w:bottom="1200" w:left="1720" w:right="960"/>
        </w:sectPr>
      </w:pPr>
    </w:p>
    <w:p>
      <w:pPr>
        <w:pStyle w:val="BodyText"/>
        <w:spacing w:before="1"/>
      </w:pPr>
    </w:p>
    <w:p>
      <w:pPr>
        <w:pStyle w:val="BodyText"/>
        <w:spacing w:before="69"/>
        <w:ind w:left="268" w:right="163"/>
        <w:jc w:val="both"/>
      </w:pPr>
      <w:r>
        <w:rPr/>
        <w:t>Cuando las sustancias son muy corrosivas, se evitará utilizar sistemas con partes metálicas en contacto con el producto, siendo recomendables en estos casos los sistemas de cintas, o de correas transportadoras.</w:t>
      </w:r>
    </w:p>
    <w:p>
      <w:pPr>
        <w:pStyle w:val="BodyText"/>
      </w:pPr>
    </w:p>
    <w:p>
      <w:pPr>
        <w:pStyle w:val="BodyText"/>
        <w:spacing w:before="3"/>
      </w:pPr>
    </w:p>
    <w:p>
      <w:pPr>
        <w:pStyle w:val="BodyText"/>
        <w:ind w:left="268"/>
        <w:jc w:val="both"/>
      </w:pPr>
      <w:r>
        <w:rPr/>
        <w:t>Dosificación.</w:t>
      </w:r>
    </w:p>
    <w:p>
      <w:pPr>
        <w:pStyle w:val="BodyText"/>
      </w:pPr>
    </w:p>
    <w:p>
      <w:pPr>
        <w:pStyle w:val="BodyText"/>
        <w:ind w:left="268" w:right="174"/>
        <w:jc w:val="both"/>
      </w:pPr>
      <w:r>
        <w:rPr/>
        <w:t>La aplicación de las sustancias químicas se efectúa mediante los dosificadores o dispositivos capaces de liberar cantidades prefijadas de productos químicos en una unidad de tiempo de acuerdo a controles del propio sistema.</w:t>
      </w:r>
    </w:p>
    <w:p>
      <w:pPr>
        <w:pStyle w:val="BodyText"/>
      </w:pPr>
    </w:p>
    <w:p>
      <w:pPr>
        <w:pStyle w:val="BodyText"/>
        <w:ind w:left="268" w:right="167"/>
        <w:jc w:val="both"/>
      </w:pPr>
      <w:r>
        <w:rPr/>
        <w:t>Para la aplicación de sustancias químicas en polvo, los dosificadores pueden ser volumétricos o gravimétricos. En el caso de sustancias líquidas se determina la dosis midiendo el volumen de material que libera una superficie que se desplaza a velocidad constante.</w:t>
      </w:r>
    </w:p>
    <w:p>
      <w:pPr>
        <w:pStyle w:val="BodyText"/>
      </w:pPr>
    </w:p>
    <w:p>
      <w:pPr>
        <w:pStyle w:val="BodyText"/>
        <w:ind w:left="268" w:right="176"/>
        <w:jc w:val="both"/>
      </w:pPr>
      <w:r>
        <w:rPr/>
        <w:t>Las sustancias utilizadas como coagulantes en nuestro sistema fueron: sulfato de aluminio, cloruro férrico, Nalco 8100, Nalco 8103, hidroxicloruro de aluminio (Povimal CPL), y coagulantes naturales como el mucílago del nopal, almidón, sustancias extraídas del hueso del tamarindo.</w:t>
      </w:r>
    </w:p>
    <w:p>
      <w:pPr>
        <w:pStyle w:val="BodyText"/>
      </w:pPr>
    </w:p>
    <w:p>
      <w:pPr>
        <w:pStyle w:val="BodyText"/>
        <w:ind w:left="268" w:right="176"/>
        <w:jc w:val="both"/>
      </w:pPr>
      <w:r>
        <w:rPr/>
        <w:t>A continuación se mencionan los criterios de manejo de las sustancias químicas susceptibles de ser utilizadas como coagulantes en el sistema de potabilización. Se anexan las hojas técnicas proporcionadas por los proveedores de algunos coagulantes.</w:t>
      </w:r>
    </w:p>
    <w:p>
      <w:pPr>
        <w:pStyle w:val="BodyText"/>
      </w:pPr>
    </w:p>
    <w:p>
      <w:pPr>
        <w:pStyle w:val="BodyText"/>
        <w:spacing w:before="9"/>
        <w:rPr>
          <w:sz w:val="23"/>
        </w:rPr>
      </w:pPr>
    </w:p>
    <w:p>
      <w:pPr>
        <w:pStyle w:val="Heading3"/>
        <w:numPr>
          <w:ilvl w:val="0"/>
          <w:numId w:val="40"/>
        </w:numPr>
        <w:tabs>
          <w:tab w:pos="537" w:val="left" w:leader="none"/>
        </w:tabs>
        <w:spacing w:line="240" w:lineRule="auto" w:before="0" w:after="0"/>
        <w:ind w:left="537" w:right="0" w:hanging="269"/>
        <w:jc w:val="both"/>
      </w:pPr>
      <w:r>
        <w:rPr/>
        <w:t>Datos técnicos de las sustancias</w:t>
      </w:r>
      <w:r>
        <w:rPr>
          <w:spacing w:val="-24"/>
        </w:rPr>
        <w:t> </w:t>
      </w:r>
      <w:r>
        <w:rPr/>
        <w:t>utilizadas</w:t>
      </w:r>
    </w:p>
    <w:p>
      <w:pPr>
        <w:pStyle w:val="BodyText"/>
        <w:spacing w:before="4"/>
        <w:rPr>
          <w:b/>
        </w:rPr>
      </w:pPr>
    </w:p>
    <w:p>
      <w:pPr>
        <w:pStyle w:val="BodyText"/>
        <w:spacing w:before="1"/>
        <w:ind w:left="268"/>
        <w:jc w:val="both"/>
      </w:pPr>
      <w:r>
        <w:rPr/>
        <w:t>Sulfato de aluminio</w:t>
      </w:r>
    </w:p>
    <w:p>
      <w:pPr>
        <w:pStyle w:val="BodyText"/>
        <w:spacing w:before="2"/>
      </w:pPr>
    </w:p>
    <w:p>
      <w:pPr>
        <w:pStyle w:val="BodyText"/>
        <w:spacing w:line="237" w:lineRule="auto"/>
        <w:ind w:left="268" w:right="176"/>
        <w:jc w:val="both"/>
      </w:pPr>
      <w:r>
        <w:rPr>
          <w:position w:val="2"/>
        </w:rPr>
        <w:t>El sulfato de aluminio Al</w:t>
      </w:r>
      <w:r>
        <w:rPr>
          <w:sz w:val="16"/>
        </w:rPr>
        <w:t>2</w:t>
      </w:r>
      <w:r>
        <w:rPr>
          <w:position w:val="2"/>
        </w:rPr>
        <w:t>(SO</w:t>
      </w:r>
      <w:r>
        <w:rPr>
          <w:sz w:val="16"/>
        </w:rPr>
        <w:t>4</w:t>
      </w:r>
      <w:r>
        <w:rPr>
          <w:position w:val="2"/>
        </w:rPr>
        <w:t>)</w:t>
      </w:r>
      <w:r>
        <w:rPr>
          <w:sz w:val="16"/>
        </w:rPr>
        <w:t>3</w:t>
      </w:r>
      <w:r>
        <w:rPr>
          <w:position w:val="2"/>
        </w:rPr>
        <w:t>18 H</w:t>
      </w:r>
      <w:r>
        <w:rPr>
          <w:sz w:val="16"/>
        </w:rPr>
        <w:t>2</w:t>
      </w:r>
      <w:r>
        <w:rPr>
          <w:position w:val="2"/>
        </w:rPr>
        <w:t>O es un polvo de color marfil, ordinariamente </w:t>
      </w:r>
      <w:r>
        <w:rPr/>
        <w:t>hidratado, que al almacenaje suele convertirse en terrones relativamente duros. Cuando esta en solución se encuentra hidrolizada, esto es asociado con el agua de la siguiente</w:t>
      </w:r>
      <w:r>
        <w:rPr>
          <w:spacing w:val="-7"/>
        </w:rPr>
        <w:t> </w:t>
      </w:r>
      <w:r>
        <w:rPr/>
        <w:t>manera</w:t>
      </w:r>
    </w:p>
    <w:p>
      <w:pPr>
        <w:pStyle w:val="BodyText"/>
        <w:spacing w:before="6"/>
        <w:rPr>
          <w:sz w:val="23"/>
        </w:rPr>
      </w:pPr>
    </w:p>
    <w:p>
      <w:pPr>
        <w:tabs>
          <w:tab w:pos="2567" w:val="left" w:leader="none"/>
          <w:tab w:pos="3485" w:val="left" w:leader="none"/>
          <w:tab w:pos="5346" w:val="left" w:leader="none"/>
          <w:tab w:pos="6452" w:val="left" w:leader="none"/>
          <w:tab w:pos="7268" w:val="left" w:leader="none"/>
          <w:tab w:pos="7743" w:val="left" w:leader="none"/>
        </w:tabs>
        <w:spacing w:before="0"/>
        <w:ind w:left="973" w:right="220" w:firstLine="0"/>
        <w:jc w:val="left"/>
        <w:rPr>
          <w:sz w:val="16"/>
        </w:rPr>
      </w:pPr>
      <w:r>
        <w:rPr/>
        <w:pict>
          <v:shape style="position:absolute;margin-left:504.910004pt;margin-top:1.046221pt;width:4.650pt;height:7.95pt;mso-position-horizontal-relative:page;mso-position-vertical-relative:paragraph;z-index:-516616" type="#_x0000_t202" filled="false" stroked="false">
            <v:textbox inset="0,0,0,0">
              <w:txbxContent>
                <w:p>
                  <w:pPr>
                    <w:spacing w:line="158" w:lineRule="exact" w:before="0"/>
                    <w:ind w:left="0" w:right="0" w:firstLine="0"/>
                    <w:jc w:val="left"/>
                    <w:rPr>
                      <w:sz w:val="16"/>
                    </w:rPr>
                  </w:pPr>
                  <w:r>
                    <w:rPr>
                      <w:w w:val="99"/>
                      <w:sz w:val="16"/>
                    </w:rPr>
                    <w:t>=</w:t>
                  </w:r>
                </w:p>
              </w:txbxContent>
            </v:textbox>
            <w10:wrap type="none"/>
          </v:shape>
        </w:pict>
      </w:r>
      <w:r>
        <w:rPr>
          <w:position w:val="2"/>
          <w:sz w:val="24"/>
        </w:rPr>
        <w:t>Al</w:t>
      </w:r>
      <w:r>
        <w:rPr>
          <w:sz w:val="16"/>
        </w:rPr>
        <w:t>2</w:t>
      </w:r>
      <w:r>
        <w:rPr>
          <w:position w:val="2"/>
          <w:sz w:val="24"/>
        </w:rPr>
        <w:t>(SO</w:t>
      </w:r>
      <w:r>
        <w:rPr>
          <w:sz w:val="16"/>
        </w:rPr>
        <w:t>4</w:t>
      </w:r>
      <w:r>
        <w:rPr>
          <w:position w:val="2"/>
          <w:sz w:val="24"/>
        </w:rPr>
        <w:t>)</w:t>
      </w:r>
      <w:r>
        <w:rPr>
          <w:sz w:val="16"/>
        </w:rPr>
        <w:t>3   </w:t>
      </w:r>
      <w:r>
        <w:rPr>
          <w:spacing w:val="19"/>
          <w:sz w:val="16"/>
        </w:rPr>
        <w:t> </w:t>
      </w:r>
      <w:r>
        <w:rPr>
          <w:position w:val="2"/>
          <w:sz w:val="24"/>
        </w:rPr>
        <w:t>+</w:t>
        <w:tab/>
        <w:t>6</w:t>
      </w:r>
      <w:r>
        <w:rPr>
          <w:spacing w:val="-1"/>
          <w:position w:val="2"/>
          <w:sz w:val="24"/>
        </w:rPr>
        <w:t> </w:t>
      </w:r>
      <w:r>
        <w:rPr>
          <w:position w:val="2"/>
          <w:sz w:val="24"/>
        </w:rPr>
        <w:t>H</w:t>
      </w:r>
      <w:r>
        <w:rPr>
          <w:sz w:val="16"/>
        </w:rPr>
        <w:t>2</w:t>
      </w:r>
      <w:r>
        <w:rPr>
          <w:position w:val="2"/>
          <w:sz w:val="24"/>
        </w:rPr>
        <w:t>O</w:t>
        <w:tab/>
        <w:t>--------------&gt;</w:t>
        <w:tab/>
        <w:t>Al(H</w:t>
      </w:r>
      <w:r>
        <w:rPr>
          <w:sz w:val="16"/>
        </w:rPr>
        <w:t>2</w:t>
      </w:r>
      <w:r>
        <w:rPr>
          <w:position w:val="2"/>
          <w:sz w:val="24"/>
        </w:rPr>
        <w:t>O)</w:t>
      </w:r>
      <w:r>
        <w:rPr>
          <w:sz w:val="16"/>
        </w:rPr>
        <w:t>6</w:t>
        <w:tab/>
      </w:r>
      <w:r>
        <w:rPr>
          <w:position w:val="10"/>
          <w:sz w:val="16"/>
        </w:rPr>
        <w:t>+++</w:t>
        <w:tab/>
      </w:r>
      <w:r>
        <w:rPr>
          <w:position w:val="2"/>
          <w:sz w:val="24"/>
        </w:rPr>
        <w:t>+</w:t>
        <w:tab/>
        <w:t>3</w:t>
      </w:r>
      <w:r>
        <w:rPr>
          <w:spacing w:val="-1"/>
          <w:position w:val="2"/>
          <w:sz w:val="24"/>
        </w:rPr>
        <w:t> </w:t>
      </w:r>
      <w:r>
        <w:rPr>
          <w:position w:val="2"/>
          <w:sz w:val="24"/>
        </w:rPr>
        <w:t>SO</w:t>
      </w:r>
      <w:r>
        <w:rPr>
          <w:sz w:val="16"/>
        </w:rPr>
        <w:t>4</w:t>
      </w:r>
    </w:p>
    <w:p>
      <w:pPr>
        <w:pStyle w:val="BodyText"/>
        <w:spacing w:before="8"/>
        <w:rPr>
          <w:sz w:val="17"/>
        </w:rPr>
      </w:pPr>
    </w:p>
    <w:p>
      <w:pPr>
        <w:pStyle w:val="BodyText"/>
        <w:spacing w:before="70"/>
        <w:ind w:left="268" w:right="176"/>
        <w:jc w:val="both"/>
      </w:pPr>
      <w:r>
        <w:rPr/>
        <w:t>Los iones aluminio hidratados actúan como un ácido y por lo tanto reaccionan con las bases que se encuentran en el agua representadas por las especies hidróxidos, carbonatos y bicarbonatos.</w:t>
      </w:r>
    </w:p>
    <w:p>
      <w:pPr>
        <w:pStyle w:val="BodyText"/>
        <w:spacing w:before="11"/>
        <w:rPr>
          <w:sz w:val="23"/>
        </w:rPr>
      </w:pPr>
    </w:p>
    <w:p>
      <w:pPr>
        <w:tabs>
          <w:tab w:pos="3806" w:val="left" w:leader="none"/>
        </w:tabs>
        <w:spacing w:before="0"/>
        <w:ind w:left="268" w:right="0" w:firstLine="0"/>
        <w:jc w:val="both"/>
        <w:rPr>
          <w:sz w:val="24"/>
        </w:rPr>
      </w:pPr>
      <w:r>
        <w:rPr>
          <w:position w:val="2"/>
          <w:sz w:val="24"/>
        </w:rPr>
        <w:t>Formula</w:t>
        <w:tab/>
        <w:t>Al</w:t>
      </w:r>
      <w:r>
        <w:rPr>
          <w:sz w:val="16"/>
        </w:rPr>
        <w:t>2</w:t>
      </w:r>
      <w:r>
        <w:rPr>
          <w:spacing w:val="14"/>
          <w:sz w:val="16"/>
        </w:rPr>
        <w:t> </w:t>
      </w:r>
      <w:r>
        <w:rPr>
          <w:position w:val="2"/>
          <w:sz w:val="24"/>
        </w:rPr>
        <w:t>(SO</w:t>
      </w:r>
      <w:r>
        <w:rPr>
          <w:sz w:val="16"/>
        </w:rPr>
        <w:t>4</w:t>
      </w:r>
      <w:r>
        <w:rPr>
          <w:position w:val="2"/>
          <w:sz w:val="24"/>
        </w:rPr>
        <w:t>)</w:t>
      </w:r>
      <w:r>
        <w:rPr>
          <w:sz w:val="16"/>
        </w:rPr>
        <w:t>3</w:t>
      </w:r>
      <w:r>
        <w:rPr>
          <w:position w:val="2"/>
          <w:sz w:val="24"/>
        </w:rPr>
        <w:t>.18H</w:t>
      </w:r>
      <w:r>
        <w:rPr>
          <w:sz w:val="16"/>
        </w:rPr>
        <w:t>2</w:t>
      </w:r>
      <w:r>
        <w:rPr>
          <w:position w:val="2"/>
          <w:sz w:val="24"/>
        </w:rPr>
        <w:t>O</w:t>
      </w:r>
    </w:p>
    <w:p>
      <w:pPr>
        <w:pStyle w:val="BodyText"/>
        <w:tabs>
          <w:tab w:pos="3806" w:val="left" w:leader="none"/>
        </w:tabs>
        <w:spacing w:line="275" w:lineRule="exact"/>
        <w:ind w:left="268"/>
        <w:jc w:val="both"/>
      </w:pPr>
      <w:r>
        <w:rPr/>
        <w:t>Peso</w:t>
      </w:r>
      <w:r>
        <w:rPr>
          <w:spacing w:val="-3"/>
        </w:rPr>
        <w:t> </w:t>
      </w:r>
      <w:r>
        <w:rPr/>
        <w:t>molecular:</w:t>
        <w:tab/>
        <w:t>666.41</w:t>
      </w:r>
      <w:r>
        <w:rPr>
          <w:spacing w:val="3"/>
        </w:rPr>
        <w:t> </w:t>
      </w:r>
      <w:r>
        <w:rPr>
          <w:spacing w:val="-3"/>
        </w:rPr>
        <w:t>g/mol</w:t>
      </w:r>
    </w:p>
    <w:p>
      <w:pPr>
        <w:pStyle w:val="BodyText"/>
        <w:tabs>
          <w:tab w:pos="3806" w:val="left" w:leader="none"/>
        </w:tabs>
        <w:spacing w:line="275" w:lineRule="exact"/>
        <w:ind w:left="268"/>
        <w:jc w:val="both"/>
      </w:pPr>
      <w:r>
        <w:rPr/>
        <w:t>Presentación</w:t>
        <w:tab/>
        <w:t>granular, polvo,</w:t>
      </w:r>
      <w:r>
        <w:rPr>
          <w:spacing w:val="-7"/>
        </w:rPr>
        <w:t> </w:t>
      </w:r>
      <w:r>
        <w:rPr/>
        <w:t>líquido</w:t>
      </w:r>
    </w:p>
    <w:p>
      <w:pPr>
        <w:pStyle w:val="BodyText"/>
        <w:tabs>
          <w:tab w:pos="3806" w:val="left" w:leader="none"/>
        </w:tabs>
        <w:spacing w:line="275" w:lineRule="exact" w:before="2"/>
        <w:ind w:left="268"/>
        <w:jc w:val="both"/>
      </w:pPr>
      <w:r>
        <w:rPr/>
        <w:t>Embalaje</w:t>
        <w:tab/>
        <w:t>bolsas  45   -   90   kg  Tambores   (158   -  181  </w:t>
      </w:r>
      <w:r>
        <w:rPr>
          <w:spacing w:val="30"/>
        </w:rPr>
        <w:t> </w:t>
      </w:r>
      <w:r>
        <w:rPr/>
        <w:t>kg)</w:t>
      </w:r>
    </w:p>
    <w:p>
      <w:pPr>
        <w:pStyle w:val="BodyText"/>
        <w:tabs>
          <w:tab w:pos="3806" w:val="left" w:leader="none"/>
        </w:tabs>
        <w:spacing w:line="275" w:lineRule="exact"/>
        <w:ind w:left="268"/>
        <w:jc w:val="both"/>
      </w:pPr>
      <w:r>
        <w:rPr/>
        <w:t>Producido</w:t>
        <w:tab/>
        <w:t>en</w:t>
      </w:r>
      <w:r>
        <w:rPr>
          <w:spacing w:val="-1"/>
        </w:rPr>
        <w:t> </w:t>
      </w:r>
      <w:r>
        <w:rPr/>
        <w:t>planta</w:t>
      </w:r>
    </w:p>
    <w:p>
      <w:pPr>
        <w:spacing w:after="0" w:line="275" w:lineRule="exact"/>
        <w:jc w:val="both"/>
        <w:sectPr>
          <w:pgSz w:w="12240" w:h="15840"/>
          <w:pgMar w:header="756" w:footer="1006" w:top="1060" w:bottom="1200" w:left="1720" w:right="960"/>
        </w:sectPr>
      </w:pPr>
    </w:p>
    <w:p>
      <w:pPr>
        <w:pStyle w:val="BodyText"/>
        <w:spacing w:before="1"/>
      </w:pPr>
    </w:p>
    <w:p>
      <w:pPr>
        <w:pStyle w:val="BodyText"/>
        <w:tabs>
          <w:tab w:pos="5226" w:val="right" w:leader="none"/>
        </w:tabs>
        <w:spacing w:before="69"/>
        <w:ind w:left="268"/>
        <w:jc w:val="both"/>
      </w:pPr>
      <w:r>
        <w:rPr/>
        <w:t>Densidad</w:t>
        <w:tab/>
        <w:t>0.964 -</w:t>
      </w:r>
      <w:r>
        <w:rPr>
          <w:spacing w:val="-1"/>
        </w:rPr>
        <w:t> </w:t>
      </w:r>
      <w:r>
        <w:rPr/>
        <w:t>1.206</w:t>
      </w:r>
    </w:p>
    <w:p>
      <w:pPr>
        <w:pStyle w:val="BodyText"/>
        <w:tabs>
          <w:tab w:pos="3806" w:val="left" w:leader="none"/>
        </w:tabs>
        <w:spacing w:before="1"/>
        <w:ind w:left="268"/>
        <w:jc w:val="both"/>
      </w:pPr>
      <w:r>
        <w:rPr>
          <w:position w:val="2"/>
        </w:rPr>
        <w:t>Concentración</w:t>
      </w:r>
      <w:r>
        <w:rPr>
          <w:spacing w:val="-4"/>
          <w:position w:val="2"/>
        </w:rPr>
        <w:t> </w:t>
      </w:r>
      <w:r>
        <w:rPr>
          <w:position w:val="2"/>
        </w:rPr>
        <w:t>comercial</w:t>
        <w:tab/>
        <w:t>17 % Al</w:t>
      </w:r>
      <w:r>
        <w:rPr>
          <w:sz w:val="16"/>
        </w:rPr>
        <w:t>2</w:t>
      </w:r>
      <w:r>
        <w:rPr>
          <w:position w:val="2"/>
        </w:rPr>
        <w:t>O</w:t>
      </w:r>
      <w:r>
        <w:rPr>
          <w:sz w:val="16"/>
        </w:rPr>
        <w:t>3</w:t>
      </w:r>
      <w:r>
        <w:rPr>
          <w:spacing w:val="15"/>
          <w:sz w:val="16"/>
        </w:rPr>
        <w:t> </w:t>
      </w:r>
      <w:r>
        <w:rPr>
          <w:position w:val="2"/>
        </w:rPr>
        <w:t>(min.)</w:t>
      </w:r>
    </w:p>
    <w:p>
      <w:pPr>
        <w:pStyle w:val="BodyText"/>
        <w:spacing w:before="7"/>
        <w:rPr>
          <w:sz w:val="19"/>
        </w:rPr>
      </w:pPr>
    </w:p>
    <w:p>
      <w:pPr>
        <w:pStyle w:val="Heading3"/>
        <w:tabs>
          <w:tab w:pos="4517" w:val="left" w:leader="none"/>
        </w:tabs>
        <w:spacing w:before="1"/>
        <w:jc w:val="both"/>
      </w:pPr>
      <w:r>
        <w:rPr/>
        <w:t>Forma</w:t>
        <w:tab/>
        <w:t>bloques,</w:t>
      </w:r>
      <w:r>
        <w:rPr>
          <w:spacing w:val="-11"/>
        </w:rPr>
        <w:t> </w:t>
      </w:r>
      <w:r>
        <w:rPr/>
        <w:t>granular</w:t>
      </w:r>
    </w:p>
    <w:p>
      <w:pPr>
        <w:pStyle w:val="BodyText"/>
        <w:tabs>
          <w:tab w:pos="3806" w:val="left" w:leader="none"/>
        </w:tabs>
        <w:spacing w:line="242" w:lineRule="auto" w:before="69"/>
        <w:ind w:left="268" w:right="220"/>
      </w:pPr>
      <w:r>
        <w:rPr/>
        <w:t>Material adecuado para </w:t>
      </w:r>
      <w:r>
        <w:rPr>
          <w:spacing w:val="-3"/>
        </w:rPr>
        <w:t>manejo </w:t>
      </w:r>
      <w:r>
        <w:rPr/>
        <w:t>seco: hierro, acero, plástico. Húmedo: plástico, caucho,</w:t>
        <w:tab/>
        <w:t>acero,</w:t>
      </w:r>
      <w:r>
        <w:rPr>
          <w:spacing w:val="-7"/>
        </w:rPr>
        <w:t> </w:t>
      </w:r>
      <w:r>
        <w:rPr/>
        <w:t>cerámica</w:t>
      </w:r>
    </w:p>
    <w:p>
      <w:pPr>
        <w:pStyle w:val="BodyText"/>
        <w:tabs>
          <w:tab w:pos="3806" w:val="left" w:leader="none"/>
        </w:tabs>
        <w:spacing w:line="271" w:lineRule="exact"/>
        <w:ind w:left="268"/>
        <w:jc w:val="both"/>
      </w:pPr>
      <w:r>
        <w:rPr/>
        <w:t>Solubilidad</w:t>
        <w:tab/>
        <w:t>5.7 al 17</w:t>
      </w:r>
      <w:r>
        <w:rPr>
          <w:spacing w:val="-1"/>
        </w:rPr>
        <w:t> </w:t>
      </w:r>
      <w:r>
        <w:rPr/>
        <w:t>%.</w:t>
      </w:r>
    </w:p>
    <w:p>
      <w:pPr>
        <w:pStyle w:val="BodyText"/>
      </w:pPr>
    </w:p>
    <w:p>
      <w:pPr>
        <w:pStyle w:val="BodyText"/>
        <w:spacing w:before="2"/>
      </w:pPr>
    </w:p>
    <w:p>
      <w:pPr>
        <w:pStyle w:val="BodyText"/>
        <w:spacing w:before="1"/>
        <w:ind w:left="268"/>
        <w:jc w:val="both"/>
      </w:pPr>
      <w:r>
        <w:rPr/>
        <w:t>Cloruro férrico</w:t>
      </w:r>
    </w:p>
    <w:p>
      <w:pPr>
        <w:pStyle w:val="BodyText"/>
      </w:pPr>
    </w:p>
    <w:p>
      <w:pPr>
        <w:pStyle w:val="BodyText"/>
        <w:ind w:left="268" w:right="165"/>
        <w:jc w:val="both"/>
      </w:pPr>
      <w:r>
        <w:rPr/>
        <w:t>El cloruro férrico se consigue en tres formas: como cristales hidratados de color amarillo o café, como cristales anhídros de color verde oscuro, o en solución al 35 o 45 %.</w:t>
      </w:r>
    </w:p>
    <w:p>
      <w:pPr>
        <w:pStyle w:val="BodyText"/>
      </w:pPr>
    </w:p>
    <w:p>
      <w:pPr>
        <w:pStyle w:val="BodyText"/>
        <w:ind w:left="268" w:right="164"/>
        <w:jc w:val="both"/>
      </w:pPr>
      <w:r>
        <w:rPr/>
        <w:t>Cualquiera que sea la forma en que venga se aplica en solución del 20 al 2 % de acuerdo al tamaño de la planta y a la capacidad del aparato dosificador. Puede trabajar a un pH bajo o alto de 4 a 11. Los lodos provenientes de la coagulación con hierro son muy corrosivos, tienen un color café obscuro y suelen manchar o teñir los objetos y las corrientes de agua, por lo tanto se debe tener precaución en su manejo.</w:t>
      </w:r>
    </w:p>
    <w:p>
      <w:pPr>
        <w:pStyle w:val="BodyText"/>
        <w:spacing w:before="10"/>
        <w:rPr>
          <w:sz w:val="23"/>
        </w:rPr>
      </w:pPr>
    </w:p>
    <w:p>
      <w:pPr>
        <w:pStyle w:val="BodyText"/>
        <w:tabs>
          <w:tab w:pos="3806" w:val="left" w:leader="none"/>
        </w:tabs>
        <w:spacing w:line="277" w:lineRule="exact"/>
        <w:ind w:left="268"/>
        <w:jc w:val="both"/>
      </w:pPr>
      <w:r>
        <w:rPr>
          <w:position w:val="2"/>
        </w:rPr>
        <w:t>Formula</w:t>
        <w:tab/>
        <w:t>FeCl</w:t>
      </w:r>
      <w:r>
        <w:rPr>
          <w:sz w:val="16"/>
        </w:rPr>
        <w:t>3</w:t>
      </w:r>
      <w:r>
        <w:rPr>
          <w:position w:val="2"/>
        </w:rPr>
        <w:t>.6 H</w:t>
      </w:r>
      <w:r>
        <w:rPr>
          <w:sz w:val="16"/>
        </w:rPr>
        <w:t>2</w:t>
      </w:r>
      <w:r>
        <w:rPr>
          <w:position w:val="2"/>
        </w:rPr>
        <w:t>O</w:t>
      </w:r>
    </w:p>
    <w:p>
      <w:pPr>
        <w:pStyle w:val="BodyText"/>
        <w:tabs>
          <w:tab w:pos="3806" w:val="left" w:leader="none"/>
        </w:tabs>
        <w:spacing w:line="274" w:lineRule="exact"/>
        <w:ind w:left="268"/>
        <w:jc w:val="both"/>
      </w:pPr>
      <w:r>
        <w:rPr/>
        <w:t>Peso</w:t>
      </w:r>
      <w:r>
        <w:rPr>
          <w:spacing w:val="-1"/>
        </w:rPr>
        <w:t> </w:t>
      </w:r>
      <w:r>
        <w:rPr/>
        <w:t>molecular</w:t>
        <w:tab/>
        <w:t>270.32</w:t>
      </w:r>
      <w:r>
        <w:rPr>
          <w:spacing w:val="3"/>
        </w:rPr>
        <w:t> </w:t>
      </w:r>
      <w:r>
        <w:rPr>
          <w:spacing w:val="-3"/>
        </w:rPr>
        <w:t>g/mol</w:t>
      </w:r>
    </w:p>
    <w:p>
      <w:pPr>
        <w:pStyle w:val="BodyText"/>
        <w:tabs>
          <w:tab w:pos="3806" w:val="left" w:leader="none"/>
        </w:tabs>
        <w:spacing w:line="275" w:lineRule="exact" w:before="2"/>
        <w:ind w:left="268"/>
        <w:jc w:val="both"/>
      </w:pPr>
      <w:r>
        <w:rPr/>
        <w:t>Presentación</w:t>
        <w:tab/>
        <w:t>solución, cristales,</w:t>
      </w:r>
      <w:r>
        <w:rPr>
          <w:spacing w:val="-10"/>
        </w:rPr>
        <w:t> </w:t>
      </w:r>
      <w:r>
        <w:rPr/>
        <w:t>granulas</w:t>
      </w:r>
    </w:p>
    <w:p>
      <w:pPr>
        <w:pStyle w:val="BodyText"/>
        <w:tabs>
          <w:tab w:pos="3806" w:val="left" w:leader="none"/>
        </w:tabs>
        <w:spacing w:line="275" w:lineRule="exact"/>
        <w:ind w:left="268"/>
        <w:jc w:val="both"/>
      </w:pPr>
      <w:r>
        <w:rPr/>
        <w:t>Embalaje</w:t>
        <w:tab/>
        <w:t>porrón (19 L) Tambores (45  y 68</w:t>
      </w:r>
      <w:r>
        <w:rPr>
          <w:spacing w:val="-16"/>
        </w:rPr>
        <w:t> </w:t>
      </w:r>
      <w:r>
        <w:rPr/>
        <w:t>kg)</w:t>
      </w:r>
    </w:p>
    <w:p>
      <w:pPr>
        <w:pStyle w:val="BodyText"/>
        <w:tabs>
          <w:tab w:pos="3806" w:val="left" w:leader="none"/>
        </w:tabs>
        <w:spacing w:line="275" w:lineRule="exact" w:before="3"/>
        <w:ind w:left="268"/>
        <w:jc w:val="both"/>
      </w:pPr>
      <w:r>
        <w:rPr/>
        <w:t>Densidad</w:t>
        <w:tab/>
        <w:t>0.96 - 1.04. 0.72 -</w:t>
      </w:r>
      <w:r>
        <w:rPr>
          <w:spacing w:val="-2"/>
        </w:rPr>
        <w:t> </w:t>
      </w:r>
      <w:r>
        <w:rPr/>
        <w:t>0.96</w:t>
      </w:r>
    </w:p>
    <w:p>
      <w:pPr>
        <w:pStyle w:val="BodyText"/>
        <w:tabs>
          <w:tab w:pos="3806" w:val="left" w:leader="none"/>
        </w:tabs>
        <w:spacing w:line="242" w:lineRule="auto"/>
        <w:ind w:left="268" w:right="2811"/>
      </w:pPr>
      <w:r>
        <w:rPr/>
        <w:t>Concentración</w:t>
      </w:r>
      <w:r>
        <w:rPr>
          <w:spacing w:val="-4"/>
        </w:rPr>
        <w:t> </w:t>
      </w:r>
      <w:r>
        <w:rPr/>
        <w:t>comercial</w:t>
        <w:tab/>
        <w:t>35 - 45 %, 60 %,  96 -</w:t>
      </w:r>
      <w:r>
        <w:rPr>
          <w:spacing w:val="-4"/>
        </w:rPr>
        <w:t> </w:t>
      </w:r>
      <w:r>
        <w:rPr/>
        <w:t>97</w:t>
      </w:r>
      <w:r>
        <w:rPr>
          <w:spacing w:val="-1"/>
        </w:rPr>
        <w:t> </w:t>
      </w:r>
      <w:r>
        <w:rPr/>
        <w:t>%</w:t>
      </w:r>
      <w:r>
        <w:rPr>
          <w:w w:val="99"/>
        </w:rPr>
        <w:t> </w:t>
      </w:r>
      <w:r>
        <w:rPr/>
        <w:t>Forma</w:t>
        <w:tab/>
        <w:t>solución</w:t>
      </w:r>
    </w:p>
    <w:p>
      <w:pPr>
        <w:pStyle w:val="BodyText"/>
        <w:spacing w:line="271" w:lineRule="exact"/>
        <w:ind w:left="268"/>
        <w:jc w:val="both"/>
      </w:pPr>
      <w:r>
        <w:rPr/>
        <w:t>Material adecuado para manejo   caucho, vidrio, cerámica, plástico</w:t>
      </w:r>
    </w:p>
    <w:p>
      <w:pPr>
        <w:pStyle w:val="BodyText"/>
        <w:tabs>
          <w:tab w:pos="3811" w:val="left" w:leader="none"/>
        </w:tabs>
        <w:spacing w:before="2"/>
        <w:ind w:left="3811" w:right="171" w:hanging="3544"/>
        <w:jc w:val="both"/>
      </w:pPr>
      <w:r>
        <w:rPr/>
        <w:t>Solubilidad</w:t>
        <w:tab/>
        <w:t>65  -  91,   75 se disuelve un gramo en 0.25  </w:t>
      </w:r>
      <w:r>
        <w:rPr>
          <w:spacing w:val="24"/>
        </w:rPr>
        <w:t> </w:t>
      </w:r>
      <w:r>
        <w:rPr>
          <w:spacing w:val="-4"/>
        </w:rPr>
        <w:t>mL</w:t>
      </w:r>
      <w:r>
        <w:rPr>
          <w:spacing w:val="37"/>
        </w:rPr>
        <w:t> </w:t>
      </w:r>
      <w:r>
        <w:rPr/>
        <w:t>de</w:t>
      </w:r>
      <w:r>
        <w:rPr>
          <w:w w:val="99"/>
        </w:rPr>
        <w:t> </w:t>
      </w:r>
      <w:r>
        <w:rPr/>
        <w:t>agua, 1.2 </w:t>
      </w:r>
      <w:r>
        <w:rPr>
          <w:spacing w:val="-4"/>
        </w:rPr>
        <w:t>mL </w:t>
      </w:r>
      <w:r>
        <w:rPr/>
        <w:t>de alcohol, se solubiliza en acetona, eter o</w:t>
      </w:r>
      <w:r>
        <w:rPr>
          <w:spacing w:val="-6"/>
        </w:rPr>
        <w:t> </w:t>
      </w:r>
      <w:r>
        <w:rPr/>
        <w:t>glicerol</w:t>
      </w:r>
    </w:p>
    <w:p>
      <w:pPr>
        <w:pStyle w:val="BodyText"/>
      </w:pPr>
    </w:p>
    <w:p>
      <w:pPr>
        <w:pStyle w:val="BodyText"/>
        <w:spacing w:before="9"/>
        <w:rPr>
          <w:sz w:val="23"/>
        </w:rPr>
      </w:pPr>
    </w:p>
    <w:p>
      <w:pPr>
        <w:pStyle w:val="BodyText"/>
        <w:ind w:left="268"/>
        <w:jc w:val="both"/>
      </w:pPr>
      <w:r>
        <w:rPr/>
        <w:t>Povimal CPL</w:t>
      </w:r>
    </w:p>
    <w:p>
      <w:pPr>
        <w:pStyle w:val="BodyText"/>
      </w:pPr>
    </w:p>
    <w:p>
      <w:pPr>
        <w:pStyle w:val="BodyText"/>
        <w:spacing w:line="480" w:lineRule="auto"/>
        <w:ind w:left="268" w:right="867"/>
      </w:pPr>
      <w:r>
        <w:rPr/>
        <w:t>Denominación química: Hidroxicloruro de aluminio o clorohidróxido de aluminio </w:t>
      </w:r>
      <w:r>
        <w:rPr>
          <w:position w:val="2"/>
        </w:rPr>
        <w:t>Formula: Al</w:t>
      </w:r>
      <w:r>
        <w:rPr>
          <w:sz w:val="16"/>
        </w:rPr>
        <w:t>2</w:t>
      </w:r>
      <w:r>
        <w:rPr>
          <w:position w:val="2"/>
        </w:rPr>
        <w:t>(OH)</w:t>
      </w:r>
      <w:r>
        <w:rPr>
          <w:sz w:val="16"/>
        </w:rPr>
        <w:t>5</w:t>
      </w:r>
      <w:r>
        <w:rPr>
          <w:position w:val="2"/>
        </w:rPr>
        <w:t>Cl·2-3H</w:t>
      </w:r>
      <w:r>
        <w:rPr>
          <w:sz w:val="16"/>
        </w:rPr>
        <w:t>2</w:t>
      </w:r>
      <w:r>
        <w:rPr>
          <w:position w:val="2"/>
        </w:rPr>
        <w:t>O</w:t>
      </w:r>
    </w:p>
    <w:p>
      <w:pPr>
        <w:pStyle w:val="BodyText"/>
        <w:spacing w:before="2"/>
        <w:ind w:left="268"/>
        <w:jc w:val="both"/>
      </w:pPr>
      <w:r>
        <w:rPr/>
        <w:t>Nombre comercial: Povimal CPL</w:t>
      </w:r>
    </w:p>
    <w:p>
      <w:pPr>
        <w:pStyle w:val="BodyText"/>
      </w:pPr>
    </w:p>
    <w:p>
      <w:pPr>
        <w:pStyle w:val="BodyText"/>
        <w:spacing w:line="480" w:lineRule="auto"/>
        <w:ind w:left="268" w:right="3761"/>
      </w:pPr>
      <w:r>
        <w:rPr/>
        <w:t>Aspecto: Líquido transparente, hasta un poco turbio Propiedades físicas y químicas:</w:t>
      </w:r>
    </w:p>
    <w:p>
      <w:pPr>
        <w:spacing w:after="0" w:line="480" w:lineRule="auto"/>
        <w:sectPr>
          <w:pgSz w:w="12240" w:h="15840"/>
          <w:pgMar w:header="756" w:footer="1006" w:top="1060" w:bottom="1200" w:left="1720" w:right="960"/>
        </w:sectPr>
      </w:pPr>
    </w:p>
    <w:p>
      <w:pPr>
        <w:pStyle w:val="BodyText"/>
        <w:rPr>
          <w:sz w:val="20"/>
        </w:rPr>
      </w:pPr>
    </w:p>
    <w:p>
      <w:pPr>
        <w:pStyle w:val="BodyText"/>
        <w:spacing w:before="5" w:after="1"/>
        <w:rPr>
          <w:sz w:val="10"/>
        </w:rPr>
      </w:pPr>
    </w:p>
    <w:tbl>
      <w:tblPr>
        <w:tblW w:w="0" w:type="auto"/>
        <w:jc w:val="left"/>
        <w:tblInd w:w="1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11"/>
        <w:gridCol w:w="2271"/>
      </w:tblGrid>
      <w:tr>
        <w:trPr>
          <w:trHeight w:val="288" w:hRule="exact"/>
        </w:trPr>
        <w:tc>
          <w:tcPr>
            <w:tcW w:w="4111" w:type="dxa"/>
          </w:tcPr>
          <w:p>
            <w:pPr/>
          </w:p>
        </w:tc>
        <w:tc>
          <w:tcPr>
            <w:tcW w:w="2271" w:type="dxa"/>
          </w:tcPr>
          <w:p>
            <w:pPr>
              <w:pStyle w:val="TableParagraph"/>
              <w:spacing w:line="272" w:lineRule="exact"/>
              <w:ind w:left="590" w:right="605"/>
              <w:rPr>
                <w:sz w:val="24"/>
              </w:rPr>
            </w:pPr>
            <w:r>
              <w:rPr>
                <w:sz w:val="24"/>
              </w:rPr>
              <w:t>Masa (%)</w:t>
            </w:r>
          </w:p>
        </w:tc>
      </w:tr>
      <w:tr>
        <w:trPr>
          <w:trHeight w:val="288" w:hRule="exact"/>
        </w:trPr>
        <w:tc>
          <w:tcPr>
            <w:tcW w:w="4111" w:type="dxa"/>
          </w:tcPr>
          <w:p>
            <w:pPr>
              <w:pStyle w:val="TableParagraph"/>
              <w:spacing w:line="272" w:lineRule="exact"/>
              <w:ind w:left="62"/>
              <w:jc w:val="left"/>
              <w:rPr>
                <w:sz w:val="24"/>
              </w:rPr>
            </w:pPr>
            <w:r>
              <w:rPr>
                <w:sz w:val="24"/>
              </w:rPr>
              <w:t>PH</w:t>
            </w:r>
          </w:p>
        </w:tc>
        <w:tc>
          <w:tcPr>
            <w:tcW w:w="2271" w:type="dxa"/>
          </w:tcPr>
          <w:p>
            <w:pPr>
              <w:pStyle w:val="TableParagraph"/>
              <w:spacing w:line="272" w:lineRule="exact"/>
              <w:ind w:left="590" w:right="595"/>
              <w:rPr>
                <w:sz w:val="24"/>
              </w:rPr>
            </w:pPr>
            <w:r>
              <w:rPr>
                <w:sz w:val="24"/>
              </w:rPr>
              <w:t>3.4</w:t>
            </w:r>
          </w:p>
        </w:tc>
      </w:tr>
      <w:tr>
        <w:trPr>
          <w:trHeight w:val="283" w:hRule="exact"/>
        </w:trPr>
        <w:tc>
          <w:tcPr>
            <w:tcW w:w="4111" w:type="dxa"/>
          </w:tcPr>
          <w:p>
            <w:pPr>
              <w:pStyle w:val="TableParagraph"/>
              <w:spacing w:line="272" w:lineRule="exact"/>
              <w:ind w:left="62"/>
              <w:jc w:val="left"/>
              <w:rPr>
                <w:sz w:val="24"/>
              </w:rPr>
            </w:pPr>
            <w:r>
              <w:rPr>
                <w:sz w:val="24"/>
              </w:rPr>
              <w:t>Oxido de aluminio</w:t>
            </w:r>
          </w:p>
        </w:tc>
        <w:tc>
          <w:tcPr>
            <w:tcW w:w="2271" w:type="dxa"/>
          </w:tcPr>
          <w:p>
            <w:pPr>
              <w:pStyle w:val="TableParagraph"/>
              <w:spacing w:line="272" w:lineRule="exact"/>
              <w:ind w:left="590" w:right="605"/>
              <w:rPr>
                <w:sz w:val="24"/>
              </w:rPr>
            </w:pPr>
            <w:r>
              <w:rPr>
                <w:sz w:val="24"/>
              </w:rPr>
              <w:t>23.50</w:t>
            </w:r>
          </w:p>
        </w:tc>
      </w:tr>
      <w:tr>
        <w:trPr>
          <w:trHeight w:val="289" w:hRule="exact"/>
        </w:trPr>
        <w:tc>
          <w:tcPr>
            <w:tcW w:w="4111" w:type="dxa"/>
          </w:tcPr>
          <w:p>
            <w:pPr>
              <w:pStyle w:val="TableParagraph"/>
              <w:spacing w:line="272" w:lineRule="exact"/>
              <w:ind w:left="62"/>
              <w:jc w:val="left"/>
              <w:rPr>
                <w:sz w:val="24"/>
              </w:rPr>
            </w:pPr>
            <w:r>
              <w:rPr>
                <w:sz w:val="24"/>
              </w:rPr>
              <w:t>Cloruro</w:t>
            </w:r>
          </w:p>
        </w:tc>
        <w:tc>
          <w:tcPr>
            <w:tcW w:w="2271" w:type="dxa"/>
          </w:tcPr>
          <w:p>
            <w:pPr>
              <w:pStyle w:val="TableParagraph"/>
              <w:spacing w:line="272" w:lineRule="exact"/>
              <w:ind w:left="590" w:right="604"/>
              <w:rPr>
                <w:sz w:val="24"/>
              </w:rPr>
            </w:pPr>
            <w:r>
              <w:rPr>
                <w:sz w:val="24"/>
              </w:rPr>
              <w:t>8.15</w:t>
            </w:r>
          </w:p>
        </w:tc>
      </w:tr>
      <w:tr>
        <w:trPr>
          <w:trHeight w:val="283" w:hRule="exact"/>
        </w:trPr>
        <w:tc>
          <w:tcPr>
            <w:tcW w:w="4111" w:type="dxa"/>
          </w:tcPr>
          <w:p>
            <w:pPr>
              <w:pStyle w:val="TableParagraph"/>
              <w:spacing w:line="272" w:lineRule="exact"/>
              <w:ind w:left="62"/>
              <w:jc w:val="left"/>
              <w:rPr>
                <w:sz w:val="24"/>
              </w:rPr>
            </w:pPr>
            <w:r>
              <w:rPr>
                <w:sz w:val="24"/>
              </w:rPr>
              <w:t>Arsénico</w:t>
            </w:r>
          </w:p>
        </w:tc>
        <w:tc>
          <w:tcPr>
            <w:tcW w:w="2271" w:type="dxa"/>
          </w:tcPr>
          <w:p>
            <w:pPr>
              <w:pStyle w:val="TableParagraph"/>
              <w:spacing w:line="272" w:lineRule="exact"/>
              <w:ind w:left="588" w:right="605"/>
              <w:rPr>
                <w:sz w:val="24"/>
              </w:rPr>
            </w:pPr>
            <w:r>
              <w:rPr>
                <w:sz w:val="24"/>
              </w:rPr>
              <w:t>***</w:t>
            </w:r>
          </w:p>
        </w:tc>
      </w:tr>
      <w:tr>
        <w:trPr>
          <w:trHeight w:val="288" w:hRule="exact"/>
        </w:trPr>
        <w:tc>
          <w:tcPr>
            <w:tcW w:w="4111" w:type="dxa"/>
          </w:tcPr>
          <w:p>
            <w:pPr>
              <w:pStyle w:val="TableParagraph"/>
              <w:spacing w:line="272" w:lineRule="exact"/>
              <w:ind w:left="62"/>
              <w:jc w:val="left"/>
              <w:rPr>
                <w:sz w:val="24"/>
              </w:rPr>
            </w:pPr>
            <w:r>
              <w:rPr>
                <w:sz w:val="24"/>
              </w:rPr>
              <w:t>Mercurio</w:t>
            </w:r>
          </w:p>
        </w:tc>
        <w:tc>
          <w:tcPr>
            <w:tcW w:w="2271" w:type="dxa"/>
          </w:tcPr>
          <w:p>
            <w:pPr>
              <w:pStyle w:val="TableParagraph"/>
              <w:spacing w:line="272" w:lineRule="exact"/>
              <w:ind w:left="588" w:right="605"/>
              <w:rPr>
                <w:sz w:val="24"/>
              </w:rPr>
            </w:pPr>
            <w:r>
              <w:rPr>
                <w:sz w:val="24"/>
              </w:rPr>
              <w:t>***</w:t>
            </w:r>
          </w:p>
        </w:tc>
      </w:tr>
    </w:tbl>
    <w:p>
      <w:pPr>
        <w:pStyle w:val="BodyText"/>
        <w:spacing w:line="272" w:lineRule="exact"/>
        <w:ind w:left="973" w:right="220"/>
      </w:pPr>
      <w:r>
        <w:rPr/>
        <w:t>*** por debajo del límite de identificación de los métodos químicos corrientes</w:t>
      </w:r>
    </w:p>
    <w:p>
      <w:pPr>
        <w:pStyle w:val="BodyText"/>
        <w:spacing w:before="6"/>
      </w:pPr>
    </w:p>
    <w:p>
      <w:pPr>
        <w:pStyle w:val="BodyText"/>
        <w:spacing w:line="274" w:lineRule="exact"/>
        <w:ind w:left="268" w:right="178"/>
        <w:jc w:val="both"/>
      </w:pPr>
      <w:r>
        <w:rPr/>
        <w:t>Almacenamiento: A temperatura ambiente, es estable al almacenamiento. A temperaturas inferiores a 5°C se sobrepasa el punto de vertido o fluidez.</w:t>
      </w:r>
    </w:p>
    <w:p>
      <w:pPr>
        <w:pStyle w:val="BodyText"/>
        <w:spacing w:before="7"/>
        <w:rPr>
          <w:sz w:val="23"/>
        </w:rPr>
      </w:pPr>
    </w:p>
    <w:p>
      <w:pPr>
        <w:pStyle w:val="BodyText"/>
        <w:ind w:left="268" w:right="220"/>
      </w:pPr>
      <w:r>
        <w:rPr/>
        <w:t>Clase de peligrosidad: nula</w:t>
      </w:r>
    </w:p>
    <w:p>
      <w:pPr>
        <w:pStyle w:val="BodyText"/>
      </w:pPr>
    </w:p>
    <w:p>
      <w:pPr>
        <w:pStyle w:val="BodyText"/>
        <w:ind w:left="1377" w:right="4026" w:hanging="1109"/>
      </w:pPr>
      <w:r>
        <w:rPr/>
        <w:t>Embalaje: Tambores de plástico de 250 Kg Contenedores de plástico de 1350 Kg A granel: pipas de 10 a 25 toneladas</w:t>
      </w:r>
    </w:p>
    <w:p>
      <w:pPr>
        <w:pStyle w:val="BodyText"/>
      </w:pPr>
    </w:p>
    <w:p>
      <w:pPr>
        <w:pStyle w:val="BodyText"/>
        <w:spacing w:before="2"/>
      </w:pPr>
    </w:p>
    <w:p>
      <w:pPr>
        <w:pStyle w:val="BodyText"/>
        <w:ind w:left="268" w:right="170"/>
        <w:jc w:val="both"/>
      </w:pPr>
      <w:r>
        <w:rPr/>
        <w:t>Para el caso de sulfato de aluminio y cloruro férrico, se procederá de la siguiente manera para preparar la solución: Se pesan 100 g y se adiciona agua hasta un volumen de 1000 </w:t>
      </w:r>
      <w:r>
        <w:rPr>
          <w:spacing w:val="-3"/>
        </w:rPr>
        <w:t>mL, </w:t>
      </w:r>
      <w:r>
        <w:rPr/>
        <w:t>con lo que se tiene una solución al 10 % que se puede conservar como solución patrón hasta por tres meses, para realizar prueba de jarras a 100 </w:t>
      </w:r>
      <w:r>
        <w:rPr>
          <w:spacing w:val="-4"/>
        </w:rPr>
        <w:t>mL </w:t>
      </w:r>
      <w:r>
        <w:rPr/>
        <w:t>de esta solución la llevamos a un volumen de 1000 </w:t>
      </w:r>
      <w:r>
        <w:rPr>
          <w:spacing w:val="-4"/>
        </w:rPr>
        <w:t>ml </w:t>
      </w:r>
      <w:r>
        <w:rPr/>
        <w:t>con agua  obteniendo así una solución al 1 % que se puede conservar solamente por 24 horas ya que después de este tiempo tiende a hidrolizarse y perder buena parte de </w:t>
      </w:r>
      <w:r>
        <w:rPr>
          <w:spacing w:val="-3"/>
        </w:rPr>
        <w:t>su </w:t>
      </w:r>
      <w:r>
        <w:rPr/>
        <w:t>capacidad de</w:t>
      </w:r>
      <w:r>
        <w:rPr>
          <w:spacing w:val="-7"/>
        </w:rPr>
        <w:t> </w:t>
      </w:r>
      <w:r>
        <w:rPr/>
        <w:t>coagulación.</w:t>
      </w:r>
    </w:p>
    <w:p>
      <w:pPr>
        <w:pStyle w:val="BodyText"/>
      </w:pPr>
    </w:p>
    <w:p>
      <w:pPr>
        <w:pStyle w:val="BodyText"/>
        <w:spacing w:line="242" w:lineRule="auto"/>
        <w:ind w:left="268" w:right="177"/>
        <w:jc w:val="both"/>
      </w:pPr>
      <w:r>
        <w:rPr/>
        <w:t>Una solución al 1 % (10 g/L) tiene 10,000 mg por 1000 mL, o sea que cada mililitro contiene 10 mg de material.</w:t>
      </w:r>
    </w:p>
    <w:p>
      <w:pPr>
        <w:spacing w:after="0" w:line="242" w:lineRule="auto"/>
        <w:jc w:val="both"/>
        <w:sectPr>
          <w:pgSz w:w="12240" w:h="15840"/>
          <w:pgMar w:header="756" w:footer="1006" w:top="1060" w:bottom="1200" w:left="1720" w:right="960"/>
        </w:sectPr>
      </w:pPr>
    </w:p>
    <w:p>
      <w:pPr>
        <w:pStyle w:val="BodyText"/>
        <w:spacing w:before="7"/>
        <w:rPr>
          <w:sz w:val="23"/>
        </w:rPr>
      </w:pPr>
    </w:p>
    <w:p>
      <w:pPr>
        <w:pStyle w:val="Heading3"/>
        <w:spacing w:before="70"/>
        <w:ind w:left="270" w:right="177"/>
        <w:jc w:val="center"/>
      </w:pPr>
      <w:r>
        <w:rPr/>
        <w:t>Anexo IV.</w:t>
      </w:r>
    </w:p>
    <w:p>
      <w:pPr>
        <w:pStyle w:val="BodyText"/>
        <w:rPr>
          <w:b/>
        </w:rPr>
      </w:pPr>
    </w:p>
    <w:p>
      <w:pPr>
        <w:spacing w:before="0"/>
        <w:ind w:left="266" w:right="180" w:firstLine="0"/>
        <w:jc w:val="center"/>
        <w:rPr>
          <w:b/>
          <w:sz w:val="24"/>
        </w:rPr>
      </w:pPr>
      <w:r>
        <w:rPr>
          <w:b/>
          <w:sz w:val="24"/>
        </w:rPr>
        <w:t>Tablas de los resultados obtenidos en los diferentes ensayos realizados.</w:t>
      </w:r>
    </w:p>
    <w:p>
      <w:pPr>
        <w:pStyle w:val="BodyText"/>
        <w:spacing w:before="5"/>
        <w:rPr>
          <w:b/>
        </w:rPr>
      </w:pPr>
    </w:p>
    <w:p>
      <w:pPr>
        <w:pStyle w:val="BodyText"/>
        <w:ind w:left="268" w:right="220"/>
      </w:pPr>
      <w:r>
        <w:rPr/>
        <w:t>Tabla IV.1.  Turbiedad residual para dosis óptima de coagulante para agua tipo 3.</w:t>
      </w:r>
    </w:p>
    <w:p>
      <w:pPr>
        <w:pStyle w:val="BodyText"/>
        <w:spacing w:before="4"/>
      </w:pPr>
    </w:p>
    <w:tbl>
      <w:tblPr>
        <w:tblW w:w="0" w:type="auto"/>
        <w:jc w:val="left"/>
        <w:tblInd w:w="512"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311"/>
        <w:gridCol w:w="1623"/>
        <w:gridCol w:w="1618"/>
        <w:gridCol w:w="1455"/>
        <w:gridCol w:w="1426"/>
        <w:gridCol w:w="1153"/>
      </w:tblGrid>
      <w:tr>
        <w:trPr>
          <w:trHeight w:val="283" w:hRule="exact"/>
        </w:trPr>
        <w:tc>
          <w:tcPr>
            <w:tcW w:w="8586" w:type="dxa"/>
            <w:gridSpan w:val="6"/>
            <w:tcBorders>
              <w:bottom w:val="single" w:sz="6" w:space="0" w:color="000000"/>
            </w:tcBorders>
          </w:tcPr>
          <w:p>
            <w:pPr>
              <w:pStyle w:val="TableParagraph"/>
              <w:ind w:left="2931" w:right="2942"/>
              <w:rPr>
                <w:b/>
                <w:sz w:val="22"/>
              </w:rPr>
            </w:pPr>
            <w:r>
              <w:rPr>
                <w:b/>
                <w:sz w:val="22"/>
              </w:rPr>
              <w:t>Turbiedad residual (UTN)</w:t>
            </w:r>
          </w:p>
        </w:tc>
      </w:tr>
      <w:tr>
        <w:trPr>
          <w:trHeight w:val="524" w:hRule="exact"/>
        </w:trPr>
        <w:tc>
          <w:tcPr>
            <w:tcW w:w="1311" w:type="dxa"/>
            <w:tcBorders>
              <w:top w:val="single" w:sz="6" w:space="0" w:color="000000"/>
              <w:bottom w:val="single" w:sz="6" w:space="0" w:color="000000"/>
              <w:right w:val="single" w:sz="6" w:space="0" w:color="000000"/>
            </w:tcBorders>
          </w:tcPr>
          <w:p>
            <w:pPr>
              <w:pStyle w:val="TableParagraph"/>
              <w:spacing w:line="250" w:lineRule="exact" w:before="1"/>
              <w:ind w:left="302" w:firstLine="38"/>
              <w:jc w:val="left"/>
              <w:rPr>
                <w:b/>
                <w:sz w:val="22"/>
              </w:rPr>
            </w:pPr>
            <w:r>
              <w:rPr>
                <w:b/>
                <w:sz w:val="22"/>
              </w:rPr>
              <w:t>Dosis (mg/L)</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80" w:right="180"/>
              <w:rPr>
                <w:b/>
                <w:sz w:val="22"/>
              </w:rPr>
            </w:pPr>
            <w:r>
              <w:rPr>
                <w:b/>
                <w:sz w:val="22"/>
              </w:rPr>
              <w:t>Nalco</w:t>
            </w:r>
            <w:r>
              <w:rPr>
                <w:b/>
                <w:spacing w:val="58"/>
                <w:sz w:val="22"/>
              </w:rPr>
              <w:t> </w:t>
            </w:r>
            <w:r>
              <w:rPr>
                <w:b/>
                <w:sz w:val="22"/>
              </w:rPr>
              <w:t>8100</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b/>
                <w:sz w:val="22"/>
              </w:rPr>
            </w:pPr>
            <w:r>
              <w:rPr>
                <w:b/>
                <w:sz w:val="22"/>
              </w:rPr>
              <w:t>Nalco</w:t>
            </w:r>
            <w:r>
              <w:rPr>
                <w:b/>
                <w:spacing w:val="57"/>
                <w:sz w:val="22"/>
              </w:rPr>
              <w:t> </w:t>
            </w:r>
            <w:r>
              <w:rPr>
                <w:b/>
                <w:sz w:val="22"/>
              </w:rPr>
              <w:t>8103</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line="250" w:lineRule="exact" w:before="1"/>
              <w:ind w:left="269" w:right="170" w:hanging="82"/>
              <w:jc w:val="left"/>
              <w:rPr>
                <w:b/>
                <w:sz w:val="22"/>
              </w:rPr>
            </w:pPr>
            <w:r>
              <w:rPr>
                <w:b/>
                <w:sz w:val="22"/>
              </w:rPr>
              <w:t>Sulfato de aluminio</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spacing w:line="250" w:lineRule="exact" w:before="1"/>
              <w:ind w:left="359" w:right="291" w:hanging="53"/>
              <w:jc w:val="left"/>
              <w:rPr>
                <w:b/>
                <w:sz w:val="22"/>
              </w:rPr>
            </w:pPr>
            <w:r>
              <w:rPr>
                <w:b/>
                <w:sz w:val="22"/>
              </w:rPr>
              <w:t>Cloruro férrico</w:t>
            </w:r>
          </w:p>
        </w:tc>
        <w:tc>
          <w:tcPr>
            <w:tcW w:w="1153" w:type="dxa"/>
            <w:tcBorders>
              <w:top w:val="single" w:sz="6" w:space="0" w:color="000000"/>
              <w:left w:val="single" w:sz="6" w:space="0" w:color="000000"/>
              <w:bottom w:val="single" w:sz="6" w:space="0" w:color="000000"/>
            </w:tcBorders>
          </w:tcPr>
          <w:p>
            <w:pPr>
              <w:pStyle w:val="TableParagraph"/>
              <w:ind w:left="123" w:right="116"/>
              <w:rPr>
                <w:b/>
                <w:sz w:val="22"/>
              </w:rPr>
            </w:pPr>
            <w:r>
              <w:rPr>
                <w:b/>
                <w:sz w:val="22"/>
              </w:rPr>
              <w:t>Povimal</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left="468" w:right="468"/>
              <w:rPr>
                <w:sz w:val="22"/>
              </w:rPr>
            </w:pPr>
            <w:r>
              <w:rPr>
                <w:sz w:val="22"/>
              </w:rPr>
              <w:t>0.5</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9" w:right="180"/>
              <w:rPr>
                <w:sz w:val="22"/>
              </w:rPr>
            </w:pPr>
            <w:r>
              <w:rPr>
                <w:sz w:val="22"/>
              </w:rPr>
              <w:t>170</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sz w:val="22"/>
              </w:rPr>
            </w:pPr>
            <w:r>
              <w:rPr>
                <w:sz w:val="22"/>
              </w:rPr>
              <w:t>168</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04"/>
              <w:jc w:val="right"/>
              <w:rPr>
                <w:sz w:val="22"/>
              </w:rPr>
            </w:pPr>
            <w:r>
              <w:rPr>
                <w:sz w:val="22"/>
              </w:rPr>
              <w:t>N.E.</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489"/>
              <w:jc w:val="right"/>
              <w:rPr>
                <w:sz w:val="22"/>
              </w:rPr>
            </w:pPr>
            <w:r>
              <w:rPr>
                <w:sz w:val="22"/>
              </w:rPr>
              <w:t>N.E.</w:t>
            </w:r>
          </w:p>
        </w:tc>
        <w:tc>
          <w:tcPr>
            <w:tcW w:w="1153" w:type="dxa"/>
            <w:tcBorders>
              <w:top w:val="single" w:sz="6" w:space="0" w:color="000000"/>
              <w:left w:val="single" w:sz="6" w:space="0" w:color="000000"/>
              <w:bottom w:val="single" w:sz="6" w:space="0" w:color="000000"/>
            </w:tcBorders>
          </w:tcPr>
          <w:p>
            <w:pPr>
              <w:pStyle w:val="TableParagraph"/>
              <w:ind w:left="123" w:right="116"/>
              <w:rPr>
                <w:sz w:val="22"/>
              </w:rPr>
            </w:pPr>
            <w:r>
              <w:rPr>
                <w:sz w:val="22"/>
              </w:rPr>
              <w:t>N.E.</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right="5"/>
              <w:rPr>
                <w:sz w:val="22"/>
              </w:rPr>
            </w:pPr>
            <w:r>
              <w:rPr>
                <w:w w:val="100"/>
                <w:sz w:val="22"/>
              </w:rPr>
              <w:t>1</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9" w:right="180"/>
              <w:rPr>
                <w:sz w:val="22"/>
              </w:rPr>
            </w:pPr>
            <w:r>
              <w:rPr>
                <w:sz w:val="22"/>
              </w:rPr>
              <w:t>146</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sz w:val="22"/>
              </w:rPr>
            </w:pPr>
            <w:r>
              <w:rPr>
                <w:sz w:val="22"/>
              </w:rPr>
              <w:t>162</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04"/>
              <w:jc w:val="right"/>
              <w:rPr>
                <w:sz w:val="22"/>
              </w:rPr>
            </w:pPr>
            <w:r>
              <w:rPr>
                <w:sz w:val="22"/>
              </w:rPr>
              <w:t>N.E.</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489"/>
              <w:jc w:val="right"/>
              <w:rPr>
                <w:sz w:val="22"/>
              </w:rPr>
            </w:pPr>
            <w:r>
              <w:rPr>
                <w:sz w:val="22"/>
              </w:rPr>
              <w:t>N.E.</w:t>
            </w:r>
          </w:p>
        </w:tc>
        <w:tc>
          <w:tcPr>
            <w:tcW w:w="1153" w:type="dxa"/>
            <w:tcBorders>
              <w:top w:val="single" w:sz="6" w:space="0" w:color="000000"/>
              <w:left w:val="single" w:sz="6" w:space="0" w:color="000000"/>
              <w:bottom w:val="single" w:sz="6" w:space="0" w:color="000000"/>
            </w:tcBorders>
          </w:tcPr>
          <w:p>
            <w:pPr>
              <w:pStyle w:val="TableParagraph"/>
              <w:ind w:left="123" w:right="116"/>
              <w:rPr>
                <w:sz w:val="22"/>
              </w:rPr>
            </w:pPr>
            <w:r>
              <w:rPr>
                <w:sz w:val="22"/>
              </w:rPr>
              <w:t>N.E.</w:t>
            </w:r>
          </w:p>
        </w:tc>
      </w:tr>
      <w:tr>
        <w:trPr>
          <w:trHeight w:val="264" w:hRule="exact"/>
        </w:trPr>
        <w:tc>
          <w:tcPr>
            <w:tcW w:w="1311" w:type="dxa"/>
            <w:tcBorders>
              <w:top w:val="single" w:sz="6" w:space="0" w:color="000000"/>
              <w:bottom w:val="single" w:sz="6" w:space="0" w:color="000000"/>
              <w:right w:val="single" w:sz="6" w:space="0" w:color="000000"/>
            </w:tcBorders>
          </w:tcPr>
          <w:p>
            <w:pPr>
              <w:pStyle w:val="TableParagraph"/>
              <w:ind w:right="5"/>
              <w:rPr>
                <w:sz w:val="22"/>
              </w:rPr>
            </w:pPr>
            <w:r>
              <w:rPr>
                <w:w w:val="100"/>
                <w:sz w:val="22"/>
              </w:rPr>
              <w:t>2</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9" w:right="180"/>
              <w:rPr>
                <w:sz w:val="22"/>
              </w:rPr>
            </w:pPr>
            <w:r>
              <w:rPr>
                <w:sz w:val="22"/>
              </w:rPr>
              <w:t>150</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sz w:val="22"/>
              </w:rPr>
            </w:pPr>
            <w:r>
              <w:rPr>
                <w:sz w:val="22"/>
              </w:rPr>
              <w:t>150</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04"/>
              <w:jc w:val="right"/>
              <w:rPr>
                <w:sz w:val="22"/>
              </w:rPr>
            </w:pPr>
            <w:r>
              <w:rPr>
                <w:sz w:val="22"/>
              </w:rPr>
              <w:t>N.E.</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489"/>
              <w:jc w:val="right"/>
              <w:rPr>
                <w:sz w:val="22"/>
              </w:rPr>
            </w:pPr>
            <w:r>
              <w:rPr>
                <w:sz w:val="22"/>
              </w:rPr>
              <w:t>N.E.</w:t>
            </w:r>
          </w:p>
        </w:tc>
        <w:tc>
          <w:tcPr>
            <w:tcW w:w="1153" w:type="dxa"/>
            <w:tcBorders>
              <w:top w:val="single" w:sz="6" w:space="0" w:color="000000"/>
              <w:left w:val="single" w:sz="6" w:space="0" w:color="000000"/>
              <w:bottom w:val="single" w:sz="6" w:space="0" w:color="000000"/>
            </w:tcBorders>
          </w:tcPr>
          <w:p>
            <w:pPr>
              <w:pStyle w:val="TableParagraph"/>
              <w:ind w:left="123" w:right="116"/>
              <w:rPr>
                <w:sz w:val="22"/>
              </w:rPr>
            </w:pPr>
            <w:r>
              <w:rPr>
                <w:sz w:val="22"/>
              </w:rPr>
              <w:t>N.E.</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spacing w:line="240" w:lineRule="auto"/>
              <w:ind w:right="5"/>
              <w:rPr>
                <w:sz w:val="22"/>
              </w:rPr>
            </w:pPr>
            <w:r>
              <w:rPr>
                <w:w w:val="100"/>
                <w:sz w:val="22"/>
              </w:rPr>
              <w:t>3</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79" w:right="180"/>
              <w:rPr>
                <w:sz w:val="22"/>
              </w:rPr>
            </w:pPr>
            <w:r>
              <w:rPr>
                <w:sz w:val="22"/>
              </w:rPr>
              <w:t>118</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79" w:right="177"/>
              <w:rPr>
                <w:sz w:val="22"/>
              </w:rPr>
            </w:pPr>
            <w:r>
              <w:rPr>
                <w:sz w:val="22"/>
              </w:rPr>
              <w:t>140</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right="504"/>
              <w:jc w:val="right"/>
              <w:rPr>
                <w:sz w:val="22"/>
              </w:rPr>
            </w:pPr>
            <w:r>
              <w:rPr>
                <w:sz w:val="22"/>
              </w:rPr>
              <w:t>N.E.</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right="489"/>
              <w:jc w:val="right"/>
              <w:rPr>
                <w:sz w:val="22"/>
              </w:rPr>
            </w:pPr>
            <w:r>
              <w:rPr>
                <w:sz w:val="22"/>
              </w:rPr>
              <w:t>N.E.</w:t>
            </w:r>
          </w:p>
        </w:tc>
        <w:tc>
          <w:tcPr>
            <w:tcW w:w="1153" w:type="dxa"/>
            <w:tcBorders>
              <w:top w:val="single" w:sz="6" w:space="0" w:color="000000"/>
              <w:left w:val="single" w:sz="6" w:space="0" w:color="000000"/>
              <w:bottom w:val="single" w:sz="6" w:space="0" w:color="000000"/>
            </w:tcBorders>
          </w:tcPr>
          <w:p>
            <w:pPr>
              <w:pStyle w:val="TableParagraph"/>
              <w:spacing w:line="240" w:lineRule="auto"/>
              <w:ind w:left="123" w:right="116"/>
              <w:rPr>
                <w:sz w:val="22"/>
              </w:rPr>
            </w:pPr>
            <w:r>
              <w:rPr>
                <w:sz w:val="22"/>
              </w:rPr>
              <w:t>N.E.</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right="5"/>
              <w:rPr>
                <w:sz w:val="22"/>
              </w:rPr>
            </w:pPr>
            <w:r>
              <w:rPr>
                <w:w w:val="100"/>
                <w:sz w:val="22"/>
              </w:rPr>
              <w:t>4</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9" w:right="180"/>
              <w:rPr>
                <w:sz w:val="22"/>
              </w:rPr>
            </w:pPr>
            <w:r>
              <w:rPr>
                <w:sz w:val="22"/>
              </w:rPr>
              <w:t>114</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sz w:val="22"/>
              </w:rPr>
            </w:pPr>
            <w:r>
              <w:rPr>
                <w:sz w:val="22"/>
              </w:rPr>
              <w:t>148</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04"/>
              <w:jc w:val="right"/>
              <w:rPr>
                <w:sz w:val="22"/>
              </w:rPr>
            </w:pPr>
            <w:r>
              <w:rPr>
                <w:sz w:val="22"/>
              </w:rPr>
              <w:t>N.E.</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489"/>
              <w:jc w:val="right"/>
              <w:rPr>
                <w:sz w:val="22"/>
              </w:rPr>
            </w:pPr>
            <w:r>
              <w:rPr>
                <w:sz w:val="22"/>
              </w:rPr>
              <w:t>N.E.</w:t>
            </w:r>
          </w:p>
        </w:tc>
        <w:tc>
          <w:tcPr>
            <w:tcW w:w="1153" w:type="dxa"/>
            <w:tcBorders>
              <w:top w:val="single" w:sz="6" w:space="0" w:color="000000"/>
              <w:left w:val="single" w:sz="6" w:space="0" w:color="000000"/>
              <w:bottom w:val="single" w:sz="6" w:space="0" w:color="000000"/>
            </w:tcBorders>
          </w:tcPr>
          <w:p>
            <w:pPr>
              <w:pStyle w:val="TableParagraph"/>
              <w:ind w:left="123" w:right="116"/>
              <w:rPr>
                <w:sz w:val="22"/>
              </w:rPr>
            </w:pPr>
            <w:r>
              <w:rPr>
                <w:sz w:val="22"/>
              </w:rPr>
              <w:t>N.E.</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spacing w:line="249" w:lineRule="exact"/>
              <w:ind w:right="5"/>
              <w:rPr>
                <w:sz w:val="22"/>
              </w:rPr>
            </w:pPr>
            <w:r>
              <w:rPr>
                <w:w w:val="100"/>
                <w:sz w:val="22"/>
              </w:rPr>
              <w:t>5</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179" w:right="180"/>
              <w:rPr>
                <w:sz w:val="22"/>
              </w:rPr>
            </w:pPr>
            <w:r>
              <w:rPr>
                <w:sz w:val="22"/>
              </w:rPr>
              <w:t>112</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179" w:right="177"/>
              <w:rPr>
                <w:sz w:val="22"/>
              </w:rPr>
            </w:pPr>
            <w:r>
              <w:rPr>
                <w:sz w:val="22"/>
              </w:rPr>
              <w:t>134</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right="593"/>
              <w:jc w:val="right"/>
              <w:rPr>
                <w:sz w:val="22"/>
              </w:rPr>
            </w:pPr>
            <w:r>
              <w:rPr>
                <w:sz w:val="22"/>
              </w:rPr>
              <w:t>34</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right="579"/>
              <w:jc w:val="right"/>
              <w:rPr>
                <w:sz w:val="22"/>
              </w:rPr>
            </w:pPr>
            <w:r>
              <w:rPr>
                <w:sz w:val="22"/>
              </w:rPr>
              <w:t>17</w:t>
            </w:r>
          </w:p>
        </w:tc>
        <w:tc>
          <w:tcPr>
            <w:tcW w:w="1153" w:type="dxa"/>
            <w:tcBorders>
              <w:top w:val="single" w:sz="6" w:space="0" w:color="000000"/>
              <w:left w:val="single" w:sz="6" w:space="0" w:color="000000"/>
              <w:bottom w:val="single" w:sz="6" w:space="0" w:color="000000"/>
            </w:tcBorders>
          </w:tcPr>
          <w:p>
            <w:pPr>
              <w:pStyle w:val="TableParagraph"/>
              <w:spacing w:line="249" w:lineRule="exact"/>
              <w:ind w:left="123" w:right="112"/>
              <w:rPr>
                <w:sz w:val="22"/>
              </w:rPr>
            </w:pPr>
            <w:r>
              <w:rPr>
                <w:sz w:val="22"/>
              </w:rPr>
              <w:t>3.2</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10</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9" w:right="180"/>
              <w:rPr>
                <w:sz w:val="22"/>
              </w:rPr>
            </w:pPr>
            <w:r>
              <w:rPr>
                <w:sz w:val="22"/>
              </w:rPr>
              <w:t>110</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sz w:val="22"/>
              </w:rPr>
            </w:pPr>
            <w:r>
              <w:rPr>
                <w:sz w:val="22"/>
              </w:rPr>
              <w:t>126</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93"/>
              <w:jc w:val="right"/>
              <w:rPr>
                <w:sz w:val="22"/>
              </w:rPr>
            </w:pPr>
            <w:r>
              <w:rPr>
                <w:sz w:val="22"/>
              </w:rPr>
              <w:t>18</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490"/>
              <w:jc w:val="right"/>
              <w:rPr>
                <w:sz w:val="22"/>
              </w:rPr>
            </w:pPr>
            <w:r>
              <w:rPr>
                <w:sz w:val="22"/>
              </w:rPr>
              <w:t>12.8</w:t>
            </w:r>
          </w:p>
        </w:tc>
        <w:tc>
          <w:tcPr>
            <w:tcW w:w="1153" w:type="dxa"/>
            <w:tcBorders>
              <w:top w:val="single" w:sz="6" w:space="0" w:color="000000"/>
              <w:left w:val="single" w:sz="6" w:space="0" w:color="000000"/>
              <w:bottom w:val="single" w:sz="6" w:space="0" w:color="000000"/>
            </w:tcBorders>
          </w:tcPr>
          <w:p>
            <w:pPr>
              <w:pStyle w:val="TableParagraph"/>
              <w:spacing w:line="243" w:lineRule="exact"/>
              <w:ind w:left="123" w:right="112"/>
              <w:rPr>
                <w:b/>
                <w:sz w:val="22"/>
              </w:rPr>
            </w:pPr>
            <w:r>
              <w:rPr>
                <w:b/>
                <w:sz w:val="22"/>
              </w:rPr>
              <w:t>1.8</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15</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7" w:right="180"/>
              <w:rPr>
                <w:sz w:val="22"/>
              </w:rPr>
            </w:pPr>
            <w:r>
              <w:rPr>
                <w:sz w:val="22"/>
              </w:rPr>
              <w:t>80</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9" w:right="177"/>
              <w:rPr>
                <w:sz w:val="22"/>
              </w:rPr>
            </w:pPr>
            <w:r>
              <w:rPr>
                <w:sz w:val="22"/>
              </w:rPr>
              <w:t>120</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93"/>
              <w:jc w:val="right"/>
              <w:rPr>
                <w:sz w:val="22"/>
              </w:rPr>
            </w:pPr>
            <w:r>
              <w:rPr>
                <w:sz w:val="22"/>
              </w:rPr>
              <w:t>14</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548"/>
              <w:jc w:val="right"/>
              <w:rPr>
                <w:sz w:val="22"/>
              </w:rPr>
            </w:pPr>
            <w:r>
              <w:rPr>
                <w:sz w:val="22"/>
              </w:rPr>
              <w:t>8.6</w:t>
            </w:r>
          </w:p>
        </w:tc>
        <w:tc>
          <w:tcPr>
            <w:tcW w:w="1153" w:type="dxa"/>
            <w:tcBorders>
              <w:top w:val="single" w:sz="6" w:space="0" w:color="000000"/>
              <w:left w:val="single" w:sz="6" w:space="0" w:color="000000"/>
              <w:bottom w:val="single" w:sz="6" w:space="0" w:color="000000"/>
            </w:tcBorders>
          </w:tcPr>
          <w:p>
            <w:pPr>
              <w:pStyle w:val="TableParagraph"/>
              <w:ind w:left="123" w:right="116"/>
              <w:rPr>
                <w:sz w:val="22"/>
              </w:rPr>
            </w:pPr>
            <w:r>
              <w:rPr>
                <w:sz w:val="22"/>
              </w:rPr>
              <w:t>N.E.</w:t>
            </w:r>
          </w:p>
        </w:tc>
      </w:tr>
      <w:tr>
        <w:trPr>
          <w:trHeight w:val="264"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20</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7" w:right="180"/>
              <w:rPr>
                <w:sz w:val="22"/>
              </w:rPr>
            </w:pPr>
            <w:r>
              <w:rPr>
                <w:sz w:val="22"/>
              </w:rPr>
              <w:t>64</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7" w:right="177"/>
              <w:rPr>
                <w:sz w:val="22"/>
              </w:rPr>
            </w:pPr>
            <w:r>
              <w:rPr>
                <w:sz w:val="22"/>
              </w:rPr>
              <w:t>72</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93"/>
              <w:jc w:val="right"/>
              <w:rPr>
                <w:sz w:val="22"/>
              </w:rPr>
            </w:pPr>
            <w:r>
              <w:rPr>
                <w:sz w:val="22"/>
              </w:rPr>
              <w:t>12</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548"/>
              <w:jc w:val="right"/>
              <w:rPr>
                <w:sz w:val="22"/>
              </w:rPr>
            </w:pPr>
            <w:r>
              <w:rPr>
                <w:sz w:val="22"/>
              </w:rPr>
              <w:t>5.8</w:t>
            </w:r>
          </w:p>
        </w:tc>
        <w:tc>
          <w:tcPr>
            <w:tcW w:w="1153" w:type="dxa"/>
            <w:tcBorders>
              <w:top w:val="single" w:sz="6" w:space="0" w:color="000000"/>
              <w:left w:val="single" w:sz="6" w:space="0" w:color="000000"/>
              <w:bottom w:val="single" w:sz="6" w:space="0" w:color="000000"/>
            </w:tcBorders>
          </w:tcPr>
          <w:p>
            <w:pPr>
              <w:pStyle w:val="TableParagraph"/>
              <w:ind w:left="123" w:right="112"/>
              <w:rPr>
                <w:sz w:val="22"/>
              </w:rPr>
            </w:pPr>
            <w:r>
              <w:rPr>
                <w:sz w:val="22"/>
              </w:rPr>
              <w:t>1.4</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spacing w:line="240" w:lineRule="auto"/>
              <w:ind w:left="465" w:right="468"/>
              <w:rPr>
                <w:sz w:val="22"/>
              </w:rPr>
            </w:pPr>
            <w:r>
              <w:rPr>
                <w:sz w:val="22"/>
              </w:rPr>
              <w:t>25</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76" w:right="180"/>
              <w:rPr>
                <w:sz w:val="22"/>
              </w:rPr>
            </w:pPr>
            <w:r>
              <w:rPr>
                <w:sz w:val="22"/>
              </w:rPr>
              <w:t>N.E.</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77" w:right="177"/>
              <w:rPr>
                <w:sz w:val="22"/>
              </w:rPr>
            </w:pPr>
            <w:r>
              <w:rPr>
                <w:sz w:val="22"/>
              </w:rPr>
              <w:t>88</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05"/>
              <w:jc w:val="right"/>
              <w:rPr>
                <w:b/>
                <w:sz w:val="22"/>
              </w:rPr>
            </w:pPr>
            <w:r>
              <w:rPr>
                <w:b/>
                <w:sz w:val="22"/>
              </w:rPr>
              <w:t>10.4</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548"/>
              <w:jc w:val="right"/>
              <w:rPr>
                <w:b/>
                <w:sz w:val="22"/>
              </w:rPr>
            </w:pPr>
            <w:r>
              <w:rPr>
                <w:b/>
                <w:sz w:val="22"/>
              </w:rPr>
              <w:t>4.6</w:t>
            </w:r>
          </w:p>
        </w:tc>
        <w:tc>
          <w:tcPr>
            <w:tcW w:w="1153" w:type="dxa"/>
            <w:tcBorders>
              <w:top w:val="single" w:sz="6" w:space="0" w:color="000000"/>
              <w:left w:val="single" w:sz="6" w:space="0" w:color="000000"/>
              <w:bottom w:val="single" w:sz="6" w:space="0" w:color="000000"/>
            </w:tcBorders>
          </w:tcPr>
          <w:p>
            <w:pPr>
              <w:pStyle w:val="TableParagraph"/>
              <w:spacing w:line="240" w:lineRule="auto"/>
              <w:ind w:left="123" w:right="116"/>
              <w:rPr>
                <w:sz w:val="22"/>
              </w:rPr>
            </w:pPr>
            <w:r>
              <w:rPr>
                <w:sz w:val="22"/>
              </w:rPr>
              <w:t>N.E.</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30</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6" w:right="180"/>
              <w:rPr>
                <w:sz w:val="22"/>
              </w:rPr>
            </w:pPr>
            <w:r>
              <w:rPr>
                <w:sz w:val="22"/>
              </w:rPr>
              <w:t>N.E.</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7" w:right="177"/>
              <w:rPr>
                <w:sz w:val="22"/>
              </w:rPr>
            </w:pPr>
            <w:r>
              <w:rPr>
                <w:sz w:val="22"/>
              </w:rPr>
              <w:t>80</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62"/>
              <w:jc w:val="right"/>
              <w:rPr>
                <w:sz w:val="22"/>
              </w:rPr>
            </w:pPr>
            <w:r>
              <w:rPr>
                <w:sz w:val="22"/>
              </w:rPr>
              <w:t>8.6</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548"/>
              <w:jc w:val="right"/>
              <w:rPr>
                <w:sz w:val="22"/>
              </w:rPr>
            </w:pPr>
            <w:r>
              <w:rPr>
                <w:sz w:val="22"/>
              </w:rPr>
              <w:t>4.8</w:t>
            </w:r>
          </w:p>
        </w:tc>
        <w:tc>
          <w:tcPr>
            <w:tcW w:w="1153" w:type="dxa"/>
            <w:tcBorders>
              <w:top w:val="single" w:sz="6" w:space="0" w:color="000000"/>
              <w:left w:val="single" w:sz="6" w:space="0" w:color="000000"/>
              <w:bottom w:val="single" w:sz="6" w:space="0" w:color="000000"/>
            </w:tcBorders>
          </w:tcPr>
          <w:p>
            <w:pPr>
              <w:pStyle w:val="TableParagraph"/>
              <w:ind w:left="123" w:right="112"/>
              <w:rPr>
                <w:sz w:val="22"/>
              </w:rPr>
            </w:pPr>
            <w:r>
              <w:rPr>
                <w:sz w:val="22"/>
              </w:rPr>
              <w:t>1.9</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spacing w:line="249" w:lineRule="exact"/>
              <w:ind w:left="465" w:right="468"/>
              <w:rPr>
                <w:sz w:val="22"/>
              </w:rPr>
            </w:pPr>
            <w:r>
              <w:rPr>
                <w:sz w:val="22"/>
              </w:rPr>
              <w:t>35</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176" w:right="180"/>
              <w:rPr>
                <w:sz w:val="22"/>
              </w:rPr>
            </w:pPr>
            <w:r>
              <w:rPr>
                <w:sz w:val="22"/>
              </w:rPr>
              <w:t>N.E.</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177" w:right="177"/>
              <w:rPr>
                <w:sz w:val="22"/>
              </w:rPr>
            </w:pPr>
            <w:r>
              <w:rPr>
                <w:sz w:val="22"/>
              </w:rPr>
              <w:t>70</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right="562"/>
              <w:jc w:val="right"/>
              <w:rPr>
                <w:sz w:val="22"/>
              </w:rPr>
            </w:pPr>
            <w:r>
              <w:rPr>
                <w:sz w:val="22"/>
              </w:rPr>
              <w:t>4.6</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rPr>
                <w:sz w:val="22"/>
              </w:rPr>
            </w:pPr>
            <w:r>
              <w:rPr>
                <w:w w:val="100"/>
                <w:sz w:val="22"/>
              </w:rPr>
              <w:t>4</w:t>
            </w:r>
          </w:p>
        </w:tc>
        <w:tc>
          <w:tcPr>
            <w:tcW w:w="1153" w:type="dxa"/>
            <w:tcBorders>
              <w:top w:val="single" w:sz="6" w:space="0" w:color="000000"/>
              <w:left w:val="single" w:sz="6" w:space="0" w:color="000000"/>
              <w:bottom w:val="single" w:sz="6" w:space="0" w:color="000000"/>
            </w:tcBorders>
          </w:tcPr>
          <w:p>
            <w:pPr>
              <w:pStyle w:val="TableParagraph"/>
              <w:spacing w:line="249" w:lineRule="exact"/>
              <w:ind w:left="123" w:right="116"/>
              <w:rPr>
                <w:sz w:val="22"/>
              </w:rPr>
            </w:pPr>
            <w:r>
              <w:rPr>
                <w:sz w:val="22"/>
              </w:rPr>
              <w:t>N.E.</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40</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6" w:right="180"/>
              <w:rPr>
                <w:sz w:val="22"/>
              </w:rPr>
            </w:pPr>
            <w:r>
              <w:rPr>
                <w:sz w:val="22"/>
              </w:rPr>
              <w:t>N.E.</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7" w:right="177"/>
              <w:rPr>
                <w:sz w:val="22"/>
              </w:rPr>
            </w:pPr>
            <w:r>
              <w:rPr>
                <w:sz w:val="22"/>
              </w:rPr>
              <w:t>64</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rPr>
                <w:sz w:val="22"/>
              </w:rPr>
            </w:pPr>
            <w:r>
              <w:rPr>
                <w:w w:val="100"/>
                <w:sz w:val="22"/>
              </w:rPr>
              <w:t>4</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rPr>
                <w:sz w:val="22"/>
              </w:rPr>
            </w:pPr>
            <w:r>
              <w:rPr>
                <w:w w:val="100"/>
                <w:sz w:val="22"/>
              </w:rPr>
              <w:t>3</w:t>
            </w:r>
          </w:p>
        </w:tc>
        <w:tc>
          <w:tcPr>
            <w:tcW w:w="1153" w:type="dxa"/>
            <w:tcBorders>
              <w:top w:val="single" w:sz="6" w:space="0" w:color="000000"/>
              <w:left w:val="single" w:sz="6" w:space="0" w:color="000000"/>
              <w:bottom w:val="single" w:sz="6" w:space="0" w:color="000000"/>
            </w:tcBorders>
          </w:tcPr>
          <w:p>
            <w:pPr>
              <w:pStyle w:val="TableParagraph"/>
              <w:ind w:left="123" w:right="112"/>
              <w:rPr>
                <w:sz w:val="22"/>
              </w:rPr>
            </w:pPr>
            <w:r>
              <w:rPr>
                <w:sz w:val="22"/>
              </w:rPr>
              <w:t>1.3</w:t>
            </w:r>
          </w:p>
        </w:tc>
      </w:tr>
      <w:tr>
        <w:trPr>
          <w:trHeight w:val="269"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50</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6" w:right="180"/>
              <w:rPr>
                <w:sz w:val="22"/>
              </w:rPr>
            </w:pPr>
            <w:r>
              <w:rPr>
                <w:sz w:val="22"/>
              </w:rPr>
              <w:t>N.E.</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6" w:right="177"/>
              <w:rPr>
                <w:sz w:val="22"/>
              </w:rPr>
            </w:pPr>
            <w:r>
              <w:rPr>
                <w:sz w:val="22"/>
              </w:rPr>
              <w:t>N.E.</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ind w:right="562"/>
              <w:jc w:val="right"/>
              <w:rPr>
                <w:sz w:val="22"/>
              </w:rPr>
            </w:pPr>
            <w:r>
              <w:rPr>
                <w:sz w:val="22"/>
              </w:rPr>
              <w:t>3.6</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548"/>
              <w:jc w:val="right"/>
              <w:rPr>
                <w:sz w:val="22"/>
              </w:rPr>
            </w:pPr>
            <w:r>
              <w:rPr>
                <w:sz w:val="22"/>
              </w:rPr>
              <w:t>2.4</w:t>
            </w:r>
          </w:p>
        </w:tc>
        <w:tc>
          <w:tcPr>
            <w:tcW w:w="1153" w:type="dxa"/>
            <w:tcBorders>
              <w:top w:val="single" w:sz="6" w:space="0" w:color="000000"/>
              <w:left w:val="single" w:sz="6" w:space="0" w:color="000000"/>
              <w:bottom w:val="single" w:sz="6" w:space="0" w:color="000000"/>
            </w:tcBorders>
          </w:tcPr>
          <w:p>
            <w:pPr>
              <w:pStyle w:val="TableParagraph"/>
              <w:ind w:left="122" w:right="116"/>
              <w:rPr>
                <w:sz w:val="22"/>
              </w:rPr>
            </w:pPr>
            <w:r>
              <w:rPr>
                <w:sz w:val="22"/>
              </w:rPr>
              <w:t>0.82</w:t>
            </w:r>
          </w:p>
        </w:tc>
      </w:tr>
      <w:tr>
        <w:trPr>
          <w:trHeight w:val="264" w:hRule="exact"/>
        </w:trPr>
        <w:tc>
          <w:tcPr>
            <w:tcW w:w="1311" w:type="dxa"/>
            <w:tcBorders>
              <w:top w:val="single" w:sz="6" w:space="0" w:color="000000"/>
              <w:bottom w:val="single" w:sz="6" w:space="0" w:color="000000"/>
              <w:right w:val="single" w:sz="6" w:space="0" w:color="000000"/>
            </w:tcBorders>
          </w:tcPr>
          <w:p>
            <w:pPr>
              <w:pStyle w:val="TableParagraph"/>
              <w:ind w:left="465" w:right="468"/>
              <w:rPr>
                <w:sz w:val="22"/>
              </w:rPr>
            </w:pPr>
            <w:r>
              <w:rPr>
                <w:sz w:val="22"/>
              </w:rPr>
              <w:t>60</w:t>
            </w:r>
          </w:p>
        </w:tc>
        <w:tc>
          <w:tcPr>
            <w:tcW w:w="1623" w:type="dxa"/>
            <w:tcBorders>
              <w:top w:val="single" w:sz="6" w:space="0" w:color="000000"/>
              <w:left w:val="single" w:sz="6" w:space="0" w:color="000000"/>
              <w:bottom w:val="single" w:sz="6" w:space="0" w:color="000000"/>
              <w:right w:val="single" w:sz="6" w:space="0" w:color="000000"/>
            </w:tcBorders>
          </w:tcPr>
          <w:p>
            <w:pPr>
              <w:pStyle w:val="TableParagraph"/>
              <w:ind w:left="176" w:right="180"/>
              <w:rPr>
                <w:sz w:val="22"/>
              </w:rPr>
            </w:pPr>
            <w:r>
              <w:rPr>
                <w:sz w:val="22"/>
              </w:rPr>
              <w:t>N.E.</w:t>
            </w:r>
          </w:p>
        </w:tc>
        <w:tc>
          <w:tcPr>
            <w:tcW w:w="1618" w:type="dxa"/>
            <w:tcBorders>
              <w:top w:val="single" w:sz="6" w:space="0" w:color="000000"/>
              <w:left w:val="single" w:sz="6" w:space="0" w:color="000000"/>
              <w:bottom w:val="single" w:sz="6" w:space="0" w:color="000000"/>
              <w:right w:val="single" w:sz="6" w:space="0" w:color="000000"/>
            </w:tcBorders>
          </w:tcPr>
          <w:p>
            <w:pPr>
              <w:pStyle w:val="TableParagraph"/>
              <w:ind w:left="176" w:right="177"/>
              <w:rPr>
                <w:sz w:val="22"/>
              </w:rPr>
            </w:pPr>
            <w:r>
              <w:rPr>
                <w:sz w:val="22"/>
              </w:rPr>
              <w:t>N.E.</w:t>
            </w:r>
          </w:p>
        </w:tc>
        <w:tc>
          <w:tcPr>
            <w:tcW w:w="1455" w:type="dxa"/>
            <w:tcBorders>
              <w:top w:val="single" w:sz="6" w:space="0" w:color="000000"/>
              <w:left w:val="single" w:sz="6" w:space="0" w:color="000000"/>
              <w:bottom w:val="single" w:sz="6" w:space="0" w:color="000000"/>
              <w:right w:val="single" w:sz="6" w:space="0" w:color="000000"/>
            </w:tcBorders>
          </w:tcPr>
          <w:p>
            <w:pPr>
              <w:pStyle w:val="TableParagraph"/>
              <w:rPr>
                <w:sz w:val="22"/>
              </w:rPr>
            </w:pPr>
            <w:r>
              <w:rPr>
                <w:w w:val="100"/>
                <w:sz w:val="22"/>
              </w:rPr>
              <w:t>2</w:t>
            </w:r>
          </w:p>
        </w:tc>
        <w:tc>
          <w:tcPr>
            <w:tcW w:w="1426" w:type="dxa"/>
            <w:tcBorders>
              <w:top w:val="single" w:sz="6" w:space="0" w:color="000000"/>
              <w:left w:val="single" w:sz="6" w:space="0" w:color="000000"/>
              <w:bottom w:val="single" w:sz="6" w:space="0" w:color="000000"/>
              <w:right w:val="single" w:sz="6" w:space="0" w:color="000000"/>
            </w:tcBorders>
          </w:tcPr>
          <w:p>
            <w:pPr>
              <w:pStyle w:val="TableParagraph"/>
              <w:ind w:right="548"/>
              <w:jc w:val="right"/>
              <w:rPr>
                <w:sz w:val="22"/>
              </w:rPr>
            </w:pPr>
            <w:r>
              <w:rPr>
                <w:sz w:val="22"/>
              </w:rPr>
              <w:t>1.8</w:t>
            </w:r>
          </w:p>
        </w:tc>
        <w:tc>
          <w:tcPr>
            <w:tcW w:w="1153" w:type="dxa"/>
            <w:tcBorders>
              <w:top w:val="single" w:sz="6" w:space="0" w:color="000000"/>
              <w:left w:val="single" w:sz="6" w:space="0" w:color="000000"/>
              <w:bottom w:val="single" w:sz="6" w:space="0" w:color="000000"/>
            </w:tcBorders>
          </w:tcPr>
          <w:p>
            <w:pPr>
              <w:pStyle w:val="TableParagraph"/>
              <w:ind w:left="123" w:right="116"/>
              <w:rPr>
                <w:sz w:val="22"/>
              </w:rPr>
            </w:pPr>
            <w:r>
              <w:rPr>
                <w:sz w:val="22"/>
              </w:rPr>
              <w:t>N.E.</w:t>
            </w:r>
          </w:p>
        </w:tc>
      </w:tr>
      <w:tr>
        <w:trPr>
          <w:trHeight w:val="288" w:hRule="exact"/>
        </w:trPr>
        <w:tc>
          <w:tcPr>
            <w:tcW w:w="1311" w:type="dxa"/>
            <w:tcBorders>
              <w:top w:val="single" w:sz="6" w:space="0" w:color="000000"/>
              <w:right w:val="single" w:sz="6" w:space="0" w:color="000000"/>
            </w:tcBorders>
          </w:tcPr>
          <w:p>
            <w:pPr>
              <w:pStyle w:val="TableParagraph"/>
              <w:spacing w:line="240" w:lineRule="auto"/>
              <w:ind w:left="465" w:right="468"/>
              <w:rPr>
                <w:sz w:val="22"/>
              </w:rPr>
            </w:pPr>
            <w:r>
              <w:rPr>
                <w:sz w:val="22"/>
              </w:rPr>
              <w:t>70</w:t>
            </w:r>
          </w:p>
        </w:tc>
        <w:tc>
          <w:tcPr>
            <w:tcW w:w="1623" w:type="dxa"/>
            <w:tcBorders>
              <w:top w:val="single" w:sz="6" w:space="0" w:color="000000"/>
              <w:left w:val="single" w:sz="6" w:space="0" w:color="000000"/>
              <w:right w:val="single" w:sz="6" w:space="0" w:color="000000"/>
            </w:tcBorders>
          </w:tcPr>
          <w:p>
            <w:pPr>
              <w:pStyle w:val="TableParagraph"/>
              <w:spacing w:line="240" w:lineRule="auto"/>
              <w:ind w:left="176" w:right="180"/>
              <w:rPr>
                <w:sz w:val="22"/>
              </w:rPr>
            </w:pPr>
            <w:r>
              <w:rPr>
                <w:sz w:val="22"/>
              </w:rPr>
              <w:t>N.E.</w:t>
            </w:r>
          </w:p>
        </w:tc>
        <w:tc>
          <w:tcPr>
            <w:tcW w:w="1618" w:type="dxa"/>
            <w:tcBorders>
              <w:top w:val="single" w:sz="6" w:space="0" w:color="000000"/>
              <w:left w:val="single" w:sz="6" w:space="0" w:color="000000"/>
              <w:right w:val="single" w:sz="6" w:space="0" w:color="000000"/>
            </w:tcBorders>
          </w:tcPr>
          <w:p>
            <w:pPr>
              <w:pStyle w:val="TableParagraph"/>
              <w:spacing w:line="240" w:lineRule="auto"/>
              <w:ind w:left="176" w:right="177"/>
              <w:rPr>
                <w:sz w:val="22"/>
              </w:rPr>
            </w:pPr>
            <w:r>
              <w:rPr>
                <w:sz w:val="22"/>
              </w:rPr>
              <w:t>N.E.</w:t>
            </w:r>
          </w:p>
        </w:tc>
        <w:tc>
          <w:tcPr>
            <w:tcW w:w="1455" w:type="dxa"/>
            <w:tcBorders>
              <w:top w:val="single" w:sz="6" w:space="0" w:color="000000"/>
              <w:left w:val="single" w:sz="6" w:space="0" w:color="000000"/>
              <w:right w:val="single" w:sz="6" w:space="0" w:color="000000"/>
            </w:tcBorders>
          </w:tcPr>
          <w:p>
            <w:pPr>
              <w:pStyle w:val="TableParagraph"/>
              <w:spacing w:line="240" w:lineRule="auto"/>
              <w:ind w:right="562"/>
              <w:jc w:val="right"/>
              <w:rPr>
                <w:sz w:val="22"/>
              </w:rPr>
            </w:pPr>
            <w:r>
              <w:rPr>
                <w:sz w:val="22"/>
              </w:rPr>
              <w:t>2.6</w:t>
            </w:r>
          </w:p>
        </w:tc>
        <w:tc>
          <w:tcPr>
            <w:tcW w:w="1426" w:type="dxa"/>
            <w:tcBorders>
              <w:top w:val="single" w:sz="6" w:space="0" w:color="000000"/>
              <w:left w:val="single" w:sz="6" w:space="0" w:color="000000"/>
              <w:right w:val="single" w:sz="6" w:space="0" w:color="000000"/>
            </w:tcBorders>
          </w:tcPr>
          <w:p>
            <w:pPr>
              <w:pStyle w:val="TableParagraph"/>
              <w:spacing w:line="240" w:lineRule="auto"/>
              <w:ind w:right="548"/>
              <w:jc w:val="right"/>
              <w:rPr>
                <w:sz w:val="22"/>
              </w:rPr>
            </w:pPr>
            <w:r>
              <w:rPr>
                <w:sz w:val="22"/>
              </w:rPr>
              <w:t>1.6</w:t>
            </w:r>
          </w:p>
        </w:tc>
        <w:tc>
          <w:tcPr>
            <w:tcW w:w="1153" w:type="dxa"/>
            <w:tcBorders>
              <w:top w:val="single" w:sz="6" w:space="0" w:color="000000"/>
              <w:left w:val="single" w:sz="6" w:space="0" w:color="000000"/>
            </w:tcBorders>
          </w:tcPr>
          <w:p>
            <w:pPr>
              <w:pStyle w:val="TableParagraph"/>
              <w:spacing w:line="240" w:lineRule="auto"/>
              <w:ind w:left="123" w:right="116"/>
              <w:rPr>
                <w:sz w:val="22"/>
              </w:rPr>
            </w:pPr>
            <w:r>
              <w:rPr>
                <w:sz w:val="22"/>
              </w:rPr>
              <w:t>N.E.</w:t>
            </w:r>
          </w:p>
        </w:tc>
      </w:tr>
    </w:tbl>
    <w:p>
      <w:pPr>
        <w:pStyle w:val="ListParagraph"/>
        <w:numPr>
          <w:ilvl w:val="1"/>
          <w:numId w:val="52"/>
        </w:numPr>
        <w:tabs>
          <w:tab w:pos="1070" w:val="left" w:leader="none"/>
        </w:tabs>
        <w:spacing w:line="272" w:lineRule="exact" w:before="0" w:after="0"/>
        <w:ind w:left="1069" w:right="0" w:hanging="532"/>
        <w:jc w:val="left"/>
        <w:rPr>
          <w:sz w:val="24"/>
        </w:rPr>
      </w:pPr>
      <w:r>
        <w:rPr>
          <w:sz w:val="24"/>
        </w:rPr>
        <w:t>No</w:t>
      </w:r>
      <w:r>
        <w:rPr>
          <w:spacing w:val="-5"/>
          <w:sz w:val="24"/>
        </w:rPr>
        <w:t> </w:t>
      </w:r>
      <w:r>
        <w:rPr>
          <w:sz w:val="24"/>
        </w:rPr>
        <w:t>evaluado</w:t>
      </w:r>
    </w:p>
    <w:p>
      <w:pPr>
        <w:pStyle w:val="BodyText"/>
      </w:pPr>
    </w:p>
    <w:p>
      <w:pPr>
        <w:pStyle w:val="BodyText"/>
        <w:spacing w:before="4"/>
        <w:rPr>
          <w:sz w:val="23"/>
        </w:rPr>
      </w:pPr>
    </w:p>
    <w:p>
      <w:pPr>
        <w:pStyle w:val="Heading3"/>
        <w:spacing w:line="242" w:lineRule="auto"/>
        <w:ind w:left="4191" w:right="867" w:hanging="3208"/>
      </w:pPr>
      <w:r>
        <w:rPr/>
        <w:t>Tabla IV.2. Turbiedad residual para pH óptimo de coagulación para agua tipo 2</w:t>
      </w:r>
    </w:p>
    <w:p>
      <w:pPr>
        <w:pStyle w:val="BodyText"/>
        <w:spacing w:before="6"/>
        <w:rPr>
          <w:b/>
        </w:rPr>
      </w:pPr>
    </w:p>
    <w:tbl>
      <w:tblPr>
        <w:tblW w:w="0" w:type="auto"/>
        <w:jc w:val="left"/>
        <w:tblInd w:w="349"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691"/>
        <w:gridCol w:w="1652"/>
        <w:gridCol w:w="1800"/>
        <w:gridCol w:w="1839"/>
        <w:gridCol w:w="1580"/>
        <w:gridCol w:w="1349"/>
      </w:tblGrid>
      <w:tr>
        <w:trPr>
          <w:trHeight w:val="533" w:hRule="exact"/>
        </w:trPr>
        <w:tc>
          <w:tcPr>
            <w:tcW w:w="691" w:type="dxa"/>
            <w:tcBorders>
              <w:left w:val="double" w:sz="6" w:space="0" w:color="000000"/>
              <w:bottom w:val="single" w:sz="6" w:space="0" w:color="000000"/>
              <w:right w:val="single" w:sz="6" w:space="0" w:color="000000"/>
            </w:tcBorders>
          </w:tcPr>
          <w:p>
            <w:pPr>
              <w:pStyle w:val="TableParagraph"/>
              <w:spacing w:line="243" w:lineRule="exact"/>
              <w:ind w:left="91" w:right="102"/>
              <w:rPr>
                <w:b/>
                <w:sz w:val="22"/>
              </w:rPr>
            </w:pPr>
            <w:r>
              <w:rPr>
                <w:b/>
                <w:sz w:val="22"/>
              </w:rPr>
              <w:t>pH</w:t>
            </w:r>
          </w:p>
        </w:tc>
        <w:tc>
          <w:tcPr>
            <w:tcW w:w="1652" w:type="dxa"/>
            <w:tcBorders>
              <w:left w:val="single" w:sz="6" w:space="0" w:color="000000"/>
              <w:bottom w:val="single" w:sz="6" w:space="0" w:color="000000"/>
              <w:right w:val="single" w:sz="6" w:space="0" w:color="000000"/>
            </w:tcBorders>
          </w:tcPr>
          <w:p>
            <w:pPr>
              <w:pStyle w:val="TableParagraph"/>
              <w:spacing w:line="243" w:lineRule="exact"/>
              <w:ind w:left="140" w:right="146"/>
              <w:rPr>
                <w:b/>
                <w:sz w:val="22"/>
              </w:rPr>
            </w:pPr>
            <w:r>
              <w:rPr>
                <w:b/>
                <w:sz w:val="22"/>
              </w:rPr>
              <w:t>Nalco® 8100</w:t>
            </w:r>
          </w:p>
        </w:tc>
        <w:tc>
          <w:tcPr>
            <w:tcW w:w="1800" w:type="dxa"/>
            <w:tcBorders>
              <w:left w:val="single" w:sz="6" w:space="0" w:color="000000"/>
              <w:bottom w:val="single" w:sz="6" w:space="0" w:color="000000"/>
              <w:right w:val="single" w:sz="6" w:space="0" w:color="000000"/>
            </w:tcBorders>
          </w:tcPr>
          <w:p>
            <w:pPr>
              <w:pStyle w:val="TableParagraph"/>
              <w:spacing w:line="243" w:lineRule="exact"/>
              <w:ind w:left="75" w:right="76"/>
              <w:rPr>
                <w:b/>
                <w:sz w:val="22"/>
              </w:rPr>
            </w:pPr>
            <w:r>
              <w:rPr>
                <w:b/>
                <w:sz w:val="22"/>
              </w:rPr>
              <w:t>Nalco® 8103</w:t>
            </w:r>
          </w:p>
        </w:tc>
        <w:tc>
          <w:tcPr>
            <w:tcW w:w="1839" w:type="dxa"/>
            <w:tcBorders>
              <w:left w:val="single" w:sz="6" w:space="0" w:color="000000"/>
              <w:bottom w:val="single" w:sz="6" w:space="0" w:color="000000"/>
              <w:right w:val="single" w:sz="6" w:space="0" w:color="000000"/>
            </w:tcBorders>
          </w:tcPr>
          <w:p>
            <w:pPr>
              <w:pStyle w:val="TableParagraph"/>
              <w:spacing w:line="242" w:lineRule="auto"/>
              <w:ind w:left="460" w:right="363" w:hanging="82"/>
              <w:jc w:val="left"/>
              <w:rPr>
                <w:b/>
                <w:sz w:val="22"/>
              </w:rPr>
            </w:pPr>
            <w:r>
              <w:rPr>
                <w:b/>
                <w:sz w:val="22"/>
              </w:rPr>
              <w:t>Sulfato de aluminio</w:t>
            </w:r>
          </w:p>
        </w:tc>
        <w:tc>
          <w:tcPr>
            <w:tcW w:w="1580" w:type="dxa"/>
            <w:tcBorders>
              <w:left w:val="single" w:sz="6" w:space="0" w:color="000000"/>
              <w:bottom w:val="single" w:sz="6" w:space="0" w:color="000000"/>
              <w:right w:val="single" w:sz="6" w:space="0" w:color="000000"/>
            </w:tcBorders>
          </w:tcPr>
          <w:p>
            <w:pPr>
              <w:pStyle w:val="TableParagraph"/>
              <w:spacing w:line="242" w:lineRule="auto"/>
              <w:ind w:left="436" w:right="367" w:hanging="53"/>
              <w:jc w:val="left"/>
              <w:rPr>
                <w:b/>
                <w:sz w:val="22"/>
              </w:rPr>
            </w:pPr>
            <w:r>
              <w:rPr>
                <w:b/>
                <w:sz w:val="22"/>
              </w:rPr>
              <w:t>Cloruro férrico</w:t>
            </w:r>
          </w:p>
        </w:tc>
        <w:tc>
          <w:tcPr>
            <w:tcW w:w="1349" w:type="dxa"/>
            <w:tcBorders>
              <w:left w:val="single" w:sz="6" w:space="0" w:color="000000"/>
              <w:bottom w:val="single" w:sz="6" w:space="0" w:color="000000"/>
              <w:right w:val="double" w:sz="6" w:space="0" w:color="000000"/>
            </w:tcBorders>
          </w:tcPr>
          <w:p>
            <w:pPr>
              <w:pStyle w:val="TableParagraph"/>
              <w:spacing w:line="243" w:lineRule="exact"/>
              <w:ind w:left="141" w:right="132"/>
              <w:rPr>
                <w:b/>
                <w:sz w:val="22"/>
              </w:rPr>
            </w:pPr>
            <w:r>
              <w:rPr>
                <w:b/>
                <w:sz w:val="22"/>
              </w:rPr>
              <w:t>Povimal®</w:t>
            </w:r>
          </w:p>
        </w:tc>
      </w:tr>
      <w:tr>
        <w:trPr>
          <w:trHeight w:val="269" w:hRule="exact"/>
        </w:trPr>
        <w:tc>
          <w:tcPr>
            <w:tcW w:w="691" w:type="dxa"/>
            <w:tcBorders>
              <w:top w:val="single" w:sz="6" w:space="0" w:color="000000"/>
              <w:left w:val="double" w:sz="6" w:space="0" w:color="000000"/>
              <w:bottom w:val="single" w:sz="6" w:space="0" w:color="000000"/>
              <w:right w:val="single" w:sz="6" w:space="0" w:color="000000"/>
            </w:tcBorders>
          </w:tcPr>
          <w:p>
            <w:pPr>
              <w:pStyle w:val="TableParagraph"/>
              <w:spacing w:line="240" w:lineRule="auto"/>
              <w:ind w:left="88" w:right="102"/>
              <w:rPr>
                <w:sz w:val="22"/>
              </w:rPr>
            </w:pPr>
            <w:r>
              <w:rPr>
                <w:sz w:val="22"/>
              </w:rPr>
              <w:t>3.5</w:t>
            </w:r>
          </w:p>
        </w:tc>
        <w:tc>
          <w:tcPr>
            <w:tcW w:w="1652"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140" w:right="144"/>
              <w:rPr>
                <w:sz w:val="22"/>
              </w:rPr>
            </w:pPr>
            <w:r>
              <w:rPr>
                <w:sz w:val="22"/>
              </w:rPr>
              <w:t>12</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75" w:right="75"/>
              <w:rPr>
                <w:sz w:val="22"/>
              </w:rPr>
            </w:pPr>
            <w:r>
              <w:rPr>
                <w:sz w:val="22"/>
              </w:rPr>
              <w:t>10.2</w:t>
            </w:r>
          </w:p>
        </w:tc>
        <w:tc>
          <w:tcPr>
            <w:tcW w:w="1839"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681" w:right="674"/>
              <w:rPr>
                <w:sz w:val="22"/>
              </w:rPr>
            </w:pPr>
            <w:r>
              <w:rPr>
                <w:sz w:val="22"/>
              </w:rPr>
              <w:t>27.5</w:t>
            </w:r>
          </w:p>
        </w:tc>
        <w:tc>
          <w:tcPr>
            <w:tcW w:w="158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566" w:right="367"/>
              <w:jc w:val="left"/>
              <w:rPr>
                <w:sz w:val="22"/>
              </w:rPr>
            </w:pPr>
            <w:r>
              <w:rPr>
                <w:sz w:val="22"/>
              </w:rPr>
              <w:t>11.8</w:t>
            </w:r>
          </w:p>
        </w:tc>
        <w:tc>
          <w:tcPr>
            <w:tcW w:w="1349" w:type="dxa"/>
            <w:tcBorders>
              <w:top w:val="single" w:sz="6" w:space="0" w:color="000000"/>
              <w:left w:val="single" w:sz="6" w:space="0" w:color="000000"/>
              <w:bottom w:val="single" w:sz="6" w:space="0" w:color="000000"/>
              <w:right w:val="double" w:sz="6" w:space="0" w:color="000000"/>
            </w:tcBorders>
          </w:tcPr>
          <w:p>
            <w:pPr>
              <w:pStyle w:val="TableParagraph"/>
              <w:spacing w:line="240" w:lineRule="auto"/>
              <w:ind w:left="141" w:right="125"/>
              <w:rPr>
                <w:sz w:val="22"/>
              </w:rPr>
            </w:pPr>
            <w:r>
              <w:rPr>
                <w:sz w:val="22"/>
              </w:rPr>
              <w:t>7.5</w:t>
            </w:r>
          </w:p>
        </w:tc>
      </w:tr>
      <w:tr>
        <w:trPr>
          <w:trHeight w:val="269" w:hRule="exact"/>
        </w:trPr>
        <w:tc>
          <w:tcPr>
            <w:tcW w:w="691" w:type="dxa"/>
            <w:tcBorders>
              <w:top w:val="single" w:sz="6" w:space="0" w:color="000000"/>
              <w:left w:val="double" w:sz="6" w:space="0" w:color="000000"/>
              <w:bottom w:val="single" w:sz="6" w:space="0" w:color="000000"/>
              <w:right w:val="single" w:sz="6" w:space="0" w:color="000000"/>
            </w:tcBorders>
          </w:tcPr>
          <w:p>
            <w:pPr>
              <w:pStyle w:val="TableParagraph"/>
              <w:ind w:left="88" w:right="102"/>
              <w:rPr>
                <w:sz w:val="22"/>
              </w:rPr>
            </w:pPr>
            <w:r>
              <w:rPr>
                <w:sz w:val="22"/>
              </w:rPr>
              <w:t>5.0</w:t>
            </w:r>
          </w:p>
        </w:tc>
        <w:tc>
          <w:tcPr>
            <w:tcW w:w="1652" w:type="dxa"/>
            <w:tcBorders>
              <w:top w:val="single" w:sz="6" w:space="0" w:color="000000"/>
              <w:left w:val="single" w:sz="6" w:space="0" w:color="000000"/>
              <w:bottom w:val="single" w:sz="6" w:space="0" w:color="000000"/>
              <w:right w:val="single" w:sz="6" w:space="0" w:color="000000"/>
            </w:tcBorders>
          </w:tcPr>
          <w:p>
            <w:pPr>
              <w:pStyle w:val="TableParagraph"/>
              <w:ind w:left="140" w:right="144"/>
              <w:rPr>
                <w:sz w:val="22"/>
              </w:rPr>
            </w:pPr>
            <w:r>
              <w:rPr>
                <w:sz w:val="22"/>
              </w:rPr>
              <w:t>13</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left="75" w:right="75"/>
              <w:rPr>
                <w:sz w:val="22"/>
              </w:rPr>
            </w:pPr>
            <w:r>
              <w:rPr>
                <w:sz w:val="22"/>
              </w:rPr>
              <w:t>10.3</w:t>
            </w:r>
          </w:p>
        </w:tc>
        <w:tc>
          <w:tcPr>
            <w:tcW w:w="1839" w:type="dxa"/>
            <w:tcBorders>
              <w:top w:val="single" w:sz="6" w:space="0" w:color="000000"/>
              <w:left w:val="single" w:sz="6" w:space="0" w:color="000000"/>
              <w:bottom w:val="single" w:sz="6" w:space="0" w:color="000000"/>
              <w:right w:val="single" w:sz="6" w:space="0" w:color="000000"/>
            </w:tcBorders>
          </w:tcPr>
          <w:p>
            <w:pPr>
              <w:pStyle w:val="TableParagraph"/>
              <w:ind w:left="681" w:right="671"/>
              <w:rPr>
                <w:sz w:val="22"/>
              </w:rPr>
            </w:pPr>
            <w:r>
              <w:rPr>
                <w:sz w:val="22"/>
              </w:rPr>
              <w:t>28</w:t>
            </w:r>
          </w:p>
        </w:tc>
        <w:tc>
          <w:tcPr>
            <w:tcW w:w="1580" w:type="dxa"/>
            <w:tcBorders>
              <w:top w:val="single" w:sz="6" w:space="0" w:color="000000"/>
              <w:left w:val="single" w:sz="6" w:space="0" w:color="000000"/>
              <w:bottom w:val="single" w:sz="6" w:space="0" w:color="000000"/>
              <w:right w:val="single" w:sz="6" w:space="0" w:color="000000"/>
            </w:tcBorders>
          </w:tcPr>
          <w:p>
            <w:pPr>
              <w:pStyle w:val="TableParagraph"/>
              <w:ind w:left="566" w:right="367"/>
              <w:jc w:val="left"/>
              <w:rPr>
                <w:sz w:val="22"/>
              </w:rPr>
            </w:pPr>
            <w:r>
              <w:rPr>
                <w:sz w:val="22"/>
              </w:rPr>
              <w:t>12.5</w:t>
            </w:r>
          </w:p>
        </w:tc>
        <w:tc>
          <w:tcPr>
            <w:tcW w:w="1349" w:type="dxa"/>
            <w:tcBorders>
              <w:top w:val="single" w:sz="6" w:space="0" w:color="000000"/>
              <w:left w:val="single" w:sz="6" w:space="0" w:color="000000"/>
              <w:bottom w:val="single" w:sz="6" w:space="0" w:color="000000"/>
              <w:right w:val="double" w:sz="6" w:space="0" w:color="000000"/>
            </w:tcBorders>
          </w:tcPr>
          <w:p>
            <w:pPr>
              <w:pStyle w:val="TableParagraph"/>
              <w:ind w:left="141" w:right="125"/>
              <w:rPr>
                <w:sz w:val="22"/>
              </w:rPr>
            </w:pPr>
            <w:r>
              <w:rPr>
                <w:sz w:val="22"/>
              </w:rPr>
              <w:t>5.6</w:t>
            </w:r>
          </w:p>
        </w:tc>
      </w:tr>
      <w:tr>
        <w:trPr>
          <w:trHeight w:val="269" w:hRule="exact"/>
        </w:trPr>
        <w:tc>
          <w:tcPr>
            <w:tcW w:w="691" w:type="dxa"/>
            <w:tcBorders>
              <w:top w:val="single" w:sz="6" w:space="0" w:color="000000"/>
              <w:left w:val="double" w:sz="6" w:space="0" w:color="000000"/>
              <w:bottom w:val="single" w:sz="6" w:space="0" w:color="000000"/>
              <w:right w:val="single" w:sz="6" w:space="0" w:color="000000"/>
            </w:tcBorders>
          </w:tcPr>
          <w:p>
            <w:pPr>
              <w:pStyle w:val="TableParagraph"/>
              <w:ind w:left="88" w:right="102"/>
              <w:rPr>
                <w:sz w:val="22"/>
              </w:rPr>
            </w:pPr>
            <w:r>
              <w:rPr>
                <w:sz w:val="22"/>
              </w:rPr>
              <w:t>7.9</w:t>
            </w:r>
          </w:p>
        </w:tc>
        <w:tc>
          <w:tcPr>
            <w:tcW w:w="1652" w:type="dxa"/>
            <w:tcBorders>
              <w:top w:val="single" w:sz="6" w:space="0" w:color="000000"/>
              <w:left w:val="single" w:sz="6" w:space="0" w:color="000000"/>
              <w:bottom w:val="single" w:sz="6" w:space="0" w:color="000000"/>
              <w:right w:val="single" w:sz="6" w:space="0" w:color="000000"/>
            </w:tcBorders>
          </w:tcPr>
          <w:p>
            <w:pPr>
              <w:pStyle w:val="TableParagraph"/>
              <w:ind w:left="140" w:right="145"/>
              <w:rPr>
                <w:sz w:val="22"/>
              </w:rPr>
            </w:pPr>
            <w:r>
              <w:rPr>
                <w:sz w:val="22"/>
              </w:rPr>
              <w:t>10.4</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left="75" w:right="75"/>
              <w:rPr>
                <w:sz w:val="22"/>
              </w:rPr>
            </w:pPr>
            <w:r>
              <w:rPr>
                <w:sz w:val="22"/>
              </w:rPr>
              <w:t>11.6</w:t>
            </w:r>
          </w:p>
        </w:tc>
        <w:tc>
          <w:tcPr>
            <w:tcW w:w="1839" w:type="dxa"/>
            <w:tcBorders>
              <w:top w:val="single" w:sz="6" w:space="0" w:color="000000"/>
              <w:left w:val="single" w:sz="6" w:space="0" w:color="000000"/>
              <w:bottom w:val="single" w:sz="6" w:space="0" w:color="000000"/>
              <w:right w:val="single" w:sz="6" w:space="0" w:color="000000"/>
            </w:tcBorders>
          </w:tcPr>
          <w:p>
            <w:pPr>
              <w:pStyle w:val="TableParagraph"/>
              <w:ind w:left="681" w:right="671"/>
              <w:rPr>
                <w:sz w:val="22"/>
              </w:rPr>
            </w:pPr>
            <w:r>
              <w:rPr>
                <w:sz w:val="22"/>
              </w:rPr>
              <w:t>27</w:t>
            </w:r>
          </w:p>
        </w:tc>
        <w:tc>
          <w:tcPr>
            <w:tcW w:w="1580" w:type="dxa"/>
            <w:tcBorders>
              <w:top w:val="single" w:sz="6" w:space="0" w:color="000000"/>
              <w:left w:val="single" w:sz="6" w:space="0" w:color="000000"/>
              <w:bottom w:val="single" w:sz="6" w:space="0" w:color="000000"/>
              <w:right w:val="single" w:sz="6" w:space="0" w:color="000000"/>
            </w:tcBorders>
          </w:tcPr>
          <w:p>
            <w:pPr>
              <w:pStyle w:val="TableParagraph"/>
              <w:ind w:left="628" w:right="367"/>
              <w:jc w:val="left"/>
              <w:rPr>
                <w:sz w:val="22"/>
              </w:rPr>
            </w:pPr>
            <w:r>
              <w:rPr>
                <w:sz w:val="22"/>
              </w:rPr>
              <w:t>8.0</w:t>
            </w:r>
          </w:p>
        </w:tc>
        <w:tc>
          <w:tcPr>
            <w:tcW w:w="1349" w:type="dxa"/>
            <w:tcBorders>
              <w:top w:val="single" w:sz="6" w:space="0" w:color="000000"/>
              <w:left w:val="single" w:sz="6" w:space="0" w:color="000000"/>
              <w:bottom w:val="single" w:sz="6" w:space="0" w:color="000000"/>
              <w:right w:val="double" w:sz="6" w:space="0" w:color="000000"/>
            </w:tcBorders>
          </w:tcPr>
          <w:p>
            <w:pPr>
              <w:pStyle w:val="TableParagraph"/>
              <w:ind w:left="141" w:right="125"/>
              <w:rPr>
                <w:sz w:val="22"/>
              </w:rPr>
            </w:pPr>
            <w:r>
              <w:rPr>
                <w:sz w:val="22"/>
              </w:rPr>
              <w:t>1.6</w:t>
            </w:r>
          </w:p>
        </w:tc>
      </w:tr>
      <w:tr>
        <w:trPr>
          <w:trHeight w:val="269" w:hRule="exact"/>
        </w:trPr>
        <w:tc>
          <w:tcPr>
            <w:tcW w:w="691" w:type="dxa"/>
            <w:tcBorders>
              <w:top w:val="single" w:sz="6" w:space="0" w:color="000000"/>
              <w:left w:val="double" w:sz="6" w:space="0" w:color="000000"/>
              <w:bottom w:val="single" w:sz="6" w:space="0" w:color="000000"/>
              <w:right w:val="single" w:sz="6" w:space="0" w:color="000000"/>
            </w:tcBorders>
          </w:tcPr>
          <w:p>
            <w:pPr>
              <w:pStyle w:val="TableParagraph"/>
              <w:spacing w:line="249" w:lineRule="exact"/>
              <w:ind w:left="88" w:right="102"/>
              <w:rPr>
                <w:sz w:val="22"/>
              </w:rPr>
            </w:pPr>
            <w:r>
              <w:rPr>
                <w:sz w:val="22"/>
              </w:rPr>
              <w:t>9.0</w:t>
            </w:r>
          </w:p>
        </w:tc>
        <w:tc>
          <w:tcPr>
            <w:tcW w:w="1652"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140" w:right="144"/>
              <w:rPr>
                <w:sz w:val="22"/>
              </w:rPr>
            </w:pPr>
            <w:r>
              <w:rPr>
                <w:sz w:val="22"/>
              </w:rPr>
              <w:t>14</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75" w:right="75"/>
              <w:rPr>
                <w:sz w:val="22"/>
              </w:rPr>
            </w:pPr>
            <w:r>
              <w:rPr>
                <w:sz w:val="22"/>
              </w:rPr>
              <w:t>14.6</w:t>
            </w:r>
          </w:p>
        </w:tc>
        <w:tc>
          <w:tcPr>
            <w:tcW w:w="1839"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681" w:right="671"/>
              <w:rPr>
                <w:sz w:val="22"/>
              </w:rPr>
            </w:pPr>
            <w:r>
              <w:rPr>
                <w:sz w:val="22"/>
              </w:rPr>
              <w:t>31</w:t>
            </w:r>
          </w:p>
        </w:tc>
        <w:tc>
          <w:tcPr>
            <w:tcW w:w="1580"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566" w:right="367"/>
              <w:jc w:val="left"/>
              <w:rPr>
                <w:sz w:val="22"/>
              </w:rPr>
            </w:pPr>
            <w:r>
              <w:rPr>
                <w:sz w:val="22"/>
              </w:rPr>
              <w:t>12.5</w:t>
            </w:r>
          </w:p>
        </w:tc>
        <w:tc>
          <w:tcPr>
            <w:tcW w:w="1349" w:type="dxa"/>
            <w:tcBorders>
              <w:top w:val="single" w:sz="6" w:space="0" w:color="000000"/>
              <w:left w:val="single" w:sz="6" w:space="0" w:color="000000"/>
              <w:bottom w:val="single" w:sz="6" w:space="0" w:color="000000"/>
              <w:right w:val="double" w:sz="6" w:space="0" w:color="000000"/>
            </w:tcBorders>
          </w:tcPr>
          <w:p>
            <w:pPr>
              <w:pStyle w:val="TableParagraph"/>
              <w:spacing w:line="249" w:lineRule="exact"/>
              <w:ind w:left="141" w:right="125"/>
              <w:rPr>
                <w:sz w:val="22"/>
              </w:rPr>
            </w:pPr>
            <w:r>
              <w:rPr>
                <w:sz w:val="22"/>
              </w:rPr>
              <w:t>3.1</w:t>
            </w:r>
          </w:p>
        </w:tc>
      </w:tr>
      <w:tr>
        <w:trPr>
          <w:trHeight w:val="269" w:hRule="exact"/>
        </w:trPr>
        <w:tc>
          <w:tcPr>
            <w:tcW w:w="691" w:type="dxa"/>
            <w:tcBorders>
              <w:top w:val="single" w:sz="6" w:space="0" w:color="000000"/>
              <w:left w:val="double" w:sz="6" w:space="0" w:color="000000"/>
              <w:bottom w:val="single" w:sz="6" w:space="0" w:color="000000"/>
              <w:right w:val="single" w:sz="6" w:space="0" w:color="000000"/>
            </w:tcBorders>
          </w:tcPr>
          <w:p>
            <w:pPr>
              <w:pStyle w:val="TableParagraph"/>
              <w:ind w:left="92" w:right="102"/>
              <w:rPr>
                <w:sz w:val="22"/>
              </w:rPr>
            </w:pPr>
            <w:r>
              <w:rPr>
                <w:sz w:val="22"/>
              </w:rPr>
              <w:t>10.0</w:t>
            </w:r>
          </w:p>
        </w:tc>
        <w:tc>
          <w:tcPr>
            <w:tcW w:w="1652" w:type="dxa"/>
            <w:tcBorders>
              <w:top w:val="single" w:sz="6" w:space="0" w:color="000000"/>
              <w:left w:val="single" w:sz="6" w:space="0" w:color="000000"/>
              <w:bottom w:val="single" w:sz="6" w:space="0" w:color="000000"/>
              <w:right w:val="single" w:sz="6" w:space="0" w:color="000000"/>
            </w:tcBorders>
          </w:tcPr>
          <w:p>
            <w:pPr>
              <w:pStyle w:val="TableParagraph"/>
              <w:ind w:left="140" w:right="145"/>
              <w:rPr>
                <w:sz w:val="22"/>
              </w:rPr>
            </w:pPr>
            <w:r>
              <w:rPr>
                <w:sz w:val="22"/>
              </w:rPr>
              <w:t>14.5</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left="75" w:right="75"/>
              <w:rPr>
                <w:sz w:val="22"/>
              </w:rPr>
            </w:pPr>
            <w:r>
              <w:rPr>
                <w:sz w:val="22"/>
              </w:rPr>
              <w:t>10.8</w:t>
            </w:r>
          </w:p>
        </w:tc>
        <w:tc>
          <w:tcPr>
            <w:tcW w:w="1839" w:type="dxa"/>
            <w:tcBorders>
              <w:top w:val="single" w:sz="6" w:space="0" w:color="000000"/>
              <w:left w:val="single" w:sz="6" w:space="0" w:color="000000"/>
              <w:bottom w:val="single" w:sz="6" w:space="0" w:color="000000"/>
              <w:right w:val="single" w:sz="6" w:space="0" w:color="000000"/>
            </w:tcBorders>
          </w:tcPr>
          <w:p>
            <w:pPr>
              <w:pStyle w:val="TableParagraph"/>
              <w:ind w:left="681" w:right="671"/>
              <w:rPr>
                <w:sz w:val="22"/>
              </w:rPr>
            </w:pPr>
            <w:r>
              <w:rPr>
                <w:sz w:val="22"/>
              </w:rPr>
              <w:t>32</w:t>
            </w:r>
          </w:p>
        </w:tc>
        <w:tc>
          <w:tcPr>
            <w:tcW w:w="1580" w:type="dxa"/>
            <w:tcBorders>
              <w:top w:val="single" w:sz="6" w:space="0" w:color="000000"/>
              <w:left w:val="single" w:sz="6" w:space="0" w:color="000000"/>
              <w:bottom w:val="single" w:sz="6" w:space="0" w:color="000000"/>
              <w:right w:val="single" w:sz="6" w:space="0" w:color="000000"/>
            </w:tcBorders>
          </w:tcPr>
          <w:p>
            <w:pPr>
              <w:pStyle w:val="TableParagraph"/>
              <w:ind w:left="628" w:right="367"/>
              <w:jc w:val="left"/>
              <w:rPr>
                <w:sz w:val="22"/>
              </w:rPr>
            </w:pPr>
            <w:r>
              <w:rPr>
                <w:sz w:val="22"/>
              </w:rPr>
              <w:t>4.0</w:t>
            </w:r>
          </w:p>
        </w:tc>
        <w:tc>
          <w:tcPr>
            <w:tcW w:w="1349" w:type="dxa"/>
            <w:tcBorders>
              <w:top w:val="single" w:sz="6" w:space="0" w:color="000000"/>
              <w:left w:val="single" w:sz="6" w:space="0" w:color="000000"/>
              <w:bottom w:val="single" w:sz="6" w:space="0" w:color="000000"/>
              <w:right w:val="double" w:sz="6" w:space="0" w:color="000000"/>
            </w:tcBorders>
          </w:tcPr>
          <w:p>
            <w:pPr>
              <w:pStyle w:val="TableParagraph"/>
              <w:ind w:left="141" w:right="125"/>
              <w:rPr>
                <w:sz w:val="22"/>
              </w:rPr>
            </w:pPr>
            <w:r>
              <w:rPr>
                <w:sz w:val="22"/>
              </w:rPr>
              <w:t>2.8</w:t>
            </w:r>
          </w:p>
        </w:tc>
      </w:tr>
      <w:tr>
        <w:trPr>
          <w:trHeight w:val="283" w:hRule="exact"/>
        </w:trPr>
        <w:tc>
          <w:tcPr>
            <w:tcW w:w="691" w:type="dxa"/>
            <w:tcBorders>
              <w:top w:val="single" w:sz="6" w:space="0" w:color="000000"/>
              <w:left w:val="double" w:sz="6" w:space="0" w:color="000000"/>
              <w:bottom w:val="double" w:sz="6" w:space="0" w:color="000000"/>
              <w:right w:val="single" w:sz="6" w:space="0" w:color="000000"/>
            </w:tcBorders>
          </w:tcPr>
          <w:p>
            <w:pPr>
              <w:pStyle w:val="TableParagraph"/>
              <w:ind w:left="92" w:right="102"/>
              <w:rPr>
                <w:sz w:val="22"/>
              </w:rPr>
            </w:pPr>
            <w:r>
              <w:rPr>
                <w:sz w:val="22"/>
              </w:rPr>
              <w:t>11.0</w:t>
            </w:r>
          </w:p>
        </w:tc>
        <w:tc>
          <w:tcPr>
            <w:tcW w:w="1652" w:type="dxa"/>
            <w:tcBorders>
              <w:top w:val="single" w:sz="6" w:space="0" w:color="000000"/>
              <w:left w:val="single" w:sz="6" w:space="0" w:color="000000"/>
              <w:bottom w:val="double" w:sz="6" w:space="0" w:color="000000"/>
              <w:right w:val="single" w:sz="6" w:space="0" w:color="000000"/>
            </w:tcBorders>
          </w:tcPr>
          <w:p>
            <w:pPr>
              <w:pStyle w:val="TableParagraph"/>
              <w:ind w:left="140" w:right="144"/>
              <w:rPr>
                <w:sz w:val="22"/>
              </w:rPr>
            </w:pPr>
            <w:r>
              <w:rPr>
                <w:sz w:val="22"/>
              </w:rPr>
              <w:t>N.E.</w:t>
            </w:r>
          </w:p>
        </w:tc>
        <w:tc>
          <w:tcPr>
            <w:tcW w:w="1800" w:type="dxa"/>
            <w:tcBorders>
              <w:top w:val="single" w:sz="6" w:space="0" w:color="000000"/>
              <w:left w:val="single" w:sz="6" w:space="0" w:color="000000"/>
              <w:bottom w:val="double" w:sz="6" w:space="0" w:color="000000"/>
              <w:right w:val="single" w:sz="6" w:space="0" w:color="000000"/>
            </w:tcBorders>
          </w:tcPr>
          <w:p>
            <w:pPr>
              <w:pStyle w:val="TableParagraph"/>
              <w:ind w:left="75" w:right="76"/>
              <w:rPr>
                <w:sz w:val="22"/>
              </w:rPr>
            </w:pPr>
            <w:r>
              <w:rPr>
                <w:sz w:val="22"/>
              </w:rPr>
              <w:t>N.E.</w:t>
            </w:r>
          </w:p>
        </w:tc>
        <w:tc>
          <w:tcPr>
            <w:tcW w:w="1839" w:type="dxa"/>
            <w:tcBorders>
              <w:top w:val="single" w:sz="6" w:space="0" w:color="000000"/>
              <w:left w:val="single" w:sz="6" w:space="0" w:color="000000"/>
              <w:bottom w:val="double" w:sz="6" w:space="0" w:color="000000"/>
              <w:right w:val="single" w:sz="6" w:space="0" w:color="000000"/>
            </w:tcBorders>
          </w:tcPr>
          <w:p>
            <w:pPr>
              <w:pStyle w:val="TableParagraph"/>
              <w:ind w:left="681" w:right="674"/>
              <w:rPr>
                <w:sz w:val="22"/>
              </w:rPr>
            </w:pPr>
            <w:r>
              <w:rPr>
                <w:sz w:val="22"/>
              </w:rPr>
              <w:t>14.8</w:t>
            </w:r>
          </w:p>
        </w:tc>
        <w:tc>
          <w:tcPr>
            <w:tcW w:w="1580" w:type="dxa"/>
            <w:tcBorders>
              <w:top w:val="single" w:sz="6" w:space="0" w:color="000000"/>
              <w:left w:val="single" w:sz="6" w:space="0" w:color="000000"/>
              <w:bottom w:val="double" w:sz="6" w:space="0" w:color="000000"/>
              <w:right w:val="single" w:sz="6" w:space="0" w:color="000000"/>
            </w:tcBorders>
          </w:tcPr>
          <w:p>
            <w:pPr>
              <w:pStyle w:val="TableParagraph"/>
              <w:ind w:left="566" w:right="367"/>
              <w:jc w:val="left"/>
              <w:rPr>
                <w:sz w:val="22"/>
              </w:rPr>
            </w:pPr>
            <w:r>
              <w:rPr>
                <w:sz w:val="22"/>
              </w:rPr>
              <w:t>12.0</w:t>
            </w:r>
          </w:p>
        </w:tc>
        <w:tc>
          <w:tcPr>
            <w:tcW w:w="1349" w:type="dxa"/>
            <w:tcBorders>
              <w:top w:val="single" w:sz="6" w:space="0" w:color="000000"/>
              <w:left w:val="single" w:sz="6" w:space="0" w:color="000000"/>
              <w:bottom w:val="double" w:sz="6" w:space="0" w:color="000000"/>
              <w:right w:val="double" w:sz="6" w:space="0" w:color="000000"/>
            </w:tcBorders>
          </w:tcPr>
          <w:p>
            <w:pPr>
              <w:pStyle w:val="TableParagraph"/>
              <w:ind w:left="141" w:right="125"/>
              <w:rPr>
                <w:sz w:val="22"/>
              </w:rPr>
            </w:pPr>
            <w:r>
              <w:rPr>
                <w:sz w:val="22"/>
              </w:rPr>
              <w:t>5.7</w:t>
            </w:r>
          </w:p>
        </w:tc>
      </w:tr>
    </w:tbl>
    <w:p>
      <w:pPr>
        <w:spacing w:after="0"/>
        <w:rPr>
          <w:sz w:val="22"/>
        </w:rPr>
        <w:sectPr>
          <w:pgSz w:w="12240" w:h="15840"/>
          <w:pgMar w:header="756" w:footer="1006" w:top="1060" w:bottom="1200" w:left="1720" w:right="960"/>
        </w:sectPr>
      </w:pPr>
    </w:p>
    <w:p>
      <w:pPr>
        <w:pStyle w:val="BodyText"/>
        <w:spacing w:before="7"/>
        <w:rPr>
          <w:b/>
          <w:sz w:val="23"/>
        </w:rPr>
      </w:pPr>
    </w:p>
    <w:p>
      <w:pPr>
        <w:spacing w:line="242" w:lineRule="auto" w:before="70"/>
        <w:ind w:left="4196" w:right="220" w:hanging="3779"/>
        <w:jc w:val="left"/>
        <w:rPr>
          <w:b/>
          <w:sz w:val="24"/>
        </w:rPr>
      </w:pPr>
      <w:r>
        <w:rPr>
          <w:b/>
          <w:sz w:val="24"/>
        </w:rPr>
        <w:t>Tabla IV. 3. Turbiedad residual para pH óptimo de acuerdo al coagulante para agua tipo 3</w:t>
      </w:r>
    </w:p>
    <w:p>
      <w:pPr>
        <w:pStyle w:val="BodyText"/>
        <w:spacing w:before="6"/>
        <w:rPr>
          <w:b/>
        </w:rPr>
      </w:pPr>
    </w:p>
    <w:tbl>
      <w:tblPr>
        <w:tblW w:w="0" w:type="auto"/>
        <w:jc w:val="left"/>
        <w:tblInd w:w="556"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272"/>
        <w:gridCol w:w="2507"/>
        <w:gridCol w:w="2895"/>
        <w:gridCol w:w="1825"/>
      </w:tblGrid>
      <w:tr>
        <w:trPr>
          <w:trHeight w:val="284" w:hRule="exact"/>
        </w:trPr>
        <w:tc>
          <w:tcPr>
            <w:tcW w:w="8499" w:type="dxa"/>
            <w:gridSpan w:val="4"/>
            <w:tcBorders>
              <w:left w:val="double" w:sz="6" w:space="0" w:color="000000"/>
              <w:bottom w:val="single" w:sz="6" w:space="0" w:color="000000"/>
              <w:right w:val="double" w:sz="6" w:space="0" w:color="000000"/>
            </w:tcBorders>
          </w:tcPr>
          <w:p>
            <w:pPr>
              <w:pStyle w:val="TableParagraph"/>
              <w:spacing w:line="243" w:lineRule="exact"/>
              <w:ind w:left="2756"/>
              <w:jc w:val="left"/>
              <w:rPr>
                <w:b/>
                <w:sz w:val="22"/>
              </w:rPr>
            </w:pPr>
            <w:r>
              <w:rPr>
                <w:b/>
                <w:sz w:val="22"/>
              </w:rPr>
              <w:t>Turbiedad residual en (UTN)</w:t>
            </w:r>
          </w:p>
        </w:tc>
      </w:tr>
      <w:tr>
        <w:trPr>
          <w:trHeight w:val="523"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spacing w:line="243" w:lineRule="exact"/>
              <w:ind w:left="465"/>
              <w:jc w:val="left"/>
              <w:rPr>
                <w:b/>
                <w:sz w:val="22"/>
              </w:rPr>
            </w:pPr>
            <w:r>
              <w:rPr>
                <w:b/>
                <w:sz w:val="22"/>
              </w:rPr>
              <w:t>pH</w:t>
            </w:r>
          </w:p>
        </w:tc>
        <w:tc>
          <w:tcPr>
            <w:tcW w:w="2507" w:type="dxa"/>
            <w:tcBorders>
              <w:top w:val="single" w:sz="6" w:space="0" w:color="000000"/>
              <w:left w:val="single" w:sz="6" w:space="0" w:color="000000"/>
              <w:bottom w:val="single" w:sz="6" w:space="0" w:color="000000"/>
              <w:right w:val="single" w:sz="6" w:space="0" w:color="000000"/>
            </w:tcBorders>
          </w:tcPr>
          <w:p>
            <w:pPr>
              <w:pStyle w:val="TableParagraph"/>
              <w:spacing w:line="242" w:lineRule="auto"/>
              <w:ind w:left="979" w:right="66" w:hanging="908"/>
              <w:jc w:val="left"/>
              <w:rPr>
                <w:b/>
                <w:sz w:val="22"/>
              </w:rPr>
            </w:pPr>
            <w:r>
              <w:rPr>
                <w:b/>
                <w:sz w:val="22"/>
              </w:rPr>
              <w:t>Sulfato de aluminio 25 mg/L</w:t>
            </w:r>
          </w:p>
        </w:tc>
        <w:tc>
          <w:tcPr>
            <w:tcW w:w="2895" w:type="dxa"/>
            <w:tcBorders>
              <w:top w:val="single" w:sz="6" w:space="0" w:color="000000"/>
              <w:left w:val="single" w:sz="6" w:space="0" w:color="000000"/>
              <w:bottom w:val="single" w:sz="6" w:space="0" w:color="000000"/>
              <w:right w:val="single" w:sz="6" w:space="0" w:color="000000"/>
            </w:tcBorders>
          </w:tcPr>
          <w:p>
            <w:pPr>
              <w:pStyle w:val="TableParagraph"/>
              <w:spacing w:line="243" w:lineRule="exact"/>
              <w:ind w:left="198" w:right="210"/>
              <w:rPr>
                <w:b/>
                <w:sz w:val="22"/>
              </w:rPr>
            </w:pPr>
            <w:r>
              <w:rPr>
                <w:b/>
                <w:sz w:val="22"/>
              </w:rPr>
              <w:t>Cloruro férrico 15 mg/L</w:t>
            </w:r>
          </w:p>
        </w:tc>
        <w:tc>
          <w:tcPr>
            <w:tcW w:w="1825" w:type="dxa"/>
            <w:tcBorders>
              <w:top w:val="single" w:sz="6" w:space="0" w:color="000000"/>
              <w:left w:val="single" w:sz="6" w:space="0" w:color="000000"/>
              <w:bottom w:val="single" w:sz="6" w:space="0" w:color="000000"/>
              <w:right w:val="double" w:sz="6" w:space="0" w:color="000000"/>
            </w:tcBorders>
          </w:tcPr>
          <w:p>
            <w:pPr>
              <w:pStyle w:val="TableParagraph"/>
              <w:spacing w:line="243" w:lineRule="exact"/>
              <w:ind w:left="16" w:right="4"/>
              <w:rPr>
                <w:b/>
                <w:sz w:val="22"/>
              </w:rPr>
            </w:pPr>
            <w:r>
              <w:rPr>
                <w:b/>
                <w:sz w:val="22"/>
              </w:rPr>
              <w:t>Povimal  10 ppm</w:t>
            </w:r>
          </w:p>
        </w:tc>
      </w:tr>
      <w:tr>
        <w:trPr>
          <w:trHeight w:val="264"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ind w:left="460"/>
              <w:jc w:val="left"/>
              <w:rPr>
                <w:sz w:val="22"/>
              </w:rPr>
            </w:pPr>
            <w:r>
              <w:rPr>
                <w:sz w:val="22"/>
              </w:rPr>
              <w:t>3.5</w:t>
            </w:r>
          </w:p>
        </w:tc>
        <w:tc>
          <w:tcPr>
            <w:tcW w:w="2507" w:type="dxa"/>
            <w:tcBorders>
              <w:top w:val="single" w:sz="6" w:space="0" w:color="000000"/>
              <w:left w:val="single" w:sz="6" w:space="0" w:color="000000"/>
              <w:bottom w:val="single" w:sz="6" w:space="0" w:color="000000"/>
              <w:right w:val="single" w:sz="6" w:space="0" w:color="000000"/>
            </w:tcBorders>
          </w:tcPr>
          <w:p>
            <w:pPr/>
          </w:p>
        </w:tc>
        <w:tc>
          <w:tcPr>
            <w:tcW w:w="2895" w:type="dxa"/>
            <w:tcBorders>
              <w:top w:val="single" w:sz="6" w:space="0" w:color="000000"/>
              <w:left w:val="single" w:sz="6" w:space="0" w:color="000000"/>
              <w:bottom w:val="single" w:sz="6" w:space="0" w:color="000000"/>
              <w:right w:val="single" w:sz="6" w:space="0" w:color="000000"/>
            </w:tcBorders>
          </w:tcPr>
          <w:p>
            <w:pPr/>
          </w:p>
        </w:tc>
        <w:tc>
          <w:tcPr>
            <w:tcW w:w="1825" w:type="dxa"/>
            <w:tcBorders>
              <w:top w:val="single" w:sz="6" w:space="0" w:color="000000"/>
              <w:left w:val="single" w:sz="6" w:space="0" w:color="000000"/>
              <w:bottom w:val="single" w:sz="6" w:space="0" w:color="000000"/>
              <w:right w:val="double" w:sz="6" w:space="0" w:color="000000"/>
            </w:tcBorders>
          </w:tcPr>
          <w:p>
            <w:pPr>
              <w:pStyle w:val="TableParagraph"/>
              <w:ind w:left="16" w:right="5"/>
              <w:rPr>
                <w:sz w:val="22"/>
              </w:rPr>
            </w:pPr>
            <w:r>
              <w:rPr>
                <w:sz w:val="22"/>
              </w:rPr>
              <w:t>7.5</w:t>
            </w:r>
          </w:p>
        </w:tc>
      </w:tr>
      <w:tr>
        <w:trPr>
          <w:trHeight w:val="269"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ind w:left="460"/>
              <w:jc w:val="left"/>
              <w:rPr>
                <w:sz w:val="22"/>
              </w:rPr>
            </w:pPr>
            <w:r>
              <w:rPr>
                <w:sz w:val="22"/>
              </w:rPr>
              <w:t>4.5</w:t>
            </w:r>
          </w:p>
        </w:tc>
        <w:tc>
          <w:tcPr>
            <w:tcW w:w="2507" w:type="dxa"/>
            <w:tcBorders>
              <w:top w:val="single" w:sz="6" w:space="0" w:color="000000"/>
              <w:left w:val="single" w:sz="6" w:space="0" w:color="000000"/>
              <w:bottom w:val="single" w:sz="6" w:space="0" w:color="000000"/>
              <w:right w:val="single" w:sz="6" w:space="0" w:color="000000"/>
            </w:tcBorders>
          </w:tcPr>
          <w:p>
            <w:pPr>
              <w:pStyle w:val="TableParagraph"/>
              <w:ind w:left="1009" w:right="1009"/>
              <w:rPr>
                <w:sz w:val="22"/>
              </w:rPr>
            </w:pPr>
            <w:r>
              <w:rPr>
                <w:sz w:val="22"/>
              </w:rPr>
              <w:t>6.4</w:t>
            </w:r>
          </w:p>
        </w:tc>
        <w:tc>
          <w:tcPr>
            <w:tcW w:w="2895" w:type="dxa"/>
            <w:tcBorders>
              <w:top w:val="single" w:sz="6" w:space="0" w:color="000000"/>
              <w:left w:val="single" w:sz="6" w:space="0" w:color="000000"/>
              <w:bottom w:val="single" w:sz="6" w:space="0" w:color="000000"/>
              <w:right w:val="single" w:sz="6" w:space="0" w:color="000000"/>
            </w:tcBorders>
          </w:tcPr>
          <w:p>
            <w:pPr>
              <w:pStyle w:val="TableParagraph"/>
              <w:ind w:left="198" w:right="203"/>
              <w:rPr>
                <w:sz w:val="22"/>
              </w:rPr>
            </w:pPr>
            <w:r>
              <w:rPr>
                <w:sz w:val="22"/>
              </w:rPr>
              <w:t>5.4</w:t>
            </w:r>
          </w:p>
        </w:tc>
        <w:tc>
          <w:tcPr>
            <w:tcW w:w="1825" w:type="dxa"/>
            <w:tcBorders>
              <w:top w:val="single" w:sz="6" w:space="0" w:color="000000"/>
              <w:left w:val="single" w:sz="6" w:space="0" w:color="000000"/>
              <w:bottom w:val="single" w:sz="6" w:space="0" w:color="000000"/>
              <w:right w:val="double" w:sz="6" w:space="0" w:color="000000"/>
            </w:tcBorders>
          </w:tcPr>
          <w:p>
            <w:pPr/>
          </w:p>
        </w:tc>
      </w:tr>
      <w:tr>
        <w:trPr>
          <w:trHeight w:val="269"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spacing w:line="249" w:lineRule="exact"/>
              <w:ind w:left="460"/>
              <w:jc w:val="left"/>
              <w:rPr>
                <w:sz w:val="22"/>
              </w:rPr>
            </w:pPr>
            <w:r>
              <w:rPr>
                <w:sz w:val="22"/>
              </w:rPr>
              <w:t>5.5</w:t>
            </w:r>
          </w:p>
        </w:tc>
        <w:tc>
          <w:tcPr>
            <w:tcW w:w="2507"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right="4"/>
              <w:rPr>
                <w:sz w:val="22"/>
              </w:rPr>
            </w:pPr>
            <w:r>
              <w:rPr>
                <w:w w:val="100"/>
                <w:sz w:val="22"/>
              </w:rPr>
              <w:t>6</w:t>
            </w:r>
          </w:p>
        </w:tc>
        <w:tc>
          <w:tcPr>
            <w:tcW w:w="2895"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right="9"/>
              <w:rPr>
                <w:sz w:val="22"/>
              </w:rPr>
            </w:pPr>
            <w:r>
              <w:rPr>
                <w:w w:val="100"/>
                <w:sz w:val="22"/>
              </w:rPr>
              <w:t>3</w:t>
            </w:r>
          </w:p>
        </w:tc>
        <w:tc>
          <w:tcPr>
            <w:tcW w:w="1825" w:type="dxa"/>
            <w:tcBorders>
              <w:top w:val="single" w:sz="6" w:space="0" w:color="000000"/>
              <w:left w:val="single" w:sz="6" w:space="0" w:color="000000"/>
              <w:bottom w:val="single" w:sz="6" w:space="0" w:color="000000"/>
              <w:right w:val="double" w:sz="6" w:space="0" w:color="000000"/>
            </w:tcBorders>
          </w:tcPr>
          <w:p>
            <w:pPr>
              <w:pStyle w:val="TableParagraph"/>
              <w:spacing w:line="249" w:lineRule="exact"/>
              <w:ind w:left="16" w:right="5"/>
              <w:rPr>
                <w:sz w:val="22"/>
              </w:rPr>
            </w:pPr>
            <w:r>
              <w:rPr>
                <w:sz w:val="22"/>
              </w:rPr>
              <w:t>5.6</w:t>
            </w:r>
          </w:p>
        </w:tc>
      </w:tr>
      <w:tr>
        <w:trPr>
          <w:trHeight w:val="269"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ind w:left="460"/>
              <w:jc w:val="left"/>
              <w:rPr>
                <w:sz w:val="22"/>
              </w:rPr>
            </w:pPr>
            <w:r>
              <w:rPr>
                <w:sz w:val="22"/>
              </w:rPr>
              <w:t>6.5</w:t>
            </w:r>
          </w:p>
        </w:tc>
        <w:tc>
          <w:tcPr>
            <w:tcW w:w="2507" w:type="dxa"/>
            <w:tcBorders>
              <w:top w:val="single" w:sz="6" w:space="0" w:color="000000"/>
              <w:left w:val="single" w:sz="6" w:space="0" w:color="000000"/>
              <w:bottom w:val="single" w:sz="6" w:space="0" w:color="000000"/>
              <w:right w:val="single" w:sz="6" w:space="0" w:color="000000"/>
            </w:tcBorders>
          </w:tcPr>
          <w:p>
            <w:pPr>
              <w:pStyle w:val="TableParagraph"/>
              <w:ind w:left="1009" w:right="1009"/>
              <w:rPr>
                <w:sz w:val="22"/>
              </w:rPr>
            </w:pPr>
            <w:r>
              <w:rPr>
                <w:sz w:val="22"/>
              </w:rPr>
              <w:t>2.8</w:t>
            </w:r>
          </w:p>
        </w:tc>
        <w:tc>
          <w:tcPr>
            <w:tcW w:w="2895" w:type="dxa"/>
            <w:tcBorders>
              <w:top w:val="single" w:sz="6" w:space="0" w:color="000000"/>
              <w:left w:val="single" w:sz="6" w:space="0" w:color="000000"/>
              <w:bottom w:val="single" w:sz="6" w:space="0" w:color="000000"/>
              <w:right w:val="single" w:sz="6" w:space="0" w:color="000000"/>
            </w:tcBorders>
          </w:tcPr>
          <w:p>
            <w:pPr>
              <w:pStyle w:val="TableParagraph"/>
              <w:ind w:left="198" w:right="203"/>
              <w:rPr>
                <w:sz w:val="22"/>
              </w:rPr>
            </w:pPr>
            <w:r>
              <w:rPr>
                <w:sz w:val="22"/>
              </w:rPr>
              <w:t>4.2</w:t>
            </w:r>
          </w:p>
        </w:tc>
        <w:tc>
          <w:tcPr>
            <w:tcW w:w="1825" w:type="dxa"/>
            <w:tcBorders>
              <w:top w:val="single" w:sz="6" w:space="0" w:color="000000"/>
              <w:left w:val="single" w:sz="6" w:space="0" w:color="000000"/>
              <w:bottom w:val="single" w:sz="6" w:space="0" w:color="000000"/>
              <w:right w:val="double" w:sz="6" w:space="0" w:color="000000"/>
            </w:tcBorders>
          </w:tcPr>
          <w:p>
            <w:pPr>
              <w:pStyle w:val="TableParagraph"/>
              <w:ind w:left="16" w:right="5"/>
              <w:rPr>
                <w:sz w:val="22"/>
              </w:rPr>
            </w:pPr>
            <w:r>
              <w:rPr>
                <w:sz w:val="22"/>
              </w:rPr>
              <w:t>1.6</w:t>
            </w:r>
          </w:p>
        </w:tc>
      </w:tr>
      <w:tr>
        <w:trPr>
          <w:trHeight w:val="269"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ind w:left="460"/>
              <w:jc w:val="left"/>
              <w:rPr>
                <w:sz w:val="22"/>
              </w:rPr>
            </w:pPr>
            <w:r>
              <w:rPr>
                <w:sz w:val="22"/>
              </w:rPr>
              <w:t>7.8</w:t>
            </w:r>
          </w:p>
        </w:tc>
        <w:tc>
          <w:tcPr>
            <w:tcW w:w="2507" w:type="dxa"/>
            <w:tcBorders>
              <w:top w:val="single" w:sz="6" w:space="0" w:color="000000"/>
              <w:left w:val="single" w:sz="6" w:space="0" w:color="000000"/>
              <w:bottom w:val="single" w:sz="6" w:space="0" w:color="000000"/>
              <w:right w:val="single" w:sz="6" w:space="0" w:color="000000"/>
            </w:tcBorders>
          </w:tcPr>
          <w:p>
            <w:pPr>
              <w:pStyle w:val="TableParagraph"/>
              <w:ind w:right="4"/>
              <w:rPr>
                <w:sz w:val="22"/>
              </w:rPr>
            </w:pPr>
            <w:r>
              <w:rPr>
                <w:w w:val="100"/>
                <w:sz w:val="22"/>
              </w:rPr>
              <w:t>5</w:t>
            </w:r>
          </w:p>
        </w:tc>
        <w:tc>
          <w:tcPr>
            <w:tcW w:w="2895" w:type="dxa"/>
            <w:tcBorders>
              <w:top w:val="single" w:sz="6" w:space="0" w:color="000000"/>
              <w:left w:val="single" w:sz="6" w:space="0" w:color="000000"/>
              <w:bottom w:val="single" w:sz="6" w:space="0" w:color="000000"/>
              <w:right w:val="single" w:sz="6" w:space="0" w:color="000000"/>
            </w:tcBorders>
          </w:tcPr>
          <w:p>
            <w:pPr>
              <w:pStyle w:val="TableParagraph"/>
              <w:ind w:left="198" w:right="203"/>
              <w:rPr>
                <w:sz w:val="22"/>
              </w:rPr>
            </w:pPr>
            <w:r>
              <w:rPr>
                <w:sz w:val="22"/>
              </w:rPr>
              <w:t>3.2</w:t>
            </w:r>
          </w:p>
        </w:tc>
        <w:tc>
          <w:tcPr>
            <w:tcW w:w="1825" w:type="dxa"/>
            <w:tcBorders>
              <w:top w:val="single" w:sz="6" w:space="0" w:color="000000"/>
              <w:left w:val="single" w:sz="6" w:space="0" w:color="000000"/>
              <w:bottom w:val="single" w:sz="6" w:space="0" w:color="000000"/>
              <w:right w:val="double" w:sz="6" w:space="0" w:color="000000"/>
            </w:tcBorders>
          </w:tcPr>
          <w:p>
            <w:pPr>
              <w:pStyle w:val="TableParagraph"/>
              <w:ind w:left="16" w:right="5"/>
              <w:rPr>
                <w:sz w:val="22"/>
              </w:rPr>
            </w:pPr>
            <w:r>
              <w:rPr>
                <w:sz w:val="22"/>
              </w:rPr>
              <w:t>3.1</w:t>
            </w:r>
          </w:p>
        </w:tc>
      </w:tr>
      <w:tr>
        <w:trPr>
          <w:trHeight w:val="264" w:hRule="exact"/>
        </w:trPr>
        <w:tc>
          <w:tcPr>
            <w:tcW w:w="1272" w:type="dxa"/>
            <w:tcBorders>
              <w:top w:val="single" w:sz="6" w:space="0" w:color="000000"/>
              <w:left w:val="double" w:sz="6" w:space="0" w:color="000000"/>
              <w:bottom w:val="single" w:sz="6" w:space="0" w:color="000000"/>
              <w:right w:val="single" w:sz="6" w:space="0" w:color="000000"/>
            </w:tcBorders>
          </w:tcPr>
          <w:p>
            <w:pPr>
              <w:pStyle w:val="TableParagraph"/>
              <w:ind w:left="460"/>
              <w:jc w:val="left"/>
              <w:rPr>
                <w:sz w:val="22"/>
              </w:rPr>
            </w:pPr>
            <w:r>
              <w:rPr>
                <w:sz w:val="22"/>
              </w:rPr>
              <w:t>8.9</w:t>
            </w:r>
          </w:p>
        </w:tc>
        <w:tc>
          <w:tcPr>
            <w:tcW w:w="2507" w:type="dxa"/>
            <w:tcBorders>
              <w:top w:val="single" w:sz="6" w:space="0" w:color="000000"/>
              <w:left w:val="single" w:sz="6" w:space="0" w:color="000000"/>
              <w:bottom w:val="single" w:sz="6" w:space="0" w:color="000000"/>
              <w:right w:val="single" w:sz="6" w:space="0" w:color="000000"/>
            </w:tcBorders>
          </w:tcPr>
          <w:p>
            <w:pPr>
              <w:pStyle w:val="TableParagraph"/>
              <w:ind w:right="4"/>
              <w:rPr>
                <w:sz w:val="22"/>
              </w:rPr>
            </w:pPr>
            <w:r>
              <w:rPr>
                <w:w w:val="100"/>
                <w:sz w:val="22"/>
              </w:rPr>
              <w:t>4</w:t>
            </w:r>
          </w:p>
        </w:tc>
        <w:tc>
          <w:tcPr>
            <w:tcW w:w="2895" w:type="dxa"/>
            <w:tcBorders>
              <w:top w:val="single" w:sz="6" w:space="0" w:color="000000"/>
              <w:left w:val="single" w:sz="6" w:space="0" w:color="000000"/>
              <w:bottom w:val="single" w:sz="6" w:space="0" w:color="000000"/>
              <w:right w:val="single" w:sz="6" w:space="0" w:color="000000"/>
            </w:tcBorders>
          </w:tcPr>
          <w:p>
            <w:pPr>
              <w:pStyle w:val="TableParagraph"/>
              <w:ind w:left="198" w:right="203"/>
              <w:rPr>
                <w:sz w:val="22"/>
              </w:rPr>
            </w:pPr>
            <w:r>
              <w:rPr>
                <w:sz w:val="22"/>
              </w:rPr>
              <w:t>3.8</w:t>
            </w:r>
          </w:p>
        </w:tc>
        <w:tc>
          <w:tcPr>
            <w:tcW w:w="1825" w:type="dxa"/>
            <w:tcBorders>
              <w:top w:val="single" w:sz="6" w:space="0" w:color="000000"/>
              <w:left w:val="single" w:sz="6" w:space="0" w:color="000000"/>
              <w:bottom w:val="single" w:sz="6" w:space="0" w:color="000000"/>
              <w:right w:val="double" w:sz="6" w:space="0" w:color="000000"/>
            </w:tcBorders>
          </w:tcPr>
          <w:p>
            <w:pPr>
              <w:pStyle w:val="TableParagraph"/>
              <w:ind w:left="16" w:right="5"/>
              <w:rPr>
                <w:sz w:val="22"/>
              </w:rPr>
            </w:pPr>
            <w:r>
              <w:rPr>
                <w:sz w:val="22"/>
              </w:rPr>
              <w:t>2.8</w:t>
            </w:r>
          </w:p>
        </w:tc>
      </w:tr>
      <w:tr>
        <w:trPr>
          <w:trHeight w:val="288" w:hRule="exact"/>
        </w:trPr>
        <w:tc>
          <w:tcPr>
            <w:tcW w:w="1272" w:type="dxa"/>
            <w:tcBorders>
              <w:top w:val="single" w:sz="6" w:space="0" w:color="000000"/>
              <w:left w:val="double" w:sz="6" w:space="0" w:color="000000"/>
              <w:bottom w:val="double" w:sz="6" w:space="0" w:color="000000"/>
              <w:right w:val="single" w:sz="6" w:space="0" w:color="000000"/>
            </w:tcBorders>
          </w:tcPr>
          <w:p>
            <w:pPr>
              <w:pStyle w:val="TableParagraph"/>
              <w:spacing w:line="240" w:lineRule="auto"/>
              <w:ind w:left="460"/>
              <w:jc w:val="left"/>
              <w:rPr>
                <w:sz w:val="22"/>
              </w:rPr>
            </w:pPr>
            <w:r>
              <w:rPr>
                <w:sz w:val="22"/>
              </w:rPr>
              <w:t>9.7</w:t>
            </w:r>
          </w:p>
        </w:tc>
        <w:tc>
          <w:tcPr>
            <w:tcW w:w="2507" w:type="dxa"/>
            <w:tcBorders>
              <w:top w:val="single" w:sz="6" w:space="0" w:color="000000"/>
              <w:left w:val="single" w:sz="6" w:space="0" w:color="000000"/>
              <w:bottom w:val="double" w:sz="6" w:space="0" w:color="000000"/>
              <w:right w:val="single" w:sz="6" w:space="0" w:color="000000"/>
            </w:tcBorders>
          </w:tcPr>
          <w:p>
            <w:pPr>
              <w:pStyle w:val="TableParagraph"/>
              <w:spacing w:line="240" w:lineRule="auto"/>
              <w:ind w:left="1009" w:right="1014"/>
              <w:rPr>
                <w:sz w:val="22"/>
              </w:rPr>
            </w:pPr>
            <w:r>
              <w:rPr>
                <w:sz w:val="22"/>
              </w:rPr>
              <w:t>12.8</w:t>
            </w:r>
          </w:p>
        </w:tc>
        <w:tc>
          <w:tcPr>
            <w:tcW w:w="2895" w:type="dxa"/>
            <w:tcBorders>
              <w:top w:val="single" w:sz="6" w:space="0" w:color="000000"/>
              <w:left w:val="single" w:sz="6" w:space="0" w:color="000000"/>
              <w:bottom w:val="double" w:sz="6" w:space="0" w:color="000000"/>
              <w:right w:val="single" w:sz="6" w:space="0" w:color="000000"/>
            </w:tcBorders>
          </w:tcPr>
          <w:p>
            <w:pPr>
              <w:pStyle w:val="TableParagraph"/>
              <w:spacing w:line="240" w:lineRule="auto"/>
              <w:ind w:left="198" w:right="203"/>
              <w:rPr>
                <w:sz w:val="22"/>
              </w:rPr>
            </w:pPr>
            <w:r>
              <w:rPr>
                <w:sz w:val="22"/>
              </w:rPr>
              <w:t>4.8</w:t>
            </w:r>
          </w:p>
        </w:tc>
        <w:tc>
          <w:tcPr>
            <w:tcW w:w="1825" w:type="dxa"/>
            <w:tcBorders>
              <w:top w:val="single" w:sz="6" w:space="0" w:color="000000"/>
              <w:left w:val="single" w:sz="6" w:space="0" w:color="000000"/>
              <w:bottom w:val="double" w:sz="6" w:space="0" w:color="000000"/>
              <w:right w:val="double" w:sz="6" w:space="0" w:color="000000"/>
            </w:tcBorders>
          </w:tcPr>
          <w:p>
            <w:pPr>
              <w:pStyle w:val="TableParagraph"/>
              <w:spacing w:line="240" w:lineRule="auto"/>
              <w:ind w:left="16" w:right="5"/>
              <w:rPr>
                <w:sz w:val="22"/>
              </w:rPr>
            </w:pPr>
            <w:r>
              <w:rPr>
                <w:sz w:val="22"/>
              </w:rPr>
              <w:t>5.7</w:t>
            </w:r>
          </w:p>
        </w:tc>
      </w:tr>
    </w:tbl>
    <w:p>
      <w:pPr>
        <w:pStyle w:val="BodyText"/>
        <w:rPr>
          <w:b/>
          <w:sz w:val="20"/>
        </w:rPr>
      </w:pPr>
    </w:p>
    <w:p>
      <w:pPr>
        <w:pStyle w:val="BodyText"/>
        <w:spacing w:before="2"/>
        <w:rPr>
          <w:b/>
          <w:sz w:val="21"/>
        </w:rPr>
      </w:pPr>
    </w:p>
    <w:p>
      <w:pPr>
        <w:spacing w:line="274" w:lineRule="exact" w:before="76" w:after="8"/>
        <w:ind w:left="4421" w:right="40" w:hanging="4096"/>
        <w:jc w:val="left"/>
        <w:rPr>
          <w:b/>
          <w:sz w:val="24"/>
        </w:rPr>
      </w:pPr>
      <w:r>
        <w:rPr>
          <w:b/>
          <w:sz w:val="24"/>
        </w:rPr>
        <w:t>Tabla IV.4. Porcentaje de remoción con ayudante de floculación para el cloruro férrico.</w:t>
      </w:r>
    </w:p>
    <w:tbl>
      <w:tblPr>
        <w:tblW w:w="0" w:type="auto"/>
        <w:jc w:val="left"/>
        <w:tblInd w:w="2063"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826"/>
        <w:gridCol w:w="2372"/>
        <w:gridCol w:w="2290"/>
      </w:tblGrid>
      <w:tr>
        <w:trPr>
          <w:trHeight w:val="283" w:hRule="exact"/>
        </w:trPr>
        <w:tc>
          <w:tcPr>
            <w:tcW w:w="5489" w:type="dxa"/>
            <w:gridSpan w:val="3"/>
            <w:tcBorders>
              <w:bottom w:val="single" w:sz="6" w:space="0" w:color="000000"/>
              <w:right w:val="double" w:sz="6" w:space="0" w:color="000000"/>
            </w:tcBorders>
          </w:tcPr>
          <w:p>
            <w:pPr>
              <w:pStyle w:val="TableParagraph"/>
              <w:spacing w:line="243" w:lineRule="exact"/>
              <w:ind w:left="153"/>
              <w:jc w:val="left"/>
              <w:rPr>
                <w:b/>
                <w:sz w:val="22"/>
              </w:rPr>
            </w:pPr>
            <w:r>
              <w:rPr>
                <w:b/>
                <w:sz w:val="22"/>
              </w:rPr>
              <w:t>Coagulante principal a 10 mg/L de cloruro férrico</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left="58" w:right="78"/>
              <w:rPr>
                <w:b/>
                <w:sz w:val="18"/>
              </w:rPr>
            </w:pPr>
            <w:r>
              <w:rPr>
                <w:b/>
                <w:sz w:val="18"/>
              </w:rPr>
              <w:t>JARRA</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7"/>
              <w:rPr>
                <w:b/>
                <w:sz w:val="18"/>
              </w:rPr>
            </w:pPr>
            <w:r>
              <w:rPr>
                <w:b/>
                <w:sz w:val="18"/>
              </w:rPr>
              <w:t>ayufloc. / concentración</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5"/>
              <w:rPr>
                <w:b/>
                <w:sz w:val="18"/>
              </w:rPr>
            </w:pPr>
            <w:r>
              <w:rPr>
                <w:b/>
                <w:sz w:val="18"/>
              </w:rPr>
              <w:t>REMOCIÓN (%)</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1</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6"/>
              <w:rPr>
                <w:sz w:val="18"/>
              </w:rPr>
            </w:pPr>
            <w:r>
              <w:rPr>
                <w:sz w:val="18"/>
              </w:rPr>
              <w:t>CONTROL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2" w:lineRule="exact"/>
              <w:ind w:right="23"/>
              <w:rPr>
                <w:sz w:val="18"/>
              </w:rPr>
            </w:pPr>
            <w:r>
              <w:rPr>
                <w:w w:val="101"/>
                <w:sz w:val="18"/>
              </w:rPr>
              <w:t>2</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2" w:lineRule="exact"/>
              <w:ind w:left="128" w:right="127"/>
              <w:rPr>
                <w:sz w:val="18"/>
              </w:rPr>
            </w:pPr>
            <w:r>
              <w:rPr>
                <w:sz w:val="18"/>
              </w:rPr>
              <w:t>VAFLOC 0.05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2" w:lineRule="exact"/>
              <w:ind w:left="456" w:right="442"/>
              <w:rPr>
                <w:sz w:val="18"/>
              </w:rPr>
            </w:pPr>
            <w:r>
              <w:rPr>
                <w:sz w:val="18"/>
              </w:rPr>
              <w:t>92.7</w:t>
            </w: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3</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30" w:right="124"/>
              <w:rPr>
                <w:sz w:val="18"/>
              </w:rPr>
            </w:pPr>
            <w:r>
              <w:rPr>
                <w:sz w:val="18"/>
              </w:rPr>
              <w:t>VAFLOC 0.1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92.7</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4</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4"/>
              <w:rPr>
                <w:sz w:val="18"/>
              </w:rPr>
            </w:pPr>
            <w:r>
              <w:rPr>
                <w:sz w:val="18"/>
              </w:rPr>
              <w:t>VAFLOC 0.3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5</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4"/>
              <w:rPr>
                <w:sz w:val="18"/>
              </w:rPr>
            </w:pPr>
            <w:r>
              <w:rPr>
                <w:sz w:val="18"/>
              </w:rPr>
              <w:t>VAFLOC 0.5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6</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VAFLOC1.0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93.6</w:t>
            </w:r>
          </w:p>
        </w:tc>
      </w:tr>
      <w:tr>
        <w:trPr>
          <w:trHeight w:val="226" w:hRule="exact"/>
        </w:trPr>
        <w:tc>
          <w:tcPr>
            <w:tcW w:w="826" w:type="dxa"/>
            <w:tcBorders>
              <w:top w:val="single" w:sz="6" w:space="0" w:color="000000"/>
              <w:bottom w:val="single" w:sz="6" w:space="0" w:color="000000"/>
              <w:right w:val="single" w:sz="6" w:space="0" w:color="000000"/>
            </w:tcBorders>
          </w:tcPr>
          <w:p>
            <w:pPr/>
          </w:p>
        </w:tc>
        <w:tc>
          <w:tcPr>
            <w:tcW w:w="2372" w:type="dxa"/>
            <w:tcBorders>
              <w:top w:val="single" w:sz="6" w:space="0" w:color="000000"/>
              <w:left w:val="single" w:sz="6" w:space="0" w:color="000000"/>
              <w:bottom w:val="single" w:sz="6" w:space="0" w:color="000000"/>
              <w:right w:val="single" w:sz="6" w:space="0" w:color="000000"/>
            </w:tcBorders>
          </w:tcPr>
          <w:p>
            <w:pPr/>
          </w:p>
        </w:tc>
        <w:tc>
          <w:tcPr>
            <w:tcW w:w="2290" w:type="dxa"/>
            <w:tcBorders>
              <w:top w:val="single" w:sz="6" w:space="0" w:color="000000"/>
              <w:left w:val="single" w:sz="6" w:space="0" w:color="000000"/>
              <w:bottom w:val="single" w:sz="6" w:space="0" w:color="000000"/>
              <w:right w:val="double" w:sz="6" w:space="0" w:color="000000"/>
            </w:tcBorders>
          </w:tcPr>
          <w:p>
            <w:pP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1</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6"/>
              <w:rPr>
                <w:sz w:val="18"/>
              </w:rPr>
            </w:pPr>
            <w:r>
              <w:rPr>
                <w:sz w:val="18"/>
              </w:rPr>
              <w:t>CONTROL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2</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4"/>
              <w:rPr>
                <w:sz w:val="18"/>
              </w:rPr>
            </w:pPr>
            <w:r>
              <w:rPr>
                <w:sz w:val="18"/>
              </w:rPr>
              <w:t>8103 0.05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3</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8103 0.1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91.8</w:t>
            </w: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4</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29" w:right="127"/>
              <w:rPr>
                <w:sz w:val="18"/>
              </w:rPr>
            </w:pPr>
            <w:r>
              <w:rPr>
                <w:sz w:val="18"/>
              </w:rPr>
              <w:t>8103 0.3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94.5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5</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8103 0.5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94.5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6</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8103 1.0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95.4</w:t>
            </w:r>
          </w:p>
        </w:tc>
      </w:tr>
      <w:tr>
        <w:trPr>
          <w:trHeight w:val="221" w:hRule="exact"/>
        </w:trPr>
        <w:tc>
          <w:tcPr>
            <w:tcW w:w="826" w:type="dxa"/>
            <w:tcBorders>
              <w:top w:val="single" w:sz="6" w:space="0" w:color="000000"/>
              <w:bottom w:val="single" w:sz="6" w:space="0" w:color="000000"/>
              <w:right w:val="single" w:sz="6" w:space="0" w:color="000000"/>
            </w:tcBorders>
          </w:tcPr>
          <w:p>
            <w:pPr/>
          </w:p>
        </w:tc>
        <w:tc>
          <w:tcPr>
            <w:tcW w:w="2372" w:type="dxa"/>
            <w:tcBorders>
              <w:top w:val="single" w:sz="6" w:space="0" w:color="000000"/>
              <w:left w:val="single" w:sz="6" w:space="0" w:color="000000"/>
              <w:bottom w:val="single" w:sz="6" w:space="0" w:color="000000"/>
              <w:right w:val="single" w:sz="6" w:space="0" w:color="000000"/>
            </w:tcBorders>
          </w:tcPr>
          <w:p>
            <w:pPr/>
          </w:p>
        </w:tc>
        <w:tc>
          <w:tcPr>
            <w:tcW w:w="2290" w:type="dxa"/>
            <w:tcBorders>
              <w:top w:val="single" w:sz="6" w:space="0" w:color="000000"/>
              <w:left w:val="single" w:sz="6" w:space="0" w:color="000000"/>
              <w:bottom w:val="single" w:sz="6" w:space="0" w:color="000000"/>
              <w:right w:val="double" w:sz="6" w:space="0" w:color="000000"/>
            </w:tcBorders>
          </w:tcPr>
          <w:p>
            <w:pP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1</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30" w:right="126"/>
              <w:rPr>
                <w:sz w:val="18"/>
              </w:rPr>
            </w:pPr>
            <w:r>
              <w:rPr>
                <w:sz w:val="18"/>
              </w:rPr>
              <w:t>CONTROL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2</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4"/>
              <w:rPr>
                <w:sz w:val="18"/>
              </w:rPr>
            </w:pPr>
            <w:r>
              <w:rPr>
                <w:sz w:val="18"/>
              </w:rPr>
              <w:t>8100 0.05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90.8</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3</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8100 0.1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94.1</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4</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8100 0.3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94.1</w:t>
            </w: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5</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28" w:right="127"/>
              <w:rPr>
                <w:sz w:val="18"/>
              </w:rPr>
            </w:pPr>
            <w:r>
              <w:rPr>
                <w:sz w:val="18"/>
              </w:rPr>
              <w:t>8100 0.5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96.1</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6</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8" w:right="127"/>
              <w:rPr>
                <w:sz w:val="18"/>
              </w:rPr>
            </w:pPr>
            <w:r>
              <w:rPr>
                <w:sz w:val="18"/>
              </w:rPr>
              <w:t>8100 1.0 ppm</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94.1</w:t>
            </w:r>
          </w:p>
        </w:tc>
      </w:tr>
      <w:tr>
        <w:trPr>
          <w:trHeight w:val="221" w:hRule="exact"/>
        </w:trPr>
        <w:tc>
          <w:tcPr>
            <w:tcW w:w="826" w:type="dxa"/>
            <w:tcBorders>
              <w:top w:val="single" w:sz="6" w:space="0" w:color="000000"/>
              <w:bottom w:val="single" w:sz="6" w:space="0" w:color="000000"/>
              <w:right w:val="single" w:sz="6" w:space="0" w:color="000000"/>
            </w:tcBorders>
          </w:tcPr>
          <w:p>
            <w:pPr/>
          </w:p>
        </w:tc>
        <w:tc>
          <w:tcPr>
            <w:tcW w:w="2372" w:type="dxa"/>
            <w:tcBorders>
              <w:top w:val="single" w:sz="6" w:space="0" w:color="000000"/>
              <w:left w:val="single" w:sz="6" w:space="0" w:color="000000"/>
              <w:bottom w:val="single" w:sz="6" w:space="0" w:color="000000"/>
              <w:right w:val="single" w:sz="6" w:space="0" w:color="000000"/>
            </w:tcBorders>
          </w:tcPr>
          <w:p>
            <w:pPr/>
          </w:p>
        </w:tc>
        <w:tc>
          <w:tcPr>
            <w:tcW w:w="2290" w:type="dxa"/>
            <w:tcBorders>
              <w:top w:val="single" w:sz="6" w:space="0" w:color="000000"/>
              <w:left w:val="single" w:sz="6" w:space="0" w:color="000000"/>
              <w:bottom w:val="single" w:sz="6" w:space="0" w:color="000000"/>
              <w:right w:val="double" w:sz="6" w:space="0" w:color="000000"/>
            </w:tcBorders>
          </w:tcPr>
          <w:p>
            <w:pP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2" w:lineRule="exact"/>
              <w:ind w:right="23"/>
              <w:rPr>
                <w:sz w:val="18"/>
              </w:rPr>
            </w:pPr>
            <w:r>
              <w:rPr>
                <w:w w:val="101"/>
                <w:sz w:val="18"/>
              </w:rPr>
              <w:t>1</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2" w:lineRule="exact"/>
              <w:ind w:left="130" w:right="126"/>
              <w:rPr>
                <w:sz w:val="18"/>
              </w:rPr>
            </w:pPr>
            <w:r>
              <w:rPr>
                <w:sz w:val="18"/>
              </w:rPr>
              <w:t>CONTROL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2" w:lineRule="exact"/>
              <w:ind w:left="456" w:right="442"/>
              <w:rPr>
                <w:sz w:val="18"/>
              </w:rPr>
            </w:pPr>
            <w:r>
              <w:rPr>
                <w:sz w:val="18"/>
              </w:rPr>
              <w:t>95.5</w:t>
            </w: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2</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30" w:right="123"/>
              <w:rPr>
                <w:sz w:val="18"/>
              </w:rPr>
            </w:pPr>
            <w:r>
              <w:rPr>
                <w:sz w:val="18"/>
              </w:rPr>
              <w:t>Mucílago de nopal 60%</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78.5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3</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3"/>
              <w:rPr>
                <w:sz w:val="18"/>
              </w:rPr>
            </w:pPr>
            <w:r>
              <w:rPr>
                <w:sz w:val="18"/>
              </w:rPr>
              <w:t>Mucílago de nopal 70%</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97.8</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4</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3"/>
              <w:rPr>
                <w:sz w:val="18"/>
              </w:rPr>
            </w:pPr>
            <w:r>
              <w:rPr>
                <w:sz w:val="18"/>
              </w:rPr>
              <w:t>Mucílago de nopal 80%</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98.1</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5</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30" w:right="123"/>
              <w:rPr>
                <w:sz w:val="18"/>
              </w:rPr>
            </w:pPr>
            <w:r>
              <w:rPr>
                <w:sz w:val="18"/>
              </w:rPr>
              <w:t>Mucílago de nopal 90%</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96.3</w:t>
            </w: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6</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29" w:right="127"/>
              <w:rPr>
                <w:sz w:val="18"/>
              </w:rPr>
            </w:pPr>
            <w:r>
              <w:rPr>
                <w:sz w:val="18"/>
              </w:rPr>
              <w:t>Mucílago de nopal 100%</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97.1</w:t>
            </w:r>
          </w:p>
        </w:tc>
      </w:tr>
      <w:tr>
        <w:trPr>
          <w:trHeight w:val="221" w:hRule="exact"/>
        </w:trPr>
        <w:tc>
          <w:tcPr>
            <w:tcW w:w="826" w:type="dxa"/>
            <w:tcBorders>
              <w:top w:val="single" w:sz="6" w:space="0" w:color="000000"/>
              <w:bottom w:val="single" w:sz="6" w:space="0" w:color="000000"/>
              <w:right w:val="single" w:sz="6" w:space="0" w:color="000000"/>
            </w:tcBorders>
          </w:tcPr>
          <w:p>
            <w:pPr/>
          </w:p>
        </w:tc>
        <w:tc>
          <w:tcPr>
            <w:tcW w:w="2372" w:type="dxa"/>
            <w:tcBorders>
              <w:top w:val="single" w:sz="6" w:space="0" w:color="000000"/>
              <w:left w:val="single" w:sz="6" w:space="0" w:color="000000"/>
              <w:bottom w:val="single" w:sz="6" w:space="0" w:color="000000"/>
              <w:right w:val="single" w:sz="6" w:space="0" w:color="000000"/>
            </w:tcBorders>
          </w:tcPr>
          <w:p>
            <w:pPr/>
          </w:p>
        </w:tc>
        <w:tc>
          <w:tcPr>
            <w:tcW w:w="2290" w:type="dxa"/>
            <w:tcBorders>
              <w:top w:val="single" w:sz="6" w:space="0" w:color="000000"/>
              <w:left w:val="single" w:sz="6" w:space="0" w:color="000000"/>
              <w:bottom w:val="single" w:sz="6" w:space="0" w:color="000000"/>
              <w:right w:val="double" w:sz="6" w:space="0" w:color="000000"/>
            </w:tcBorders>
          </w:tcPr>
          <w:p>
            <w:pP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2" w:lineRule="exact"/>
              <w:ind w:right="23"/>
              <w:rPr>
                <w:sz w:val="18"/>
              </w:rPr>
            </w:pPr>
            <w:r>
              <w:rPr>
                <w:w w:val="101"/>
                <w:sz w:val="18"/>
              </w:rPr>
              <w:t>1</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2" w:lineRule="exact"/>
              <w:ind w:left="130" w:right="126"/>
              <w:rPr>
                <w:sz w:val="18"/>
              </w:rPr>
            </w:pPr>
            <w:r>
              <w:rPr>
                <w:sz w:val="18"/>
              </w:rPr>
              <w:t>CONTROL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2" w:lineRule="exact"/>
              <w:ind w:left="456" w:right="442"/>
              <w:rPr>
                <w:sz w:val="18"/>
              </w:rPr>
            </w:pPr>
            <w:r>
              <w:rPr>
                <w:sz w:val="18"/>
              </w:rPr>
              <w:t>95.5</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2</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7" w:right="127"/>
              <w:rPr>
                <w:sz w:val="18"/>
              </w:rPr>
            </w:pPr>
            <w:r>
              <w:rPr>
                <w:sz w:val="18"/>
              </w:rPr>
              <w:t>Povimal 1mg/l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95.5</w:t>
            </w:r>
          </w:p>
        </w:tc>
      </w:tr>
      <w:tr>
        <w:trPr>
          <w:trHeight w:val="226" w:hRule="exact"/>
        </w:trPr>
        <w:tc>
          <w:tcPr>
            <w:tcW w:w="826" w:type="dxa"/>
            <w:tcBorders>
              <w:top w:val="single" w:sz="6" w:space="0" w:color="000000"/>
              <w:bottom w:val="single" w:sz="6" w:space="0" w:color="000000"/>
              <w:right w:val="single" w:sz="6" w:space="0" w:color="000000"/>
            </w:tcBorders>
          </w:tcPr>
          <w:p>
            <w:pPr>
              <w:pStyle w:val="TableParagraph"/>
              <w:spacing w:line="206" w:lineRule="exact"/>
              <w:ind w:right="23"/>
              <w:rPr>
                <w:sz w:val="18"/>
              </w:rPr>
            </w:pPr>
            <w:r>
              <w:rPr>
                <w:w w:val="101"/>
                <w:sz w:val="18"/>
              </w:rPr>
              <w:t>3</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6" w:lineRule="exact"/>
              <w:ind w:left="127" w:right="127"/>
              <w:rPr>
                <w:sz w:val="18"/>
              </w:rPr>
            </w:pPr>
            <w:r>
              <w:rPr>
                <w:sz w:val="18"/>
              </w:rPr>
              <w:t>Povimal 2mg/l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6" w:lineRule="exact"/>
              <w:ind w:left="456" w:right="442"/>
              <w:rPr>
                <w:sz w:val="18"/>
              </w:rPr>
            </w:pPr>
            <w:r>
              <w:rPr>
                <w:sz w:val="18"/>
              </w:rPr>
              <w:t>96.9</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4</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7" w:right="127"/>
              <w:rPr>
                <w:sz w:val="18"/>
              </w:rPr>
            </w:pPr>
            <w:r>
              <w:rPr>
                <w:sz w:val="18"/>
              </w:rPr>
              <w:t>Povimal 3mg/l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97.9</w:t>
            </w:r>
          </w:p>
        </w:tc>
      </w:tr>
      <w:tr>
        <w:trPr>
          <w:trHeight w:val="221" w:hRule="exact"/>
        </w:trPr>
        <w:tc>
          <w:tcPr>
            <w:tcW w:w="826" w:type="dxa"/>
            <w:tcBorders>
              <w:top w:val="single" w:sz="6" w:space="0" w:color="000000"/>
              <w:bottom w:val="single" w:sz="6" w:space="0" w:color="000000"/>
              <w:right w:val="single" w:sz="6" w:space="0" w:color="000000"/>
            </w:tcBorders>
          </w:tcPr>
          <w:p>
            <w:pPr>
              <w:pStyle w:val="TableParagraph"/>
              <w:spacing w:line="201" w:lineRule="exact"/>
              <w:ind w:right="23"/>
              <w:rPr>
                <w:sz w:val="18"/>
              </w:rPr>
            </w:pPr>
            <w:r>
              <w:rPr>
                <w:w w:val="101"/>
                <w:sz w:val="18"/>
              </w:rPr>
              <w:t>5</w:t>
            </w:r>
          </w:p>
        </w:tc>
        <w:tc>
          <w:tcPr>
            <w:tcW w:w="2372" w:type="dxa"/>
            <w:tcBorders>
              <w:top w:val="single" w:sz="6" w:space="0" w:color="000000"/>
              <w:left w:val="single" w:sz="6" w:space="0" w:color="000000"/>
              <w:bottom w:val="single" w:sz="6" w:space="0" w:color="000000"/>
              <w:right w:val="single" w:sz="6" w:space="0" w:color="000000"/>
            </w:tcBorders>
          </w:tcPr>
          <w:p>
            <w:pPr>
              <w:pStyle w:val="TableParagraph"/>
              <w:spacing w:line="201" w:lineRule="exact"/>
              <w:ind w:left="127" w:right="127"/>
              <w:rPr>
                <w:sz w:val="18"/>
              </w:rPr>
            </w:pPr>
            <w:r>
              <w:rPr>
                <w:sz w:val="18"/>
              </w:rPr>
              <w:t>Povimal 4mg/l</w:t>
            </w:r>
          </w:p>
        </w:tc>
        <w:tc>
          <w:tcPr>
            <w:tcW w:w="2290" w:type="dxa"/>
            <w:tcBorders>
              <w:top w:val="single" w:sz="6" w:space="0" w:color="000000"/>
              <w:left w:val="single" w:sz="6" w:space="0" w:color="000000"/>
              <w:bottom w:val="single" w:sz="6" w:space="0" w:color="000000"/>
              <w:right w:val="double" w:sz="6" w:space="0" w:color="000000"/>
            </w:tcBorders>
          </w:tcPr>
          <w:p>
            <w:pPr>
              <w:pStyle w:val="TableParagraph"/>
              <w:spacing w:line="201" w:lineRule="exact"/>
              <w:ind w:left="456" w:right="442"/>
              <w:rPr>
                <w:sz w:val="18"/>
              </w:rPr>
            </w:pPr>
            <w:r>
              <w:rPr>
                <w:sz w:val="18"/>
              </w:rPr>
              <w:t>98.8</w:t>
            </w:r>
          </w:p>
        </w:tc>
      </w:tr>
      <w:tr>
        <w:trPr>
          <w:trHeight w:val="240" w:hRule="exact"/>
        </w:trPr>
        <w:tc>
          <w:tcPr>
            <w:tcW w:w="826" w:type="dxa"/>
            <w:tcBorders>
              <w:top w:val="single" w:sz="6" w:space="0" w:color="000000"/>
              <w:right w:val="single" w:sz="6" w:space="0" w:color="000000"/>
            </w:tcBorders>
          </w:tcPr>
          <w:p>
            <w:pPr>
              <w:pStyle w:val="TableParagraph"/>
              <w:spacing w:line="201" w:lineRule="exact"/>
              <w:ind w:right="23"/>
              <w:rPr>
                <w:sz w:val="18"/>
              </w:rPr>
            </w:pPr>
            <w:r>
              <w:rPr>
                <w:w w:val="101"/>
                <w:sz w:val="18"/>
              </w:rPr>
              <w:t>6</w:t>
            </w:r>
          </w:p>
        </w:tc>
        <w:tc>
          <w:tcPr>
            <w:tcW w:w="2372" w:type="dxa"/>
            <w:tcBorders>
              <w:top w:val="single" w:sz="6" w:space="0" w:color="000000"/>
              <w:left w:val="single" w:sz="6" w:space="0" w:color="000000"/>
              <w:right w:val="single" w:sz="6" w:space="0" w:color="000000"/>
            </w:tcBorders>
          </w:tcPr>
          <w:p>
            <w:pPr>
              <w:pStyle w:val="TableParagraph"/>
              <w:spacing w:line="201" w:lineRule="exact"/>
              <w:ind w:left="127" w:right="127"/>
              <w:rPr>
                <w:sz w:val="18"/>
              </w:rPr>
            </w:pPr>
            <w:r>
              <w:rPr>
                <w:sz w:val="18"/>
              </w:rPr>
              <w:t>Povimal 5mg/l</w:t>
            </w:r>
          </w:p>
        </w:tc>
        <w:tc>
          <w:tcPr>
            <w:tcW w:w="2290" w:type="dxa"/>
            <w:tcBorders>
              <w:top w:val="single" w:sz="6" w:space="0" w:color="000000"/>
              <w:left w:val="single" w:sz="6" w:space="0" w:color="000000"/>
              <w:right w:val="double" w:sz="6" w:space="0" w:color="000000"/>
            </w:tcBorders>
          </w:tcPr>
          <w:p>
            <w:pPr>
              <w:pStyle w:val="TableParagraph"/>
              <w:spacing w:line="201" w:lineRule="exact"/>
              <w:ind w:left="456" w:right="442"/>
              <w:rPr>
                <w:sz w:val="18"/>
              </w:rPr>
            </w:pPr>
            <w:r>
              <w:rPr>
                <w:sz w:val="18"/>
              </w:rPr>
              <w:t>98.4</w:t>
            </w:r>
          </w:p>
        </w:tc>
      </w:tr>
    </w:tbl>
    <w:p>
      <w:pPr>
        <w:spacing w:after="0" w:line="201" w:lineRule="exact"/>
        <w:rPr>
          <w:sz w:val="18"/>
        </w:rPr>
        <w:sectPr>
          <w:pgSz w:w="12240" w:h="15840"/>
          <w:pgMar w:header="756" w:footer="1006" w:top="1060" w:bottom="1200" w:left="1720" w:right="960"/>
        </w:sectPr>
      </w:pPr>
    </w:p>
    <w:p>
      <w:pPr>
        <w:pStyle w:val="BodyText"/>
        <w:spacing w:before="7"/>
        <w:rPr>
          <w:b/>
          <w:sz w:val="23"/>
        </w:rPr>
      </w:pPr>
    </w:p>
    <w:p>
      <w:pPr>
        <w:spacing w:line="242" w:lineRule="auto" w:before="70"/>
        <w:ind w:left="4128" w:right="220" w:hanging="3818"/>
        <w:jc w:val="left"/>
        <w:rPr>
          <w:b/>
          <w:sz w:val="24"/>
        </w:rPr>
      </w:pPr>
      <w:r>
        <w:rPr>
          <w:b/>
          <w:sz w:val="24"/>
        </w:rPr>
        <w:t>Tabla IV.5. Porcentaje de remoción con ayudante de floculación para el sulfato de aluminio.</w:t>
      </w:r>
    </w:p>
    <w:p>
      <w:pPr>
        <w:pStyle w:val="BodyText"/>
        <w:rPr>
          <w:b/>
          <w:sz w:val="20"/>
        </w:rPr>
      </w:pPr>
    </w:p>
    <w:p>
      <w:pPr>
        <w:pStyle w:val="BodyText"/>
        <w:spacing w:before="6"/>
        <w:rPr>
          <w:b/>
          <w:sz w:val="12"/>
        </w:rPr>
      </w:pPr>
    </w:p>
    <w:tbl>
      <w:tblPr>
        <w:tblW w:w="0" w:type="auto"/>
        <w:jc w:val="left"/>
        <w:tblInd w:w="1290"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085"/>
        <w:gridCol w:w="3453"/>
        <w:gridCol w:w="2492"/>
      </w:tblGrid>
      <w:tr>
        <w:trPr>
          <w:trHeight w:val="283" w:hRule="exact"/>
        </w:trPr>
        <w:tc>
          <w:tcPr>
            <w:tcW w:w="7030" w:type="dxa"/>
            <w:gridSpan w:val="3"/>
            <w:tcBorders>
              <w:bottom w:val="single" w:sz="6" w:space="0" w:color="000000"/>
            </w:tcBorders>
          </w:tcPr>
          <w:p>
            <w:pPr>
              <w:pStyle w:val="TableParagraph"/>
              <w:spacing w:line="243" w:lineRule="exact"/>
              <w:ind w:left="710"/>
              <w:jc w:val="left"/>
              <w:rPr>
                <w:b/>
                <w:sz w:val="22"/>
              </w:rPr>
            </w:pPr>
            <w:r>
              <w:rPr>
                <w:b/>
                <w:sz w:val="22"/>
              </w:rPr>
              <w:t>Coagulante principal a 10 mg/l de sulfato de aluminio</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left="145" w:right="149"/>
              <w:rPr>
                <w:sz w:val="22"/>
              </w:rPr>
            </w:pPr>
            <w:r>
              <w:rPr>
                <w:sz w:val="22"/>
              </w:rPr>
              <w:t>JARRA</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5" w:right="488"/>
              <w:rPr>
                <w:sz w:val="22"/>
              </w:rPr>
            </w:pPr>
            <w:r>
              <w:rPr>
                <w:sz w:val="22"/>
              </w:rPr>
              <w:t>ayufloc. / concentración</w:t>
            </w:r>
          </w:p>
        </w:tc>
        <w:tc>
          <w:tcPr>
            <w:tcW w:w="2492" w:type="dxa"/>
            <w:tcBorders>
              <w:top w:val="single" w:sz="6" w:space="0" w:color="000000"/>
              <w:left w:val="single" w:sz="6" w:space="0" w:color="000000"/>
              <w:bottom w:val="single" w:sz="6" w:space="0" w:color="000000"/>
            </w:tcBorders>
          </w:tcPr>
          <w:p>
            <w:pPr>
              <w:pStyle w:val="TableParagraph"/>
              <w:ind w:left="405" w:right="405"/>
              <w:rPr>
                <w:sz w:val="22"/>
              </w:rPr>
            </w:pPr>
            <w:r>
              <w:rPr>
                <w:sz w:val="22"/>
              </w:rPr>
              <w:t>REMOCIÓN (%)</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1</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6"/>
              <w:rPr>
                <w:sz w:val="22"/>
              </w:rPr>
            </w:pPr>
            <w:r>
              <w:rPr>
                <w:sz w:val="22"/>
              </w:rPr>
              <w:t>CONTROL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93.9</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2</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8"/>
              <w:rPr>
                <w:sz w:val="22"/>
              </w:rPr>
            </w:pPr>
            <w:r>
              <w:rPr>
                <w:sz w:val="22"/>
              </w:rPr>
              <w:t>Povimal1mg/l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95.1</w:t>
            </w:r>
          </w:p>
        </w:tc>
      </w:tr>
      <w:tr>
        <w:trPr>
          <w:trHeight w:val="264"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3</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4"/>
              <w:rPr>
                <w:sz w:val="22"/>
              </w:rPr>
            </w:pPr>
            <w:r>
              <w:rPr>
                <w:sz w:val="22"/>
              </w:rPr>
              <w:t>Povimal 2mg/l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92.8</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spacing w:line="240" w:lineRule="auto"/>
              <w:ind w:right="9"/>
              <w:rPr>
                <w:sz w:val="22"/>
              </w:rPr>
            </w:pPr>
            <w:r>
              <w:rPr>
                <w:w w:val="100"/>
                <w:sz w:val="22"/>
              </w:rPr>
              <w:t>4</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488" w:right="484"/>
              <w:rPr>
                <w:sz w:val="22"/>
              </w:rPr>
            </w:pPr>
            <w:r>
              <w:rPr>
                <w:sz w:val="22"/>
              </w:rPr>
              <w:t>Povimal 3mg/l</w:t>
            </w:r>
          </w:p>
        </w:tc>
        <w:tc>
          <w:tcPr>
            <w:tcW w:w="2492" w:type="dxa"/>
            <w:tcBorders>
              <w:top w:val="single" w:sz="6" w:space="0" w:color="000000"/>
              <w:left w:val="single" w:sz="6" w:space="0" w:color="000000"/>
              <w:bottom w:val="single" w:sz="6" w:space="0" w:color="000000"/>
            </w:tcBorders>
          </w:tcPr>
          <w:p>
            <w:pPr>
              <w:pStyle w:val="TableParagraph"/>
              <w:spacing w:line="240" w:lineRule="auto"/>
              <w:ind w:left="405" w:right="393"/>
              <w:rPr>
                <w:sz w:val="22"/>
              </w:rPr>
            </w:pPr>
            <w:r>
              <w:rPr>
                <w:sz w:val="22"/>
              </w:rPr>
              <w:t>89.3</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5</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3"/>
              <w:rPr>
                <w:sz w:val="22"/>
              </w:rPr>
            </w:pPr>
            <w:r>
              <w:rPr>
                <w:sz w:val="22"/>
              </w:rPr>
              <w:t>Povimal 4mg/l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89.8</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6</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4"/>
              <w:rPr>
                <w:sz w:val="22"/>
              </w:rPr>
            </w:pPr>
            <w:r>
              <w:rPr>
                <w:sz w:val="22"/>
              </w:rPr>
              <w:t>Povimal 5mg/l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89.9</w:t>
            </w:r>
          </w:p>
        </w:tc>
      </w:tr>
      <w:tr>
        <w:trPr>
          <w:trHeight w:val="269" w:hRule="exact"/>
        </w:trPr>
        <w:tc>
          <w:tcPr>
            <w:tcW w:w="1085" w:type="dxa"/>
            <w:tcBorders>
              <w:top w:val="single" w:sz="6" w:space="0" w:color="000000"/>
              <w:bottom w:val="single" w:sz="6" w:space="0" w:color="000000"/>
              <w:right w:val="single" w:sz="6" w:space="0" w:color="000000"/>
            </w:tcBorders>
          </w:tcPr>
          <w:p>
            <w:pPr/>
          </w:p>
        </w:tc>
        <w:tc>
          <w:tcPr>
            <w:tcW w:w="3453" w:type="dxa"/>
            <w:tcBorders>
              <w:top w:val="single" w:sz="6" w:space="0" w:color="000000"/>
              <w:left w:val="single" w:sz="6" w:space="0" w:color="000000"/>
              <w:bottom w:val="single" w:sz="6" w:space="0" w:color="000000"/>
              <w:right w:val="single" w:sz="6" w:space="0" w:color="000000"/>
            </w:tcBorders>
          </w:tcPr>
          <w:p>
            <w:pPr/>
          </w:p>
        </w:tc>
        <w:tc>
          <w:tcPr>
            <w:tcW w:w="2492" w:type="dxa"/>
            <w:tcBorders>
              <w:top w:val="single" w:sz="6" w:space="0" w:color="000000"/>
              <w:left w:val="single" w:sz="6" w:space="0" w:color="000000"/>
              <w:bottom w:val="single" w:sz="6" w:space="0" w:color="000000"/>
            </w:tcBorders>
          </w:tcPr>
          <w:p>
            <w:pP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1</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6"/>
              <w:rPr>
                <w:sz w:val="22"/>
              </w:rPr>
            </w:pPr>
            <w:r>
              <w:rPr>
                <w:sz w:val="22"/>
              </w:rPr>
              <w:t>CONTROL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93.9</w:t>
            </w:r>
          </w:p>
        </w:tc>
      </w:tr>
      <w:tr>
        <w:trPr>
          <w:trHeight w:val="264"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2</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7" w:right="488"/>
              <w:rPr>
                <w:sz w:val="22"/>
              </w:rPr>
            </w:pPr>
            <w:r>
              <w:rPr>
                <w:sz w:val="22"/>
              </w:rPr>
              <w:t>Mucílago de nopal 60%</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92.6</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spacing w:line="240" w:lineRule="auto"/>
              <w:ind w:right="9"/>
              <w:rPr>
                <w:sz w:val="22"/>
              </w:rPr>
            </w:pPr>
            <w:r>
              <w:rPr>
                <w:w w:val="100"/>
                <w:sz w:val="22"/>
              </w:rPr>
              <w:t>3</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487" w:right="488"/>
              <w:rPr>
                <w:sz w:val="22"/>
              </w:rPr>
            </w:pPr>
            <w:r>
              <w:rPr>
                <w:sz w:val="22"/>
              </w:rPr>
              <w:t>Mucílago de nopal 70%</w:t>
            </w:r>
          </w:p>
        </w:tc>
        <w:tc>
          <w:tcPr>
            <w:tcW w:w="2492" w:type="dxa"/>
            <w:tcBorders>
              <w:top w:val="single" w:sz="6" w:space="0" w:color="000000"/>
              <w:left w:val="single" w:sz="6" w:space="0" w:color="000000"/>
              <w:bottom w:val="single" w:sz="6" w:space="0" w:color="000000"/>
            </w:tcBorders>
          </w:tcPr>
          <w:p>
            <w:pPr>
              <w:pStyle w:val="TableParagraph"/>
              <w:spacing w:line="240" w:lineRule="auto"/>
              <w:ind w:left="405" w:right="393"/>
              <w:rPr>
                <w:sz w:val="22"/>
              </w:rPr>
            </w:pPr>
            <w:r>
              <w:rPr>
                <w:sz w:val="22"/>
              </w:rPr>
              <w:t>89.7</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4</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7" w:right="488"/>
              <w:rPr>
                <w:sz w:val="22"/>
              </w:rPr>
            </w:pPr>
            <w:r>
              <w:rPr>
                <w:sz w:val="22"/>
              </w:rPr>
              <w:t>Mucílago de nopal 80%</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92.4</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5</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7" w:right="488"/>
              <w:rPr>
                <w:sz w:val="22"/>
              </w:rPr>
            </w:pPr>
            <w:r>
              <w:rPr>
                <w:sz w:val="22"/>
              </w:rPr>
              <w:t>Mucílago de nopal 90%</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92.9</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6</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8" w:right="488"/>
              <w:rPr>
                <w:sz w:val="22"/>
              </w:rPr>
            </w:pPr>
            <w:r>
              <w:rPr>
                <w:sz w:val="22"/>
              </w:rPr>
              <w:t>Mucílago de nopal 100%</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93.9</w:t>
            </w:r>
          </w:p>
        </w:tc>
      </w:tr>
      <w:tr>
        <w:trPr>
          <w:trHeight w:val="269" w:hRule="exact"/>
        </w:trPr>
        <w:tc>
          <w:tcPr>
            <w:tcW w:w="1085" w:type="dxa"/>
            <w:tcBorders>
              <w:top w:val="single" w:sz="6" w:space="0" w:color="000000"/>
              <w:bottom w:val="single" w:sz="6" w:space="0" w:color="000000"/>
              <w:right w:val="single" w:sz="6" w:space="0" w:color="000000"/>
            </w:tcBorders>
          </w:tcPr>
          <w:p>
            <w:pPr/>
          </w:p>
        </w:tc>
        <w:tc>
          <w:tcPr>
            <w:tcW w:w="3453" w:type="dxa"/>
            <w:tcBorders>
              <w:top w:val="single" w:sz="6" w:space="0" w:color="000000"/>
              <w:left w:val="single" w:sz="6" w:space="0" w:color="000000"/>
              <w:bottom w:val="single" w:sz="6" w:space="0" w:color="000000"/>
              <w:right w:val="single" w:sz="6" w:space="0" w:color="000000"/>
            </w:tcBorders>
          </w:tcPr>
          <w:p>
            <w:pPr/>
          </w:p>
        </w:tc>
        <w:tc>
          <w:tcPr>
            <w:tcW w:w="2492" w:type="dxa"/>
            <w:tcBorders>
              <w:top w:val="single" w:sz="6" w:space="0" w:color="000000"/>
              <w:left w:val="single" w:sz="6" w:space="0" w:color="000000"/>
              <w:bottom w:val="single" w:sz="6" w:space="0" w:color="000000"/>
            </w:tcBorders>
          </w:tcPr>
          <w:p>
            <w:pPr/>
          </w:p>
        </w:tc>
      </w:tr>
      <w:tr>
        <w:trPr>
          <w:trHeight w:val="264" w:hRule="exact"/>
        </w:trPr>
        <w:tc>
          <w:tcPr>
            <w:tcW w:w="1085" w:type="dxa"/>
            <w:tcBorders>
              <w:top w:val="single" w:sz="6" w:space="0" w:color="000000"/>
              <w:bottom w:val="single" w:sz="6" w:space="0" w:color="000000"/>
              <w:right w:val="single" w:sz="6" w:space="0" w:color="000000"/>
            </w:tcBorders>
          </w:tcPr>
          <w:p>
            <w:pPr>
              <w:pStyle w:val="TableParagraph"/>
              <w:spacing w:line="249" w:lineRule="exact"/>
              <w:ind w:right="9"/>
              <w:rPr>
                <w:sz w:val="22"/>
              </w:rPr>
            </w:pPr>
            <w:r>
              <w:rPr>
                <w:w w:val="100"/>
                <w:sz w:val="22"/>
              </w:rPr>
              <w:t>1</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spacing w:line="249" w:lineRule="exact"/>
              <w:ind w:left="488" w:right="486"/>
              <w:rPr>
                <w:sz w:val="22"/>
              </w:rPr>
            </w:pPr>
            <w:r>
              <w:rPr>
                <w:sz w:val="22"/>
              </w:rPr>
              <w:t>CONTROL</w:t>
            </w:r>
          </w:p>
        </w:tc>
        <w:tc>
          <w:tcPr>
            <w:tcW w:w="2492" w:type="dxa"/>
            <w:tcBorders>
              <w:top w:val="single" w:sz="6" w:space="0" w:color="000000"/>
              <w:left w:val="single" w:sz="6" w:space="0" w:color="000000"/>
              <w:bottom w:val="single" w:sz="6" w:space="0" w:color="000000"/>
            </w:tcBorders>
          </w:tcPr>
          <w:p>
            <w:pPr>
              <w:pStyle w:val="TableParagraph"/>
              <w:spacing w:line="249" w:lineRule="exact"/>
              <w:ind w:left="405" w:right="393"/>
              <w:rPr>
                <w:sz w:val="22"/>
              </w:rPr>
            </w:pPr>
            <w:r>
              <w:rPr>
                <w:sz w:val="22"/>
              </w:rPr>
              <w:t>93.9</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spacing w:line="240" w:lineRule="auto"/>
              <w:ind w:right="9"/>
              <w:rPr>
                <w:sz w:val="22"/>
              </w:rPr>
            </w:pPr>
            <w:r>
              <w:rPr>
                <w:w w:val="100"/>
                <w:sz w:val="22"/>
              </w:rPr>
              <w:t>2</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left="486" w:right="488"/>
              <w:rPr>
                <w:sz w:val="22"/>
              </w:rPr>
            </w:pPr>
            <w:r>
              <w:rPr>
                <w:sz w:val="22"/>
              </w:rPr>
              <w:t>Cloruro férrico 1 mg/L</w:t>
            </w:r>
          </w:p>
        </w:tc>
        <w:tc>
          <w:tcPr>
            <w:tcW w:w="2492" w:type="dxa"/>
            <w:tcBorders>
              <w:top w:val="single" w:sz="6" w:space="0" w:color="000000"/>
              <w:left w:val="single" w:sz="6" w:space="0" w:color="000000"/>
              <w:bottom w:val="single" w:sz="6" w:space="0" w:color="000000"/>
            </w:tcBorders>
          </w:tcPr>
          <w:p>
            <w:pPr>
              <w:pStyle w:val="TableParagraph"/>
              <w:spacing w:line="240" w:lineRule="auto"/>
              <w:ind w:left="405" w:right="393"/>
              <w:rPr>
                <w:sz w:val="22"/>
              </w:rPr>
            </w:pPr>
            <w:r>
              <w:rPr>
                <w:sz w:val="22"/>
              </w:rPr>
              <w:t>94.5</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3</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6" w:right="488"/>
              <w:rPr>
                <w:sz w:val="22"/>
              </w:rPr>
            </w:pPr>
            <w:r>
              <w:rPr>
                <w:sz w:val="22"/>
              </w:rPr>
              <w:t>Cloruro férrico 2 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94.1</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4</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6" w:right="488"/>
              <w:rPr>
                <w:sz w:val="22"/>
              </w:rPr>
            </w:pPr>
            <w:r>
              <w:rPr>
                <w:sz w:val="22"/>
              </w:rPr>
              <w:t>Cloruro férrico 3 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94.1</w:t>
            </w:r>
          </w:p>
        </w:tc>
      </w:tr>
      <w:tr>
        <w:trPr>
          <w:trHeight w:val="269" w:hRule="exact"/>
        </w:trPr>
        <w:tc>
          <w:tcPr>
            <w:tcW w:w="1085" w:type="dxa"/>
            <w:tcBorders>
              <w:top w:val="single" w:sz="6" w:space="0" w:color="000000"/>
              <w:bottom w:val="single" w:sz="6" w:space="0" w:color="000000"/>
              <w:right w:val="single" w:sz="6" w:space="0" w:color="000000"/>
            </w:tcBorders>
          </w:tcPr>
          <w:p>
            <w:pPr>
              <w:pStyle w:val="TableParagraph"/>
              <w:ind w:right="9"/>
              <w:rPr>
                <w:sz w:val="22"/>
              </w:rPr>
            </w:pPr>
            <w:r>
              <w:rPr>
                <w:w w:val="100"/>
                <w:sz w:val="22"/>
              </w:rPr>
              <w:t>5</w:t>
            </w:r>
          </w:p>
        </w:tc>
        <w:tc>
          <w:tcPr>
            <w:tcW w:w="3453" w:type="dxa"/>
            <w:tcBorders>
              <w:top w:val="single" w:sz="6" w:space="0" w:color="000000"/>
              <w:left w:val="single" w:sz="6" w:space="0" w:color="000000"/>
              <w:bottom w:val="single" w:sz="6" w:space="0" w:color="000000"/>
              <w:right w:val="single" w:sz="6" w:space="0" w:color="000000"/>
            </w:tcBorders>
          </w:tcPr>
          <w:p>
            <w:pPr>
              <w:pStyle w:val="TableParagraph"/>
              <w:ind w:left="486" w:right="488"/>
              <w:rPr>
                <w:sz w:val="22"/>
              </w:rPr>
            </w:pPr>
            <w:r>
              <w:rPr>
                <w:sz w:val="22"/>
              </w:rPr>
              <w:t>Cloruro férrico 4 mg/L</w:t>
            </w:r>
          </w:p>
        </w:tc>
        <w:tc>
          <w:tcPr>
            <w:tcW w:w="2492" w:type="dxa"/>
            <w:tcBorders>
              <w:top w:val="single" w:sz="6" w:space="0" w:color="000000"/>
              <w:left w:val="single" w:sz="6" w:space="0" w:color="000000"/>
              <w:bottom w:val="single" w:sz="6" w:space="0" w:color="000000"/>
            </w:tcBorders>
          </w:tcPr>
          <w:p>
            <w:pPr>
              <w:pStyle w:val="TableParagraph"/>
              <w:ind w:left="405" w:right="393"/>
              <w:rPr>
                <w:sz w:val="22"/>
              </w:rPr>
            </w:pPr>
            <w:r>
              <w:rPr>
                <w:sz w:val="22"/>
              </w:rPr>
              <w:t>94.1</w:t>
            </w:r>
          </w:p>
        </w:tc>
      </w:tr>
      <w:tr>
        <w:trPr>
          <w:trHeight w:val="283" w:hRule="exact"/>
        </w:trPr>
        <w:tc>
          <w:tcPr>
            <w:tcW w:w="1085" w:type="dxa"/>
            <w:tcBorders>
              <w:top w:val="single" w:sz="6" w:space="0" w:color="000000"/>
              <w:right w:val="single" w:sz="6" w:space="0" w:color="000000"/>
            </w:tcBorders>
          </w:tcPr>
          <w:p>
            <w:pPr>
              <w:pStyle w:val="TableParagraph"/>
              <w:ind w:right="9"/>
              <w:rPr>
                <w:sz w:val="22"/>
              </w:rPr>
            </w:pPr>
            <w:r>
              <w:rPr>
                <w:w w:val="100"/>
                <w:sz w:val="22"/>
              </w:rPr>
              <w:t>6</w:t>
            </w:r>
          </w:p>
        </w:tc>
        <w:tc>
          <w:tcPr>
            <w:tcW w:w="3453" w:type="dxa"/>
            <w:tcBorders>
              <w:top w:val="single" w:sz="6" w:space="0" w:color="000000"/>
              <w:left w:val="single" w:sz="6" w:space="0" w:color="000000"/>
              <w:right w:val="single" w:sz="6" w:space="0" w:color="000000"/>
            </w:tcBorders>
          </w:tcPr>
          <w:p>
            <w:pPr>
              <w:pStyle w:val="TableParagraph"/>
              <w:ind w:left="486" w:right="488"/>
              <w:rPr>
                <w:sz w:val="22"/>
              </w:rPr>
            </w:pPr>
            <w:r>
              <w:rPr>
                <w:sz w:val="22"/>
              </w:rPr>
              <w:t>Cloruro férrico 5 mg/L</w:t>
            </w:r>
          </w:p>
        </w:tc>
        <w:tc>
          <w:tcPr>
            <w:tcW w:w="2492" w:type="dxa"/>
            <w:tcBorders>
              <w:top w:val="single" w:sz="6" w:space="0" w:color="000000"/>
              <w:left w:val="single" w:sz="6" w:space="0" w:color="000000"/>
            </w:tcBorders>
          </w:tcPr>
          <w:p>
            <w:pPr>
              <w:pStyle w:val="TableParagraph"/>
              <w:ind w:left="405" w:right="393"/>
              <w:rPr>
                <w:sz w:val="22"/>
              </w:rPr>
            </w:pPr>
            <w:r>
              <w:rPr>
                <w:sz w:val="22"/>
              </w:rPr>
              <w:t>95.1</w:t>
            </w:r>
          </w:p>
        </w:tc>
      </w:tr>
    </w:tbl>
    <w:p>
      <w:pPr>
        <w:pStyle w:val="BodyText"/>
        <w:rPr>
          <w:b/>
          <w:sz w:val="20"/>
        </w:rPr>
      </w:pPr>
    </w:p>
    <w:p>
      <w:pPr>
        <w:pStyle w:val="BodyText"/>
        <w:rPr>
          <w:b/>
          <w:sz w:val="20"/>
        </w:rPr>
      </w:pPr>
    </w:p>
    <w:p>
      <w:pPr>
        <w:pStyle w:val="BodyText"/>
        <w:rPr>
          <w:b/>
          <w:sz w:val="25"/>
        </w:rPr>
      </w:pPr>
    </w:p>
    <w:p>
      <w:pPr>
        <w:spacing w:before="69"/>
        <w:ind w:left="2428" w:right="220" w:firstLine="0"/>
        <w:jc w:val="left"/>
        <w:rPr>
          <w:b/>
          <w:sz w:val="24"/>
        </w:rPr>
      </w:pPr>
      <w:r>
        <w:rPr>
          <w:b/>
          <w:sz w:val="24"/>
        </w:rPr>
        <w:t>Tabla IV.6.  Caudal a la salida de la fuente.</w:t>
      </w:r>
    </w:p>
    <w:p>
      <w:pPr>
        <w:pStyle w:val="BodyText"/>
        <w:spacing w:before="9"/>
        <w:rPr>
          <w:b/>
        </w:rPr>
      </w:pPr>
    </w:p>
    <w:tbl>
      <w:tblPr>
        <w:tblW w:w="0" w:type="auto"/>
        <w:jc w:val="left"/>
        <w:tblInd w:w="3331"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474"/>
        <w:gridCol w:w="1474"/>
      </w:tblGrid>
      <w:tr>
        <w:trPr>
          <w:trHeight w:val="284" w:hRule="exact"/>
        </w:trPr>
        <w:tc>
          <w:tcPr>
            <w:tcW w:w="1474" w:type="dxa"/>
            <w:tcBorders>
              <w:bottom w:val="single" w:sz="6" w:space="0" w:color="000000"/>
              <w:right w:val="single" w:sz="6" w:space="0" w:color="000000"/>
            </w:tcBorders>
          </w:tcPr>
          <w:p>
            <w:pPr>
              <w:pStyle w:val="TableParagraph"/>
              <w:spacing w:line="249" w:lineRule="exact"/>
              <w:ind w:left="61" w:right="71"/>
              <w:rPr>
                <w:b/>
                <w:sz w:val="22"/>
              </w:rPr>
            </w:pPr>
            <w:r>
              <w:rPr>
                <w:b/>
                <w:sz w:val="22"/>
              </w:rPr>
              <w:t>Caudal (L/s)</w:t>
            </w:r>
          </w:p>
        </w:tc>
        <w:tc>
          <w:tcPr>
            <w:tcW w:w="1474" w:type="dxa"/>
            <w:tcBorders>
              <w:left w:val="single" w:sz="6" w:space="0" w:color="000000"/>
              <w:bottom w:val="single" w:sz="6" w:space="0" w:color="000000"/>
            </w:tcBorders>
          </w:tcPr>
          <w:p>
            <w:pPr>
              <w:pStyle w:val="TableParagraph"/>
              <w:spacing w:line="249" w:lineRule="exact"/>
              <w:ind w:left="68" w:right="53"/>
              <w:rPr>
                <w:b/>
                <w:sz w:val="22"/>
              </w:rPr>
            </w:pPr>
            <w:r>
              <w:rPr>
                <w:b/>
                <w:sz w:val="22"/>
              </w:rPr>
              <w:t>Fuente (cm)</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40" w:lineRule="auto"/>
              <w:ind w:right="12"/>
              <w:rPr>
                <w:sz w:val="24"/>
              </w:rPr>
            </w:pPr>
            <w:r>
              <w:rPr>
                <w:w w:val="99"/>
                <w:sz w:val="24"/>
              </w:rPr>
              <w:t>0</w:t>
            </w:r>
          </w:p>
        </w:tc>
        <w:tc>
          <w:tcPr>
            <w:tcW w:w="1474" w:type="dxa"/>
            <w:tcBorders>
              <w:top w:val="single" w:sz="6" w:space="0" w:color="000000"/>
              <w:left w:val="single" w:sz="6" w:space="0" w:color="000000"/>
              <w:bottom w:val="single" w:sz="6" w:space="0" w:color="000000"/>
            </w:tcBorders>
          </w:tcPr>
          <w:p>
            <w:pPr>
              <w:pStyle w:val="TableParagraph"/>
              <w:spacing w:line="240" w:lineRule="auto"/>
              <w:ind w:left="13"/>
              <w:rPr>
                <w:sz w:val="24"/>
              </w:rPr>
            </w:pPr>
            <w:r>
              <w:rPr>
                <w:w w:val="99"/>
                <w:sz w:val="24"/>
              </w:rPr>
              <w:t>0</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0.31</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13"/>
              <w:rPr>
                <w:sz w:val="24"/>
              </w:rPr>
            </w:pPr>
            <w:r>
              <w:rPr>
                <w:w w:val="99"/>
                <w:sz w:val="24"/>
              </w:rPr>
              <w:t>3</w:t>
            </w:r>
          </w:p>
        </w:tc>
      </w:tr>
      <w:tr>
        <w:trPr>
          <w:trHeight w:val="288"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0.328</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68" w:right="55"/>
              <w:rPr>
                <w:sz w:val="24"/>
              </w:rPr>
            </w:pPr>
            <w:r>
              <w:rPr>
                <w:sz w:val="24"/>
              </w:rPr>
              <w:t>2.5</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0.42</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13"/>
              <w:rPr>
                <w:sz w:val="24"/>
              </w:rPr>
            </w:pPr>
            <w:r>
              <w:rPr>
                <w:w w:val="99"/>
                <w:sz w:val="24"/>
              </w:rPr>
              <w:t>4</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0.475</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13"/>
              <w:rPr>
                <w:sz w:val="24"/>
              </w:rPr>
            </w:pPr>
            <w:r>
              <w:rPr>
                <w:w w:val="99"/>
                <w:sz w:val="24"/>
              </w:rPr>
              <w:t>5</w:t>
            </w:r>
          </w:p>
        </w:tc>
      </w:tr>
      <w:tr>
        <w:trPr>
          <w:trHeight w:val="288"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0.512</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13"/>
              <w:rPr>
                <w:sz w:val="24"/>
              </w:rPr>
            </w:pPr>
            <w:r>
              <w:rPr>
                <w:w w:val="99"/>
                <w:sz w:val="24"/>
              </w:rPr>
              <w:t>5</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0.528</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68" w:right="55"/>
              <w:rPr>
                <w:sz w:val="24"/>
              </w:rPr>
            </w:pPr>
            <w:r>
              <w:rPr>
                <w:sz w:val="24"/>
              </w:rPr>
              <w:t>4.5</w:t>
            </w:r>
          </w:p>
        </w:tc>
      </w:tr>
      <w:tr>
        <w:trPr>
          <w:trHeight w:val="288"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0.528</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13"/>
              <w:rPr>
                <w:sz w:val="24"/>
              </w:rPr>
            </w:pPr>
            <w:r>
              <w:rPr>
                <w:w w:val="99"/>
                <w:sz w:val="24"/>
              </w:rPr>
              <w:t>6</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40" w:lineRule="auto"/>
              <w:ind w:left="57" w:right="71"/>
              <w:rPr>
                <w:sz w:val="24"/>
              </w:rPr>
            </w:pPr>
            <w:r>
              <w:rPr>
                <w:sz w:val="24"/>
              </w:rPr>
              <w:t>0.576</w:t>
            </w:r>
          </w:p>
        </w:tc>
        <w:tc>
          <w:tcPr>
            <w:tcW w:w="1474" w:type="dxa"/>
            <w:tcBorders>
              <w:top w:val="single" w:sz="6" w:space="0" w:color="000000"/>
              <w:left w:val="single" w:sz="6" w:space="0" w:color="000000"/>
              <w:bottom w:val="single" w:sz="6" w:space="0" w:color="000000"/>
            </w:tcBorders>
          </w:tcPr>
          <w:p>
            <w:pPr>
              <w:pStyle w:val="TableParagraph"/>
              <w:spacing w:line="240" w:lineRule="auto"/>
              <w:ind w:left="13"/>
              <w:rPr>
                <w:sz w:val="24"/>
              </w:rPr>
            </w:pPr>
            <w:r>
              <w:rPr>
                <w:w w:val="99"/>
                <w:sz w:val="24"/>
              </w:rPr>
              <w:t>6</w:t>
            </w:r>
          </w:p>
        </w:tc>
      </w:tr>
      <w:tr>
        <w:trPr>
          <w:trHeight w:val="293"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0.576</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68" w:right="55"/>
              <w:rPr>
                <w:sz w:val="24"/>
              </w:rPr>
            </w:pPr>
            <w:r>
              <w:rPr>
                <w:sz w:val="24"/>
              </w:rPr>
              <w:t>6.5</w:t>
            </w:r>
          </w:p>
        </w:tc>
      </w:tr>
      <w:tr>
        <w:trPr>
          <w:trHeight w:val="289" w:hRule="exact"/>
        </w:trPr>
        <w:tc>
          <w:tcPr>
            <w:tcW w:w="1474" w:type="dxa"/>
            <w:tcBorders>
              <w:top w:val="single" w:sz="6" w:space="0" w:color="000000"/>
              <w:bottom w:val="single" w:sz="6" w:space="0" w:color="000000"/>
              <w:right w:val="single" w:sz="6" w:space="0" w:color="000000"/>
            </w:tcBorders>
          </w:tcPr>
          <w:p>
            <w:pPr>
              <w:pStyle w:val="TableParagraph"/>
              <w:spacing w:line="272" w:lineRule="exact"/>
              <w:ind w:left="57" w:right="71"/>
              <w:rPr>
                <w:sz w:val="24"/>
              </w:rPr>
            </w:pPr>
            <w:r>
              <w:rPr>
                <w:sz w:val="24"/>
              </w:rPr>
              <w:t>0.701</w:t>
            </w:r>
          </w:p>
        </w:tc>
        <w:tc>
          <w:tcPr>
            <w:tcW w:w="1474" w:type="dxa"/>
            <w:tcBorders>
              <w:top w:val="single" w:sz="6" w:space="0" w:color="000000"/>
              <w:left w:val="single" w:sz="6" w:space="0" w:color="000000"/>
              <w:bottom w:val="single" w:sz="6" w:space="0" w:color="000000"/>
            </w:tcBorders>
          </w:tcPr>
          <w:p>
            <w:pPr>
              <w:pStyle w:val="TableParagraph"/>
              <w:spacing w:line="272" w:lineRule="exact"/>
              <w:ind w:left="13"/>
              <w:rPr>
                <w:sz w:val="24"/>
              </w:rPr>
            </w:pPr>
            <w:r>
              <w:rPr>
                <w:w w:val="99"/>
                <w:sz w:val="24"/>
              </w:rPr>
              <w:t>7</w:t>
            </w:r>
          </w:p>
        </w:tc>
      </w:tr>
      <w:tr>
        <w:trPr>
          <w:trHeight w:val="307" w:hRule="exact"/>
        </w:trPr>
        <w:tc>
          <w:tcPr>
            <w:tcW w:w="1474" w:type="dxa"/>
            <w:tcBorders>
              <w:top w:val="single" w:sz="6" w:space="0" w:color="000000"/>
              <w:right w:val="single" w:sz="6" w:space="0" w:color="000000"/>
            </w:tcBorders>
          </w:tcPr>
          <w:p>
            <w:pPr>
              <w:pStyle w:val="TableParagraph"/>
              <w:spacing w:line="272" w:lineRule="exact"/>
              <w:ind w:left="58" w:right="71"/>
              <w:rPr>
                <w:sz w:val="24"/>
              </w:rPr>
            </w:pPr>
            <w:r>
              <w:rPr>
                <w:sz w:val="24"/>
              </w:rPr>
              <w:t>0.982</w:t>
            </w:r>
          </w:p>
        </w:tc>
        <w:tc>
          <w:tcPr>
            <w:tcW w:w="1474" w:type="dxa"/>
            <w:tcBorders>
              <w:top w:val="single" w:sz="6" w:space="0" w:color="000000"/>
              <w:left w:val="single" w:sz="6" w:space="0" w:color="000000"/>
            </w:tcBorders>
          </w:tcPr>
          <w:p>
            <w:pPr>
              <w:pStyle w:val="TableParagraph"/>
              <w:spacing w:line="272" w:lineRule="exact"/>
              <w:ind w:left="68" w:right="54"/>
              <w:rPr>
                <w:sz w:val="24"/>
              </w:rPr>
            </w:pPr>
            <w:r>
              <w:rPr>
                <w:sz w:val="24"/>
              </w:rPr>
              <w:t>10</w:t>
            </w:r>
          </w:p>
        </w:tc>
      </w:tr>
    </w:tbl>
    <w:p>
      <w:pPr>
        <w:spacing w:after="0" w:line="272" w:lineRule="exact"/>
        <w:rPr>
          <w:sz w:val="24"/>
        </w:rPr>
        <w:sectPr>
          <w:pgSz w:w="12240" w:h="15840"/>
          <w:pgMar w:header="756" w:footer="1006" w:top="1060" w:bottom="1200" w:left="1720" w:right="960"/>
        </w:sectPr>
      </w:pPr>
    </w:p>
    <w:p>
      <w:pPr>
        <w:pStyle w:val="BodyText"/>
        <w:spacing w:before="7"/>
        <w:rPr>
          <w:b/>
          <w:sz w:val="23"/>
        </w:rPr>
      </w:pPr>
    </w:p>
    <w:p>
      <w:pPr>
        <w:spacing w:before="70"/>
        <w:ind w:left="1336" w:right="149" w:firstLine="0"/>
        <w:jc w:val="left"/>
        <w:rPr>
          <w:b/>
          <w:sz w:val="24"/>
        </w:rPr>
      </w:pPr>
      <w:r>
        <w:rPr>
          <w:b/>
          <w:sz w:val="24"/>
        </w:rPr>
        <w:t>Tabla IV.7. Altura de la fuente de acuerdo con la alimentación.</w:t>
      </w:r>
    </w:p>
    <w:p>
      <w:pPr>
        <w:pStyle w:val="BodyText"/>
        <w:rPr>
          <w:b/>
          <w:sz w:val="20"/>
        </w:rPr>
      </w:pPr>
    </w:p>
    <w:p>
      <w:pPr>
        <w:pStyle w:val="BodyText"/>
        <w:rPr>
          <w:b/>
          <w:sz w:val="29"/>
        </w:rPr>
      </w:pPr>
    </w:p>
    <w:tbl>
      <w:tblPr>
        <w:tblW w:w="0" w:type="auto"/>
        <w:jc w:val="left"/>
        <w:tblInd w:w="2349"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1911"/>
        <w:gridCol w:w="3121"/>
      </w:tblGrid>
      <w:tr>
        <w:trPr>
          <w:trHeight w:val="538" w:hRule="exact"/>
        </w:trPr>
        <w:tc>
          <w:tcPr>
            <w:tcW w:w="1911" w:type="dxa"/>
            <w:tcBorders>
              <w:left w:val="double" w:sz="6" w:space="0" w:color="000000"/>
              <w:bottom w:val="single" w:sz="6" w:space="0" w:color="000000"/>
              <w:right w:val="single" w:sz="6" w:space="0" w:color="000000"/>
            </w:tcBorders>
          </w:tcPr>
          <w:p>
            <w:pPr>
              <w:pStyle w:val="TableParagraph"/>
              <w:spacing w:line="242" w:lineRule="auto"/>
              <w:ind w:left="701" w:right="100" w:hanging="601"/>
              <w:jc w:val="left"/>
              <w:rPr>
                <w:b/>
                <w:sz w:val="22"/>
              </w:rPr>
            </w:pPr>
            <w:r>
              <w:rPr>
                <w:b/>
                <w:sz w:val="22"/>
              </w:rPr>
              <w:t>Caudal entrante (L/s)</w:t>
            </w:r>
          </w:p>
        </w:tc>
        <w:tc>
          <w:tcPr>
            <w:tcW w:w="3121" w:type="dxa"/>
            <w:tcBorders>
              <w:left w:val="single" w:sz="6" w:space="0" w:color="000000"/>
              <w:bottom w:val="single" w:sz="6" w:space="0" w:color="000000"/>
              <w:right w:val="double" w:sz="6" w:space="0" w:color="000000"/>
            </w:tcBorders>
          </w:tcPr>
          <w:p>
            <w:pPr>
              <w:pStyle w:val="TableParagraph"/>
              <w:spacing w:line="242" w:lineRule="auto"/>
              <w:ind w:left="960" w:right="318" w:hanging="615"/>
              <w:jc w:val="left"/>
              <w:rPr>
                <w:b/>
                <w:sz w:val="22"/>
              </w:rPr>
            </w:pPr>
            <w:r>
              <w:rPr>
                <w:b/>
                <w:sz w:val="22"/>
              </w:rPr>
              <w:t>Caudal a la salida de la fuente (L/s)</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right="9"/>
              <w:rPr>
                <w:sz w:val="22"/>
              </w:rPr>
            </w:pPr>
            <w:r>
              <w:rPr>
                <w:w w:val="100"/>
                <w:sz w:val="22"/>
              </w:rPr>
              <w:t>0</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6"/>
              <w:rPr>
                <w:sz w:val="22"/>
              </w:rPr>
            </w:pPr>
            <w:r>
              <w:rPr>
                <w:w w:val="100"/>
                <w:sz w:val="22"/>
              </w:rPr>
              <w:t>0</w:t>
            </w:r>
          </w:p>
        </w:tc>
      </w:tr>
      <w:tr>
        <w:trPr>
          <w:trHeight w:val="264"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37" w:right="651"/>
              <w:rPr>
                <w:sz w:val="22"/>
              </w:rPr>
            </w:pPr>
            <w:r>
              <w:rPr>
                <w:sz w:val="22"/>
              </w:rPr>
              <w:t>0.1</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0.29</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37" w:right="651"/>
              <w:rPr>
                <w:sz w:val="22"/>
              </w:rPr>
            </w:pPr>
            <w:r>
              <w:rPr>
                <w:sz w:val="22"/>
              </w:rPr>
              <w:t>0.2</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0.78</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spacing w:line="249" w:lineRule="exact"/>
              <w:ind w:left="637" w:right="651"/>
              <w:rPr>
                <w:sz w:val="22"/>
              </w:rPr>
            </w:pPr>
            <w:r>
              <w:rPr>
                <w:sz w:val="22"/>
              </w:rPr>
              <w:t>0.3</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spacing w:line="249" w:lineRule="exact"/>
              <w:ind w:left="1319" w:right="1303"/>
              <w:rPr>
                <w:sz w:val="22"/>
              </w:rPr>
            </w:pPr>
            <w:r>
              <w:rPr>
                <w:sz w:val="22"/>
              </w:rPr>
              <w:t>1.06</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41" w:right="651"/>
              <w:rPr>
                <w:sz w:val="22"/>
              </w:rPr>
            </w:pPr>
            <w:r>
              <w:rPr>
                <w:sz w:val="22"/>
              </w:rPr>
              <w:t>0.396</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1.31</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37" w:right="651"/>
              <w:rPr>
                <w:sz w:val="22"/>
              </w:rPr>
            </w:pPr>
            <w:r>
              <w:rPr>
                <w:sz w:val="22"/>
              </w:rPr>
              <w:t>0.5</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1.54</w:t>
            </w:r>
          </w:p>
        </w:tc>
      </w:tr>
      <w:tr>
        <w:trPr>
          <w:trHeight w:val="264"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37" w:right="651"/>
              <w:rPr>
                <w:sz w:val="22"/>
              </w:rPr>
            </w:pPr>
            <w:r>
              <w:rPr>
                <w:sz w:val="22"/>
              </w:rPr>
              <w:t>0.6</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1.73</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spacing w:line="240" w:lineRule="auto"/>
              <w:ind w:left="637" w:right="651"/>
              <w:rPr>
                <w:sz w:val="22"/>
              </w:rPr>
            </w:pPr>
            <w:r>
              <w:rPr>
                <w:sz w:val="22"/>
              </w:rPr>
              <w:t>0.7</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spacing w:line="240" w:lineRule="auto"/>
              <w:ind w:left="1319" w:right="1303"/>
              <w:rPr>
                <w:sz w:val="22"/>
              </w:rPr>
            </w:pPr>
            <w:r>
              <w:rPr>
                <w:sz w:val="22"/>
              </w:rPr>
              <w:t>1.87</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37" w:right="651"/>
              <w:rPr>
                <w:sz w:val="22"/>
              </w:rPr>
            </w:pPr>
            <w:r>
              <w:rPr>
                <w:sz w:val="22"/>
              </w:rPr>
              <w:t>0.8</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2.02</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spacing w:line="249" w:lineRule="exact"/>
              <w:ind w:left="637" w:right="651"/>
              <w:rPr>
                <w:sz w:val="22"/>
              </w:rPr>
            </w:pPr>
            <w:r>
              <w:rPr>
                <w:sz w:val="22"/>
              </w:rPr>
              <w:t>0.9</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spacing w:line="249" w:lineRule="exact"/>
              <w:ind w:left="1319" w:right="1303"/>
              <w:rPr>
                <w:sz w:val="22"/>
              </w:rPr>
            </w:pPr>
            <w:r>
              <w:rPr>
                <w:sz w:val="22"/>
              </w:rPr>
              <w:t>2.14</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right="9"/>
              <w:rPr>
                <w:sz w:val="22"/>
              </w:rPr>
            </w:pPr>
            <w:r>
              <w:rPr>
                <w:w w:val="100"/>
                <w:sz w:val="22"/>
              </w:rPr>
              <w:t>1</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9" w:right="1303"/>
              <w:rPr>
                <w:sz w:val="22"/>
              </w:rPr>
            </w:pPr>
            <w:r>
              <w:rPr>
                <w:sz w:val="22"/>
              </w:rPr>
              <w:t>2.27</w:t>
            </w:r>
          </w:p>
        </w:tc>
      </w:tr>
      <w:tr>
        <w:trPr>
          <w:trHeight w:val="269" w:hRule="exact"/>
        </w:trPr>
        <w:tc>
          <w:tcPr>
            <w:tcW w:w="1911" w:type="dxa"/>
            <w:tcBorders>
              <w:top w:val="single" w:sz="6" w:space="0" w:color="000000"/>
              <w:left w:val="double" w:sz="6" w:space="0" w:color="000000"/>
              <w:bottom w:val="single" w:sz="6" w:space="0" w:color="000000"/>
              <w:right w:val="single" w:sz="6" w:space="0" w:color="000000"/>
            </w:tcBorders>
          </w:tcPr>
          <w:p>
            <w:pPr>
              <w:pStyle w:val="TableParagraph"/>
              <w:ind w:left="637" w:right="651"/>
              <w:rPr>
                <w:sz w:val="22"/>
              </w:rPr>
            </w:pPr>
            <w:r>
              <w:rPr>
                <w:sz w:val="22"/>
              </w:rPr>
              <w:t>1.1</w:t>
            </w:r>
          </w:p>
        </w:tc>
        <w:tc>
          <w:tcPr>
            <w:tcW w:w="3121" w:type="dxa"/>
            <w:tcBorders>
              <w:top w:val="single" w:sz="6" w:space="0" w:color="000000"/>
              <w:left w:val="single" w:sz="6" w:space="0" w:color="000000"/>
              <w:bottom w:val="single" w:sz="6" w:space="0" w:color="000000"/>
              <w:right w:val="double" w:sz="6" w:space="0" w:color="000000"/>
            </w:tcBorders>
          </w:tcPr>
          <w:p>
            <w:pPr>
              <w:pStyle w:val="TableParagraph"/>
              <w:ind w:left="1318" w:right="1304"/>
              <w:rPr>
                <w:sz w:val="22"/>
              </w:rPr>
            </w:pPr>
            <w:r>
              <w:rPr>
                <w:sz w:val="22"/>
              </w:rPr>
              <w:t>2.40</w:t>
            </w:r>
          </w:p>
        </w:tc>
      </w:tr>
      <w:tr>
        <w:trPr>
          <w:trHeight w:val="283" w:hRule="exact"/>
        </w:trPr>
        <w:tc>
          <w:tcPr>
            <w:tcW w:w="1911" w:type="dxa"/>
            <w:tcBorders>
              <w:top w:val="single" w:sz="6" w:space="0" w:color="000000"/>
              <w:left w:val="double" w:sz="6" w:space="0" w:color="000000"/>
              <w:bottom w:val="double" w:sz="6" w:space="0" w:color="000000"/>
              <w:right w:val="single" w:sz="6" w:space="0" w:color="000000"/>
            </w:tcBorders>
          </w:tcPr>
          <w:p>
            <w:pPr>
              <w:pStyle w:val="TableParagraph"/>
              <w:ind w:left="637" w:right="651"/>
              <w:rPr>
                <w:sz w:val="22"/>
              </w:rPr>
            </w:pPr>
            <w:r>
              <w:rPr>
                <w:sz w:val="22"/>
              </w:rPr>
              <w:t>1.2</w:t>
            </w:r>
          </w:p>
        </w:tc>
        <w:tc>
          <w:tcPr>
            <w:tcW w:w="3121" w:type="dxa"/>
            <w:tcBorders>
              <w:top w:val="single" w:sz="6" w:space="0" w:color="000000"/>
              <w:left w:val="single" w:sz="6" w:space="0" w:color="000000"/>
              <w:bottom w:val="double" w:sz="6" w:space="0" w:color="000000"/>
              <w:right w:val="double" w:sz="6" w:space="0" w:color="000000"/>
            </w:tcBorders>
          </w:tcPr>
          <w:p>
            <w:pPr>
              <w:pStyle w:val="TableParagraph"/>
              <w:ind w:left="1319" w:right="1303"/>
              <w:rPr>
                <w:sz w:val="22"/>
              </w:rPr>
            </w:pPr>
            <w:r>
              <w:rPr>
                <w:sz w:val="22"/>
              </w:rPr>
              <w:t>2.50</w:t>
            </w:r>
          </w:p>
        </w:tc>
      </w:tr>
    </w:tbl>
    <w:p>
      <w:pPr>
        <w:pStyle w:val="BodyText"/>
        <w:rPr>
          <w:b/>
          <w:sz w:val="20"/>
        </w:rPr>
      </w:pPr>
    </w:p>
    <w:p>
      <w:pPr>
        <w:pStyle w:val="BodyText"/>
        <w:rPr>
          <w:b/>
          <w:sz w:val="20"/>
        </w:rPr>
      </w:pPr>
    </w:p>
    <w:p>
      <w:pPr>
        <w:pStyle w:val="BodyText"/>
        <w:rPr>
          <w:b/>
          <w:sz w:val="20"/>
        </w:rPr>
      </w:pPr>
    </w:p>
    <w:p>
      <w:pPr>
        <w:pStyle w:val="BodyText"/>
        <w:spacing w:before="2"/>
        <w:rPr>
          <w:b/>
          <w:sz w:val="29"/>
        </w:rPr>
      </w:pPr>
    </w:p>
    <w:p>
      <w:pPr>
        <w:spacing w:line="274" w:lineRule="exact" w:before="75"/>
        <w:ind w:left="3910" w:right="149" w:hanging="3395"/>
        <w:jc w:val="left"/>
        <w:rPr>
          <w:b/>
          <w:sz w:val="24"/>
        </w:rPr>
      </w:pPr>
      <w:r>
        <w:rPr>
          <w:b/>
          <w:sz w:val="24"/>
        </w:rPr>
        <w:t>Tabla IV.8. Turbiedad residual de prueba en planta aplicando cloruro férrico para agua tipo 2.</w:t>
      </w:r>
    </w:p>
    <w:p>
      <w:pPr>
        <w:pStyle w:val="BodyText"/>
        <w:spacing w:before="5"/>
        <w:rPr>
          <w:b/>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3"/>
        <w:gridCol w:w="1080"/>
        <w:gridCol w:w="1081"/>
        <w:gridCol w:w="1080"/>
        <w:gridCol w:w="1080"/>
        <w:gridCol w:w="1081"/>
        <w:gridCol w:w="1080"/>
        <w:gridCol w:w="1080"/>
        <w:gridCol w:w="1081"/>
      </w:tblGrid>
      <w:tr>
        <w:trPr>
          <w:trHeight w:val="701" w:hRule="exact"/>
        </w:trPr>
        <w:tc>
          <w:tcPr>
            <w:tcW w:w="913" w:type="dxa"/>
          </w:tcPr>
          <w:p>
            <w:pPr>
              <w:pStyle w:val="TableParagraph"/>
              <w:spacing w:line="240" w:lineRule="auto"/>
              <w:ind w:left="202" w:right="80" w:hanging="111"/>
              <w:jc w:val="left"/>
              <w:rPr>
                <w:b/>
                <w:sz w:val="20"/>
              </w:rPr>
            </w:pPr>
            <w:r>
              <w:rPr>
                <w:b/>
                <w:sz w:val="20"/>
              </w:rPr>
              <w:t>Tiempo (min)</w:t>
            </w:r>
          </w:p>
        </w:tc>
        <w:tc>
          <w:tcPr>
            <w:tcW w:w="1080" w:type="dxa"/>
          </w:tcPr>
          <w:p>
            <w:pPr>
              <w:pStyle w:val="TableParagraph"/>
              <w:spacing w:line="240" w:lineRule="auto"/>
              <w:ind w:left="81" w:right="86" w:hanging="3"/>
              <w:rPr>
                <w:b/>
                <w:sz w:val="20"/>
              </w:rPr>
            </w:pPr>
            <w:r>
              <w:rPr>
                <w:b/>
                <w:sz w:val="20"/>
              </w:rPr>
              <w:t>Punto de muestreo No. 2</w:t>
            </w:r>
          </w:p>
        </w:tc>
        <w:tc>
          <w:tcPr>
            <w:tcW w:w="1081" w:type="dxa"/>
          </w:tcPr>
          <w:p>
            <w:pPr>
              <w:pStyle w:val="TableParagraph"/>
              <w:spacing w:line="240" w:lineRule="auto"/>
              <w:ind w:left="81" w:right="86" w:hanging="3"/>
              <w:rPr>
                <w:b/>
                <w:sz w:val="20"/>
              </w:rPr>
            </w:pPr>
            <w:r>
              <w:rPr>
                <w:b/>
                <w:sz w:val="20"/>
              </w:rPr>
              <w:t>Punto de muestreo No. 4</w:t>
            </w:r>
          </w:p>
        </w:tc>
        <w:tc>
          <w:tcPr>
            <w:tcW w:w="1080" w:type="dxa"/>
          </w:tcPr>
          <w:p>
            <w:pPr>
              <w:pStyle w:val="TableParagraph"/>
              <w:spacing w:line="240" w:lineRule="auto"/>
              <w:ind w:left="81" w:right="86" w:hanging="3"/>
              <w:rPr>
                <w:b/>
                <w:sz w:val="20"/>
              </w:rPr>
            </w:pPr>
            <w:r>
              <w:rPr>
                <w:b/>
                <w:sz w:val="20"/>
              </w:rPr>
              <w:t>Punto de muestreo No. 5</w:t>
            </w:r>
          </w:p>
        </w:tc>
        <w:tc>
          <w:tcPr>
            <w:tcW w:w="1080" w:type="dxa"/>
          </w:tcPr>
          <w:p>
            <w:pPr>
              <w:pStyle w:val="TableParagraph"/>
              <w:spacing w:line="240" w:lineRule="auto"/>
              <w:ind w:left="81" w:right="86" w:hanging="3"/>
              <w:rPr>
                <w:b/>
                <w:sz w:val="20"/>
              </w:rPr>
            </w:pPr>
            <w:r>
              <w:rPr>
                <w:b/>
                <w:sz w:val="20"/>
              </w:rPr>
              <w:t>Punto de muestreo No. 6</w:t>
            </w:r>
          </w:p>
        </w:tc>
        <w:tc>
          <w:tcPr>
            <w:tcW w:w="1081" w:type="dxa"/>
          </w:tcPr>
          <w:p>
            <w:pPr>
              <w:pStyle w:val="TableParagraph"/>
              <w:spacing w:line="240" w:lineRule="auto"/>
              <w:ind w:left="81" w:right="86" w:hanging="3"/>
              <w:rPr>
                <w:b/>
                <w:sz w:val="20"/>
              </w:rPr>
            </w:pPr>
            <w:r>
              <w:rPr>
                <w:b/>
                <w:sz w:val="20"/>
              </w:rPr>
              <w:t>Punto de muestreo No. 7</w:t>
            </w:r>
          </w:p>
        </w:tc>
        <w:tc>
          <w:tcPr>
            <w:tcW w:w="1080" w:type="dxa"/>
          </w:tcPr>
          <w:p>
            <w:pPr>
              <w:pStyle w:val="TableParagraph"/>
              <w:spacing w:line="240" w:lineRule="auto"/>
              <w:ind w:left="81" w:right="86" w:hanging="3"/>
              <w:rPr>
                <w:b/>
                <w:sz w:val="20"/>
              </w:rPr>
            </w:pPr>
            <w:r>
              <w:rPr>
                <w:b/>
                <w:sz w:val="20"/>
              </w:rPr>
              <w:t>Punto de muestreo No.8</w:t>
            </w:r>
          </w:p>
        </w:tc>
        <w:tc>
          <w:tcPr>
            <w:tcW w:w="1080" w:type="dxa"/>
          </w:tcPr>
          <w:p>
            <w:pPr>
              <w:pStyle w:val="TableParagraph"/>
              <w:spacing w:line="240" w:lineRule="auto"/>
              <w:ind w:left="81" w:right="86" w:hanging="3"/>
              <w:rPr>
                <w:b/>
                <w:sz w:val="20"/>
              </w:rPr>
            </w:pPr>
            <w:r>
              <w:rPr>
                <w:b/>
                <w:sz w:val="20"/>
              </w:rPr>
              <w:t>Punto de muestreo No. 14</w:t>
            </w:r>
          </w:p>
        </w:tc>
        <w:tc>
          <w:tcPr>
            <w:tcW w:w="1081" w:type="dxa"/>
          </w:tcPr>
          <w:p>
            <w:pPr>
              <w:pStyle w:val="TableParagraph"/>
              <w:spacing w:line="240" w:lineRule="auto"/>
              <w:ind w:left="81" w:right="86" w:hanging="3"/>
              <w:rPr>
                <w:b/>
                <w:sz w:val="20"/>
              </w:rPr>
            </w:pPr>
            <w:r>
              <w:rPr>
                <w:b/>
                <w:sz w:val="20"/>
              </w:rPr>
              <w:t>Punto de muestreo No. 15</w:t>
            </w:r>
          </w:p>
        </w:tc>
      </w:tr>
      <w:tr>
        <w:trPr>
          <w:trHeight w:val="240" w:hRule="exact"/>
        </w:trPr>
        <w:tc>
          <w:tcPr>
            <w:tcW w:w="913" w:type="dxa"/>
          </w:tcPr>
          <w:p>
            <w:pPr>
              <w:pStyle w:val="TableParagraph"/>
              <w:spacing w:line="225" w:lineRule="exact"/>
              <w:ind w:left="278" w:right="80"/>
              <w:jc w:val="left"/>
              <w:rPr>
                <w:sz w:val="20"/>
              </w:rPr>
            </w:pPr>
            <w:r>
              <w:rPr>
                <w:sz w:val="20"/>
              </w:rPr>
              <w:t>125</w:t>
            </w:r>
          </w:p>
        </w:tc>
        <w:tc>
          <w:tcPr>
            <w:tcW w:w="1080" w:type="dxa"/>
          </w:tcPr>
          <w:p>
            <w:pPr>
              <w:pStyle w:val="TableParagraph"/>
              <w:spacing w:line="225" w:lineRule="exact"/>
              <w:ind w:left="282" w:right="290"/>
              <w:rPr>
                <w:sz w:val="20"/>
              </w:rPr>
            </w:pPr>
            <w:r>
              <w:rPr>
                <w:sz w:val="20"/>
              </w:rPr>
              <w:t>108</w:t>
            </w:r>
          </w:p>
        </w:tc>
        <w:tc>
          <w:tcPr>
            <w:tcW w:w="1081" w:type="dxa"/>
          </w:tcPr>
          <w:p>
            <w:pPr>
              <w:pStyle w:val="TableParagraph"/>
              <w:spacing w:line="225" w:lineRule="exact"/>
              <w:ind w:left="167" w:right="175"/>
              <w:rPr>
                <w:sz w:val="20"/>
              </w:rPr>
            </w:pPr>
            <w:r>
              <w:rPr>
                <w:sz w:val="20"/>
              </w:rPr>
              <w:t>196</w:t>
            </w:r>
          </w:p>
        </w:tc>
        <w:tc>
          <w:tcPr>
            <w:tcW w:w="1080" w:type="dxa"/>
          </w:tcPr>
          <w:p>
            <w:pPr>
              <w:pStyle w:val="TableParagraph"/>
              <w:spacing w:line="225" w:lineRule="exact"/>
              <w:ind w:left="364" w:right="158"/>
              <w:jc w:val="left"/>
              <w:rPr>
                <w:sz w:val="20"/>
              </w:rPr>
            </w:pPr>
            <w:r>
              <w:rPr>
                <w:sz w:val="20"/>
              </w:rPr>
              <w:t>114</w:t>
            </w:r>
          </w:p>
        </w:tc>
        <w:tc>
          <w:tcPr>
            <w:tcW w:w="1080" w:type="dxa"/>
          </w:tcPr>
          <w:p>
            <w:pPr>
              <w:pStyle w:val="TableParagraph"/>
              <w:spacing w:line="225" w:lineRule="exact"/>
              <w:ind w:left="287" w:right="290"/>
              <w:rPr>
                <w:sz w:val="20"/>
              </w:rPr>
            </w:pPr>
            <w:r>
              <w:rPr>
                <w:sz w:val="20"/>
              </w:rPr>
              <w:t>80</w:t>
            </w:r>
          </w:p>
        </w:tc>
        <w:tc>
          <w:tcPr>
            <w:tcW w:w="1081" w:type="dxa"/>
          </w:tcPr>
          <w:p>
            <w:pPr>
              <w:pStyle w:val="TableParagraph"/>
              <w:spacing w:line="225" w:lineRule="exact"/>
              <w:ind w:right="425"/>
              <w:jc w:val="right"/>
              <w:rPr>
                <w:sz w:val="20"/>
              </w:rPr>
            </w:pPr>
            <w:r>
              <w:rPr>
                <w:sz w:val="20"/>
              </w:rPr>
              <w:t>66</w:t>
            </w:r>
          </w:p>
        </w:tc>
        <w:tc>
          <w:tcPr>
            <w:tcW w:w="1080" w:type="dxa"/>
          </w:tcPr>
          <w:p>
            <w:pPr>
              <w:pStyle w:val="TableParagraph"/>
              <w:spacing w:line="225" w:lineRule="exact"/>
              <w:ind w:left="318" w:right="320"/>
              <w:rPr>
                <w:sz w:val="20"/>
              </w:rPr>
            </w:pPr>
            <w:r>
              <w:rPr>
                <w:sz w:val="20"/>
              </w:rPr>
              <w:t>58</w:t>
            </w:r>
          </w:p>
        </w:tc>
        <w:tc>
          <w:tcPr>
            <w:tcW w:w="1080" w:type="dxa"/>
          </w:tcPr>
          <w:p>
            <w:pPr>
              <w:pStyle w:val="TableParagraph"/>
              <w:spacing w:line="225" w:lineRule="exact"/>
              <w:ind w:right="341"/>
              <w:jc w:val="right"/>
              <w:rPr>
                <w:sz w:val="20"/>
              </w:rPr>
            </w:pPr>
            <w:r>
              <w:rPr>
                <w:sz w:val="20"/>
              </w:rPr>
              <w:t>12.6</w:t>
            </w:r>
          </w:p>
        </w:tc>
        <w:tc>
          <w:tcPr>
            <w:tcW w:w="1081" w:type="dxa"/>
          </w:tcPr>
          <w:p>
            <w:pPr>
              <w:pStyle w:val="TableParagraph"/>
              <w:spacing w:line="225" w:lineRule="exact"/>
              <w:ind w:right="394"/>
              <w:jc w:val="right"/>
              <w:rPr>
                <w:sz w:val="20"/>
              </w:rPr>
            </w:pPr>
            <w:r>
              <w:rPr>
                <w:sz w:val="20"/>
              </w:rPr>
              <w:t>1.3</w:t>
            </w:r>
          </w:p>
        </w:tc>
      </w:tr>
      <w:tr>
        <w:trPr>
          <w:trHeight w:val="240" w:hRule="exact"/>
        </w:trPr>
        <w:tc>
          <w:tcPr>
            <w:tcW w:w="913" w:type="dxa"/>
          </w:tcPr>
          <w:p>
            <w:pPr>
              <w:pStyle w:val="TableParagraph"/>
              <w:spacing w:line="225" w:lineRule="exact"/>
              <w:ind w:left="278" w:right="80"/>
              <w:jc w:val="left"/>
              <w:rPr>
                <w:sz w:val="20"/>
              </w:rPr>
            </w:pPr>
            <w:r>
              <w:rPr>
                <w:sz w:val="20"/>
              </w:rPr>
              <w:t>155</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67" w:right="175"/>
              <w:rPr>
                <w:sz w:val="20"/>
              </w:rPr>
            </w:pPr>
            <w:r>
              <w:rPr>
                <w:sz w:val="20"/>
              </w:rPr>
              <w:t>198</w:t>
            </w:r>
          </w:p>
        </w:tc>
        <w:tc>
          <w:tcPr>
            <w:tcW w:w="1080" w:type="dxa"/>
          </w:tcPr>
          <w:p>
            <w:pPr>
              <w:pStyle w:val="TableParagraph"/>
              <w:spacing w:line="225" w:lineRule="exact"/>
              <w:ind w:left="422" w:right="158"/>
              <w:jc w:val="left"/>
              <w:rPr>
                <w:sz w:val="20"/>
              </w:rPr>
            </w:pPr>
            <w:r>
              <w:rPr>
                <w:sz w:val="20"/>
              </w:rPr>
              <w:t>94</w:t>
            </w:r>
          </w:p>
        </w:tc>
        <w:tc>
          <w:tcPr>
            <w:tcW w:w="1080" w:type="dxa"/>
          </w:tcPr>
          <w:p>
            <w:pPr>
              <w:pStyle w:val="TableParagraph"/>
              <w:spacing w:line="225" w:lineRule="exact"/>
              <w:ind w:left="287" w:right="290"/>
              <w:rPr>
                <w:sz w:val="20"/>
              </w:rPr>
            </w:pPr>
            <w:r>
              <w:rPr>
                <w:sz w:val="20"/>
              </w:rPr>
              <w:t>50</w:t>
            </w:r>
          </w:p>
        </w:tc>
        <w:tc>
          <w:tcPr>
            <w:tcW w:w="1081" w:type="dxa"/>
          </w:tcPr>
          <w:p>
            <w:pPr>
              <w:pStyle w:val="TableParagraph"/>
              <w:spacing w:line="225" w:lineRule="exact"/>
              <w:ind w:right="425"/>
              <w:jc w:val="right"/>
              <w:rPr>
                <w:sz w:val="20"/>
              </w:rPr>
            </w:pPr>
            <w:r>
              <w:rPr>
                <w:sz w:val="20"/>
              </w:rPr>
              <w:t>46</w:t>
            </w:r>
          </w:p>
        </w:tc>
        <w:tc>
          <w:tcPr>
            <w:tcW w:w="1080" w:type="dxa"/>
          </w:tcPr>
          <w:p>
            <w:pPr>
              <w:pStyle w:val="TableParagraph"/>
              <w:spacing w:line="225" w:lineRule="exact"/>
              <w:ind w:left="318" w:right="320"/>
              <w:rPr>
                <w:sz w:val="20"/>
              </w:rPr>
            </w:pPr>
            <w:r>
              <w:rPr>
                <w:sz w:val="20"/>
              </w:rPr>
              <w:t>38</w:t>
            </w:r>
          </w:p>
        </w:tc>
        <w:tc>
          <w:tcPr>
            <w:tcW w:w="1080" w:type="dxa"/>
          </w:tcPr>
          <w:p>
            <w:pPr>
              <w:pStyle w:val="TableParagraph"/>
              <w:spacing w:line="225" w:lineRule="exact"/>
              <w:ind w:right="425"/>
              <w:jc w:val="right"/>
              <w:rPr>
                <w:sz w:val="20"/>
              </w:rPr>
            </w:pPr>
            <w:r>
              <w:rPr>
                <w:sz w:val="20"/>
              </w:rPr>
              <w:t>17</w:t>
            </w:r>
          </w:p>
        </w:tc>
        <w:tc>
          <w:tcPr>
            <w:tcW w:w="1081" w:type="dxa"/>
          </w:tcPr>
          <w:p>
            <w:pPr>
              <w:pStyle w:val="TableParagraph"/>
              <w:spacing w:line="225" w:lineRule="exact"/>
              <w:ind w:right="341"/>
              <w:jc w:val="right"/>
              <w:rPr>
                <w:sz w:val="20"/>
              </w:rPr>
            </w:pPr>
            <w:r>
              <w:rPr>
                <w:sz w:val="20"/>
              </w:rPr>
              <w:t>1.08</w:t>
            </w:r>
          </w:p>
        </w:tc>
      </w:tr>
      <w:tr>
        <w:trPr>
          <w:trHeight w:val="240" w:hRule="exact"/>
        </w:trPr>
        <w:tc>
          <w:tcPr>
            <w:tcW w:w="913" w:type="dxa"/>
          </w:tcPr>
          <w:p>
            <w:pPr>
              <w:pStyle w:val="TableParagraph"/>
              <w:spacing w:line="225" w:lineRule="exact"/>
              <w:ind w:left="240" w:right="80"/>
              <w:jc w:val="left"/>
              <w:rPr>
                <w:sz w:val="20"/>
              </w:rPr>
            </w:pPr>
            <w:r>
              <w:rPr>
                <w:sz w:val="20"/>
              </w:rPr>
              <w:t>195*</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70" w:right="171"/>
              <w:rPr>
                <w:sz w:val="20"/>
              </w:rPr>
            </w:pPr>
            <w:r>
              <w:rPr>
                <w:sz w:val="20"/>
              </w:rPr>
              <w:t>&gt;200</w:t>
            </w:r>
          </w:p>
        </w:tc>
        <w:tc>
          <w:tcPr>
            <w:tcW w:w="1080" w:type="dxa"/>
          </w:tcPr>
          <w:p>
            <w:pPr>
              <w:pStyle w:val="TableParagraph"/>
              <w:spacing w:line="225" w:lineRule="exact"/>
              <w:ind w:left="364" w:right="158"/>
              <w:jc w:val="left"/>
              <w:rPr>
                <w:sz w:val="20"/>
              </w:rPr>
            </w:pPr>
            <w:r>
              <w:rPr>
                <w:sz w:val="20"/>
              </w:rPr>
              <w:t>186</w:t>
            </w:r>
          </w:p>
        </w:tc>
        <w:tc>
          <w:tcPr>
            <w:tcW w:w="1080" w:type="dxa"/>
          </w:tcPr>
          <w:p>
            <w:pPr>
              <w:pStyle w:val="TableParagraph"/>
              <w:spacing w:line="225" w:lineRule="exact"/>
              <w:ind w:left="287" w:right="290"/>
              <w:rPr>
                <w:sz w:val="20"/>
              </w:rPr>
            </w:pPr>
            <w:r>
              <w:rPr>
                <w:sz w:val="20"/>
              </w:rPr>
              <w:t>27</w:t>
            </w:r>
          </w:p>
        </w:tc>
        <w:tc>
          <w:tcPr>
            <w:tcW w:w="1081" w:type="dxa"/>
          </w:tcPr>
          <w:p>
            <w:pPr>
              <w:pStyle w:val="TableParagraph"/>
              <w:spacing w:line="225" w:lineRule="exact"/>
              <w:ind w:right="425"/>
              <w:jc w:val="right"/>
              <w:rPr>
                <w:sz w:val="20"/>
              </w:rPr>
            </w:pPr>
            <w:r>
              <w:rPr>
                <w:sz w:val="20"/>
              </w:rPr>
              <w:t>30</w:t>
            </w:r>
          </w:p>
        </w:tc>
        <w:tc>
          <w:tcPr>
            <w:tcW w:w="1080" w:type="dxa"/>
          </w:tcPr>
          <w:p>
            <w:pPr>
              <w:pStyle w:val="TableParagraph"/>
              <w:spacing w:line="225" w:lineRule="exact"/>
              <w:ind w:left="318" w:right="320"/>
              <w:rPr>
                <w:sz w:val="20"/>
              </w:rPr>
            </w:pPr>
            <w:r>
              <w:rPr>
                <w:sz w:val="20"/>
              </w:rPr>
              <w:t>29</w:t>
            </w:r>
          </w:p>
        </w:tc>
        <w:tc>
          <w:tcPr>
            <w:tcW w:w="1080" w:type="dxa"/>
          </w:tcPr>
          <w:p>
            <w:pPr>
              <w:pStyle w:val="TableParagraph"/>
              <w:spacing w:line="225" w:lineRule="exact"/>
              <w:ind w:right="341"/>
              <w:jc w:val="right"/>
              <w:rPr>
                <w:sz w:val="20"/>
              </w:rPr>
            </w:pPr>
            <w:r>
              <w:rPr>
                <w:sz w:val="20"/>
              </w:rPr>
              <w:t>15.2</w:t>
            </w:r>
          </w:p>
        </w:tc>
        <w:tc>
          <w:tcPr>
            <w:tcW w:w="1081" w:type="dxa"/>
          </w:tcPr>
          <w:p>
            <w:pPr>
              <w:pStyle w:val="TableParagraph"/>
              <w:spacing w:line="225" w:lineRule="exact"/>
              <w:ind w:right="394"/>
              <w:jc w:val="right"/>
              <w:rPr>
                <w:sz w:val="20"/>
              </w:rPr>
            </w:pPr>
            <w:r>
              <w:rPr>
                <w:sz w:val="20"/>
              </w:rPr>
              <w:t>0.6</w:t>
            </w:r>
          </w:p>
        </w:tc>
      </w:tr>
      <w:tr>
        <w:trPr>
          <w:trHeight w:val="241" w:hRule="exact"/>
        </w:trPr>
        <w:tc>
          <w:tcPr>
            <w:tcW w:w="913" w:type="dxa"/>
          </w:tcPr>
          <w:p>
            <w:pPr>
              <w:pStyle w:val="TableParagraph"/>
              <w:spacing w:line="225" w:lineRule="exact"/>
              <w:ind w:left="278" w:right="80"/>
              <w:jc w:val="left"/>
              <w:rPr>
                <w:sz w:val="20"/>
              </w:rPr>
            </w:pPr>
            <w:r>
              <w:rPr>
                <w:sz w:val="20"/>
              </w:rPr>
              <w:t>225</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67" w:right="175"/>
              <w:rPr>
                <w:sz w:val="20"/>
              </w:rPr>
            </w:pPr>
            <w:r>
              <w:rPr>
                <w:sz w:val="20"/>
              </w:rPr>
              <w:t>182</w:t>
            </w:r>
          </w:p>
        </w:tc>
        <w:tc>
          <w:tcPr>
            <w:tcW w:w="1080" w:type="dxa"/>
          </w:tcPr>
          <w:p>
            <w:pPr>
              <w:pStyle w:val="TableParagraph"/>
              <w:spacing w:line="225" w:lineRule="exact"/>
              <w:ind w:left="422" w:right="158"/>
              <w:jc w:val="left"/>
              <w:rPr>
                <w:sz w:val="20"/>
              </w:rPr>
            </w:pPr>
            <w:r>
              <w:rPr>
                <w:sz w:val="20"/>
              </w:rPr>
              <w:t>98</w:t>
            </w:r>
          </w:p>
        </w:tc>
        <w:tc>
          <w:tcPr>
            <w:tcW w:w="1080" w:type="dxa"/>
          </w:tcPr>
          <w:p>
            <w:pPr>
              <w:pStyle w:val="TableParagraph"/>
              <w:spacing w:line="225" w:lineRule="exact"/>
              <w:ind w:left="284" w:right="290"/>
              <w:rPr>
                <w:sz w:val="20"/>
              </w:rPr>
            </w:pPr>
            <w:r>
              <w:rPr>
                <w:sz w:val="20"/>
              </w:rPr>
              <w:t>18.2</w:t>
            </w:r>
          </w:p>
        </w:tc>
        <w:tc>
          <w:tcPr>
            <w:tcW w:w="1081" w:type="dxa"/>
          </w:tcPr>
          <w:p>
            <w:pPr>
              <w:pStyle w:val="TableParagraph"/>
              <w:spacing w:line="225" w:lineRule="exact"/>
              <w:ind w:right="342"/>
              <w:jc w:val="right"/>
              <w:rPr>
                <w:sz w:val="20"/>
              </w:rPr>
            </w:pPr>
            <w:r>
              <w:rPr>
                <w:sz w:val="20"/>
              </w:rPr>
              <w:t>15.2</w:t>
            </w:r>
          </w:p>
        </w:tc>
        <w:tc>
          <w:tcPr>
            <w:tcW w:w="1080" w:type="dxa"/>
          </w:tcPr>
          <w:p>
            <w:pPr>
              <w:pStyle w:val="TableParagraph"/>
              <w:spacing w:line="225" w:lineRule="exact"/>
              <w:ind w:left="318" w:right="320"/>
              <w:rPr>
                <w:sz w:val="20"/>
              </w:rPr>
            </w:pPr>
            <w:r>
              <w:rPr>
                <w:sz w:val="20"/>
              </w:rPr>
              <w:t>18</w:t>
            </w:r>
          </w:p>
        </w:tc>
        <w:tc>
          <w:tcPr>
            <w:tcW w:w="1080" w:type="dxa"/>
          </w:tcPr>
          <w:p>
            <w:pPr>
              <w:pStyle w:val="TableParagraph"/>
              <w:spacing w:line="225" w:lineRule="exact"/>
              <w:ind w:right="425"/>
              <w:jc w:val="right"/>
              <w:rPr>
                <w:sz w:val="20"/>
              </w:rPr>
            </w:pPr>
            <w:r>
              <w:rPr>
                <w:sz w:val="20"/>
              </w:rPr>
              <w:t>10</w:t>
            </w:r>
          </w:p>
        </w:tc>
        <w:tc>
          <w:tcPr>
            <w:tcW w:w="1081" w:type="dxa"/>
          </w:tcPr>
          <w:p>
            <w:pPr>
              <w:pStyle w:val="TableParagraph"/>
              <w:spacing w:line="225" w:lineRule="exact"/>
              <w:ind w:right="341"/>
              <w:jc w:val="right"/>
              <w:rPr>
                <w:sz w:val="20"/>
              </w:rPr>
            </w:pPr>
            <w:r>
              <w:rPr>
                <w:sz w:val="20"/>
              </w:rPr>
              <w:t>0.64</w:t>
            </w:r>
          </w:p>
        </w:tc>
      </w:tr>
      <w:tr>
        <w:trPr>
          <w:trHeight w:val="240" w:hRule="exact"/>
        </w:trPr>
        <w:tc>
          <w:tcPr>
            <w:tcW w:w="913" w:type="dxa"/>
          </w:tcPr>
          <w:p>
            <w:pPr>
              <w:pStyle w:val="TableParagraph"/>
              <w:spacing w:line="225" w:lineRule="exact"/>
              <w:ind w:left="202" w:right="80"/>
              <w:jc w:val="left"/>
              <w:rPr>
                <w:sz w:val="20"/>
              </w:rPr>
            </w:pPr>
            <w:r>
              <w:rPr>
                <w:sz w:val="20"/>
              </w:rPr>
              <w:t>285**</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70" w:right="171"/>
              <w:rPr>
                <w:sz w:val="20"/>
              </w:rPr>
            </w:pPr>
            <w:r>
              <w:rPr>
                <w:sz w:val="20"/>
              </w:rPr>
              <w:t>&gt;200</w:t>
            </w:r>
          </w:p>
        </w:tc>
        <w:tc>
          <w:tcPr>
            <w:tcW w:w="1080" w:type="dxa"/>
          </w:tcPr>
          <w:p>
            <w:pPr>
              <w:pStyle w:val="TableParagraph"/>
              <w:spacing w:line="225" w:lineRule="exact"/>
              <w:ind w:left="422" w:right="158"/>
              <w:jc w:val="left"/>
              <w:rPr>
                <w:sz w:val="20"/>
              </w:rPr>
            </w:pPr>
            <w:r>
              <w:rPr>
                <w:sz w:val="20"/>
              </w:rPr>
              <w:t>58</w:t>
            </w:r>
          </w:p>
        </w:tc>
        <w:tc>
          <w:tcPr>
            <w:tcW w:w="1080" w:type="dxa"/>
          </w:tcPr>
          <w:p>
            <w:pPr>
              <w:pStyle w:val="TableParagraph"/>
              <w:spacing w:line="225" w:lineRule="exact"/>
              <w:ind w:left="284" w:right="290"/>
              <w:rPr>
                <w:sz w:val="20"/>
              </w:rPr>
            </w:pPr>
            <w:r>
              <w:rPr>
                <w:sz w:val="20"/>
              </w:rPr>
              <w:t>14.8</w:t>
            </w:r>
          </w:p>
        </w:tc>
        <w:tc>
          <w:tcPr>
            <w:tcW w:w="1081" w:type="dxa"/>
          </w:tcPr>
          <w:p>
            <w:pPr>
              <w:pStyle w:val="TableParagraph"/>
              <w:spacing w:line="225" w:lineRule="exact"/>
              <w:ind w:right="342"/>
              <w:jc w:val="right"/>
              <w:rPr>
                <w:sz w:val="20"/>
              </w:rPr>
            </w:pPr>
            <w:r>
              <w:rPr>
                <w:sz w:val="20"/>
              </w:rPr>
              <w:t>17.2</w:t>
            </w:r>
          </w:p>
        </w:tc>
        <w:tc>
          <w:tcPr>
            <w:tcW w:w="1080" w:type="dxa"/>
          </w:tcPr>
          <w:p>
            <w:pPr>
              <w:pStyle w:val="TableParagraph"/>
              <w:spacing w:line="225" w:lineRule="exact"/>
              <w:ind w:left="317" w:right="322"/>
              <w:rPr>
                <w:sz w:val="20"/>
              </w:rPr>
            </w:pPr>
            <w:r>
              <w:rPr>
                <w:sz w:val="20"/>
              </w:rPr>
              <w:t>16.2</w:t>
            </w:r>
          </w:p>
        </w:tc>
        <w:tc>
          <w:tcPr>
            <w:tcW w:w="1080" w:type="dxa"/>
          </w:tcPr>
          <w:p>
            <w:pPr>
              <w:pStyle w:val="TableParagraph"/>
              <w:spacing w:line="225" w:lineRule="exact"/>
              <w:ind w:right="394"/>
              <w:jc w:val="right"/>
              <w:rPr>
                <w:sz w:val="20"/>
              </w:rPr>
            </w:pPr>
            <w:r>
              <w:rPr>
                <w:sz w:val="20"/>
              </w:rPr>
              <w:t>6.2</w:t>
            </w:r>
          </w:p>
        </w:tc>
        <w:tc>
          <w:tcPr>
            <w:tcW w:w="1081" w:type="dxa"/>
          </w:tcPr>
          <w:p>
            <w:pPr>
              <w:pStyle w:val="TableParagraph"/>
              <w:spacing w:line="225" w:lineRule="exact"/>
              <w:ind w:right="341"/>
              <w:jc w:val="right"/>
              <w:rPr>
                <w:sz w:val="20"/>
              </w:rPr>
            </w:pPr>
            <w:r>
              <w:rPr>
                <w:sz w:val="20"/>
              </w:rPr>
              <w:t>0.59</w:t>
            </w:r>
          </w:p>
        </w:tc>
      </w:tr>
      <w:tr>
        <w:trPr>
          <w:trHeight w:val="240" w:hRule="exact"/>
        </w:trPr>
        <w:tc>
          <w:tcPr>
            <w:tcW w:w="913" w:type="dxa"/>
          </w:tcPr>
          <w:p>
            <w:pPr>
              <w:pStyle w:val="TableParagraph"/>
              <w:spacing w:line="225" w:lineRule="exact"/>
              <w:ind w:left="278" w:right="80"/>
              <w:jc w:val="left"/>
              <w:rPr>
                <w:sz w:val="20"/>
              </w:rPr>
            </w:pPr>
            <w:r>
              <w:rPr>
                <w:sz w:val="20"/>
              </w:rPr>
              <w:t>335</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70" w:right="171"/>
              <w:rPr>
                <w:sz w:val="20"/>
              </w:rPr>
            </w:pPr>
            <w:r>
              <w:rPr>
                <w:sz w:val="20"/>
              </w:rPr>
              <w:t>&gt;200</w:t>
            </w:r>
          </w:p>
        </w:tc>
        <w:tc>
          <w:tcPr>
            <w:tcW w:w="1080" w:type="dxa"/>
          </w:tcPr>
          <w:p>
            <w:pPr>
              <w:pStyle w:val="TableParagraph"/>
              <w:spacing w:line="225" w:lineRule="exact"/>
              <w:ind w:left="364" w:right="158"/>
              <w:jc w:val="left"/>
              <w:rPr>
                <w:sz w:val="20"/>
              </w:rPr>
            </w:pPr>
            <w:r>
              <w:rPr>
                <w:sz w:val="20"/>
              </w:rPr>
              <w:t>100</w:t>
            </w:r>
          </w:p>
        </w:tc>
        <w:tc>
          <w:tcPr>
            <w:tcW w:w="1080" w:type="dxa"/>
          </w:tcPr>
          <w:p>
            <w:pPr>
              <w:pStyle w:val="TableParagraph"/>
              <w:spacing w:line="225" w:lineRule="exact"/>
              <w:ind w:left="287" w:right="290"/>
              <w:rPr>
                <w:sz w:val="20"/>
              </w:rPr>
            </w:pPr>
            <w:r>
              <w:rPr>
                <w:sz w:val="20"/>
              </w:rPr>
              <w:t>64</w:t>
            </w:r>
          </w:p>
        </w:tc>
        <w:tc>
          <w:tcPr>
            <w:tcW w:w="1081" w:type="dxa"/>
          </w:tcPr>
          <w:p>
            <w:pPr>
              <w:pStyle w:val="TableParagraph"/>
              <w:spacing w:line="225" w:lineRule="exact"/>
              <w:ind w:right="425"/>
              <w:jc w:val="right"/>
              <w:rPr>
                <w:sz w:val="20"/>
              </w:rPr>
            </w:pPr>
            <w:r>
              <w:rPr>
                <w:sz w:val="20"/>
              </w:rPr>
              <w:t>10</w:t>
            </w:r>
          </w:p>
        </w:tc>
        <w:tc>
          <w:tcPr>
            <w:tcW w:w="1080" w:type="dxa"/>
          </w:tcPr>
          <w:p>
            <w:pPr>
              <w:pStyle w:val="TableParagraph"/>
              <w:spacing w:line="225" w:lineRule="exact"/>
              <w:ind w:left="317" w:right="322"/>
              <w:rPr>
                <w:sz w:val="20"/>
              </w:rPr>
            </w:pPr>
            <w:r>
              <w:rPr>
                <w:sz w:val="20"/>
              </w:rPr>
              <w:t>10.6</w:t>
            </w:r>
          </w:p>
        </w:tc>
        <w:tc>
          <w:tcPr>
            <w:tcW w:w="1080" w:type="dxa"/>
          </w:tcPr>
          <w:p>
            <w:pPr>
              <w:pStyle w:val="TableParagraph"/>
              <w:spacing w:line="225" w:lineRule="exact"/>
              <w:ind w:right="394"/>
              <w:jc w:val="right"/>
              <w:rPr>
                <w:sz w:val="20"/>
              </w:rPr>
            </w:pPr>
            <w:r>
              <w:rPr>
                <w:sz w:val="20"/>
              </w:rPr>
              <w:t>6.2</w:t>
            </w:r>
          </w:p>
        </w:tc>
        <w:tc>
          <w:tcPr>
            <w:tcW w:w="1081" w:type="dxa"/>
          </w:tcPr>
          <w:p>
            <w:pPr>
              <w:pStyle w:val="TableParagraph"/>
              <w:spacing w:line="225" w:lineRule="exact"/>
              <w:ind w:right="341"/>
              <w:jc w:val="right"/>
              <w:rPr>
                <w:sz w:val="20"/>
              </w:rPr>
            </w:pPr>
            <w:r>
              <w:rPr>
                <w:sz w:val="20"/>
              </w:rPr>
              <w:t>0.31</w:t>
            </w:r>
          </w:p>
        </w:tc>
      </w:tr>
      <w:tr>
        <w:trPr>
          <w:trHeight w:val="240" w:hRule="exact"/>
        </w:trPr>
        <w:tc>
          <w:tcPr>
            <w:tcW w:w="913" w:type="dxa"/>
          </w:tcPr>
          <w:p>
            <w:pPr>
              <w:pStyle w:val="TableParagraph"/>
              <w:spacing w:line="225" w:lineRule="exact"/>
              <w:ind w:left="278" w:right="80"/>
              <w:jc w:val="left"/>
              <w:rPr>
                <w:sz w:val="20"/>
              </w:rPr>
            </w:pPr>
            <w:r>
              <w:rPr>
                <w:sz w:val="20"/>
              </w:rPr>
              <w:t>375</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70" w:right="171"/>
              <w:rPr>
                <w:sz w:val="20"/>
              </w:rPr>
            </w:pPr>
            <w:r>
              <w:rPr>
                <w:sz w:val="20"/>
              </w:rPr>
              <w:t>&gt;200</w:t>
            </w:r>
          </w:p>
        </w:tc>
        <w:tc>
          <w:tcPr>
            <w:tcW w:w="1080" w:type="dxa"/>
          </w:tcPr>
          <w:p>
            <w:pPr>
              <w:pStyle w:val="TableParagraph"/>
              <w:spacing w:line="225" w:lineRule="exact"/>
              <w:ind w:left="364" w:right="158"/>
              <w:jc w:val="left"/>
              <w:rPr>
                <w:sz w:val="20"/>
              </w:rPr>
            </w:pPr>
            <w:r>
              <w:rPr>
                <w:sz w:val="20"/>
              </w:rPr>
              <w:t>200</w:t>
            </w:r>
          </w:p>
        </w:tc>
        <w:tc>
          <w:tcPr>
            <w:tcW w:w="1080" w:type="dxa"/>
          </w:tcPr>
          <w:p>
            <w:pPr>
              <w:pStyle w:val="TableParagraph"/>
              <w:spacing w:line="225" w:lineRule="exact"/>
              <w:ind w:left="289" w:right="290"/>
              <w:rPr>
                <w:sz w:val="20"/>
              </w:rPr>
            </w:pPr>
            <w:r>
              <w:rPr>
                <w:sz w:val="20"/>
              </w:rPr>
              <w:t>8.8</w:t>
            </w:r>
          </w:p>
        </w:tc>
        <w:tc>
          <w:tcPr>
            <w:tcW w:w="1081" w:type="dxa"/>
          </w:tcPr>
          <w:p>
            <w:pPr>
              <w:pStyle w:val="TableParagraph"/>
              <w:spacing w:line="225" w:lineRule="exact"/>
              <w:ind w:right="395"/>
              <w:jc w:val="right"/>
              <w:rPr>
                <w:sz w:val="20"/>
              </w:rPr>
            </w:pPr>
            <w:r>
              <w:rPr>
                <w:sz w:val="20"/>
              </w:rPr>
              <w:t>7.4</w:t>
            </w:r>
          </w:p>
        </w:tc>
        <w:tc>
          <w:tcPr>
            <w:tcW w:w="1080" w:type="dxa"/>
          </w:tcPr>
          <w:p>
            <w:pPr>
              <w:pStyle w:val="TableParagraph"/>
              <w:spacing w:line="225" w:lineRule="exact"/>
              <w:ind w:left="318" w:right="322"/>
              <w:rPr>
                <w:sz w:val="20"/>
              </w:rPr>
            </w:pPr>
            <w:r>
              <w:rPr>
                <w:sz w:val="20"/>
              </w:rPr>
              <w:t>N.E.</w:t>
            </w:r>
          </w:p>
        </w:tc>
        <w:tc>
          <w:tcPr>
            <w:tcW w:w="1080" w:type="dxa"/>
          </w:tcPr>
          <w:p>
            <w:pPr>
              <w:pStyle w:val="TableParagraph"/>
              <w:spacing w:line="225" w:lineRule="exact"/>
              <w:ind w:right="5"/>
              <w:rPr>
                <w:sz w:val="20"/>
              </w:rPr>
            </w:pPr>
            <w:r>
              <w:rPr>
                <w:w w:val="100"/>
                <w:sz w:val="20"/>
              </w:rPr>
              <w:t>5</w:t>
            </w:r>
          </w:p>
        </w:tc>
        <w:tc>
          <w:tcPr>
            <w:tcW w:w="1081" w:type="dxa"/>
          </w:tcPr>
          <w:p>
            <w:pPr>
              <w:pStyle w:val="TableParagraph"/>
              <w:spacing w:line="225" w:lineRule="exact"/>
              <w:ind w:right="341"/>
              <w:jc w:val="right"/>
              <w:rPr>
                <w:sz w:val="20"/>
              </w:rPr>
            </w:pPr>
            <w:r>
              <w:rPr>
                <w:sz w:val="20"/>
              </w:rPr>
              <w:t>0.42</w:t>
            </w:r>
          </w:p>
        </w:tc>
      </w:tr>
      <w:tr>
        <w:trPr>
          <w:trHeight w:val="240" w:hRule="exact"/>
        </w:trPr>
        <w:tc>
          <w:tcPr>
            <w:tcW w:w="913" w:type="dxa"/>
          </w:tcPr>
          <w:p>
            <w:pPr>
              <w:pStyle w:val="TableParagraph"/>
              <w:spacing w:line="225" w:lineRule="exact"/>
              <w:ind w:left="278" w:right="80"/>
              <w:jc w:val="left"/>
              <w:rPr>
                <w:sz w:val="20"/>
              </w:rPr>
            </w:pPr>
            <w:r>
              <w:rPr>
                <w:sz w:val="20"/>
              </w:rPr>
              <w:t>410</w:t>
            </w:r>
          </w:p>
        </w:tc>
        <w:tc>
          <w:tcPr>
            <w:tcW w:w="1080" w:type="dxa"/>
          </w:tcPr>
          <w:p>
            <w:pPr>
              <w:pStyle w:val="TableParagraph"/>
              <w:spacing w:line="225" w:lineRule="exact"/>
              <w:ind w:left="289" w:right="290"/>
              <w:rPr>
                <w:sz w:val="20"/>
              </w:rPr>
            </w:pPr>
            <w:r>
              <w:rPr>
                <w:sz w:val="20"/>
              </w:rPr>
              <w:t>&gt;200</w:t>
            </w:r>
          </w:p>
        </w:tc>
        <w:tc>
          <w:tcPr>
            <w:tcW w:w="1081" w:type="dxa"/>
          </w:tcPr>
          <w:p>
            <w:pPr>
              <w:pStyle w:val="TableParagraph"/>
              <w:spacing w:line="225" w:lineRule="exact"/>
              <w:ind w:left="170" w:right="171"/>
              <w:rPr>
                <w:sz w:val="20"/>
              </w:rPr>
            </w:pPr>
            <w:r>
              <w:rPr>
                <w:sz w:val="20"/>
              </w:rPr>
              <w:t>&gt;200</w:t>
            </w:r>
          </w:p>
        </w:tc>
        <w:tc>
          <w:tcPr>
            <w:tcW w:w="1080" w:type="dxa"/>
          </w:tcPr>
          <w:p>
            <w:pPr>
              <w:pStyle w:val="TableParagraph"/>
              <w:spacing w:line="225" w:lineRule="exact"/>
              <w:ind w:left="364" w:right="158"/>
              <w:jc w:val="left"/>
              <w:rPr>
                <w:sz w:val="20"/>
              </w:rPr>
            </w:pPr>
            <w:r>
              <w:rPr>
                <w:sz w:val="20"/>
              </w:rPr>
              <w:t>200</w:t>
            </w:r>
          </w:p>
        </w:tc>
        <w:tc>
          <w:tcPr>
            <w:tcW w:w="1080" w:type="dxa"/>
          </w:tcPr>
          <w:p>
            <w:pPr>
              <w:pStyle w:val="TableParagraph"/>
              <w:spacing w:line="225" w:lineRule="exact"/>
              <w:ind w:left="289" w:right="290"/>
              <w:rPr>
                <w:sz w:val="20"/>
              </w:rPr>
            </w:pPr>
            <w:r>
              <w:rPr>
                <w:sz w:val="20"/>
              </w:rPr>
              <w:t>8.0</w:t>
            </w:r>
          </w:p>
        </w:tc>
        <w:tc>
          <w:tcPr>
            <w:tcW w:w="1081" w:type="dxa"/>
          </w:tcPr>
          <w:p>
            <w:pPr>
              <w:pStyle w:val="TableParagraph"/>
              <w:spacing w:line="225" w:lineRule="exact"/>
              <w:ind w:right="395"/>
              <w:jc w:val="right"/>
              <w:rPr>
                <w:sz w:val="20"/>
              </w:rPr>
            </w:pPr>
            <w:r>
              <w:rPr>
                <w:sz w:val="20"/>
              </w:rPr>
              <w:t>7.4</w:t>
            </w:r>
          </w:p>
        </w:tc>
        <w:tc>
          <w:tcPr>
            <w:tcW w:w="1080" w:type="dxa"/>
          </w:tcPr>
          <w:p>
            <w:pPr>
              <w:pStyle w:val="TableParagraph"/>
              <w:spacing w:line="225" w:lineRule="exact"/>
              <w:ind w:left="318" w:right="322"/>
              <w:rPr>
                <w:sz w:val="20"/>
              </w:rPr>
            </w:pPr>
            <w:r>
              <w:rPr>
                <w:sz w:val="20"/>
              </w:rPr>
              <w:t>N.E.</w:t>
            </w:r>
          </w:p>
        </w:tc>
        <w:tc>
          <w:tcPr>
            <w:tcW w:w="1080" w:type="dxa"/>
          </w:tcPr>
          <w:p>
            <w:pPr>
              <w:pStyle w:val="TableParagraph"/>
              <w:spacing w:line="225" w:lineRule="exact"/>
              <w:ind w:right="5"/>
              <w:rPr>
                <w:sz w:val="20"/>
              </w:rPr>
            </w:pPr>
            <w:r>
              <w:rPr>
                <w:w w:val="100"/>
                <w:sz w:val="20"/>
              </w:rPr>
              <w:t>5</w:t>
            </w:r>
          </w:p>
        </w:tc>
        <w:tc>
          <w:tcPr>
            <w:tcW w:w="1081" w:type="dxa"/>
          </w:tcPr>
          <w:p>
            <w:pPr>
              <w:pStyle w:val="TableParagraph"/>
              <w:spacing w:line="225" w:lineRule="exact"/>
              <w:ind w:right="341"/>
              <w:jc w:val="right"/>
              <w:rPr>
                <w:sz w:val="20"/>
              </w:rPr>
            </w:pPr>
            <w:r>
              <w:rPr>
                <w:sz w:val="20"/>
              </w:rPr>
              <w:t>0.40</w:t>
            </w:r>
          </w:p>
        </w:tc>
      </w:tr>
    </w:tbl>
    <w:p>
      <w:pPr>
        <w:spacing w:line="225" w:lineRule="exact" w:before="0"/>
        <w:ind w:left="1033" w:right="149" w:firstLine="0"/>
        <w:jc w:val="left"/>
        <w:rPr>
          <w:sz w:val="20"/>
        </w:rPr>
      </w:pPr>
      <w:r>
        <w:rPr>
          <w:sz w:val="20"/>
        </w:rPr>
        <w:t>*Purga de lodo, debido a que la fuente solo alcanza 2 cm</w:t>
      </w:r>
    </w:p>
    <w:p>
      <w:pPr>
        <w:spacing w:before="0"/>
        <w:ind w:left="1033" w:right="149" w:firstLine="0"/>
        <w:jc w:val="left"/>
        <w:rPr>
          <w:sz w:val="20"/>
        </w:rPr>
      </w:pPr>
      <w:r>
        <w:rPr>
          <w:sz w:val="20"/>
        </w:rPr>
        <w:t>**Se considera que el lodo se encuentra en la tolva inferior.</w:t>
      </w:r>
    </w:p>
    <w:p>
      <w:pPr>
        <w:spacing w:after="0"/>
        <w:jc w:val="left"/>
        <w:rPr>
          <w:sz w:val="20"/>
        </w:rPr>
        <w:sectPr>
          <w:pgSz w:w="12240" w:h="15840"/>
          <w:pgMar w:header="756" w:footer="1006" w:top="1060" w:bottom="1200" w:left="1660" w:right="800"/>
        </w:sect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Heading3"/>
        <w:ind w:left="2959"/>
      </w:pPr>
      <w:r>
        <w:rPr/>
        <w:t>Tabla IV.9.  Prueba en planta aplicando povimal para agua tipo 2</w:t>
      </w:r>
    </w:p>
    <w:p>
      <w:pPr>
        <w:pStyle w:val="BodyText"/>
        <w:spacing w:before="9"/>
        <w:rPr>
          <w:b/>
        </w:rPr>
      </w:pPr>
    </w:p>
    <w:tbl>
      <w:tblPr>
        <w:tblW w:w="0" w:type="auto"/>
        <w:jc w:val="left"/>
        <w:tblInd w:w="14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95"/>
        <w:gridCol w:w="1210"/>
        <w:gridCol w:w="1153"/>
        <w:gridCol w:w="1152"/>
        <w:gridCol w:w="1152"/>
        <w:gridCol w:w="1152"/>
        <w:gridCol w:w="1153"/>
        <w:gridCol w:w="1152"/>
        <w:gridCol w:w="1153"/>
      </w:tblGrid>
      <w:tr>
        <w:trPr>
          <w:trHeight w:val="696" w:hRule="exact"/>
        </w:trPr>
        <w:tc>
          <w:tcPr>
            <w:tcW w:w="1095" w:type="dxa"/>
          </w:tcPr>
          <w:p>
            <w:pPr>
              <w:pStyle w:val="TableParagraph"/>
              <w:spacing w:line="240" w:lineRule="auto"/>
              <w:ind w:left="297" w:right="168" w:hanging="111"/>
              <w:jc w:val="left"/>
              <w:rPr>
                <w:b/>
                <w:sz w:val="20"/>
              </w:rPr>
            </w:pPr>
            <w:r>
              <w:rPr>
                <w:b/>
                <w:sz w:val="20"/>
              </w:rPr>
              <w:t>Tiempo (min)</w:t>
            </w:r>
          </w:p>
        </w:tc>
        <w:tc>
          <w:tcPr>
            <w:tcW w:w="1210" w:type="dxa"/>
          </w:tcPr>
          <w:p>
            <w:pPr>
              <w:pStyle w:val="TableParagraph"/>
              <w:spacing w:line="237" w:lineRule="auto"/>
              <w:ind w:left="148" w:right="148" w:firstLine="7"/>
              <w:rPr>
                <w:b/>
                <w:sz w:val="20"/>
              </w:rPr>
            </w:pPr>
            <w:r>
              <w:rPr>
                <w:b/>
                <w:sz w:val="20"/>
              </w:rPr>
              <w:t>Punto de muestreo No. 2</w:t>
            </w:r>
          </w:p>
        </w:tc>
        <w:tc>
          <w:tcPr>
            <w:tcW w:w="1153" w:type="dxa"/>
          </w:tcPr>
          <w:p>
            <w:pPr>
              <w:pStyle w:val="TableParagraph"/>
              <w:spacing w:line="237" w:lineRule="auto"/>
              <w:ind w:left="120" w:right="120" w:firstLine="7"/>
              <w:rPr>
                <w:b/>
                <w:sz w:val="20"/>
              </w:rPr>
            </w:pPr>
            <w:r>
              <w:rPr>
                <w:b/>
                <w:sz w:val="20"/>
              </w:rPr>
              <w:t>Punto de muestreo No. 4</w:t>
            </w:r>
          </w:p>
        </w:tc>
        <w:tc>
          <w:tcPr>
            <w:tcW w:w="1152" w:type="dxa"/>
          </w:tcPr>
          <w:p>
            <w:pPr>
              <w:pStyle w:val="TableParagraph"/>
              <w:spacing w:line="237" w:lineRule="auto"/>
              <w:ind w:left="120" w:right="120" w:firstLine="7"/>
              <w:rPr>
                <w:b/>
                <w:sz w:val="20"/>
              </w:rPr>
            </w:pPr>
            <w:r>
              <w:rPr>
                <w:b/>
                <w:sz w:val="20"/>
              </w:rPr>
              <w:t>Punto de muestreo No. 5</w:t>
            </w:r>
          </w:p>
        </w:tc>
        <w:tc>
          <w:tcPr>
            <w:tcW w:w="1152" w:type="dxa"/>
          </w:tcPr>
          <w:p>
            <w:pPr>
              <w:pStyle w:val="TableParagraph"/>
              <w:spacing w:line="237" w:lineRule="auto"/>
              <w:ind w:left="119" w:right="120" w:firstLine="7"/>
              <w:rPr>
                <w:b/>
                <w:sz w:val="20"/>
              </w:rPr>
            </w:pPr>
            <w:r>
              <w:rPr>
                <w:b/>
                <w:sz w:val="20"/>
              </w:rPr>
              <w:t>Punto de muestreo No. 6</w:t>
            </w:r>
          </w:p>
        </w:tc>
        <w:tc>
          <w:tcPr>
            <w:tcW w:w="1152" w:type="dxa"/>
          </w:tcPr>
          <w:p>
            <w:pPr>
              <w:pStyle w:val="TableParagraph"/>
              <w:spacing w:line="237" w:lineRule="auto"/>
              <w:ind w:left="119" w:right="119" w:firstLine="7"/>
              <w:rPr>
                <w:b/>
                <w:sz w:val="20"/>
              </w:rPr>
            </w:pPr>
            <w:r>
              <w:rPr>
                <w:b/>
                <w:sz w:val="20"/>
              </w:rPr>
              <w:t>Punto de muestreo No. 7</w:t>
            </w:r>
          </w:p>
        </w:tc>
        <w:tc>
          <w:tcPr>
            <w:tcW w:w="1153" w:type="dxa"/>
          </w:tcPr>
          <w:p>
            <w:pPr>
              <w:pStyle w:val="TableParagraph"/>
              <w:spacing w:line="237" w:lineRule="auto"/>
              <w:ind w:left="119" w:right="120" w:firstLine="7"/>
              <w:rPr>
                <w:b/>
                <w:sz w:val="20"/>
              </w:rPr>
            </w:pPr>
            <w:r>
              <w:rPr>
                <w:b/>
                <w:sz w:val="20"/>
              </w:rPr>
              <w:t>Punto de muestreo No. 9</w:t>
            </w:r>
          </w:p>
        </w:tc>
        <w:tc>
          <w:tcPr>
            <w:tcW w:w="1152" w:type="dxa"/>
          </w:tcPr>
          <w:p>
            <w:pPr>
              <w:pStyle w:val="TableParagraph"/>
              <w:spacing w:line="237" w:lineRule="auto"/>
              <w:ind w:left="120" w:right="120" w:firstLine="7"/>
              <w:rPr>
                <w:b/>
                <w:sz w:val="20"/>
              </w:rPr>
            </w:pPr>
            <w:r>
              <w:rPr>
                <w:b/>
                <w:sz w:val="20"/>
              </w:rPr>
              <w:t>Punto de muestreo No. 14</w:t>
            </w:r>
          </w:p>
        </w:tc>
        <w:tc>
          <w:tcPr>
            <w:tcW w:w="1153" w:type="dxa"/>
          </w:tcPr>
          <w:p>
            <w:pPr>
              <w:pStyle w:val="TableParagraph"/>
              <w:spacing w:line="220" w:lineRule="exact"/>
              <w:ind w:left="221" w:right="214"/>
              <w:rPr>
                <w:b/>
                <w:sz w:val="20"/>
              </w:rPr>
            </w:pPr>
            <w:r>
              <w:rPr>
                <w:b/>
                <w:sz w:val="20"/>
              </w:rPr>
              <w:t>Caudal</w:t>
            </w:r>
          </w:p>
        </w:tc>
      </w:tr>
      <w:tr>
        <w:trPr>
          <w:trHeight w:val="293" w:hRule="exact"/>
        </w:trPr>
        <w:tc>
          <w:tcPr>
            <w:tcW w:w="1095" w:type="dxa"/>
          </w:tcPr>
          <w:p>
            <w:pPr>
              <w:pStyle w:val="TableParagraph"/>
              <w:spacing w:line="225" w:lineRule="exact"/>
              <w:ind w:left="6"/>
              <w:rPr>
                <w:sz w:val="20"/>
              </w:rPr>
            </w:pPr>
            <w:r>
              <w:rPr>
                <w:w w:val="100"/>
                <w:sz w:val="20"/>
              </w:rPr>
              <w:t>0</w:t>
            </w:r>
          </w:p>
        </w:tc>
        <w:tc>
          <w:tcPr>
            <w:tcW w:w="1210" w:type="dxa"/>
          </w:tcPr>
          <w:p>
            <w:pPr>
              <w:pStyle w:val="TableParagraph"/>
              <w:spacing w:line="225" w:lineRule="exact"/>
              <w:ind w:left="352" w:right="354"/>
              <w:rPr>
                <w:sz w:val="20"/>
              </w:rPr>
            </w:pPr>
            <w:r>
              <w:rPr>
                <w:sz w:val="20"/>
              </w:rPr>
              <w:t>308</w:t>
            </w:r>
          </w:p>
        </w:tc>
        <w:tc>
          <w:tcPr>
            <w:tcW w:w="1153" w:type="dxa"/>
          </w:tcPr>
          <w:p>
            <w:pPr>
              <w:pStyle w:val="TableParagraph"/>
              <w:spacing w:line="225" w:lineRule="exact"/>
              <w:ind w:right="406"/>
              <w:jc w:val="right"/>
              <w:rPr>
                <w:sz w:val="20"/>
              </w:rPr>
            </w:pPr>
            <w:r>
              <w:rPr>
                <w:sz w:val="20"/>
              </w:rPr>
              <w:t>236</w:t>
            </w:r>
          </w:p>
        </w:tc>
        <w:tc>
          <w:tcPr>
            <w:tcW w:w="1152" w:type="dxa"/>
          </w:tcPr>
          <w:p>
            <w:pPr>
              <w:pStyle w:val="TableParagraph"/>
              <w:spacing w:line="225" w:lineRule="exact"/>
              <w:ind w:right="406"/>
              <w:jc w:val="right"/>
              <w:rPr>
                <w:sz w:val="20"/>
              </w:rPr>
            </w:pPr>
            <w:r>
              <w:rPr>
                <w:sz w:val="20"/>
              </w:rPr>
              <w:t>270</w:t>
            </w:r>
          </w:p>
        </w:tc>
        <w:tc>
          <w:tcPr>
            <w:tcW w:w="1152" w:type="dxa"/>
          </w:tcPr>
          <w:p>
            <w:pPr>
              <w:pStyle w:val="TableParagraph"/>
              <w:spacing w:line="225" w:lineRule="exact"/>
              <w:ind w:right="406"/>
              <w:jc w:val="right"/>
              <w:rPr>
                <w:sz w:val="20"/>
              </w:rPr>
            </w:pPr>
            <w:r>
              <w:rPr>
                <w:sz w:val="20"/>
              </w:rPr>
              <w:t>318</w:t>
            </w:r>
          </w:p>
        </w:tc>
        <w:tc>
          <w:tcPr>
            <w:tcW w:w="1152" w:type="dxa"/>
          </w:tcPr>
          <w:p>
            <w:pPr>
              <w:pStyle w:val="TableParagraph"/>
              <w:spacing w:line="225" w:lineRule="exact"/>
              <w:ind w:left="403"/>
              <w:jc w:val="left"/>
              <w:rPr>
                <w:sz w:val="20"/>
              </w:rPr>
            </w:pPr>
            <w:r>
              <w:rPr>
                <w:sz w:val="20"/>
              </w:rPr>
              <w:t>160</w:t>
            </w:r>
          </w:p>
        </w:tc>
        <w:tc>
          <w:tcPr>
            <w:tcW w:w="1153" w:type="dxa"/>
          </w:tcPr>
          <w:p>
            <w:pPr>
              <w:pStyle w:val="TableParagraph"/>
              <w:spacing w:line="225" w:lineRule="exact"/>
              <w:ind w:left="403"/>
              <w:jc w:val="left"/>
              <w:rPr>
                <w:sz w:val="20"/>
              </w:rPr>
            </w:pPr>
            <w:r>
              <w:rPr>
                <w:sz w:val="20"/>
              </w:rPr>
              <w:t>140</w:t>
            </w:r>
          </w:p>
        </w:tc>
        <w:tc>
          <w:tcPr>
            <w:tcW w:w="1152" w:type="dxa"/>
          </w:tcPr>
          <w:p>
            <w:pPr>
              <w:pStyle w:val="TableParagraph"/>
              <w:spacing w:line="225" w:lineRule="exact"/>
              <w:ind w:left="6"/>
              <w:rPr>
                <w:sz w:val="20"/>
              </w:rPr>
            </w:pPr>
            <w:r>
              <w:rPr>
                <w:w w:val="100"/>
                <w:sz w:val="20"/>
              </w:rPr>
              <w:t>7</w:t>
            </w:r>
          </w:p>
        </w:tc>
        <w:tc>
          <w:tcPr>
            <w:tcW w:w="1153" w:type="dxa"/>
          </w:tcPr>
          <w:p>
            <w:pPr>
              <w:pStyle w:val="TableParagraph"/>
              <w:spacing w:line="225" w:lineRule="exact"/>
              <w:ind w:left="215" w:right="214"/>
              <w:rPr>
                <w:sz w:val="20"/>
              </w:rPr>
            </w:pPr>
            <w:r>
              <w:rPr>
                <w:sz w:val="20"/>
              </w:rPr>
              <w:t>1.0</w:t>
            </w:r>
          </w:p>
        </w:tc>
      </w:tr>
      <w:tr>
        <w:trPr>
          <w:trHeight w:val="288" w:hRule="exact"/>
        </w:trPr>
        <w:tc>
          <w:tcPr>
            <w:tcW w:w="1095" w:type="dxa"/>
          </w:tcPr>
          <w:p>
            <w:pPr>
              <w:pStyle w:val="TableParagraph"/>
              <w:spacing w:line="225" w:lineRule="exact"/>
              <w:ind w:left="210" w:right="210"/>
              <w:rPr>
                <w:sz w:val="20"/>
              </w:rPr>
            </w:pPr>
            <w:r>
              <w:rPr>
                <w:sz w:val="20"/>
              </w:rPr>
              <w:t>18</w:t>
            </w:r>
          </w:p>
        </w:tc>
        <w:tc>
          <w:tcPr>
            <w:tcW w:w="9277" w:type="dxa"/>
            <w:gridSpan w:val="8"/>
          </w:tcPr>
          <w:p>
            <w:pPr>
              <w:pStyle w:val="TableParagraph"/>
              <w:spacing w:line="225" w:lineRule="exact"/>
              <w:ind w:left="3112" w:right="3085"/>
              <w:rPr>
                <w:sz w:val="20"/>
              </w:rPr>
            </w:pPr>
            <w:r>
              <w:rPr>
                <w:sz w:val="20"/>
              </w:rPr>
              <w:t>Reducción de caudal a 0.7-0.6 l/s</w:t>
            </w:r>
          </w:p>
        </w:tc>
      </w:tr>
      <w:tr>
        <w:trPr>
          <w:trHeight w:val="288" w:hRule="exact"/>
        </w:trPr>
        <w:tc>
          <w:tcPr>
            <w:tcW w:w="1095" w:type="dxa"/>
          </w:tcPr>
          <w:p>
            <w:pPr>
              <w:pStyle w:val="TableParagraph"/>
              <w:spacing w:line="225" w:lineRule="exact"/>
              <w:ind w:left="210" w:right="210"/>
              <w:rPr>
                <w:sz w:val="20"/>
              </w:rPr>
            </w:pPr>
            <w:r>
              <w:rPr>
                <w:sz w:val="20"/>
              </w:rPr>
              <w:t>30</w:t>
            </w:r>
          </w:p>
        </w:tc>
        <w:tc>
          <w:tcPr>
            <w:tcW w:w="1210" w:type="dxa"/>
          </w:tcPr>
          <w:p>
            <w:pPr>
              <w:pStyle w:val="TableParagraph"/>
              <w:spacing w:line="225" w:lineRule="exact"/>
              <w:ind w:left="352" w:right="354"/>
              <w:rPr>
                <w:sz w:val="20"/>
              </w:rPr>
            </w:pPr>
            <w:r>
              <w:rPr>
                <w:sz w:val="20"/>
              </w:rPr>
              <w:t>292</w:t>
            </w:r>
          </w:p>
        </w:tc>
        <w:tc>
          <w:tcPr>
            <w:tcW w:w="1153" w:type="dxa"/>
          </w:tcPr>
          <w:p>
            <w:pPr>
              <w:pStyle w:val="TableParagraph"/>
              <w:spacing w:line="225" w:lineRule="exact"/>
              <w:ind w:right="342"/>
              <w:jc w:val="right"/>
              <w:rPr>
                <w:sz w:val="20"/>
              </w:rPr>
            </w:pPr>
            <w:r>
              <w:rPr>
                <w:sz w:val="20"/>
              </w:rPr>
              <w:t>&gt;200</w:t>
            </w:r>
          </w:p>
        </w:tc>
        <w:tc>
          <w:tcPr>
            <w:tcW w:w="1152" w:type="dxa"/>
          </w:tcPr>
          <w:p>
            <w:pPr>
              <w:pStyle w:val="TableParagraph"/>
              <w:spacing w:line="225" w:lineRule="exact"/>
              <w:ind w:right="406"/>
              <w:jc w:val="right"/>
              <w:rPr>
                <w:sz w:val="20"/>
              </w:rPr>
            </w:pPr>
            <w:r>
              <w:rPr>
                <w:sz w:val="20"/>
              </w:rPr>
              <w:t>326</w:t>
            </w:r>
          </w:p>
        </w:tc>
        <w:tc>
          <w:tcPr>
            <w:tcW w:w="1152" w:type="dxa"/>
          </w:tcPr>
          <w:p>
            <w:pPr>
              <w:pStyle w:val="TableParagraph"/>
              <w:spacing w:line="225" w:lineRule="exact"/>
              <w:ind w:right="406"/>
              <w:jc w:val="right"/>
              <w:rPr>
                <w:sz w:val="20"/>
              </w:rPr>
            </w:pPr>
            <w:r>
              <w:rPr>
                <w:sz w:val="20"/>
              </w:rPr>
              <w:t>244</w:t>
            </w:r>
          </w:p>
        </w:tc>
        <w:tc>
          <w:tcPr>
            <w:tcW w:w="1152" w:type="dxa"/>
          </w:tcPr>
          <w:p>
            <w:pPr>
              <w:pStyle w:val="TableParagraph"/>
              <w:spacing w:line="225" w:lineRule="exact"/>
              <w:ind w:left="403"/>
              <w:jc w:val="left"/>
              <w:rPr>
                <w:sz w:val="20"/>
              </w:rPr>
            </w:pPr>
            <w:r>
              <w:rPr>
                <w:sz w:val="20"/>
              </w:rPr>
              <w:t>172</w:t>
            </w:r>
          </w:p>
        </w:tc>
        <w:tc>
          <w:tcPr>
            <w:tcW w:w="1153" w:type="dxa"/>
          </w:tcPr>
          <w:p>
            <w:pPr>
              <w:pStyle w:val="TableParagraph"/>
              <w:spacing w:line="225" w:lineRule="exact"/>
              <w:ind w:left="403"/>
              <w:jc w:val="left"/>
              <w:rPr>
                <w:sz w:val="20"/>
              </w:rPr>
            </w:pPr>
            <w:r>
              <w:rPr>
                <w:sz w:val="20"/>
              </w:rPr>
              <w:t>158</w:t>
            </w:r>
          </w:p>
        </w:tc>
        <w:tc>
          <w:tcPr>
            <w:tcW w:w="1152" w:type="dxa"/>
          </w:tcPr>
          <w:p>
            <w:pPr>
              <w:pStyle w:val="TableParagraph"/>
              <w:spacing w:line="225" w:lineRule="exact"/>
              <w:ind w:left="411" w:right="410"/>
              <w:rPr>
                <w:sz w:val="20"/>
              </w:rPr>
            </w:pPr>
            <w:r>
              <w:rPr>
                <w:sz w:val="20"/>
              </w:rPr>
              <w:t>7.8</w:t>
            </w:r>
          </w:p>
        </w:tc>
        <w:tc>
          <w:tcPr>
            <w:tcW w:w="1153" w:type="dxa"/>
          </w:tcPr>
          <w:p>
            <w:pPr>
              <w:pStyle w:val="TableParagraph"/>
              <w:spacing w:line="225" w:lineRule="exact"/>
              <w:ind w:left="215" w:right="214"/>
              <w:rPr>
                <w:sz w:val="20"/>
              </w:rPr>
            </w:pPr>
            <w:r>
              <w:rPr>
                <w:sz w:val="20"/>
              </w:rPr>
              <w:t>0.7</w:t>
            </w:r>
          </w:p>
        </w:tc>
      </w:tr>
      <w:tr>
        <w:trPr>
          <w:trHeight w:val="289" w:hRule="exact"/>
        </w:trPr>
        <w:tc>
          <w:tcPr>
            <w:tcW w:w="1095" w:type="dxa"/>
          </w:tcPr>
          <w:p>
            <w:pPr>
              <w:pStyle w:val="TableParagraph"/>
              <w:spacing w:line="225" w:lineRule="exact"/>
              <w:ind w:left="210" w:right="210"/>
              <w:rPr>
                <w:sz w:val="20"/>
              </w:rPr>
            </w:pPr>
            <w:r>
              <w:rPr>
                <w:sz w:val="20"/>
              </w:rPr>
              <w:t>55</w:t>
            </w:r>
          </w:p>
        </w:tc>
        <w:tc>
          <w:tcPr>
            <w:tcW w:w="1210" w:type="dxa"/>
          </w:tcPr>
          <w:p>
            <w:pPr>
              <w:pStyle w:val="TableParagraph"/>
              <w:spacing w:line="225" w:lineRule="exact"/>
              <w:ind w:left="352" w:right="354"/>
              <w:rPr>
                <w:sz w:val="20"/>
              </w:rPr>
            </w:pPr>
            <w:r>
              <w:rPr>
                <w:sz w:val="20"/>
              </w:rPr>
              <w:t>264</w:t>
            </w:r>
          </w:p>
        </w:tc>
        <w:tc>
          <w:tcPr>
            <w:tcW w:w="1153" w:type="dxa"/>
          </w:tcPr>
          <w:p>
            <w:pPr>
              <w:pStyle w:val="TableParagraph"/>
              <w:spacing w:line="225" w:lineRule="exact"/>
              <w:ind w:right="406"/>
              <w:jc w:val="right"/>
              <w:rPr>
                <w:sz w:val="20"/>
              </w:rPr>
            </w:pPr>
            <w:r>
              <w:rPr>
                <w:sz w:val="20"/>
              </w:rPr>
              <w:t>240</w:t>
            </w:r>
          </w:p>
        </w:tc>
        <w:tc>
          <w:tcPr>
            <w:tcW w:w="1152" w:type="dxa"/>
          </w:tcPr>
          <w:p>
            <w:pPr>
              <w:pStyle w:val="TableParagraph"/>
              <w:spacing w:line="225" w:lineRule="exact"/>
              <w:ind w:right="406"/>
              <w:jc w:val="right"/>
              <w:rPr>
                <w:sz w:val="20"/>
              </w:rPr>
            </w:pPr>
            <w:r>
              <w:rPr>
                <w:sz w:val="20"/>
              </w:rPr>
              <w:t>320</w:t>
            </w:r>
          </w:p>
        </w:tc>
        <w:tc>
          <w:tcPr>
            <w:tcW w:w="1152" w:type="dxa"/>
          </w:tcPr>
          <w:p>
            <w:pPr>
              <w:pStyle w:val="TableParagraph"/>
              <w:spacing w:line="225" w:lineRule="exact"/>
              <w:ind w:right="406"/>
              <w:jc w:val="right"/>
              <w:rPr>
                <w:sz w:val="20"/>
              </w:rPr>
            </w:pPr>
            <w:r>
              <w:rPr>
                <w:sz w:val="20"/>
              </w:rPr>
              <w:t>240</w:t>
            </w:r>
          </w:p>
        </w:tc>
        <w:tc>
          <w:tcPr>
            <w:tcW w:w="1152" w:type="dxa"/>
          </w:tcPr>
          <w:p>
            <w:pPr>
              <w:pStyle w:val="TableParagraph"/>
              <w:spacing w:line="225" w:lineRule="exact"/>
              <w:ind w:left="403"/>
              <w:jc w:val="left"/>
              <w:rPr>
                <w:sz w:val="20"/>
              </w:rPr>
            </w:pPr>
            <w:r>
              <w:rPr>
                <w:sz w:val="20"/>
              </w:rPr>
              <w:t>240</w:t>
            </w:r>
          </w:p>
        </w:tc>
        <w:tc>
          <w:tcPr>
            <w:tcW w:w="1153" w:type="dxa"/>
          </w:tcPr>
          <w:p>
            <w:pPr>
              <w:pStyle w:val="TableParagraph"/>
              <w:spacing w:line="225" w:lineRule="exact"/>
              <w:ind w:left="403"/>
              <w:jc w:val="left"/>
              <w:rPr>
                <w:sz w:val="20"/>
              </w:rPr>
            </w:pPr>
            <w:r>
              <w:rPr>
                <w:sz w:val="20"/>
              </w:rPr>
              <w:t>164</w:t>
            </w:r>
          </w:p>
        </w:tc>
        <w:tc>
          <w:tcPr>
            <w:tcW w:w="1152" w:type="dxa"/>
          </w:tcPr>
          <w:p>
            <w:pPr>
              <w:pStyle w:val="TableParagraph"/>
              <w:spacing w:line="225" w:lineRule="exact"/>
              <w:ind w:left="410" w:right="410"/>
              <w:rPr>
                <w:sz w:val="20"/>
              </w:rPr>
            </w:pPr>
            <w:r>
              <w:rPr>
                <w:sz w:val="20"/>
              </w:rPr>
              <w:t>66</w:t>
            </w:r>
          </w:p>
        </w:tc>
        <w:tc>
          <w:tcPr>
            <w:tcW w:w="1153" w:type="dxa"/>
          </w:tcPr>
          <w:p>
            <w:pPr>
              <w:pStyle w:val="TableParagraph"/>
              <w:spacing w:line="225" w:lineRule="exact"/>
              <w:ind w:left="215" w:right="214"/>
              <w:rPr>
                <w:sz w:val="20"/>
              </w:rPr>
            </w:pPr>
            <w:r>
              <w:rPr>
                <w:sz w:val="20"/>
              </w:rPr>
              <w:t>0.7</w:t>
            </w:r>
          </w:p>
        </w:tc>
      </w:tr>
      <w:tr>
        <w:trPr>
          <w:trHeight w:val="288" w:hRule="exact"/>
        </w:trPr>
        <w:tc>
          <w:tcPr>
            <w:tcW w:w="1095" w:type="dxa"/>
          </w:tcPr>
          <w:p>
            <w:pPr>
              <w:pStyle w:val="TableParagraph"/>
              <w:spacing w:line="225" w:lineRule="exact"/>
              <w:ind w:left="210" w:right="210"/>
              <w:rPr>
                <w:sz w:val="20"/>
              </w:rPr>
            </w:pPr>
            <w:r>
              <w:rPr>
                <w:sz w:val="20"/>
              </w:rPr>
              <w:t>60</w:t>
            </w:r>
          </w:p>
        </w:tc>
        <w:tc>
          <w:tcPr>
            <w:tcW w:w="9277" w:type="dxa"/>
            <w:gridSpan w:val="8"/>
          </w:tcPr>
          <w:p>
            <w:pPr>
              <w:pStyle w:val="TableParagraph"/>
              <w:spacing w:line="225" w:lineRule="exact"/>
              <w:ind w:left="3112" w:right="3089"/>
              <w:rPr>
                <w:sz w:val="20"/>
              </w:rPr>
            </w:pPr>
            <w:r>
              <w:rPr>
                <w:sz w:val="20"/>
              </w:rPr>
              <w:t>Reducción de caudal  a 0.2-0.3 l/s</w:t>
            </w:r>
          </w:p>
        </w:tc>
      </w:tr>
      <w:tr>
        <w:trPr>
          <w:trHeight w:val="293" w:hRule="exact"/>
        </w:trPr>
        <w:tc>
          <w:tcPr>
            <w:tcW w:w="1095" w:type="dxa"/>
          </w:tcPr>
          <w:p>
            <w:pPr>
              <w:pStyle w:val="TableParagraph"/>
              <w:spacing w:line="225" w:lineRule="exact"/>
              <w:ind w:left="210" w:right="210"/>
              <w:rPr>
                <w:sz w:val="20"/>
              </w:rPr>
            </w:pPr>
            <w:r>
              <w:rPr>
                <w:sz w:val="20"/>
              </w:rPr>
              <w:t>90</w:t>
            </w:r>
          </w:p>
        </w:tc>
        <w:tc>
          <w:tcPr>
            <w:tcW w:w="1210" w:type="dxa"/>
          </w:tcPr>
          <w:p>
            <w:pPr>
              <w:pStyle w:val="TableParagraph"/>
              <w:spacing w:line="225" w:lineRule="exact"/>
              <w:ind w:left="352" w:right="354"/>
              <w:rPr>
                <w:sz w:val="20"/>
              </w:rPr>
            </w:pPr>
            <w:r>
              <w:rPr>
                <w:sz w:val="20"/>
              </w:rPr>
              <w:t>264</w:t>
            </w:r>
          </w:p>
        </w:tc>
        <w:tc>
          <w:tcPr>
            <w:tcW w:w="1153" w:type="dxa"/>
          </w:tcPr>
          <w:p>
            <w:pPr>
              <w:pStyle w:val="TableParagraph"/>
              <w:spacing w:line="225" w:lineRule="exact"/>
              <w:ind w:right="406"/>
              <w:jc w:val="right"/>
              <w:rPr>
                <w:sz w:val="20"/>
              </w:rPr>
            </w:pPr>
            <w:r>
              <w:rPr>
                <w:sz w:val="20"/>
              </w:rPr>
              <w:t>304</w:t>
            </w:r>
          </w:p>
        </w:tc>
        <w:tc>
          <w:tcPr>
            <w:tcW w:w="1152" w:type="dxa"/>
          </w:tcPr>
          <w:p>
            <w:pPr>
              <w:pStyle w:val="TableParagraph"/>
              <w:spacing w:line="225" w:lineRule="exact"/>
              <w:ind w:right="406"/>
              <w:jc w:val="right"/>
              <w:rPr>
                <w:sz w:val="20"/>
              </w:rPr>
            </w:pPr>
            <w:r>
              <w:rPr>
                <w:sz w:val="20"/>
              </w:rPr>
              <w:t>316</w:t>
            </w:r>
          </w:p>
        </w:tc>
        <w:tc>
          <w:tcPr>
            <w:tcW w:w="1152" w:type="dxa"/>
          </w:tcPr>
          <w:p>
            <w:pPr>
              <w:pStyle w:val="TableParagraph"/>
              <w:spacing w:line="225" w:lineRule="exact"/>
              <w:ind w:right="406"/>
              <w:jc w:val="right"/>
              <w:rPr>
                <w:sz w:val="20"/>
              </w:rPr>
            </w:pPr>
            <w:r>
              <w:rPr>
                <w:sz w:val="20"/>
              </w:rPr>
              <w:t>280</w:t>
            </w:r>
          </w:p>
        </w:tc>
        <w:tc>
          <w:tcPr>
            <w:tcW w:w="1152" w:type="dxa"/>
          </w:tcPr>
          <w:p>
            <w:pPr>
              <w:pStyle w:val="TableParagraph"/>
              <w:spacing w:line="225" w:lineRule="exact"/>
              <w:ind w:left="403"/>
              <w:jc w:val="left"/>
              <w:rPr>
                <w:sz w:val="20"/>
              </w:rPr>
            </w:pPr>
            <w:r>
              <w:rPr>
                <w:sz w:val="20"/>
              </w:rPr>
              <w:t>206</w:t>
            </w:r>
          </w:p>
        </w:tc>
        <w:tc>
          <w:tcPr>
            <w:tcW w:w="1153" w:type="dxa"/>
          </w:tcPr>
          <w:p>
            <w:pPr>
              <w:pStyle w:val="TableParagraph"/>
              <w:spacing w:line="225" w:lineRule="exact"/>
              <w:ind w:left="403"/>
              <w:jc w:val="left"/>
              <w:rPr>
                <w:sz w:val="20"/>
              </w:rPr>
            </w:pPr>
            <w:r>
              <w:rPr>
                <w:sz w:val="20"/>
              </w:rPr>
              <w:t>172</w:t>
            </w:r>
          </w:p>
        </w:tc>
        <w:tc>
          <w:tcPr>
            <w:tcW w:w="1152" w:type="dxa"/>
          </w:tcPr>
          <w:p>
            <w:pPr>
              <w:pStyle w:val="TableParagraph"/>
              <w:spacing w:line="225" w:lineRule="exact"/>
              <w:ind w:left="410" w:right="410"/>
              <w:rPr>
                <w:sz w:val="20"/>
              </w:rPr>
            </w:pPr>
            <w:r>
              <w:rPr>
                <w:sz w:val="20"/>
              </w:rPr>
              <w:t>96</w:t>
            </w:r>
          </w:p>
        </w:tc>
        <w:tc>
          <w:tcPr>
            <w:tcW w:w="1153" w:type="dxa"/>
          </w:tcPr>
          <w:p>
            <w:pPr>
              <w:pStyle w:val="TableParagraph"/>
              <w:spacing w:line="225" w:lineRule="exact"/>
              <w:ind w:left="215" w:right="214"/>
              <w:rPr>
                <w:sz w:val="20"/>
              </w:rPr>
            </w:pPr>
            <w:r>
              <w:rPr>
                <w:sz w:val="20"/>
              </w:rPr>
              <w:t>0.3</w:t>
            </w:r>
          </w:p>
        </w:tc>
      </w:tr>
      <w:tr>
        <w:trPr>
          <w:trHeight w:val="288" w:hRule="exact"/>
        </w:trPr>
        <w:tc>
          <w:tcPr>
            <w:tcW w:w="1095" w:type="dxa"/>
          </w:tcPr>
          <w:p>
            <w:pPr>
              <w:pStyle w:val="TableParagraph"/>
              <w:spacing w:line="225" w:lineRule="exact"/>
              <w:ind w:left="207" w:right="210"/>
              <w:rPr>
                <w:sz w:val="20"/>
              </w:rPr>
            </w:pPr>
            <w:r>
              <w:rPr>
                <w:sz w:val="20"/>
              </w:rPr>
              <w:t>120</w:t>
            </w:r>
          </w:p>
        </w:tc>
        <w:tc>
          <w:tcPr>
            <w:tcW w:w="1210" w:type="dxa"/>
          </w:tcPr>
          <w:p>
            <w:pPr>
              <w:pStyle w:val="TableParagraph"/>
              <w:spacing w:line="225" w:lineRule="exact"/>
              <w:ind w:left="352" w:right="354"/>
              <w:rPr>
                <w:sz w:val="20"/>
              </w:rPr>
            </w:pPr>
            <w:r>
              <w:rPr>
                <w:sz w:val="20"/>
              </w:rPr>
              <w:t>254</w:t>
            </w:r>
          </w:p>
        </w:tc>
        <w:tc>
          <w:tcPr>
            <w:tcW w:w="1153" w:type="dxa"/>
          </w:tcPr>
          <w:p>
            <w:pPr>
              <w:pStyle w:val="TableParagraph"/>
              <w:spacing w:line="225" w:lineRule="exact"/>
              <w:ind w:right="406"/>
              <w:jc w:val="right"/>
              <w:rPr>
                <w:sz w:val="20"/>
              </w:rPr>
            </w:pPr>
            <w:r>
              <w:rPr>
                <w:sz w:val="20"/>
              </w:rPr>
              <w:t>250</w:t>
            </w:r>
          </w:p>
        </w:tc>
        <w:tc>
          <w:tcPr>
            <w:tcW w:w="1152" w:type="dxa"/>
          </w:tcPr>
          <w:p>
            <w:pPr>
              <w:pStyle w:val="TableParagraph"/>
              <w:spacing w:line="225" w:lineRule="exact"/>
              <w:ind w:right="406"/>
              <w:jc w:val="right"/>
              <w:rPr>
                <w:sz w:val="20"/>
              </w:rPr>
            </w:pPr>
            <w:r>
              <w:rPr>
                <w:sz w:val="20"/>
              </w:rPr>
              <w:t>290</w:t>
            </w:r>
          </w:p>
        </w:tc>
        <w:tc>
          <w:tcPr>
            <w:tcW w:w="1152" w:type="dxa"/>
          </w:tcPr>
          <w:p>
            <w:pPr>
              <w:pStyle w:val="TableParagraph"/>
              <w:spacing w:line="225" w:lineRule="exact"/>
              <w:ind w:right="406"/>
              <w:jc w:val="right"/>
              <w:rPr>
                <w:sz w:val="20"/>
              </w:rPr>
            </w:pPr>
            <w:r>
              <w:rPr>
                <w:sz w:val="20"/>
              </w:rPr>
              <w:t>196</w:t>
            </w:r>
          </w:p>
        </w:tc>
        <w:tc>
          <w:tcPr>
            <w:tcW w:w="1152" w:type="dxa"/>
          </w:tcPr>
          <w:p>
            <w:pPr>
              <w:pStyle w:val="TableParagraph"/>
              <w:spacing w:line="225" w:lineRule="exact"/>
              <w:ind w:left="403"/>
              <w:jc w:val="left"/>
              <w:rPr>
                <w:sz w:val="20"/>
              </w:rPr>
            </w:pPr>
            <w:r>
              <w:rPr>
                <w:sz w:val="20"/>
              </w:rPr>
              <w:t>168</w:t>
            </w:r>
          </w:p>
        </w:tc>
        <w:tc>
          <w:tcPr>
            <w:tcW w:w="1153" w:type="dxa"/>
          </w:tcPr>
          <w:p>
            <w:pPr>
              <w:pStyle w:val="TableParagraph"/>
              <w:spacing w:line="225" w:lineRule="exact"/>
              <w:ind w:left="403"/>
              <w:jc w:val="left"/>
              <w:rPr>
                <w:sz w:val="20"/>
              </w:rPr>
            </w:pPr>
            <w:r>
              <w:rPr>
                <w:sz w:val="20"/>
              </w:rPr>
              <w:t>152</w:t>
            </w:r>
          </w:p>
        </w:tc>
        <w:tc>
          <w:tcPr>
            <w:tcW w:w="1152" w:type="dxa"/>
          </w:tcPr>
          <w:p>
            <w:pPr>
              <w:pStyle w:val="TableParagraph"/>
              <w:spacing w:line="225" w:lineRule="exact"/>
              <w:ind w:left="410" w:right="410"/>
              <w:rPr>
                <w:sz w:val="20"/>
              </w:rPr>
            </w:pPr>
            <w:r>
              <w:rPr>
                <w:sz w:val="20"/>
              </w:rPr>
              <w:t>88</w:t>
            </w:r>
          </w:p>
        </w:tc>
        <w:tc>
          <w:tcPr>
            <w:tcW w:w="1153" w:type="dxa"/>
          </w:tcPr>
          <w:p>
            <w:pPr>
              <w:pStyle w:val="TableParagraph"/>
              <w:spacing w:line="225" w:lineRule="exact"/>
              <w:ind w:left="215" w:right="214"/>
              <w:rPr>
                <w:sz w:val="20"/>
              </w:rPr>
            </w:pPr>
            <w:r>
              <w:rPr>
                <w:sz w:val="20"/>
              </w:rPr>
              <w:t>0.3</w:t>
            </w:r>
          </w:p>
        </w:tc>
      </w:tr>
      <w:tr>
        <w:trPr>
          <w:trHeight w:val="288" w:hRule="exact"/>
        </w:trPr>
        <w:tc>
          <w:tcPr>
            <w:tcW w:w="1095" w:type="dxa"/>
          </w:tcPr>
          <w:p>
            <w:pPr>
              <w:pStyle w:val="TableParagraph"/>
              <w:spacing w:line="225" w:lineRule="exact"/>
              <w:ind w:left="211" w:right="210"/>
              <w:rPr>
                <w:sz w:val="20"/>
              </w:rPr>
            </w:pPr>
            <w:r>
              <w:rPr>
                <w:sz w:val="20"/>
              </w:rPr>
              <w:t>0.2-0.3</w:t>
            </w:r>
          </w:p>
        </w:tc>
        <w:tc>
          <w:tcPr>
            <w:tcW w:w="1210" w:type="dxa"/>
          </w:tcPr>
          <w:p>
            <w:pPr>
              <w:pStyle w:val="TableParagraph"/>
              <w:spacing w:line="225" w:lineRule="exact"/>
              <w:ind w:left="355" w:right="354"/>
              <w:rPr>
                <w:sz w:val="20"/>
              </w:rPr>
            </w:pPr>
            <w:r>
              <w:rPr>
                <w:sz w:val="20"/>
              </w:rPr>
              <w:t>&gt;200</w:t>
            </w:r>
          </w:p>
        </w:tc>
        <w:tc>
          <w:tcPr>
            <w:tcW w:w="1153" w:type="dxa"/>
          </w:tcPr>
          <w:p>
            <w:pPr>
              <w:pStyle w:val="TableParagraph"/>
              <w:spacing w:line="225" w:lineRule="exact"/>
              <w:ind w:right="342"/>
              <w:jc w:val="right"/>
              <w:rPr>
                <w:sz w:val="20"/>
              </w:rPr>
            </w:pPr>
            <w:r>
              <w:rPr>
                <w:sz w:val="20"/>
              </w:rPr>
              <w:t>&gt;200</w:t>
            </w:r>
          </w:p>
        </w:tc>
        <w:tc>
          <w:tcPr>
            <w:tcW w:w="1152" w:type="dxa"/>
          </w:tcPr>
          <w:p>
            <w:pPr>
              <w:pStyle w:val="TableParagraph"/>
              <w:spacing w:line="225" w:lineRule="exact"/>
              <w:ind w:right="446"/>
              <w:jc w:val="right"/>
              <w:rPr>
                <w:sz w:val="20"/>
              </w:rPr>
            </w:pPr>
            <w:r>
              <w:rPr>
                <w:sz w:val="20"/>
              </w:rPr>
              <w:t>f.r.</w:t>
            </w:r>
          </w:p>
        </w:tc>
        <w:tc>
          <w:tcPr>
            <w:tcW w:w="1152" w:type="dxa"/>
          </w:tcPr>
          <w:p>
            <w:pPr>
              <w:pStyle w:val="TableParagraph"/>
              <w:spacing w:line="225" w:lineRule="exact"/>
              <w:ind w:right="406"/>
              <w:jc w:val="right"/>
              <w:rPr>
                <w:sz w:val="20"/>
              </w:rPr>
            </w:pPr>
            <w:r>
              <w:rPr>
                <w:sz w:val="20"/>
              </w:rPr>
              <w:t>136</w:t>
            </w:r>
          </w:p>
        </w:tc>
        <w:tc>
          <w:tcPr>
            <w:tcW w:w="1152" w:type="dxa"/>
          </w:tcPr>
          <w:p>
            <w:pPr>
              <w:pStyle w:val="TableParagraph"/>
              <w:spacing w:line="225" w:lineRule="exact"/>
              <w:ind w:left="403"/>
              <w:jc w:val="left"/>
              <w:rPr>
                <w:sz w:val="20"/>
              </w:rPr>
            </w:pPr>
            <w:r>
              <w:rPr>
                <w:sz w:val="20"/>
              </w:rPr>
              <w:t>106</w:t>
            </w:r>
          </w:p>
        </w:tc>
        <w:tc>
          <w:tcPr>
            <w:tcW w:w="1153" w:type="dxa"/>
          </w:tcPr>
          <w:p>
            <w:pPr>
              <w:pStyle w:val="TableParagraph"/>
              <w:spacing w:line="225" w:lineRule="exact"/>
              <w:ind w:left="403"/>
              <w:jc w:val="left"/>
              <w:rPr>
                <w:sz w:val="20"/>
              </w:rPr>
            </w:pPr>
            <w:r>
              <w:rPr>
                <w:sz w:val="20"/>
              </w:rPr>
              <w:t>138</w:t>
            </w:r>
          </w:p>
        </w:tc>
        <w:tc>
          <w:tcPr>
            <w:tcW w:w="1152" w:type="dxa"/>
          </w:tcPr>
          <w:p>
            <w:pPr>
              <w:pStyle w:val="TableParagraph"/>
              <w:spacing w:line="225" w:lineRule="exact"/>
              <w:ind w:left="410" w:right="410"/>
              <w:rPr>
                <w:sz w:val="20"/>
              </w:rPr>
            </w:pPr>
            <w:r>
              <w:rPr>
                <w:sz w:val="20"/>
              </w:rPr>
              <w:t>92</w:t>
            </w:r>
          </w:p>
        </w:tc>
        <w:tc>
          <w:tcPr>
            <w:tcW w:w="1153" w:type="dxa"/>
          </w:tcPr>
          <w:p>
            <w:pPr>
              <w:pStyle w:val="TableParagraph"/>
              <w:spacing w:line="225" w:lineRule="exact"/>
              <w:ind w:left="215" w:right="214"/>
              <w:rPr>
                <w:sz w:val="20"/>
              </w:rPr>
            </w:pPr>
            <w:r>
              <w:rPr>
                <w:sz w:val="20"/>
              </w:rPr>
              <w:t>0.3</w:t>
            </w:r>
          </w:p>
        </w:tc>
      </w:tr>
      <w:tr>
        <w:trPr>
          <w:trHeight w:val="288" w:hRule="exact"/>
        </w:trPr>
        <w:tc>
          <w:tcPr>
            <w:tcW w:w="1095" w:type="dxa"/>
          </w:tcPr>
          <w:p>
            <w:pPr>
              <w:pStyle w:val="TableParagraph"/>
              <w:spacing w:line="225" w:lineRule="exact"/>
              <w:ind w:left="207" w:right="210"/>
              <w:rPr>
                <w:sz w:val="20"/>
              </w:rPr>
            </w:pPr>
            <w:r>
              <w:rPr>
                <w:sz w:val="20"/>
              </w:rPr>
              <w:t>160</w:t>
            </w:r>
          </w:p>
        </w:tc>
        <w:tc>
          <w:tcPr>
            <w:tcW w:w="1210" w:type="dxa"/>
          </w:tcPr>
          <w:p>
            <w:pPr>
              <w:pStyle w:val="TableParagraph"/>
              <w:spacing w:line="225" w:lineRule="exact"/>
              <w:ind w:left="355" w:right="354"/>
              <w:rPr>
                <w:sz w:val="20"/>
              </w:rPr>
            </w:pPr>
            <w:r>
              <w:rPr>
                <w:sz w:val="20"/>
              </w:rPr>
              <w:t>&gt;200</w:t>
            </w:r>
          </w:p>
        </w:tc>
        <w:tc>
          <w:tcPr>
            <w:tcW w:w="1153" w:type="dxa"/>
          </w:tcPr>
          <w:p>
            <w:pPr>
              <w:pStyle w:val="TableParagraph"/>
              <w:spacing w:line="225" w:lineRule="exact"/>
              <w:ind w:right="342"/>
              <w:jc w:val="right"/>
              <w:rPr>
                <w:sz w:val="20"/>
              </w:rPr>
            </w:pPr>
            <w:r>
              <w:rPr>
                <w:sz w:val="20"/>
              </w:rPr>
              <w:t>&gt;200</w:t>
            </w:r>
          </w:p>
        </w:tc>
        <w:tc>
          <w:tcPr>
            <w:tcW w:w="1152" w:type="dxa"/>
          </w:tcPr>
          <w:p>
            <w:pPr>
              <w:pStyle w:val="TableParagraph"/>
              <w:spacing w:line="225" w:lineRule="exact"/>
              <w:ind w:right="406"/>
              <w:jc w:val="right"/>
              <w:rPr>
                <w:sz w:val="20"/>
              </w:rPr>
            </w:pPr>
            <w:r>
              <w:rPr>
                <w:sz w:val="20"/>
              </w:rPr>
              <w:t>260</w:t>
            </w:r>
          </w:p>
        </w:tc>
        <w:tc>
          <w:tcPr>
            <w:tcW w:w="1152" w:type="dxa"/>
          </w:tcPr>
          <w:p>
            <w:pPr>
              <w:pStyle w:val="TableParagraph"/>
              <w:spacing w:line="225" w:lineRule="exact"/>
              <w:ind w:right="406"/>
              <w:jc w:val="right"/>
              <w:rPr>
                <w:sz w:val="20"/>
              </w:rPr>
            </w:pPr>
            <w:r>
              <w:rPr>
                <w:sz w:val="20"/>
              </w:rPr>
              <w:t>120</w:t>
            </w:r>
          </w:p>
        </w:tc>
        <w:tc>
          <w:tcPr>
            <w:tcW w:w="1152" w:type="dxa"/>
          </w:tcPr>
          <w:p>
            <w:pPr>
              <w:pStyle w:val="TableParagraph"/>
              <w:spacing w:line="225" w:lineRule="exact"/>
              <w:ind w:left="403"/>
              <w:jc w:val="left"/>
              <w:rPr>
                <w:sz w:val="20"/>
              </w:rPr>
            </w:pPr>
            <w:r>
              <w:rPr>
                <w:sz w:val="20"/>
              </w:rPr>
              <w:t>100</w:t>
            </w:r>
          </w:p>
        </w:tc>
        <w:tc>
          <w:tcPr>
            <w:tcW w:w="1153" w:type="dxa"/>
          </w:tcPr>
          <w:p>
            <w:pPr>
              <w:pStyle w:val="TableParagraph"/>
              <w:spacing w:line="225" w:lineRule="exact"/>
              <w:ind w:left="403"/>
              <w:jc w:val="left"/>
              <w:rPr>
                <w:sz w:val="20"/>
              </w:rPr>
            </w:pPr>
            <w:r>
              <w:rPr>
                <w:sz w:val="20"/>
              </w:rPr>
              <w:t>110</w:t>
            </w:r>
          </w:p>
        </w:tc>
        <w:tc>
          <w:tcPr>
            <w:tcW w:w="1152" w:type="dxa"/>
          </w:tcPr>
          <w:p>
            <w:pPr>
              <w:pStyle w:val="TableParagraph"/>
              <w:spacing w:line="225" w:lineRule="exact"/>
              <w:ind w:left="410" w:right="410"/>
              <w:rPr>
                <w:sz w:val="20"/>
              </w:rPr>
            </w:pPr>
            <w:r>
              <w:rPr>
                <w:sz w:val="20"/>
              </w:rPr>
              <w:t>74</w:t>
            </w:r>
          </w:p>
        </w:tc>
        <w:tc>
          <w:tcPr>
            <w:tcW w:w="1153" w:type="dxa"/>
          </w:tcPr>
          <w:p>
            <w:pPr>
              <w:pStyle w:val="TableParagraph"/>
              <w:spacing w:line="225" w:lineRule="exact"/>
              <w:ind w:left="215" w:right="214"/>
              <w:rPr>
                <w:sz w:val="20"/>
              </w:rPr>
            </w:pPr>
            <w:r>
              <w:rPr>
                <w:sz w:val="20"/>
              </w:rPr>
              <w:t>0.3</w:t>
            </w:r>
          </w:p>
        </w:tc>
      </w:tr>
      <w:tr>
        <w:trPr>
          <w:trHeight w:val="288" w:hRule="exact"/>
        </w:trPr>
        <w:tc>
          <w:tcPr>
            <w:tcW w:w="1095" w:type="dxa"/>
          </w:tcPr>
          <w:p>
            <w:pPr>
              <w:pStyle w:val="TableParagraph"/>
              <w:spacing w:line="225" w:lineRule="exact"/>
              <w:ind w:left="207" w:right="210"/>
              <w:rPr>
                <w:sz w:val="20"/>
              </w:rPr>
            </w:pPr>
            <w:r>
              <w:rPr>
                <w:sz w:val="20"/>
              </w:rPr>
              <w:t>198</w:t>
            </w:r>
          </w:p>
        </w:tc>
        <w:tc>
          <w:tcPr>
            <w:tcW w:w="1210" w:type="dxa"/>
          </w:tcPr>
          <w:p>
            <w:pPr>
              <w:pStyle w:val="TableParagraph"/>
              <w:spacing w:line="225" w:lineRule="exact"/>
              <w:ind w:left="355" w:right="354"/>
              <w:rPr>
                <w:sz w:val="20"/>
              </w:rPr>
            </w:pPr>
            <w:r>
              <w:rPr>
                <w:sz w:val="20"/>
              </w:rPr>
              <w:t>&gt;200</w:t>
            </w:r>
          </w:p>
        </w:tc>
        <w:tc>
          <w:tcPr>
            <w:tcW w:w="1153" w:type="dxa"/>
          </w:tcPr>
          <w:p>
            <w:pPr>
              <w:pStyle w:val="TableParagraph"/>
              <w:spacing w:line="225" w:lineRule="exact"/>
              <w:ind w:right="342"/>
              <w:jc w:val="right"/>
              <w:rPr>
                <w:sz w:val="20"/>
              </w:rPr>
            </w:pPr>
            <w:r>
              <w:rPr>
                <w:sz w:val="20"/>
              </w:rPr>
              <w:t>&gt;200</w:t>
            </w:r>
          </w:p>
        </w:tc>
        <w:tc>
          <w:tcPr>
            <w:tcW w:w="1152" w:type="dxa"/>
          </w:tcPr>
          <w:p>
            <w:pPr>
              <w:pStyle w:val="TableParagraph"/>
              <w:spacing w:line="225" w:lineRule="exact"/>
              <w:ind w:right="406"/>
              <w:jc w:val="right"/>
              <w:rPr>
                <w:sz w:val="20"/>
              </w:rPr>
            </w:pPr>
            <w:r>
              <w:rPr>
                <w:sz w:val="20"/>
              </w:rPr>
              <w:t>202</w:t>
            </w:r>
          </w:p>
        </w:tc>
        <w:tc>
          <w:tcPr>
            <w:tcW w:w="1152" w:type="dxa"/>
          </w:tcPr>
          <w:p>
            <w:pPr>
              <w:pStyle w:val="TableParagraph"/>
              <w:spacing w:line="225" w:lineRule="exact"/>
              <w:ind w:right="459"/>
              <w:jc w:val="right"/>
              <w:rPr>
                <w:sz w:val="20"/>
              </w:rPr>
            </w:pPr>
            <w:r>
              <w:rPr>
                <w:sz w:val="20"/>
              </w:rPr>
              <w:t>40</w:t>
            </w:r>
          </w:p>
        </w:tc>
        <w:tc>
          <w:tcPr>
            <w:tcW w:w="1152" w:type="dxa"/>
          </w:tcPr>
          <w:p>
            <w:pPr>
              <w:pStyle w:val="TableParagraph"/>
              <w:spacing w:line="225" w:lineRule="exact"/>
              <w:ind w:left="460"/>
              <w:jc w:val="left"/>
              <w:rPr>
                <w:sz w:val="20"/>
              </w:rPr>
            </w:pPr>
            <w:r>
              <w:rPr>
                <w:sz w:val="20"/>
              </w:rPr>
              <w:t>86</w:t>
            </w:r>
          </w:p>
        </w:tc>
        <w:tc>
          <w:tcPr>
            <w:tcW w:w="1153" w:type="dxa"/>
          </w:tcPr>
          <w:p>
            <w:pPr>
              <w:pStyle w:val="TableParagraph"/>
              <w:spacing w:line="225" w:lineRule="exact"/>
              <w:ind w:left="461"/>
              <w:jc w:val="left"/>
              <w:rPr>
                <w:sz w:val="20"/>
              </w:rPr>
            </w:pPr>
            <w:r>
              <w:rPr>
                <w:sz w:val="20"/>
              </w:rPr>
              <w:t>74</w:t>
            </w:r>
          </w:p>
        </w:tc>
        <w:tc>
          <w:tcPr>
            <w:tcW w:w="1152" w:type="dxa"/>
          </w:tcPr>
          <w:p>
            <w:pPr>
              <w:pStyle w:val="TableParagraph"/>
              <w:spacing w:line="225" w:lineRule="exact"/>
              <w:ind w:left="410" w:right="410"/>
              <w:rPr>
                <w:sz w:val="20"/>
              </w:rPr>
            </w:pPr>
            <w:r>
              <w:rPr>
                <w:sz w:val="20"/>
              </w:rPr>
              <w:t>46</w:t>
            </w:r>
          </w:p>
        </w:tc>
        <w:tc>
          <w:tcPr>
            <w:tcW w:w="1153" w:type="dxa"/>
          </w:tcPr>
          <w:p>
            <w:pPr>
              <w:pStyle w:val="TableParagraph"/>
              <w:spacing w:line="225" w:lineRule="exact"/>
              <w:ind w:left="215" w:right="214"/>
              <w:rPr>
                <w:sz w:val="20"/>
              </w:rPr>
            </w:pPr>
            <w:r>
              <w:rPr>
                <w:sz w:val="20"/>
              </w:rPr>
              <w:t>0.3</w:t>
            </w:r>
          </w:p>
        </w:tc>
      </w:tr>
      <w:tr>
        <w:trPr>
          <w:trHeight w:val="293" w:hRule="exact"/>
        </w:trPr>
        <w:tc>
          <w:tcPr>
            <w:tcW w:w="1095" w:type="dxa"/>
          </w:tcPr>
          <w:p>
            <w:pPr>
              <w:pStyle w:val="TableParagraph"/>
              <w:spacing w:line="230" w:lineRule="exact"/>
              <w:ind w:left="207" w:right="210"/>
              <w:rPr>
                <w:sz w:val="20"/>
              </w:rPr>
            </w:pPr>
            <w:r>
              <w:rPr>
                <w:sz w:val="20"/>
              </w:rPr>
              <w:t>215</w:t>
            </w:r>
          </w:p>
        </w:tc>
        <w:tc>
          <w:tcPr>
            <w:tcW w:w="9277" w:type="dxa"/>
            <w:gridSpan w:val="8"/>
          </w:tcPr>
          <w:p>
            <w:pPr>
              <w:pStyle w:val="TableParagraph"/>
              <w:spacing w:line="230" w:lineRule="exact"/>
              <w:ind w:left="3112" w:right="3089"/>
              <w:rPr>
                <w:sz w:val="20"/>
              </w:rPr>
            </w:pPr>
            <w:r>
              <w:rPr>
                <w:sz w:val="20"/>
              </w:rPr>
              <w:t>Aumento de caudal a 0.6-0.7 l/s</w:t>
            </w:r>
          </w:p>
        </w:tc>
      </w:tr>
      <w:tr>
        <w:trPr>
          <w:trHeight w:val="288" w:hRule="exact"/>
        </w:trPr>
        <w:tc>
          <w:tcPr>
            <w:tcW w:w="1095" w:type="dxa"/>
          </w:tcPr>
          <w:p>
            <w:pPr>
              <w:pStyle w:val="TableParagraph"/>
              <w:spacing w:line="225" w:lineRule="exact"/>
              <w:ind w:left="207" w:right="210"/>
              <w:rPr>
                <w:sz w:val="20"/>
              </w:rPr>
            </w:pPr>
            <w:r>
              <w:rPr>
                <w:sz w:val="20"/>
              </w:rPr>
              <w:t>250</w:t>
            </w:r>
          </w:p>
        </w:tc>
        <w:tc>
          <w:tcPr>
            <w:tcW w:w="1210" w:type="dxa"/>
          </w:tcPr>
          <w:p>
            <w:pPr>
              <w:pStyle w:val="TableParagraph"/>
              <w:spacing w:line="225" w:lineRule="exact"/>
              <w:ind w:left="355" w:right="354"/>
              <w:rPr>
                <w:sz w:val="20"/>
              </w:rPr>
            </w:pPr>
            <w:r>
              <w:rPr>
                <w:sz w:val="20"/>
              </w:rPr>
              <w:t>&gt;200</w:t>
            </w:r>
          </w:p>
        </w:tc>
        <w:tc>
          <w:tcPr>
            <w:tcW w:w="1153" w:type="dxa"/>
          </w:tcPr>
          <w:p>
            <w:pPr>
              <w:pStyle w:val="TableParagraph"/>
              <w:spacing w:line="225" w:lineRule="exact"/>
              <w:ind w:right="342"/>
              <w:jc w:val="right"/>
              <w:rPr>
                <w:sz w:val="20"/>
              </w:rPr>
            </w:pPr>
            <w:r>
              <w:rPr>
                <w:sz w:val="20"/>
              </w:rPr>
              <w:t>&gt;200</w:t>
            </w:r>
          </w:p>
        </w:tc>
        <w:tc>
          <w:tcPr>
            <w:tcW w:w="1152" w:type="dxa"/>
          </w:tcPr>
          <w:p>
            <w:pPr>
              <w:pStyle w:val="TableParagraph"/>
              <w:spacing w:line="225" w:lineRule="exact"/>
              <w:ind w:right="459"/>
              <w:jc w:val="right"/>
              <w:rPr>
                <w:sz w:val="20"/>
              </w:rPr>
            </w:pPr>
            <w:r>
              <w:rPr>
                <w:sz w:val="20"/>
              </w:rPr>
              <w:t>70</w:t>
            </w:r>
          </w:p>
        </w:tc>
        <w:tc>
          <w:tcPr>
            <w:tcW w:w="1152" w:type="dxa"/>
          </w:tcPr>
          <w:p>
            <w:pPr>
              <w:pStyle w:val="TableParagraph"/>
              <w:spacing w:line="225" w:lineRule="exact"/>
              <w:ind w:right="459"/>
              <w:jc w:val="right"/>
              <w:rPr>
                <w:sz w:val="20"/>
              </w:rPr>
            </w:pPr>
            <w:r>
              <w:rPr>
                <w:sz w:val="20"/>
              </w:rPr>
              <w:t>60</w:t>
            </w:r>
          </w:p>
        </w:tc>
        <w:tc>
          <w:tcPr>
            <w:tcW w:w="1152" w:type="dxa"/>
          </w:tcPr>
          <w:p>
            <w:pPr/>
          </w:p>
        </w:tc>
        <w:tc>
          <w:tcPr>
            <w:tcW w:w="1153" w:type="dxa"/>
          </w:tcPr>
          <w:p>
            <w:pPr/>
          </w:p>
        </w:tc>
        <w:tc>
          <w:tcPr>
            <w:tcW w:w="1152" w:type="dxa"/>
          </w:tcPr>
          <w:p>
            <w:pPr>
              <w:pStyle w:val="TableParagraph"/>
              <w:spacing w:line="225" w:lineRule="exact"/>
              <w:ind w:left="410" w:right="410"/>
              <w:rPr>
                <w:sz w:val="20"/>
              </w:rPr>
            </w:pPr>
            <w:r>
              <w:rPr>
                <w:sz w:val="20"/>
              </w:rPr>
              <w:t>26</w:t>
            </w:r>
          </w:p>
        </w:tc>
        <w:tc>
          <w:tcPr>
            <w:tcW w:w="1153" w:type="dxa"/>
          </w:tcPr>
          <w:p>
            <w:pPr>
              <w:pStyle w:val="TableParagraph"/>
              <w:spacing w:line="225" w:lineRule="exact"/>
              <w:ind w:left="215" w:right="214"/>
              <w:rPr>
                <w:sz w:val="20"/>
              </w:rPr>
            </w:pPr>
            <w:r>
              <w:rPr>
                <w:sz w:val="20"/>
              </w:rPr>
              <w:t>0.3</w:t>
            </w:r>
          </w:p>
        </w:tc>
      </w:tr>
    </w:tbl>
    <w:p>
      <w:pPr>
        <w:spacing w:line="225" w:lineRule="exact" w:before="0"/>
        <w:ind w:left="1533" w:right="0" w:firstLine="0"/>
        <w:jc w:val="left"/>
        <w:rPr>
          <w:sz w:val="20"/>
        </w:rPr>
      </w:pPr>
      <w:r>
        <w:rPr>
          <w:sz w:val="20"/>
        </w:rPr>
        <w:t>Dosis 5mg/L</w:t>
      </w:r>
    </w:p>
    <w:p>
      <w:pPr>
        <w:pStyle w:val="BodyText"/>
        <w:spacing w:before="5"/>
        <w:rPr>
          <w:sz w:val="23"/>
        </w:rPr>
      </w:pPr>
    </w:p>
    <w:p>
      <w:pPr>
        <w:pStyle w:val="Heading3"/>
        <w:ind w:left="2253"/>
      </w:pPr>
      <w:r>
        <w:rPr/>
        <w:t>Tabla IV.10. Prueba en planta aplicando sulfato de aluminio para agua tipo 2.</w:t>
      </w:r>
    </w:p>
    <w:p>
      <w:pPr>
        <w:pStyle w:val="BodyText"/>
        <w:spacing w:before="9"/>
        <w:rPr>
          <w:b/>
        </w:rPr>
      </w:pPr>
    </w:p>
    <w:tbl>
      <w:tblPr>
        <w:tblW w:w="0" w:type="auto"/>
        <w:jc w:val="left"/>
        <w:tblInd w:w="30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92"/>
        <w:gridCol w:w="1258"/>
        <w:gridCol w:w="1263"/>
        <w:gridCol w:w="1258"/>
        <w:gridCol w:w="1263"/>
        <w:gridCol w:w="1325"/>
      </w:tblGrid>
      <w:tr>
        <w:trPr>
          <w:trHeight w:val="701" w:hRule="exact"/>
        </w:trPr>
        <w:tc>
          <w:tcPr>
            <w:tcW w:w="7159" w:type="dxa"/>
            <w:gridSpan w:val="6"/>
          </w:tcPr>
          <w:p>
            <w:pPr>
              <w:pStyle w:val="TableParagraph"/>
              <w:spacing w:line="240" w:lineRule="auto"/>
              <w:ind w:left="67" w:right="1404"/>
              <w:jc w:val="left"/>
              <w:rPr>
                <w:b/>
                <w:sz w:val="20"/>
              </w:rPr>
            </w:pPr>
            <w:r>
              <w:rPr>
                <w:b/>
                <w:sz w:val="20"/>
              </w:rPr>
              <w:t>prueba # 13. 18 octubre 1999. inicio: 10:20. llenado a 0.5 L/s turbiedad inicial: 80 UTN t</w:t>
            </w:r>
          </w:p>
          <w:p>
            <w:pPr>
              <w:pStyle w:val="TableParagraph"/>
              <w:spacing w:line="240" w:lineRule="auto" w:before="5"/>
              <w:ind w:left="67"/>
              <w:jc w:val="left"/>
              <w:rPr>
                <w:sz w:val="20"/>
              </w:rPr>
            </w:pPr>
            <w:r>
              <w:rPr>
                <w:sz w:val="20"/>
              </w:rPr>
              <w:t>Coagulante: sulfato de aluminio; 15 mg/L. duración: 20 y 30 minutos</w:t>
            </w:r>
          </w:p>
        </w:tc>
      </w:tr>
      <w:tr>
        <w:trPr>
          <w:trHeight w:val="562" w:hRule="exact"/>
        </w:trPr>
        <w:tc>
          <w:tcPr>
            <w:tcW w:w="792" w:type="dxa"/>
          </w:tcPr>
          <w:p>
            <w:pPr>
              <w:pStyle w:val="TableParagraph"/>
              <w:spacing w:line="244" w:lineRule="auto"/>
              <w:ind w:left="196" w:hanging="92"/>
              <w:jc w:val="left"/>
              <w:rPr>
                <w:b/>
                <w:sz w:val="16"/>
              </w:rPr>
            </w:pPr>
            <w:r>
              <w:rPr>
                <w:b/>
                <w:w w:val="95"/>
                <w:sz w:val="16"/>
              </w:rPr>
              <w:t>Tiempo </w:t>
            </w:r>
            <w:r>
              <w:rPr>
                <w:b/>
                <w:sz w:val="16"/>
              </w:rPr>
              <w:t>(min)</w:t>
            </w:r>
          </w:p>
        </w:tc>
        <w:tc>
          <w:tcPr>
            <w:tcW w:w="1258" w:type="dxa"/>
          </w:tcPr>
          <w:p>
            <w:pPr>
              <w:pStyle w:val="TableParagraph"/>
              <w:spacing w:line="244" w:lineRule="auto"/>
              <w:ind w:left="115" w:right="113" w:firstLine="2"/>
              <w:rPr>
                <w:b/>
                <w:sz w:val="16"/>
              </w:rPr>
            </w:pPr>
            <w:r>
              <w:rPr>
                <w:b/>
                <w:sz w:val="16"/>
              </w:rPr>
              <w:t>Punto de muestreo</w:t>
            </w:r>
            <w:r>
              <w:rPr>
                <w:b/>
                <w:spacing w:val="-9"/>
                <w:sz w:val="16"/>
              </w:rPr>
              <w:t> </w:t>
            </w:r>
            <w:r>
              <w:rPr>
                <w:b/>
                <w:sz w:val="16"/>
              </w:rPr>
              <w:t>No.</w:t>
            </w:r>
          </w:p>
          <w:p>
            <w:pPr>
              <w:pStyle w:val="TableParagraph"/>
              <w:spacing w:line="179" w:lineRule="exact"/>
              <w:ind w:left="2"/>
              <w:rPr>
                <w:b/>
                <w:sz w:val="16"/>
              </w:rPr>
            </w:pPr>
            <w:r>
              <w:rPr>
                <w:b/>
                <w:w w:val="98"/>
                <w:sz w:val="16"/>
              </w:rPr>
              <w:t>2</w:t>
            </w:r>
          </w:p>
        </w:tc>
        <w:tc>
          <w:tcPr>
            <w:tcW w:w="1263" w:type="dxa"/>
          </w:tcPr>
          <w:p>
            <w:pPr>
              <w:pStyle w:val="TableParagraph"/>
              <w:spacing w:line="244" w:lineRule="auto"/>
              <w:ind w:left="94" w:right="96"/>
              <w:rPr>
                <w:b/>
                <w:sz w:val="16"/>
              </w:rPr>
            </w:pPr>
            <w:r>
              <w:rPr>
                <w:b/>
                <w:sz w:val="16"/>
              </w:rPr>
              <w:t>Punto de muestreo No.</w:t>
            </w:r>
          </w:p>
          <w:p>
            <w:pPr>
              <w:pStyle w:val="TableParagraph"/>
              <w:spacing w:line="179" w:lineRule="exact"/>
              <w:rPr>
                <w:b/>
                <w:sz w:val="16"/>
              </w:rPr>
            </w:pPr>
            <w:r>
              <w:rPr>
                <w:b/>
                <w:w w:val="98"/>
                <w:sz w:val="16"/>
              </w:rPr>
              <w:t>4</w:t>
            </w:r>
          </w:p>
        </w:tc>
        <w:tc>
          <w:tcPr>
            <w:tcW w:w="1258" w:type="dxa"/>
          </w:tcPr>
          <w:p>
            <w:pPr>
              <w:pStyle w:val="TableParagraph"/>
              <w:spacing w:line="244" w:lineRule="auto"/>
              <w:ind w:left="115" w:right="113" w:firstLine="1"/>
              <w:rPr>
                <w:b/>
                <w:sz w:val="16"/>
              </w:rPr>
            </w:pPr>
            <w:r>
              <w:rPr>
                <w:b/>
                <w:sz w:val="16"/>
              </w:rPr>
              <w:t>Punto de muestreo</w:t>
            </w:r>
            <w:r>
              <w:rPr>
                <w:b/>
                <w:spacing w:val="-9"/>
                <w:sz w:val="16"/>
              </w:rPr>
              <w:t> </w:t>
            </w:r>
            <w:r>
              <w:rPr>
                <w:b/>
                <w:sz w:val="16"/>
              </w:rPr>
              <w:t>No.</w:t>
            </w:r>
          </w:p>
          <w:p>
            <w:pPr>
              <w:pStyle w:val="TableParagraph"/>
              <w:spacing w:line="179" w:lineRule="exact"/>
              <w:ind w:left="1"/>
              <w:rPr>
                <w:b/>
                <w:sz w:val="16"/>
              </w:rPr>
            </w:pPr>
            <w:r>
              <w:rPr>
                <w:b/>
                <w:w w:val="98"/>
                <w:sz w:val="16"/>
              </w:rPr>
              <w:t>9</w:t>
            </w:r>
          </w:p>
        </w:tc>
        <w:tc>
          <w:tcPr>
            <w:tcW w:w="1263" w:type="dxa"/>
          </w:tcPr>
          <w:p>
            <w:pPr>
              <w:pStyle w:val="TableParagraph"/>
              <w:spacing w:line="244" w:lineRule="auto"/>
              <w:ind w:left="115" w:right="118" w:firstLine="1"/>
              <w:rPr>
                <w:b/>
                <w:sz w:val="16"/>
              </w:rPr>
            </w:pPr>
            <w:r>
              <w:rPr>
                <w:b/>
                <w:sz w:val="16"/>
              </w:rPr>
              <w:t>Punto de muestreo</w:t>
            </w:r>
            <w:r>
              <w:rPr>
                <w:b/>
                <w:spacing w:val="-9"/>
                <w:sz w:val="16"/>
              </w:rPr>
              <w:t> </w:t>
            </w:r>
            <w:r>
              <w:rPr>
                <w:b/>
                <w:sz w:val="16"/>
              </w:rPr>
              <w:t>No.</w:t>
            </w:r>
          </w:p>
          <w:p>
            <w:pPr>
              <w:pStyle w:val="TableParagraph"/>
              <w:spacing w:line="179" w:lineRule="exact"/>
              <w:ind w:left="516" w:right="519"/>
              <w:rPr>
                <w:b/>
                <w:sz w:val="16"/>
              </w:rPr>
            </w:pPr>
            <w:r>
              <w:rPr>
                <w:b/>
                <w:sz w:val="16"/>
              </w:rPr>
              <w:t>14</w:t>
            </w:r>
          </w:p>
        </w:tc>
        <w:tc>
          <w:tcPr>
            <w:tcW w:w="1325" w:type="dxa"/>
          </w:tcPr>
          <w:p>
            <w:pPr>
              <w:pStyle w:val="TableParagraph"/>
              <w:spacing w:line="244" w:lineRule="auto"/>
              <w:ind w:left="489" w:right="103" w:hanging="101"/>
              <w:jc w:val="left"/>
              <w:rPr>
                <w:b/>
                <w:sz w:val="16"/>
              </w:rPr>
            </w:pPr>
            <w:r>
              <w:rPr>
                <w:b/>
                <w:w w:val="95"/>
                <w:sz w:val="16"/>
              </w:rPr>
              <w:t>Caudal </w:t>
            </w:r>
            <w:r>
              <w:rPr>
                <w:b/>
                <w:sz w:val="16"/>
              </w:rPr>
              <w:t>(L/s)</w:t>
            </w:r>
          </w:p>
        </w:tc>
      </w:tr>
      <w:tr>
        <w:trPr>
          <w:trHeight w:val="288" w:hRule="exact"/>
        </w:trPr>
        <w:tc>
          <w:tcPr>
            <w:tcW w:w="792" w:type="dxa"/>
          </w:tcPr>
          <w:p>
            <w:pPr>
              <w:pStyle w:val="TableParagraph"/>
              <w:spacing w:line="183" w:lineRule="exact"/>
              <w:ind w:right="305"/>
              <w:jc w:val="right"/>
              <w:rPr>
                <w:sz w:val="16"/>
              </w:rPr>
            </w:pPr>
            <w:r>
              <w:rPr>
                <w:sz w:val="16"/>
              </w:rPr>
              <w:t>80</w:t>
            </w:r>
          </w:p>
        </w:tc>
        <w:tc>
          <w:tcPr>
            <w:tcW w:w="1258" w:type="dxa"/>
          </w:tcPr>
          <w:p>
            <w:pPr>
              <w:pStyle w:val="TableParagraph"/>
              <w:spacing w:line="183" w:lineRule="exact"/>
              <w:ind w:left="538" w:right="177"/>
              <w:jc w:val="left"/>
              <w:rPr>
                <w:sz w:val="16"/>
              </w:rPr>
            </w:pPr>
            <w:r>
              <w:rPr>
                <w:sz w:val="16"/>
              </w:rPr>
              <w:t>88</w:t>
            </w:r>
          </w:p>
        </w:tc>
        <w:tc>
          <w:tcPr>
            <w:tcW w:w="1263" w:type="dxa"/>
          </w:tcPr>
          <w:p>
            <w:pPr/>
          </w:p>
        </w:tc>
        <w:tc>
          <w:tcPr>
            <w:tcW w:w="1258" w:type="dxa"/>
          </w:tcPr>
          <w:p>
            <w:pPr/>
          </w:p>
        </w:tc>
        <w:tc>
          <w:tcPr>
            <w:tcW w:w="1263" w:type="dxa"/>
          </w:tcPr>
          <w:p>
            <w:pPr>
              <w:pStyle w:val="TableParagraph"/>
              <w:spacing w:line="183" w:lineRule="exact"/>
              <w:ind w:left="516" w:right="519"/>
              <w:rPr>
                <w:sz w:val="16"/>
              </w:rPr>
            </w:pPr>
            <w:r>
              <w:rPr>
                <w:sz w:val="16"/>
              </w:rPr>
              <w:t>56</w:t>
            </w:r>
          </w:p>
        </w:tc>
        <w:tc>
          <w:tcPr>
            <w:tcW w:w="1325" w:type="dxa"/>
          </w:tcPr>
          <w:p>
            <w:pPr>
              <w:pStyle w:val="TableParagraph"/>
              <w:spacing w:line="183" w:lineRule="exact"/>
              <w:ind w:left="516" w:right="527"/>
              <w:rPr>
                <w:sz w:val="16"/>
              </w:rPr>
            </w:pPr>
            <w:r>
              <w:rPr>
                <w:sz w:val="16"/>
              </w:rPr>
              <w:t>0.5</w:t>
            </w:r>
          </w:p>
        </w:tc>
      </w:tr>
      <w:tr>
        <w:trPr>
          <w:trHeight w:val="293" w:hRule="exact"/>
        </w:trPr>
        <w:tc>
          <w:tcPr>
            <w:tcW w:w="792" w:type="dxa"/>
          </w:tcPr>
          <w:p>
            <w:pPr>
              <w:pStyle w:val="TableParagraph"/>
              <w:spacing w:line="240" w:lineRule="auto" w:before="3"/>
              <w:ind w:right="260"/>
              <w:jc w:val="right"/>
              <w:rPr>
                <w:sz w:val="16"/>
              </w:rPr>
            </w:pPr>
            <w:r>
              <w:rPr>
                <w:w w:val="95"/>
                <w:sz w:val="16"/>
              </w:rPr>
              <w:t>120</w:t>
            </w:r>
          </w:p>
        </w:tc>
        <w:tc>
          <w:tcPr>
            <w:tcW w:w="6367" w:type="dxa"/>
            <w:gridSpan w:val="5"/>
          </w:tcPr>
          <w:p>
            <w:pPr>
              <w:pStyle w:val="TableParagraph"/>
              <w:spacing w:line="240" w:lineRule="auto" w:before="3"/>
              <w:ind w:left="2768" w:right="2774"/>
              <w:rPr>
                <w:sz w:val="16"/>
              </w:rPr>
            </w:pPr>
            <w:r>
              <w:rPr>
                <w:sz w:val="16"/>
              </w:rPr>
              <w:t>Caudal 0.2</w:t>
            </w:r>
          </w:p>
        </w:tc>
      </w:tr>
      <w:tr>
        <w:trPr>
          <w:trHeight w:val="288" w:hRule="exact"/>
        </w:trPr>
        <w:tc>
          <w:tcPr>
            <w:tcW w:w="792" w:type="dxa"/>
          </w:tcPr>
          <w:p>
            <w:pPr>
              <w:pStyle w:val="TableParagraph"/>
              <w:spacing w:line="183" w:lineRule="exact"/>
              <w:ind w:right="260"/>
              <w:jc w:val="right"/>
              <w:rPr>
                <w:sz w:val="16"/>
              </w:rPr>
            </w:pPr>
            <w:r>
              <w:rPr>
                <w:w w:val="95"/>
                <w:sz w:val="16"/>
              </w:rPr>
              <w:t>140</w:t>
            </w:r>
          </w:p>
        </w:tc>
        <w:tc>
          <w:tcPr>
            <w:tcW w:w="1258" w:type="dxa"/>
          </w:tcPr>
          <w:p>
            <w:pPr>
              <w:pStyle w:val="TableParagraph"/>
              <w:spacing w:line="183" w:lineRule="exact"/>
              <w:ind w:left="490" w:right="177"/>
              <w:jc w:val="left"/>
              <w:rPr>
                <w:sz w:val="16"/>
              </w:rPr>
            </w:pPr>
            <w:r>
              <w:rPr>
                <w:sz w:val="16"/>
              </w:rPr>
              <w:t>112</w:t>
            </w:r>
          </w:p>
        </w:tc>
        <w:tc>
          <w:tcPr>
            <w:tcW w:w="1263" w:type="dxa"/>
          </w:tcPr>
          <w:p>
            <w:pPr>
              <w:pStyle w:val="TableParagraph"/>
              <w:spacing w:line="183" w:lineRule="exact"/>
              <w:ind w:left="489"/>
              <w:jc w:val="left"/>
              <w:rPr>
                <w:sz w:val="16"/>
              </w:rPr>
            </w:pPr>
            <w:r>
              <w:rPr>
                <w:sz w:val="16"/>
              </w:rPr>
              <w:t>104</w:t>
            </w:r>
          </w:p>
        </w:tc>
        <w:tc>
          <w:tcPr>
            <w:tcW w:w="1258" w:type="dxa"/>
          </w:tcPr>
          <w:p>
            <w:pPr>
              <w:pStyle w:val="TableParagraph"/>
              <w:spacing w:line="183" w:lineRule="exact"/>
              <w:ind w:left="76" w:right="77"/>
              <w:rPr>
                <w:sz w:val="16"/>
              </w:rPr>
            </w:pPr>
            <w:r>
              <w:rPr>
                <w:sz w:val="16"/>
              </w:rPr>
              <w:t>160</w:t>
            </w:r>
          </w:p>
        </w:tc>
        <w:tc>
          <w:tcPr>
            <w:tcW w:w="1263" w:type="dxa"/>
          </w:tcPr>
          <w:p>
            <w:pPr>
              <w:pStyle w:val="TableParagraph"/>
              <w:spacing w:line="183" w:lineRule="exact"/>
              <w:ind w:left="516" w:right="519"/>
              <w:rPr>
                <w:sz w:val="16"/>
              </w:rPr>
            </w:pPr>
            <w:r>
              <w:rPr>
                <w:sz w:val="16"/>
              </w:rPr>
              <w:t>88</w:t>
            </w:r>
          </w:p>
        </w:tc>
        <w:tc>
          <w:tcPr>
            <w:tcW w:w="1325" w:type="dxa"/>
          </w:tcPr>
          <w:p>
            <w:pPr>
              <w:pStyle w:val="TableParagraph"/>
              <w:spacing w:line="183" w:lineRule="exact"/>
              <w:ind w:left="521" w:right="522"/>
              <w:rPr>
                <w:sz w:val="16"/>
              </w:rPr>
            </w:pPr>
            <w:r>
              <w:rPr>
                <w:sz w:val="16"/>
              </w:rPr>
              <w:t>0.2</w:t>
            </w:r>
          </w:p>
        </w:tc>
      </w:tr>
      <w:tr>
        <w:trPr>
          <w:trHeight w:val="288" w:hRule="exact"/>
        </w:trPr>
        <w:tc>
          <w:tcPr>
            <w:tcW w:w="792" w:type="dxa"/>
          </w:tcPr>
          <w:p>
            <w:pPr>
              <w:pStyle w:val="TableParagraph"/>
              <w:spacing w:line="183" w:lineRule="exact"/>
              <w:ind w:right="260"/>
              <w:jc w:val="right"/>
              <w:rPr>
                <w:sz w:val="16"/>
              </w:rPr>
            </w:pPr>
            <w:r>
              <w:rPr>
                <w:w w:val="95"/>
                <w:sz w:val="16"/>
              </w:rPr>
              <w:t>160</w:t>
            </w:r>
          </w:p>
        </w:tc>
        <w:tc>
          <w:tcPr>
            <w:tcW w:w="1258" w:type="dxa"/>
          </w:tcPr>
          <w:p>
            <w:pPr>
              <w:pStyle w:val="TableParagraph"/>
              <w:spacing w:line="183" w:lineRule="exact"/>
              <w:ind w:left="490" w:right="177"/>
              <w:jc w:val="left"/>
              <w:rPr>
                <w:sz w:val="16"/>
              </w:rPr>
            </w:pPr>
            <w:r>
              <w:rPr>
                <w:sz w:val="16"/>
              </w:rPr>
              <w:t>124</w:t>
            </w:r>
          </w:p>
        </w:tc>
        <w:tc>
          <w:tcPr>
            <w:tcW w:w="1263" w:type="dxa"/>
          </w:tcPr>
          <w:p>
            <w:pPr>
              <w:pStyle w:val="TableParagraph"/>
              <w:spacing w:line="183" w:lineRule="exact"/>
              <w:ind w:left="489"/>
              <w:jc w:val="left"/>
              <w:rPr>
                <w:sz w:val="16"/>
              </w:rPr>
            </w:pPr>
            <w:r>
              <w:rPr>
                <w:sz w:val="16"/>
              </w:rPr>
              <w:t>120</w:t>
            </w:r>
          </w:p>
        </w:tc>
        <w:tc>
          <w:tcPr>
            <w:tcW w:w="1258" w:type="dxa"/>
          </w:tcPr>
          <w:p>
            <w:pPr>
              <w:pStyle w:val="TableParagraph"/>
              <w:spacing w:line="183" w:lineRule="exact"/>
              <w:ind w:left="76" w:right="77"/>
              <w:rPr>
                <w:sz w:val="16"/>
              </w:rPr>
            </w:pPr>
            <w:r>
              <w:rPr>
                <w:sz w:val="16"/>
              </w:rPr>
              <w:t>134</w:t>
            </w:r>
          </w:p>
        </w:tc>
        <w:tc>
          <w:tcPr>
            <w:tcW w:w="1263" w:type="dxa"/>
          </w:tcPr>
          <w:p>
            <w:pPr>
              <w:pStyle w:val="TableParagraph"/>
              <w:spacing w:line="183" w:lineRule="exact"/>
              <w:ind w:left="516" w:right="519"/>
              <w:rPr>
                <w:sz w:val="16"/>
              </w:rPr>
            </w:pPr>
            <w:r>
              <w:rPr>
                <w:sz w:val="16"/>
              </w:rPr>
              <w:t>84</w:t>
            </w:r>
          </w:p>
        </w:tc>
        <w:tc>
          <w:tcPr>
            <w:tcW w:w="1325" w:type="dxa"/>
          </w:tcPr>
          <w:p>
            <w:pPr>
              <w:pStyle w:val="TableParagraph"/>
              <w:spacing w:line="183" w:lineRule="exact"/>
              <w:ind w:left="521" w:right="522"/>
              <w:rPr>
                <w:sz w:val="16"/>
              </w:rPr>
            </w:pPr>
            <w:r>
              <w:rPr>
                <w:sz w:val="16"/>
              </w:rPr>
              <w:t>0.2</w:t>
            </w:r>
          </w:p>
        </w:tc>
      </w:tr>
    </w:tbl>
    <w:p>
      <w:pPr>
        <w:spacing w:after="0" w:line="183" w:lineRule="exact"/>
        <w:rPr>
          <w:sz w:val="16"/>
        </w:rPr>
        <w:sectPr>
          <w:headerReference w:type="default" r:id="rId347"/>
          <w:footerReference w:type="default" r:id="rId348"/>
          <w:pgSz w:w="15840" w:h="12240" w:orient="landscape"/>
          <w:pgMar w:header="756" w:footer="1006" w:top="1060" w:bottom="1200" w:left="1300" w:right="1300"/>
          <w:pgNumType w:start="192"/>
        </w:sectPr>
      </w:pPr>
    </w:p>
    <w:p>
      <w:pPr>
        <w:pStyle w:val="BodyText"/>
        <w:rPr>
          <w:b/>
          <w:sz w:val="20"/>
        </w:rPr>
      </w:pPr>
    </w:p>
    <w:p>
      <w:pPr>
        <w:pStyle w:val="BodyText"/>
        <w:rPr>
          <w:b/>
          <w:sz w:val="20"/>
        </w:rPr>
      </w:pPr>
    </w:p>
    <w:p>
      <w:pPr>
        <w:pStyle w:val="BodyText"/>
        <w:rPr>
          <w:b/>
          <w:sz w:val="20"/>
        </w:rPr>
      </w:pPr>
    </w:p>
    <w:p>
      <w:pPr>
        <w:pStyle w:val="BodyText"/>
        <w:spacing w:before="5"/>
        <w:rPr>
          <w:b/>
          <w:sz w:val="19"/>
        </w:rPr>
      </w:pPr>
    </w:p>
    <w:p>
      <w:pPr>
        <w:spacing w:before="0"/>
        <w:ind w:left="1173" w:right="0" w:firstLine="0"/>
        <w:jc w:val="left"/>
        <w:rPr>
          <w:b/>
          <w:sz w:val="24"/>
        </w:rPr>
      </w:pPr>
      <w:r>
        <w:rPr>
          <w:b/>
          <w:sz w:val="24"/>
        </w:rPr>
        <w:t>Tabla IV.11.  Prueba en planta aplicando sulfato de aluminio para agua tipo 3. (povimal® 6mg/L)</w:t>
      </w:r>
    </w:p>
    <w:p>
      <w:pPr>
        <w:pStyle w:val="BodyText"/>
        <w:spacing w:before="9"/>
        <w:rPr>
          <w:b/>
        </w:rPr>
      </w:pPr>
    </w:p>
    <w:tbl>
      <w:tblPr>
        <w:tblW w:w="0" w:type="auto"/>
        <w:jc w:val="left"/>
        <w:tblInd w:w="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2"/>
        <w:gridCol w:w="1047"/>
        <w:gridCol w:w="1042"/>
        <w:gridCol w:w="1046"/>
        <w:gridCol w:w="1047"/>
        <w:gridCol w:w="1042"/>
        <w:gridCol w:w="1046"/>
        <w:gridCol w:w="1047"/>
        <w:gridCol w:w="1397"/>
        <w:gridCol w:w="1001"/>
      </w:tblGrid>
      <w:tr>
        <w:trPr>
          <w:trHeight w:val="1825" w:hRule="exact"/>
        </w:trPr>
        <w:tc>
          <w:tcPr>
            <w:tcW w:w="10888" w:type="dxa"/>
            <w:gridSpan w:val="10"/>
          </w:tcPr>
          <w:p>
            <w:pPr>
              <w:pStyle w:val="TableParagraph"/>
              <w:spacing w:line="242" w:lineRule="exact"/>
              <w:ind w:left="47"/>
              <w:jc w:val="both"/>
              <w:rPr>
                <w:b/>
                <w:sz w:val="22"/>
              </w:rPr>
            </w:pPr>
            <w:r>
              <w:rPr>
                <w:b/>
                <w:sz w:val="22"/>
              </w:rPr>
              <w:t>prueba # 16. 14 julio 2000. Caudal a tratar: variable L/s; Turbiedad inicial: 210 UTN</w:t>
            </w:r>
          </w:p>
          <w:p>
            <w:pPr>
              <w:pStyle w:val="TableParagraph"/>
              <w:spacing w:line="240" w:lineRule="auto"/>
              <w:ind w:left="47" w:right="62"/>
              <w:jc w:val="both"/>
              <w:rPr>
                <w:b/>
                <w:sz w:val="22"/>
              </w:rPr>
            </w:pPr>
            <w:r>
              <w:rPr>
                <w:b/>
                <w:sz w:val="22"/>
              </w:rPr>
              <w:t>pruebas en planta Q inicial = 0.7l/s sulfato de aluminio 440g/24L arranque 10:30 h. Tiempo total 9.25 h. Ayudante de coagulación povimal-al 2%; se presentan problemas en el arranque en la formación del manto de lodos por lo que se adiciona 20 mL de povimal a los 24 L iniciales después de 20 min de llenado se vuelve a sulfato de aluminio. concentración: 6 ppm.</w:t>
            </w:r>
          </w:p>
          <w:p>
            <w:pPr>
              <w:pStyle w:val="TableParagraph"/>
              <w:spacing w:line="240" w:lineRule="auto" w:before="5"/>
              <w:jc w:val="left"/>
              <w:rPr>
                <w:b/>
                <w:sz w:val="21"/>
              </w:rPr>
            </w:pPr>
          </w:p>
          <w:p>
            <w:pPr>
              <w:pStyle w:val="TableParagraph"/>
              <w:spacing w:line="240" w:lineRule="auto"/>
              <w:ind w:left="47"/>
              <w:jc w:val="both"/>
              <w:rPr>
                <w:rFonts w:ascii="Times New Roman" w:hAnsi="Times New Roman"/>
                <w:b/>
                <w:i/>
                <w:sz w:val="22"/>
              </w:rPr>
            </w:pPr>
            <w:r>
              <w:rPr>
                <w:rFonts w:ascii="Times New Roman" w:hAnsi="Times New Roman"/>
                <w:b/>
                <w:i/>
                <w:sz w:val="22"/>
              </w:rPr>
              <w:t>DURACIÓN: 540 MINUTOS</w:t>
            </w:r>
          </w:p>
        </w:tc>
      </w:tr>
      <w:tr>
        <w:trPr>
          <w:trHeight w:val="701" w:hRule="exact"/>
        </w:trPr>
        <w:tc>
          <w:tcPr>
            <w:tcW w:w="1172" w:type="dxa"/>
          </w:tcPr>
          <w:p>
            <w:pPr>
              <w:pStyle w:val="TableParagraph"/>
              <w:spacing w:line="240" w:lineRule="auto"/>
              <w:ind w:left="341" w:right="201" w:hanging="111"/>
              <w:jc w:val="left"/>
              <w:rPr>
                <w:b/>
                <w:sz w:val="20"/>
              </w:rPr>
            </w:pPr>
            <w:r>
              <w:rPr>
                <w:b/>
                <w:sz w:val="20"/>
              </w:rPr>
              <w:t>Tiempo (min)</w:t>
            </w:r>
          </w:p>
        </w:tc>
        <w:tc>
          <w:tcPr>
            <w:tcW w:w="1047" w:type="dxa"/>
          </w:tcPr>
          <w:p>
            <w:pPr>
              <w:pStyle w:val="TableParagraph"/>
              <w:spacing w:line="240" w:lineRule="auto"/>
              <w:ind w:left="67" w:right="67" w:hanging="3"/>
              <w:rPr>
                <w:b/>
                <w:sz w:val="20"/>
              </w:rPr>
            </w:pPr>
            <w:r>
              <w:rPr>
                <w:b/>
                <w:sz w:val="20"/>
              </w:rPr>
              <w:t>Punto de muestreo No. 2</w:t>
            </w:r>
          </w:p>
        </w:tc>
        <w:tc>
          <w:tcPr>
            <w:tcW w:w="1042" w:type="dxa"/>
          </w:tcPr>
          <w:p>
            <w:pPr>
              <w:pStyle w:val="TableParagraph"/>
              <w:spacing w:line="240" w:lineRule="auto"/>
              <w:ind w:left="67" w:right="62" w:hanging="3"/>
              <w:rPr>
                <w:b/>
                <w:sz w:val="20"/>
              </w:rPr>
            </w:pPr>
            <w:r>
              <w:rPr>
                <w:b/>
                <w:sz w:val="20"/>
              </w:rPr>
              <w:t>Punto de muestreo No. 4</w:t>
            </w:r>
          </w:p>
        </w:tc>
        <w:tc>
          <w:tcPr>
            <w:tcW w:w="1046" w:type="dxa"/>
          </w:tcPr>
          <w:p>
            <w:pPr>
              <w:pStyle w:val="TableParagraph"/>
              <w:spacing w:line="240" w:lineRule="auto"/>
              <w:ind w:left="67" w:right="66" w:firstLine="7"/>
              <w:rPr>
                <w:b/>
                <w:sz w:val="20"/>
              </w:rPr>
            </w:pPr>
            <w:r>
              <w:rPr>
                <w:b/>
                <w:sz w:val="20"/>
              </w:rPr>
              <w:t>Punto de muestreo No. 5</w:t>
            </w:r>
          </w:p>
        </w:tc>
        <w:tc>
          <w:tcPr>
            <w:tcW w:w="1047" w:type="dxa"/>
          </w:tcPr>
          <w:p>
            <w:pPr>
              <w:pStyle w:val="TableParagraph"/>
              <w:spacing w:line="240" w:lineRule="auto"/>
              <w:ind w:left="67" w:right="67" w:hanging="3"/>
              <w:rPr>
                <w:b/>
                <w:sz w:val="20"/>
              </w:rPr>
            </w:pPr>
            <w:r>
              <w:rPr>
                <w:b/>
                <w:sz w:val="20"/>
              </w:rPr>
              <w:t>Punto de muestreo No. 6</w:t>
            </w:r>
          </w:p>
        </w:tc>
        <w:tc>
          <w:tcPr>
            <w:tcW w:w="1042" w:type="dxa"/>
          </w:tcPr>
          <w:p>
            <w:pPr>
              <w:pStyle w:val="TableParagraph"/>
              <w:spacing w:line="240" w:lineRule="auto"/>
              <w:ind w:left="67" w:right="62" w:firstLine="7"/>
              <w:rPr>
                <w:b/>
                <w:sz w:val="20"/>
              </w:rPr>
            </w:pPr>
            <w:r>
              <w:rPr>
                <w:b/>
                <w:sz w:val="20"/>
              </w:rPr>
              <w:t>Punto de muestreo No. 7</w:t>
            </w:r>
          </w:p>
        </w:tc>
        <w:tc>
          <w:tcPr>
            <w:tcW w:w="1046" w:type="dxa"/>
          </w:tcPr>
          <w:p>
            <w:pPr>
              <w:pStyle w:val="TableParagraph"/>
              <w:spacing w:line="240" w:lineRule="auto"/>
              <w:ind w:left="67" w:right="66" w:firstLine="7"/>
              <w:rPr>
                <w:b/>
                <w:sz w:val="20"/>
              </w:rPr>
            </w:pPr>
            <w:r>
              <w:rPr>
                <w:b/>
                <w:sz w:val="20"/>
              </w:rPr>
              <w:t>Punto de muestreo No. 9</w:t>
            </w:r>
          </w:p>
        </w:tc>
        <w:tc>
          <w:tcPr>
            <w:tcW w:w="1047" w:type="dxa"/>
          </w:tcPr>
          <w:p>
            <w:pPr>
              <w:pStyle w:val="TableParagraph"/>
              <w:spacing w:line="240" w:lineRule="auto"/>
              <w:ind w:left="67" w:right="67" w:hanging="3"/>
              <w:rPr>
                <w:b/>
                <w:sz w:val="20"/>
              </w:rPr>
            </w:pPr>
            <w:r>
              <w:rPr>
                <w:b/>
                <w:sz w:val="20"/>
              </w:rPr>
              <w:t>Punto de muestreo No. 14</w:t>
            </w:r>
          </w:p>
        </w:tc>
        <w:tc>
          <w:tcPr>
            <w:tcW w:w="1397" w:type="dxa"/>
          </w:tcPr>
          <w:p>
            <w:pPr>
              <w:pStyle w:val="TableParagraph"/>
              <w:spacing w:line="240" w:lineRule="auto"/>
              <w:ind w:left="240" w:right="244" w:hanging="3"/>
              <w:rPr>
                <w:b/>
                <w:sz w:val="20"/>
              </w:rPr>
            </w:pPr>
            <w:r>
              <w:rPr>
                <w:b/>
                <w:sz w:val="20"/>
              </w:rPr>
              <w:t>Punto de muestreo No. 15</w:t>
            </w:r>
          </w:p>
        </w:tc>
        <w:tc>
          <w:tcPr>
            <w:tcW w:w="1001" w:type="dxa"/>
          </w:tcPr>
          <w:p>
            <w:pPr>
              <w:pStyle w:val="TableParagraph"/>
              <w:spacing w:line="240" w:lineRule="auto"/>
              <w:ind w:left="268" w:right="162" w:hanging="125"/>
              <w:jc w:val="left"/>
              <w:rPr>
                <w:b/>
                <w:sz w:val="20"/>
              </w:rPr>
            </w:pPr>
            <w:r>
              <w:rPr>
                <w:b/>
                <w:sz w:val="20"/>
              </w:rPr>
              <w:t>Caudal (L/s)</w:t>
            </w:r>
          </w:p>
        </w:tc>
      </w:tr>
      <w:tr>
        <w:trPr>
          <w:trHeight w:val="240" w:hRule="exact"/>
        </w:trPr>
        <w:tc>
          <w:tcPr>
            <w:tcW w:w="1172" w:type="dxa"/>
          </w:tcPr>
          <w:p>
            <w:pPr>
              <w:pStyle w:val="TableParagraph"/>
              <w:spacing w:line="225" w:lineRule="exact"/>
              <w:ind w:left="7"/>
              <w:rPr>
                <w:sz w:val="20"/>
              </w:rPr>
            </w:pPr>
            <w:r>
              <w:rPr>
                <w:w w:val="100"/>
                <w:sz w:val="20"/>
              </w:rPr>
              <w:t>0</w:t>
            </w:r>
          </w:p>
        </w:tc>
        <w:tc>
          <w:tcPr>
            <w:tcW w:w="1047" w:type="dxa"/>
          </w:tcPr>
          <w:p>
            <w:pPr/>
          </w:p>
        </w:tc>
        <w:tc>
          <w:tcPr>
            <w:tcW w:w="1042" w:type="dxa"/>
          </w:tcPr>
          <w:p>
            <w:pPr/>
          </w:p>
        </w:tc>
        <w:tc>
          <w:tcPr>
            <w:tcW w:w="1046" w:type="dxa"/>
          </w:tcPr>
          <w:p>
            <w:pPr/>
          </w:p>
        </w:tc>
        <w:tc>
          <w:tcPr>
            <w:tcW w:w="1047" w:type="dxa"/>
          </w:tcPr>
          <w:p>
            <w:pPr/>
          </w:p>
        </w:tc>
        <w:tc>
          <w:tcPr>
            <w:tcW w:w="1042" w:type="dxa"/>
          </w:tcPr>
          <w:p>
            <w:pPr/>
          </w:p>
        </w:tc>
        <w:tc>
          <w:tcPr>
            <w:tcW w:w="1046" w:type="dxa"/>
          </w:tcPr>
          <w:p>
            <w:pPr/>
          </w:p>
        </w:tc>
        <w:tc>
          <w:tcPr>
            <w:tcW w:w="1047" w:type="dxa"/>
          </w:tcPr>
          <w:p>
            <w:pPr/>
          </w:p>
        </w:tc>
        <w:tc>
          <w:tcPr>
            <w:tcW w:w="1397" w:type="dxa"/>
          </w:tcPr>
          <w:p>
            <w:pPr/>
          </w:p>
        </w:tc>
        <w:tc>
          <w:tcPr>
            <w:tcW w:w="1001" w:type="dxa"/>
          </w:tcPr>
          <w:p>
            <w:pPr>
              <w:pStyle w:val="TableParagraph"/>
              <w:spacing w:line="225" w:lineRule="exact"/>
              <w:ind w:left="322" w:right="350"/>
              <w:rPr>
                <w:sz w:val="20"/>
              </w:rPr>
            </w:pPr>
            <w:r>
              <w:rPr>
                <w:sz w:val="20"/>
              </w:rPr>
              <w:t>0.7</w:t>
            </w:r>
          </w:p>
        </w:tc>
      </w:tr>
      <w:tr>
        <w:trPr>
          <w:trHeight w:val="240" w:hRule="exact"/>
        </w:trPr>
        <w:tc>
          <w:tcPr>
            <w:tcW w:w="1172" w:type="dxa"/>
          </w:tcPr>
          <w:p>
            <w:pPr>
              <w:pStyle w:val="TableParagraph"/>
              <w:spacing w:line="225" w:lineRule="exact"/>
              <w:ind w:left="396" w:right="391"/>
              <w:rPr>
                <w:sz w:val="20"/>
              </w:rPr>
            </w:pPr>
            <w:r>
              <w:rPr>
                <w:sz w:val="20"/>
              </w:rPr>
              <w:t>130</w:t>
            </w:r>
          </w:p>
        </w:tc>
        <w:tc>
          <w:tcPr>
            <w:tcW w:w="1047" w:type="dxa"/>
          </w:tcPr>
          <w:p>
            <w:pPr/>
          </w:p>
        </w:tc>
        <w:tc>
          <w:tcPr>
            <w:tcW w:w="1042" w:type="dxa"/>
          </w:tcPr>
          <w:p>
            <w:pPr/>
          </w:p>
        </w:tc>
        <w:tc>
          <w:tcPr>
            <w:tcW w:w="1046" w:type="dxa"/>
          </w:tcPr>
          <w:p>
            <w:pPr/>
          </w:p>
        </w:tc>
        <w:tc>
          <w:tcPr>
            <w:tcW w:w="1047" w:type="dxa"/>
          </w:tcPr>
          <w:p>
            <w:pPr/>
          </w:p>
        </w:tc>
        <w:tc>
          <w:tcPr>
            <w:tcW w:w="1042" w:type="dxa"/>
          </w:tcPr>
          <w:p>
            <w:pPr/>
          </w:p>
        </w:tc>
        <w:tc>
          <w:tcPr>
            <w:tcW w:w="1046" w:type="dxa"/>
          </w:tcPr>
          <w:p>
            <w:pPr/>
          </w:p>
        </w:tc>
        <w:tc>
          <w:tcPr>
            <w:tcW w:w="1047" w:type="dxa"/>
          </w:tcPr>
          <w:p>
            <w:pPr/>
          </w:p>
        </w:tc>
        <w:tc>
          <w:tcPr>
            <w:tcW w:w="1397" w:type="dxa"/>
          </w:tcPr>
          <w:p>
            <w:pPr/>
          </w:p>
        </w:tc>
        <w:tc>
          <w:tcPr>
            <w:tcW w:w="1001" w:type="dxa"/>
          </w:tcPr>
          <w:p>
            <w:pPr>
              <w:pStyle w:val="TableParagraph"/>
              <w:spacing w:line="225" w:lineRule="exact"/>
              <w:ind w:left="322" w:right="350"/>
              <w:rPr>
                <w:sz w:val="20"/>
              </w:rPr>
            </w:pPr>
            <w:r>
              <w:rPr>
                <w:sz w:val="20"/>
              </w:rPr>
              <w:t>0.7</w:t>
            </w:r>
          </w:p>
        </w:tc>
      </w:tr>
      <w:tr>
        <w:trPr>
          <w:trHeight w:val="240" w:hRule="exact"/>
        </w:trPr>
        <w:tc>
          <w:tcPr>
            <w:tcW w:w="1172" w:type="dxa"/>
          </w:tcPr>
          <w:p>
            <w:pPr>
              <w:pStyle w:val="TableParagraph"/>
              <w:spacing w:line="225" w:lineRule="exact"/>
              <w:ind w:left="396" w:right="391"/>
              <w:rPr>
                <w:sz w:val="20"/>
              </w:rPr>
            </w:pPr>
            <w:r>
              <w:rPr>
                <w:sz w:val="20"/>
              </w:rPr>
              <w:t>150</w:t>
            </w:r>
          </w:p>
        </w:tc>
        <w:tc>
          <w:tcPr>
            <w:tcW w:w="1047" w:type="dxa"/>
          </w:tcPr>
          <w:p>
            <w:pPr>
              <w:pStyle w:val="TableParagraph"/>
              <w:spacing w:line="225" w:lineRule="exact"/>
              <w:ind w:left="350"/>
              <w:jc w:val="left"/>
              <w:rPr>
                <w:sz w:val="20"/>
              </w:rPr>
            </w:pPr>
            <w:r>
              <w:rPr>
                <w:sz w:val="20"/>
              </w:rPr>
              <w:t>200</w:t>
            </w:r>
          </w:p>
        </w:tc>
        <w:tc>
          <w:tcPr>
            <w:tcW w:w="1042" w:type="dxa"/>
          </w:tcPr>
          <w:p>
            <w:pPr>
              <w:pStyle w:val="TableParagraph"/>
              <w:spacing w:line="225" w:lineRule="exact"/>
              <w:ind w:left="407"/>
              <w:jc w:val="left"/>
              <w:rPr>
                <w:sz w:val="20"/>
              </w:rPr>
            </w:pPr>
            <w:r>
              <w:rPr>
                <w:sz w:val="20"/>
              </w:rPr>
              <w:t>56</w:t>
            </w:r>
          </w:p>
        </w:tc>
        <w:tc>
          <w:tcPr>
            <w:tcW w:w="1046" w:type="dxa"/>
          </w:tcPr>
          <w:p>
            <w:pPr>
              <w:pStyle w:val="TableParagraph"/>
              <w:spacing w:line="225" w:lineRule="exact"/>
              <w:ind w:left="300" w:right="300"/>
              <w:rPr>
                <w:sz w:val="20"/>
              </w:rPr>
            </w:pPr>
            <w:r>
              <w:rPr>
                <w:sz w:val="20"/>
              </w:rPr>
              <w:t>60</w:t>
            </w:r>
          </w:p>
        </w:tc>
        <w:tc>
          <w:tcPr>
            <w:tcW w:w="1047" w:type="dxa"/>
          </w:tcPr>
          <w:p>
            <w:pPr>
              <w:pStyle w:val="TableParagraph"/>
              <w:spacing w:line="225" w:lineRule="exact"/>
              <w:ind w:left="222" w:right="222"/>
              <w:rPr>
                <w:sz w:val="20"/>
              </w:rPr>
            </w:pPr>
            <w:r>
              <w:rPr>
                <w:sz w:val="20"/>
              </w:rPr>
              <w:t>60</w:t>
            </w:r>
          </w:p>
        </w:tc>
        <w:tc>
          <w:tcPr>
            <w:tcW w:w="1042" w:type="dxa"/>
          </w:tcPr>
          <w:p>
            <w:pPr>
              <w:pStyle w:val="TableParagraph"/>
              <w:spacing w:line="225" w:lineRule="exact"/>
              <w:ind w:left="300" w:right="296"/>
              <w:rPr>
                <w:sz w:val="20"/>
              </w:rPr>
            </w:pPr>
            <w:r>
              <w:rPr>
                <w:sz w:val="20"/>
              </w:rPr>
              <w:t>60</w:t>
            </w:r>
          </w:p>
        </w:tc>
        <w:tc>
          <w:tcPr>
            <w:tcW w:w="1046" w:type="dxa"/>
          </w:tcPr>
          <w:p>
            <w:pPr>
              <w:pStyle w:val="TableParagraph"/>
              <w:spacing w:line="225" w:lineRule="exact"/>
              <w:ind w:left="300" w:right="300"/>
              <w:rPr>
                <w:sz w:val="20"/>
              </w:rPr>
            </w:pPr>
            <w:r>
              <w:rPr>
                <w:sz w:val="20"/>
              </w:rPr>
              <w:t>58</w:t>
            </w:r>
          </w:p>
        </w:tc>
        <w:tc>
          <w:tcPr>
            <w:tcW w:w="1047" w:type="dxa"/>
          </w:tcPr>
          <w:p>
            <w:pPr>
              <w:pStyle w:val="TableParagraph"/>
              <w:spacing w:line="225" w:lineRule="exact"/>
              <w:ind w:left="304" w:right="304"/>
              <w:rPr>
                <w:sz w:val="20"/>
              </w:rPr>
            </w:pPr>
            <w:r>
              <w:rPr>
                <w:sz w:val="20"/>
              </w:rPr>
              <w:t>62</w:t>
            </w:r>
          </w:p>
        </w:tc>
        <w:tc>
          <w:tcPr>
            <w:tcW w:w="1397" w:type="dxa"/>
          </w:tcPr>
          <w:p>
            <w:pPr>
              <w:pStyle w:val="TableParagraph"/>
              <w:spacing w:line="225" w:lineRule="exact"/>
              <w:ind w:right="6"/>
              <w:rPr>
                <w:sz w:val="20"/>
              </w:rPr>
            </w:pPr>
            <w:r>
              <w:rPr>
                <w:w w:val="100"/>
                <w:sz w:val="20"/>
              </w:rPr>
              <w:t>7</w:t>
            </w:r>
          </w:p>
        </w:tc>
        <w:tc>
          <w:tcPr>
            <w:tcW w:w="1001" w:type="dxa"/>
          </w:tcPr>
          <w:p>
            <w:pPr>
              <w:pStyle w:val="TableParagraph"/>
              <w:spacing w:line="225" w:lineRule="exact"/>
              <w:ind w:left="322" w:right="350"/>
              <w:rPr>
                <w:sz w:val="20"/>
              </w:rPr>
            </w:pPr>
            <w:r>
              <w:rPr>
                <w:sz w:val="20"/>
              </w:rPr>
              <w:t>0.2</w:t>
            </w:r>
          </w:p>
        </w:tc>
      </w:tr>
      <w:tr>
        <w:trPr>
          <w:trHeight w:val="240" w:hRule="exact"/>
        </w:trPr>
        <w:tc>
          <w:tcPr>
            <w:tcW w:w="1172" w:type="dxa"/>
          </w:tcPr>
          <w:p>
            <w:pPr>
              <w:pStyle w:val="TableParagraph"/>
              <w:spacing w:line="225" w:lineRule="exact"/>
              <w:ind w:left="396" w:right="391"/>
              <w:rPr>
                <w:sz w:val="20"/>
              </w:rPr>
            </w:pPr>
            <w:r>
              <w:rPr>
                <w:sz w:val="20"/>
              </w:rPr>
              <w:t>175</w:t>
            </w:r>
          </w:p>
        </w:tc>
        <w:tc>
          <w:tcPr>
            <w:tcW w:w="9716" w:type="dxa"/>
            <w:gridSpan w:val="9"/>
          </w:tcPr>
          <w:p>
            <w:pPr>
              <w:pStyle w:val="TableParagraph"/>
              <w:spacing w:line="225" w:lineRule="exact"/>
              <w:ind w:left="3536" w:right="3533"/>
              <w:rPr>
                <w:sz w:val="20"/>
              </w:rPr>
            </w:pPr>
            <w:r>
              <w:rPr>
                <w:sz w:val="20"/>
              </w:rPr>
              <w:t>Paro por pichancha tapada</w:t>
            </w:r>
          </w:p>
        </w:tc>
      </w:tr>
      <w:tr>
        <w:trPr>
          <w:trHeight w:val="240" w:hRule="exact"/>
        </w:trPr>
        <w:tc>
          <w:tcPr>
            <w:tcW w:w="1172" w:type="dxa"/>
          </w:tcPr>
          <w:p>
            <w:pPr>
              <w:pStyle w:val="TableParagraph"/>
              <w:spacing w:line="225" w:lineRule="exact"/>
              <w:ind w:left="396" w:right="391"/>
              <w:rPr>
                <w:sz w:val="20"/>
              </w:rPr>
            </w:pPr>
            <w:r>
              <w:rPr>
                <w:sz w:val="20"/>
              </w:rPr>
              <w:t>185</w:t>
            </w:r>
          </w:p>
        </w:tc>
        <w:tc>
          <w:tcPr>
            <w:tcW w:w="9716" w:type="dxa"/>
            <w:gridSpan w:val="9"/>
          </w:tcPr>
          <w:p>
            <w:pPr>
              <w:pStyle w:val="TableParagraph"/>
              <w:spacing w:line="225" w:lineRule="exact"/>
              <w:ind w:left="3536" w:right="3534"/>
              <w:rPr>
                <w:sz w:val="20"/>
              </w:rPr>
            </w:pPr>
            <w:r>
              <w:rPr>
                <w:sz w:val="20"/>
              </w:rPr>
              <w:t>Arranque Q bajo; ti=120 UTN</w:t>
            </w:r>
          </w:p>
        </w:tc>
      </w:tr>
      <w:tr>
        <w:trPr>
          <w:trHeight w:val="240" w:hRule="exact"/>
        </w:trPr>
        <w:tc>
          <w:tcPr>
            <w:tcW w:w="1172" w:type="dxa"/>
          </w:tcPr>
          <w:p>
            <w:pPr>
              <w:pStyle w:val="TableParagraph"/>
              <w:spacing w:line="225" w:lineRule="exact"/>
              <w:ind w:left="396" w:right="391"/>
              <w:rPr>
                <w:sz w:val="20"/>
              </w:rPr>
            </w:pPr>
            <w:r>
              <w:rPr>
                <w:sz w:val="20"/>
              </w:rPr>
              <w:t>260</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407"/>
              <w:jc w:val="left"/>
              <w:rPr>
                <w:sz w:val="20"/>
              </w:rPr>
            </w:pPr>
            <w:r>
              <w:rPr>
                <w:sz w:val="20"/>
              </w:rPr>
              <w:t>98</w:t>
            </w:r>
          </w:p>
        </w:tc>
        <w:tc>
          <w:tcPr>
            <w:tcW w:w="1046" w:type="dxa"/>
          </w:tcPr>
          <w:p>
            <w:pPr>
              <w:pStyle w:val="TableParagraph"/>
              <w:spacing w:line="225" w:lineRule="exact"/>
              <w:ind w:left="300" w:right="300"/>
              <w:rPr>
                <w:sz w:val="20"/>
              </w:rPr>
            </w:pPr>
            <w:r>
              <w:rPr>
                <w:sz w:val="20"/>
              </w:rPr>
              <w:t>54</w:t>
            </w:r>
          </w:p>
        </w:tc>
        <w:tc>
          <w:tcPr>
            <w:tcW w:w="1047" w:type="dxa"/>
          </w:tcPr>
          <w:p>
            <w:pPr/>
          </w:p>
        </w:tc>
        <w:tc>
          <w:tcPr>
            <w:tcW w:w="1042" w:type="dxa"/>
          </w:tcPr>
          <w:p>
            <w:pPr>
              <w:pStyle w:val="TableParagraph"/>
              <w:spacing w:line="225" w:lineRule="exact"/>
              <w:ind w:left="300" w:right="296"/>
              <w:rPr>
                <w:sz w:val="20"/>
              </w:rPr>
            </w:pPr>
            <w:r>
              <w:rPr>
                <w:sz w:val="20"/>
              </w:rPr>
              <w:t>26</w:t>
            </w:r>
          </w:p>
        </w:tc>
        <w:tc>
          <w:tcPr>
            <w:tcW w:w="1046" w:type="dxa"/>
          </w:tcPr>
          <w:p>
            <w:pPr/>
          </w:p>
        </w:tc>
        <w:tc>
          <w:tcPr>
            <w:tcW w:w="1047" w:type="dxa"/>
          </w:tcPr>
          <w:p>
            <w:pPr>
              <w:pStyle w:val="TableParagraph"/>
              <w:spacing w:line="225" w:lineRule="exact"/>
              <w:ind w:left="304" w:right="304"/>
              <w:rPr>
                <w:sz w:val="20"/>
              </w:rPr>
            </w:pPr>
            <w:r>
              <w:rPr>
                <w:sz w:val="20"/>
              </w:rPr>
              <w:t>32</w:t>
            </w:r>
          </w:p>
        </w:tc>
        <w:tc>
          <w:tcPr>
            <w:tcW w:w="1397" w:type="dxa"/>
          </w:tcPr>
          <w:p>
            <w:pPr>
              <w:pStyle w:val="TableParagraph"/>
              <w:spacing w:line="225" w:lineRule="exact"/>
              <w:ind w:left="476" w:right="477"/>
              <w:rPr>
                <w:sz w:val="20"/>
              </w:rPr>
            </w:pPr>
            <w:r>
              <w:rPr>
                <w:sz w:val="20"/>
              </w:rPr>
              <w:t>4.4</w:t>
            </w:r>
          </w:p>
        </w:tc>
        <w:tc>
          <w:tcPr>
            <w:tcW w:w="1001" w:type="dxa"/>
          </w:tcPr>
          <w:p>
            <w:pPr>
              <w:pStyle w:val="TableParagraph"/>
              <w:spacing w:line="225" w:lineRule="exact"/>
              <w:ind w:left="322" w:right="350"/>
              <w:rPr>
                <w:sz w:val="20"/>
              </w:rPr>
            </w:pPr>
            <w:r>
              <w:rPr>
                <w:sz w:val="20"/>
              </w:rPr>
              <w:t>0.2</w:t>
            </w:r>
          </w:p>
        </w:tc>
      </w:tr>
      <w:tr>
        <w:trPr>
          <w:trHeight w:val="240" w:hRule="exact"/>
        </w:trPr>
        <w:tc>
          <w:tcPr>
            <w:tcW w:w="1172" w:type="dxa"/>
          </w:tcPr>
          <w:p>
            <w:pPr>
              <w:pStyle w:val="TableParagraph"/>
              <w:spacing w:line="225" w:lineRule="exact"/>
              <w:ind w:left="396" w:right="391"/>
              <w:rPr>
                <w:sz w:val="20"/>
              </w:rPr>
            </w:pPr>
            <w:r>
              <w:rPr>
                <w:sz w:val="20"/>
              </w:rPr>
              <w:t>290</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407"/>
              <w:jc w:val="left"/>
              <w:rPr>
                <w:sz w:val="20"/>
              </w:rPr>
            </w:pPr>
            <w:r>
              <w:rPr>
                <w:sz w:val="20"/>
              </w:rPr>
              <w:t>60</w:t>
            </w:r>
          </w:p>
        </w:tc>
        <w:tc>
          <w:tcPr>
            <w:tcW w:w="1046" w:type="dxa"/>
          </w:tcPr>
          <w:p>
            <w:pPr>
              <w:pStyle w:val="TableParagraph"/>
              <w:spacing w:line="225" w:lineRule="exact"/>
              <w:ind w:left="306" w:right="300"/>
              <w:rPr>
                <w:sz w:val="20"/>
              </w:rPr>
            </w:pPr>
            <w:r>
              <w:rPr>
                <w:sz w:val="20"/>
              </w:rPr>
              <w:t>25.2</w:t>
            </w:r>
          </w:p>
        </w:tc>
        <w:tc>
          <w:tcPr>
            <w:tcW w:w="1047" w:type="dxa"/>
          </w:tcPr>
          <w:p>
            <w:pPr>
              <w:pStyle w:val="TableParagraph"/>
              <w:spacing w:line="225" w:lineRule="exact"/>
              <w:ind w:left="222" w:right="222"/>
              <w:rPr>
                <w:sz w:val="20"/>
              </w:rPr>
            </w:pPr>
            <w:r>
              <w:rPr>
                <w:sz w:val="20"/>
              </w:rPr>
              <w:t>19.4</w:t>
            </w:r>
          </w:p>
        </w:tc>
        <w:tc>
          <w:tcPr>
            <w:tcW w:w="1042" w:type="dxa"/>
          </w:tcPr>
          <w:p>
            <w:pPr>
              <w:pStyle w:val="TableParagraph"/>
              <w:spacing w:line="225" w:lineRule="exact"/>
              <w:ind w:left="306" w:right="296"/>
              <w:rPr>
                <w:sz w:val="20"/>
              </w:rPr>
            </w:pPr>
            <w:r>
              <w:rPr>
                <w:sz w:val="20"/>
              </w:rPr>
              <w:t>25.4</w:t>
            </w:r>
          </w:p>
        </w:tc>
        <w:tc>
          <w:tcPr>
            <w:tcW w:w="1046" w:type="dxa"/>
          </w:tcPr>
          <w:p>
            <w:pPr>
              <w:pStyle w:val="TableParagraph"/>
              <w:spacing w:line="225" w:lineRule="exact"/>
              <w:ind w:left="306" w:right="300"/>
              <w:rPr>
                <w:sz w:val="20"/>
              </w:rPr>
            </w:pPr>
            <w:r>
              <w:rPr>
                <w:sz w:val="20"/>
              </w:rPr>
              <w:t>22.8</w:t>
            </w:r>
          </w:p>
        </w:tc>
        <w:tc>
          <w:tcPr>
            <w:tcW w:w="1047" w:type="dxa"/>
          </w:tcPr>
          <w:p>
            <w:pPr>
              <w:pStyle w:val="TableParagraph"/>
              <w:spacing w:line="225" w:lineRule="exact"/>
              <w:ind w:left="304" w:right="304"/>
              <w:rPr>
                <w:sz w:val="20"/>
              </w:rPr>
            </w:pPr>
            <w:r>
              <w:rPr>
                <w:sz w:val="20"/>
              </w:rPr>
              <w:t>25.4</w:t>
            </w:r>
          </w:p>
        </w:tc>
        <w:tc>
          <w:tcPr>
            <w:tcW w:w="1397" w:type="dxa"/>
          </w:tcPr>
          <w:p>
            <w:pPr>
              <w:pStyle w:val="TableParagraph"/>
              <w:spacing w:line="225" w:lineRule="exact"/>
              <w:ind w:left="476" w:right="477"/>
              <w:rPr>
                <w:sz w:val="20"/>
              </w:rPr>
            </w:pPr>
            <w:r>
              <w:rPr>
                <w:sz w:val="20"/>
              </w:rPr>
              <w:t>3.4</w:t>
            </w:r>
          </w:p>
        </w:tc>
        <w:tc>
          <w:tcPr>
            <w:tcW w:w="1001" w:type="dxa"/>
          </w:tcPr>
          <w:p>
            <w:pPr>
              <w:pStyle w:val="TableParagraph"/>
              <w:spacing w:line="225" w:lineRule="exact"/>
              <w:ind w:left="322" w:right="350"/>
              <w:rPr>
                <w:sz w:val="20"/>
              </w:rPr>
            </w:pPr>
            <w:r>
              <w:rPr>
                <w:sz w:val="20"/>
              </w:rPr>
              <w:t>0.2</w:t>
            </w:r>
          </w:p>
        </w:tc>
      </w:tr>
      <w:tr>
        <w:trPr>
          <w:trHeight w:val="240" w:hRule="exact"/>
        </w:trPr>
        <w:tc>
          <w:tcPr>
            <w:tcW w:w="1172" w:type="dxa"/>
          </w:tcPr>
          <w:p>
            <w:pPr>
              <w:pStyle w:val="TableParagraph"/>
              <w:spacing w:line="225" w:lineRule="exact"/>
              <w:ind w:left="396" w:right="391"/>
              <w:rPr>
                <w:sz w:val="20"/>
              </w:rPr>
            </w:pPr>
            <w:r>
              <w:rPr>
                <w:sz w:val="20"/>
              </w:rPr>
              <w:t>345</w:t>
            </w:r>
          </w:p>
        </w:tc>
        <w:tc>
          <w:tcPr>
            <w:tcW w:w="9716" w:type="dxa"/>
            <w:gridSpan w:val="9"/>
          </w:tcPr>
          <w:p>
            <w:pPr>
              <w:pStyle w:val="TableParagraph"/>
              <w:spacing w:line="225" w:lineRule="exact"/>
              <w:ind w:left="67"/>
              <w:jc w:val="left"/>
              <w:rPr>
                <w:sz w:val="20"/>
              </w:rPr>
            </w:pPr>
            <w:r>
              <w:rPr>
                <w:sz w:val="20"/>
              </w:rPr>
              <w:t>Q sumamente bajo al parecer el manto de lodos  se encuentra por debajo de la toma 4</w:t>
            </w:r>
          </w:p>
        </w:tc>
      </w:tr>
      <w:tr>
        <w:trPr>
          <w:trHeight w:val="240" w:hRule="exact"/>
        </w:trPr>
        <w:tc>
          <w:tcPr>
            <w:tcW w:w="1172" w:type="dxa"/>
          </w:tcPr>
          <w:p>
            <w:pPr>
              <w:pStyle w:val="TableParagraph"/>
              <w:spacing w:line="225" w:lineRule="exact"/>
              <w:ind w:left="396" w:right="391"/>
              <w:rPr>
                <w:sz w:val="20"/>
              </w:rPr>
            </w:pPr>
            <w:r>
              <w:rPr>
                <w:sz w:val="20"/>
              </w:rPr>
              <w:t>345</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350"/>
              <w:jc w:val="left"/>
              <w:rPr>
                <w:sz w:val="20"/>
              </w:rPr>
            </w:pPr>
            <w:r>
              <w:rPr>
                <w:sz w:val="20"/>
              </w:rPr>
              <w:t>232</w:t>
            </w:r>
          </w:p>
        </w:tc>
        <w:tc>
          <w:tcPr>
            <w:tcW w:w="1046" w:type="dxa"/>
          </w:tcPr>
          <w:p>
            <w:pPr>
              <w:pStyle w:val="TableParagraph"/>
              <w:spacing w:line="225" w:lineRule="exact"/>
              <w:ind w:left="300" w:right="300"/>
              <w:rPr>
                <w:sz w:val="20"/>
              </w:rPr>
            </w:pPr>
            <w:r>
              <w:rPr>
                <w:sz w:val="20"/>
              </w:rPr>
              <w:t>52</w:t>
            </w:r>
          </w:p>
        </w:tc>
        <w:tc>
          <w:tcPr>
            <w:tcW w:w="1047" w:type="dxa"/>
          </w:tcPr>
          <w:p>
            <w:pPr>
              <w:pStyle w:val="TableParagraph"/>
              <w:spacing w:line="225" w:lineRule="exact"/>
              <w:ind w:left="222" w:right="222"/>
              <w:rPr>
                <w:sz w:val="20"/>
              </w:rPr>
            </w:pPr>
            <w:r>
              <w:rPr>
                <w:sz w:val="20"/>
              </w:rPr>
              <w:t>30</w:t>
            </w:r>
          </w:p>
        </w:tc>
        <w:tc>
          <w:tcPr>
            <w:tcW w:w="1042" w:type="dxa"/>
          </w:tcPr>
          <w:p>
            <w:pPr>
              <w:pStyle w:val="TableParagraph"/>
              <w:spacing w:line="225" w:lineRule="exact"/>
              <w:ind w:left="306" w:right="296"/>
              <w:rPr>
                <w:sz w:val="20"/>
              </w:rPr>
            </w:pPr>
            <w:r>
              <w:rPr>
                <w:sz w:val="20"/>
              </w:rPr>
              <w:t>27.4</w:t>
            </w:r>
          </w:p>
        </w:tc>
        <w:tc>
          <w:tcPr>
            <w:tcW w:w="1046" w:type="dxa"/>
          </w:tcPr>
          <w:p>
            <w:pPr>
              <w:pStyle w:val="TableParagraph"/>
              <w:spacing w:line="225" w:lineRule="exact"/>
              <w:ind w:left="306" w:right="300"/>
              <w:rPr>
                <w:sz w:val="20"/>
              </w:rPr>
            </w:pPr>
            <w:r>
              <w:rPr>
                <w:sz w:val="20"/>
              </w:rPr>
              <w:t>25.6</w:t>
            </w:r>
          </w:p>
        </w:tc>
        <w:tc>
          <w:tcPr>
            <w:tcW w:w="1047" w:type="dxa"/>
          </w:tcPr>
          <w:p>
            <w:pPr>
              <w:pStyle w:val="TableParagraph"/>
              <w:spacing w:line="225" w:lineRule="exact"/>
              <w:ind w:left="304" w:right="304"/>
              <w:rPr>
                <w:sz w:val="20"/>
              </w:rPr>
            </w:pPr>
            <w:r>
              <w:rPr>
                <w:sz w:val="20"/>
              </w:rPr>
              <w:t>17.6</w:t>
            </w:r>
          </w:p>
        </w:tc>
        <w:tc>
          <w:tcPr>
            <w:tcW w:w="1397" w:type="dxa"/>
          </w:tcPr>
          <w:p>
            <w:pPr>
              <w:pStyle w:val="TableParagraph"/>
              <w:spacing w:line="225" w:lineRule="exact"/>
              <w:ind w:left="476" w:right="477"/>
              <w:rPr>
                <w:sz w:val="20"/>
              </w:rPr>
            </w:pPr>
            <w:r>
              <w:rPr>
                <w:sz w:val="20"/>
              </w:rPr>
              <w:t>2.4</w:t>
            </w:r>
          </w:p>
        </w:tc>
        <w:tc>
          <w:tcPr>
            <w:tcW w:w="1001" w:type="dxa"/>
          </w:tcPr>
          <w:p>
            <w:pPr>
              <w:pStyle w:val="TableParagraph"/>
              <w:spacing w:line="225" w:lineRule="exact"/>
              <w:ind w:left="322" w:right="350"/>
              <w:rPr>
                <w:sz w:val="20"/>
              </w:rPr>
            </w:pPr>
            <w:r>
              <w:rPr>
                <w:sz w:val="20"/>
              </w:rPr>
              <w:t>0.2</w:t>
            </w:r>
          </w:p>
        </w:tc>
      </w:tr>
      <w:tr>
        <w:trPr>
          <w:trHeight w:val="240" w:hRule="exact"/>
        </w:trPr>
        <w:tc>
          <w:tcPr>
            <w:tcW w:w="1172" w:type="dxa"/>
          </w:tcPr>
          <w:p>
            <w:pPr>
              <w:pStyle w:val="TableParagraph"/>
              <w:spacing w:line="225" w:lineRule="exact"/>
              <w:ind w:left="396" w:right="391"/>
              <w:rPr>
                <w:sz w:val="20"/>
              </w:rPr>
            </w:pPr>
            <w:r>
              <w:rPr>
                <w:sz w:val="20"/>
              </w:rPr>
              <w:t>410</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350"/>
              <w:jc w:val="left"/>
              <w:rPr>
                <w:sz w:val="20"/>
              </w:rPr>
            </w:pPr>
            <w:r>
              <w:rPr>
                <w:sz w:val="20"/>
              </w:rPr>
              <w:t>222</w:t>
            </w:r>
          </w:p>
        </w:tc>
        <w:tc>
          <w:tcPr>
            <w:tcW w:w="1046" w:type="dxa"/>
          </w:tcPr>
          <w:p>
            <w:pPr>
              <w:pStyle w:val="TableParagraph"/>
              <w:spacing w:line="225" w:lineRule="exact"/>
              <w:ind w:left="306" w:right="300"/>
              <w:rPr>
                <w:sz w:val="20"/>
              </w:rPr>
            </w:pPr>
            <w:r>
              <w:rPr>
                <w:sz w:val="20"/>
              </w:rPr>
              <w:t>27.2</w:t>
            </w:r>
          </w:p>
        </w:tc>
        <w:tc>
          <w:tcPr>
            <w:tcW w:w="1047" w:type="dxa"/>
          </w:tcPr>
          <w:p>
            <w:pPr>
              <w:pStyle w:val="TableParagraph"/>
              <w:spacing w:line="225" w:lineRule="exact"/>
              <w:ind w:left="222" w:right="222"/>
              <w:rPr>
                <w:sz w:val="20"/>
              </w:rPr>
            </w:pPr>
            <w:r>
              <w:rPr>
                <w:sz w:val="20"/>
              </w:rPr>
              <w:t>21.2</w:t>
            </w:r>
          </w:p>
        </w:tc>
        <w:tc>
          <w:tcPr>
            <w:tcW w:w="1042" w:type="dxa"/>
          </w:tcPr>
          <w:p>
            <w:pPr>
              <w:pStyle w:val="TableParagraph"/>
              <w:spacing w:line="225" w:lineRule="exact"/>
              <w:ind w:left="300" w:right="296"/>
              <w:rPr>
                <w:sz w:val="20"/>
              </w:rPr>
            </w:pPr>
            <w:r>
              <w:rPr>
                <w:sz w:val="20"/>
              </w:rPr>
              <w:t>20</w:t>
            </w:r>
          </w:p>
        </w:tc>
        <w:tc>
          <w:tcPr>
            <w:tcW w:w="1046" w:type="dxa"/>
          </w:tcPr>
          <w:p>
            <w:pPr>
              <w:pStyle w:val="TableParagraph"/>
              <w:spacing w:line="225" w:lineRule="exact"/>
              <w:ind w:left="306" w:right="300"/>
              <w:rPr>
                <w:sz w:val="20"/>
              </w:rPr>
            </w:pPr>
            <w:r>
              <w:rPr>
                <w:sz w:val="20"/>
              </w:rPr>
              <w:t>18.2</w:t>
            </w:r>
          </w:p>
        </w:tc>
        <w:tc>
          <w:tcPr>
            <w:tcW w:w="1047" w:type="dxa"/>
          </w:tcPr>
          <w:p>
            <w:pPr>
              <w:pStyle w:val="TableParagraph"/>
              <w:spacing w:line="225" w:lineRule="exact"/>
              <w:ind w:left="304" w:right="304"/>
              <w:rPr>
                <w:sz w:val="20"/>
              </w:rPr>
            </w:pPr>
            <w:r>
              <w:rPr>
                <w:sz w:val="20"/>
              </w:rPr>
              <w:t>16.4</w:t>
            </w:r>
          </w:p>
        </w:tc>
        <w:tc>
          <w:tcPr>
            <w:tcW w:w="1397" w:type="dxa"/>
          </w:tcPr>
          <w:p>
            <w:pPr>
              <w:pStyle w:val="TableParagraph"/>
              <w:spacing w:line="225" w:lineRule="exact"/>
              <w:ind w:left="476" w:right="477"/>
              <w:rPr>
                <w:sz w:val="20"/>
              </w:rPr>
            </w:pPr>
            <w:r>
              <w:rPr>
                <w:sz w:val="20"/>
              </w:rPr>
              <w:t>1.8</w:t>
            </w:r>
          </w:p>
        </w:tc>
        <w:tc>
          <w:tcPr>
            <w:tcW w:w="1001" w:type="dxa"/>
          </w:tcPr>
          <w:p>
            <w:pPr>
              <w:pStyle w:val="TableParagraph"/>
              <w:spacing w:line="225" w:lineRule="exact"/>
              <w:ind w:left="322" w:right="350"/>
              <w:rPr>
                <w:sz w:val="20"/>
              </w:rPr>
            </w:pPr>
            <w:r>
              <w:rPr>
                <w:sz w:val="20"/>
              </w:rPr>
              <w:t>0.2</w:t>
            </w:r>
          </w:p>
        </w:tc>
      </w:tr>
      <w:tr>
        <w:trPr>
          <w:trHeight w:val="240" w:hRule="exact"/>
        </w:trPr>
        <w:tc>
          <w:tcPr>
            <w:tcW w:w="1172" w:type="dxa"/>
          </w:tcPr>
          <w:p>
            <w:pPr>
              <w:pStyle w:val="TableParagraph"/>
              <w:spacing w:line="225" w:lineRule="exact"/>
              <w:ind w:left="396" w:right="391"/>
              <w:rPr>
                <w:sz w:val="20"/>
              </w:rPr>
            </w:pPr>
            <w:r>
              <w:rPr>
                <w:sz w:val="20"/>
              </w:rPr>
              <w:t>465</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350"/>
              <w:jc w:val="left"/>
              <w:rPr>
                <w:sz w:val="20"/>
              </w:rPr>
            </w:pPr>
            <w:r>
              <w:rPr>
                <w:sz w:val="20"/>
              </w:rPr>
              <w:t>208</w:t>
            </w:r>
          </w:p>
        </w:tc>
        <w:tc>
          <w:tcPr>
            <w:tcW w:w="1046" w:type="dxa"/>
          </w:tcPr>
          <w:p>
            <w:pPr>
              <w:pStyle w:val="TableParagraph"/>
              <w:spacing w:line="225" w:lineRule="exact"/>
              <w:ind w:left="306" w:right="300"/>
              <w:rPr>
                <w:sz w:val="20"/>
              </w:rPr>
            </w:pPr>
            <w:r>
              <w:rPr>
                <w:sz w:val="20"/>
              </w:rPr>
              <w:t>32.6</w:t>
            </w:r>
          </w:p>
        </w:tc>
        <w:tc>
          <w:tcPr>
            <w:tcW w:w="1047" w:type="dxa"/>
          </w:tcPr>
          <w:p>
            <w:pPr>
              <w:pStyle w:val="TableParagraph"/>
              <w:spacing w:line="225" w:lineRule="exact"/>
              <w:ind w:left="222" w:right="222"/>
              <w:rPr>
                <w:sz w:val="20"/>
              </w:rPr>
            </w:pPr>
            <w:r>
              <w:rPr>
                <w:sz w:val="20"/>
              </w:rPr>
              <w:t>18</w:t>
            </w:r>
          </w:p>
        </w:tc>
        <w:tc>
          <w:tcPr>
            <w:tcW w:w="1042" w:type="dxa"/>
          </w:tcPr>
          <w:p>
            <w:pPr>
              <w:pStyle w:val="TableParagraph"/>
              <w:spacing w:line="225" w:lineRule="exact"/>
              <w:ind w:left="306" w:right="296"/>
              <w:rPr>
                <w:sz w:val="20"/>
              </w:rPr>
            </w:pPr>
            <w:r>
              <w:rPr>
                <w:sz w:val="20"/>
              </w:rPr>
              <w:t>17.8</w:t>
            </w:r>
          </w:p>
        </w:tc>
        <w:tc>
          <w:tcPr>
            <w:tcW w:w="1046" w:type="dxa"/>
          </w:tcPr>
          <w:p>
            <w:pPr>
              <w:pStyle w:val="TableParagraph"/>
              <w:spacing w:line="225" w:lineRule="exact"/>
              <w:ind w:left="300" w:right="300"/>
              <w:rPr>
                <w:sz w:val="20"/>
              </w:rPr>
            </w:pPr>
            <w:r>
              <w:rPr>
                <w:sz w:val="20"/>
              </w:rPr>
              <w:t>18</w:t>
            </w:r>
          </w:p>
        </w:tc>
        <w:tc>
          <w:tcPr>
            <w:tcW w:w="1047" w:type="dxa"/>
          </w:tcPr>
          <w:p>
            <w:pPr>
              <w:pStyle w:val="TableParagraph"/>
              <w:spacing w:line="225" w:lineRule="exact"/>
              <w:ind w:left="304" w:right="304"/>
              <w:rPr>
                <w:sz w:val="20"/>
              </w:rPr>
            </w:pPr>
            <w:r>
              <w:rPr>
                <w:sz w:val="20"/>
              </w:rPr>
              <w:t>17.4</w:t>
            </w:r>
          </w:p>
        </w:tc>
        <w:tc>
          <w:tcPr>
            <w:tcW w:w="1397" w:type="dxa"/>
          </w:tcPr>
          <w:p>
            <w:pPr>
              <w:pStyle w:val="TableParagraph"/>
              <w:spacing w:line="225" w:lineRule="exact"/>
              <w:ind w:left="476" w:right="482"/>
              <w:rPr>
                <w:sz w:val="20"/>
              </w:rPr>
            </w:pPr>
            <w:r>
              <w:rPr>
                <w:sz w:val="20"/>
              </w:rPr>
              <w:t>1.62</w:t>
            </w:r>
          </w:p>
        </w:tc>
        <w:tc>
          <w:tcPr>
            <w:tcW w:w="1001" w:type="dxa"/>
          </w:tcPr>
          <w:p>
            <w:pPr>
              <w:pStyle w:val="TableParagraph"/>
              <w:spacing w:line="225" w:lineRule="exact"/>
              <w:ind w:left="322" w:right="350"/>
              <w:rPr>
                <w:sz w:val="20"/>
              </w:rPr>
            </w:pPr>
            <w:r>
              <w:rPr>
                <w:sz w:val="20"/>
              </w:rPr>
              <w:t>0.2</w:t>
            </w:r>
          </w:p>
        </w:tc>
      </w:tr>
      <w:tr>
        <w:trPr>
          <w:trHeight w:val="240" w:hRule="exact"/>
        </w:trPr>
        <w:tc>
          <w:tcPr>
            <w:tcW w:w="1172" w:type="dxa"/>
          </w:tcPr>
          <w:p>
            <w:pPr>
              <w:pStyle w:val="TableParagraph"/>
              <w:spacing w:line="225" w:lineRule="exact"/>
              <w:ind w:left="396" w:right="391"/>
              <w:rPr>
                <w:sz w:val="20"/>
              </w:rPr>
            </w:pPr>
            <w:r>
              <w:rPr>
                <w:sz w:val="20"/>
              </w:rPr>
              <w:t>510</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350"/>
              <w:jc w:val="left"/>
              <w:rPr>
                <w:sz w:val="20"/>
              </w:rPr>
            </w:pPr>
            <w:r>
              <w:rPr>
                <w:sz w:val="20"/>
              </w:rPr>
              <w:t>160</w:t>
            </w:r>
          </w:p>
        </w:tc>
        <w:tc>
          <w:tcPr>
            <w:tcW w:w="1046" w:type="dxa"/>
          </w:tcPr>
          <w:p>
            <w:pPr>
              <w:pStyle w:val="TableParagraph"/>
              <w:spacing w:line="225" w:lineRule="exact"/>
              <w:ind w:left="306" w:right="300"/>
              <w:rPr>
                <w:sz w:val="20"/>
              </w:rPr>
            </w:pPr>
            <w:r>
              <w:rPr>
                <w:sz w:val="20"/>
              </w:rPr>
              <w:t>21.4</w:t>
            </w:r>
          </w:p>
        </w:tc>
        <w:tc>
          <w:tcPr>
            <w:tcW w:w="1047" w:type="dxa"/>
          </w:tcPr>
          <w:p>
            <w:pPr>
              <w:pStyle w:val="TableParagraph"/>
              <w:spacing w:line="225" w:lineRule="exact"/>
              <w:ind w:left="222" w:right="222"/>
              <w:rPr>
                <w:sz w:val="20"/>
              </w:rPr>
            </w:pPr>
            <w:r>
              <w:rPr>
                <w:sz w:val="20"/>
              </w:rPr>
              <w:t>17.4</w:t>
            </w:r>
          </w:p>
        </w:tc>
        <w:tc>
          <w:tcPr>
            <w:tcW w:w="1042" w:type="dxa"/>
          </w:tcPr>
          <w:p>
            <w:pPr>
              <w:pStyle w:val="TableParagraph"/>
              <w:spacing w:line="225" w:lineRule="exact"/>
              <w:ind w:left="300" w:right="296"/>
              <w:rPr>
                <w:sz w:val="20"/>
              </w:rPr>
            </w:pPr>
            <w:r>
              <w:rPr>
                <w:sz w:val="20"/>
              </w:rPr>
              <w:t>17</w:t>
            </w:r>
          </w:p>
        </w:tc>
        <w:tc>
          <w:tcPr>
            <w:tcW w:w="1046" w:type="dxa"/>
          </w:tcPr>
          <w:p>
            <w:pPr>
              <w:pStyle w:val="TableParagraph"/>
              <w:spacing w:line="225" w:lineRule="exact"/>
              <w:ind w:left="300" w:right="300"/>
              <w:rPr>
                <w:sz w:val="20"/>
              </w:rPr>
            </w:pPr>
            <w:r>
              <w:rPr>
                <w:sz w:val="20"/>
              </w:rPr>
              <w:t>18</w:t>
            </w:r>
          </w:p>
        </w:tc>
        <w:tc>
          <w:tcPr>
            <w:tcW w:w="1047" w:type="dxa"/>
          </w:tcPr>
          <w:p>
            <w:pPr>
              <w:pStyle w:val="TableParagraph"/>
              <w:spacing w:line="225" w:lineRule="exact"/>
              <w:ind w:left="304" w:right="304"/>
              <w:rPr>
                <w:sz w:val="20"/>
              </w:rPr>
            </w:pPr>
            <w:r>
              <w:rPr>
                <w:sz w:val="20"/>
              </w:rPr>
              <w:t>15.8</w:t>
            </w:r>
          </w:p>
        </w:tc>
        <w:tc>
          <w:tcPr>
            <w:tcW w:w="1397" w:type="dxa"/>
          </w:tcPr>
          <w:p>
            <w:pPr>
              <w:pStyle w:val="TableParagraph"/>
              <w:spacing w:line="225" w:lineRule="exact"/>
              <w:ind w:left="476" w:right="482"/>
              <w:rPr>
                <w:sz w:val="20"/>
              </w:rPr>
            </w:pPr>
            <w:r>
              <w:rPr>
                <w:sz w:val="20"/>
              </w:rPr>
              <w:t>1.62</w:t>
            </w:r>
          </w:p>
        </w:tc>
        <w:tc>
          <w:tcPr>
            <w:tcW w:w="1001" w:type="dxa"/>
          </w:tcPr>
          <w:p>
            <w:pPr>
              <w:pStyle w:val="TableParagraph"/>
              <w:spacing w:line="225" w:lineRule="exact"/>
              <w:ind w:left="322" w:right="350"/>
              <w:rPr>
                <w:sz w:val="20"/>
              </w:rPr>
            </w:pPr>
            <w:r>
              <w:rPr>
                <w:sz w:val="20"/>
              </w:rPr>
              <w:t>0.2</w:t>
            </w:r>
          </w:p>
        </w:tc>
      </w:tr>
      <w:tr>
        <w:trPr>
          <w:trHeight w:val="241" w:hRule="exact"/>
        </w:trPr>
        <w:tc>
          <w:tcPr>
            <w:tcW w:w="1172" w:type="dxa"/>
          </w:tcPr>
          <w:p>
            <w:pPr>
              <w:pStyle w:val="TableParagraph"/>
              <w:spacing w:line="225" w:lineRule="exact"/>
              <w:ind w:left="396" w:right="391"/>
              <w:rPr>
                <w:sz w:val="20"/>
              </w:rPr>
            </w:pPr>
            <w:r>
              <w:rPr>
                <w:sz w:val="20"/>
              </w:rPr>
              <w:t>540</w:t>
            </w:r>
          </w:p>
        </w:tc>
        <w:tc>
          <w:tcPr>
            <w:tcW w:w="1047" w:type="dxa"/>
          </w:tcPr>
          <w:p>
            <w:pPr>
              <w:pStyle w:val="TableParagraph"/>
              <w:spacing w:line="225" w:lineRule="exact"/>
              <w:ind w:left="292"/>
              <w:jc w:val="left"/>
              <w:rPr>
                <w:sz w:val="20"/>
              </w:rPr>
            </w:pPr>
            <w:r>
              <w:rPr>
                <w:sz w:val="20"/>
              </w:rPr>
              <w:t>&gt;200</w:t>
            </w:r>
          </w:p>
        </w:tc>
        <w:tc>
          <w:tcPr>
            <w:tcW w:w="1042" w:type="dxa"/>
          </w:tcPr>
          <w:p>
            <w:pPr>
              <w:pStyle w:val="TableParagraph"/>
              <w:spacing w:line="225" w:lineRule="exact"/>
              <w:ind w:left="350"/>
              <w:jc w:val="left"/>
              <w:rPr>
                <w:sz w:val="20"/>
              </w:rPr>
            </w:pPr>
            <w:r>
              <w:rPr>
                <w:sz w:val="20"/>
              </w:rPr>
              <w:t>160</w:t>
            </w:r>
          </w:p>
        </w:tc>
        <w:tc>
          <w:tcPr>
            <w:tcW w:w="1046" w:type="dxa"/>
          </w:tcPr>
          <w:p>
            <w:pPr>
              <w:pStyle w:val="TableParagraph"/>
              <w:spacing w:line="225" w:lineRule="exact"/>
              <w:ind w:left="306" w:right="300"/>
              <w:rPr>
                <w:sz w:val="20"/>
              </w:rPr>
            </w:pPr>
            <w:r>
              <w:rPr>
                <w:sz w:val="20"/>
              </w:rPr>
              <w:t>22.2</w:t>
            </w:r>
          </w:p>
        </w:tc>
        <w:tc>
          <w:tcPr>
            <w:tcW w:w="1047" w:type="dxa"/>
          </w:tcPr>
          <w:p>
            <w:pPr>
              <w:pStyle w:val="TableParagraph"/>
              <w:spacing w:line="225" w:lineRule="exact"/>
              <w:ind w:left="222" w:right="222"/>
              <w:rPr>
                <w:sz w:val="20"/>
              </w:rPr>
            </w:pPr>
            <w:r>
              <w:rPr>
                <w:sz w:val="20"/>
              </w:rPr>
              <w:t>16.6</w:t>
            </w:r>
          </w:p>
        </w:tc>
        <w:tc>
          <w:tcPr>
            <w:tcW w:w="1042" w:type="dxa"/>
          </w:tcPr>
          <w:p>
            <w:pPr>
              <w:pStyle w:val="TableParagraph"/>
              <w:spacing w:line="225" w:lineRule="exact"/>
              <w:ind w:left="300" w:right="296"/>
              <w:rPr>
                <w:sz w:val="20"/>
              </w:rPr>
            </w:pPr>
            <w:r>
              <w:rPr>
                <w:sz w:val="20"/>
              </w:rPr>
              <w:t>16</w:t>
            </w:r>
          </w:p>
        </w:tc>
        <w:tc>
          <w:tcPr>
            <w:tcW w:w="1046" w:type="dxa"/>
          </w:tcPr>
          <w:p>
            <w:pPr>
              <w:pStyle w:val="TableParagraph"/>
              <w:spacing w:line="225" w:lineRule="exact"/>
              <w:ind w:left="306" w:right="300"/>
              <w:rPr>
                <w:sz w:val="20"/>
              </w:rPr>
            </w:pPr>
            <w:r>
              <w:rPr>
                <w:sz w:val="20"/>
              </w:rPr>
              <w:t>15.4</w:t>
            </w:r>
          </w:p>
        </w:tc>
        <w:tc>
          <w:tcPr>
            <w:tcW w:w="1047" w:type="dxa"/>
          </w:tcPr>
          <w:p>
            <w:pPr>
              <w:pStyle w:val="TableParagraph"/>
              <w:spacing w:line="225" w:lineRule="exact"/>
              <w:ind w:left="304" w:right="304"/>
              <w:rPr>
                <w:sz w:val="20"/>
              </w:rPr>
            </w:pPr>
            <w:r>
              <w:rPr>
                <w:sz w:val="20"/>
              </w:rPr>
              <w:t>15.4</w:t>
            </w:r>
          </w:p>
        </w:tc>
        <w:tc>
          <w:tcPr>
            <w:tcW w:w="1397" w:type="dxa"/>
          </w:tcPr>
          <w:p>
            <w:pPr>
              <w:pStyle w:val="TableParagraph"/>
              <w:spacing w:line="225" w:lineRule="exact"/>
              <w:ind w:left="476" w:right="477"/>
              <w:rPr>
                <w:sz w:val="20"/>
              </w:rPr>
            </w:pPr>
            <w:r>
              <w:rPr>
                <w:sz w:val="20"/>
              </w:rPr>
              <w:t>1.6</w:t>
            </w:r>
          </w:p>
        </w:tc>
        <w:tc>
          <w:tcPr>
            <w:tcW w:w="1001" w:type="dxa"/>
          </w:tcPr>
          <w:p>
            <w:pPr>
              <w:pStyle w:val="TableParagraph"/>
              <w:spacing w:line="225" w:lineRule="exact"/>
              <w:ind w:left="322" w:right="350"/>
              <w:rPr>
                <w:sz w:val="20"/>
              </w:rPr>
            </w:pPr>
            <w:r>
              <w:rPr>
                <w:sz w:val="20"/>
              </w:rPr>
              <w:t>0.2</w:t>
            </w:r>
          </w:p>
        </w:tc>
      </w:tr>
    </w:tbl>
    <w:p>
      <w:pPr>
        <w:spacing w:after="0" w:line="225" w:lineRule="exact"/>
        <w:rPr>
          <w:sz w:val="20"/>
        </w:rPr>
        <w:sectPr>
          <w:pgSz w:w="15840" w:h="12240" w:orient="landscape"/>
          <w:pgMar w:header="756" w:footer="1006" w:top="1060" w:bottom="1200" w:left="130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tabs>
          <w:tab w:pos="3979" w:val="left" w:leader="none"/>
        </w:tabs>
        <w:spacing w:before="70"/>
        <w:ind w:left="2459" w:right="0" w:firstLine="0"/>
        <w:jc w:val="left"/>
        <w:rPr>
          <w:b/>
          <w:sz w:val="24"/>
        </w:rPr>
      </w:pPr>
      <w:r>
        <w:rPr>
          <w:b/>
          <w:sz w:val="24"/>
        </w:rPr>
        <w:t>Tabla</w:t>
      </w:r>
      <w:r>
        <w:rPr>
          <w:b/>
          <w:spacing w:val="-5"/>
          <w:sz w:val="24"/>
        </w:rPr>
        <w:t> </w:t>
      </w:r>
      <w:r>
        <w:rPr>
          <w:b/>
          <w:sz w:val="24"/>
        </w:rPr>
        <w:t>IV.12.</w:t>
        <w:tab/>
        <w:t>Prueba en planta aplicando cloruro férrico para </w:t>
      </w:r>
      <w:r>
        <w:rPr>
          <w:b/>
          <w:spacing w:val="2"/>
          <w:sz w:val="24"/>
        </w:rPr>
        <w:t>agua </w:t>
      </w:r>
      <w:r>
        <w:rPr>
          <w:b/>
          <w:sz w:val="24"/>
        </w:rPr>
        <w:t>tipo</w:t>
      </w:r>
      <w:r>
        <w:rPr>
          <w:b/>
          <w:spacing w:val="-33"/>
          <w:sz w:val="24"/>
        </w:rPr>
        <w:t> </w:t>
      </w:r>
      <w:r>
        <w:rPr>
          <w:b/>
          <w:sz w:val="24"/>
        </w:rPr>
        <w:t>3.</w:t>
      </w:r>
    </w:p>
    <w:p>
      <w:pPr>
        <w:pStyle w:val="BodyText"/>
        <w:spacing w:before="9"/>
        <w:rPr>
          <w:b/>
        </w:rPr>
      </w:pPr>
    </w:p>
    <w:tbl>
      <w:tblPr>
        <w:tblW w:w="0" w:type="auto"/>
        <w:jc w:val="left"/>
        <w:tblInd w:w="8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3"/>
        <w:gridCol w:w="1152"/>
        <w:gridCol w:w="1153"/>
        <w:gridCol w:w="1152"/>
        <w:gridCol w:w="1152"/>
        <w:gridCol w:w="1148"/>
        <w:gridCol w:w="1153"/>
        <w:gridCol w:w="1152"/>
        <w:gridCol w:w="1152"/>
        <w:gridCol w:w="1143"/>
      </w:tblGrid>
      <w:tr>
        <w:trPr>
          <w:trHeight w:val="768" w:hRule="exact"/>
        </w:trPr>
        <w:tc>
          <w:tcPr>
            <w:tcW w:w="11510" w:type="dxa"/>
            <w:gridSpan w:val="10"/>
          </w:tcPr>
          <w:p>
            <w:pPr>
              <w:pStyle w:val="TableParagraph"/>
              <w:spacing w:line="242" w:lineRule="exact"/>
              <w:ind w:left="67"/>
              <w:jc w:val="left"/>
              <w:rPr>
                <w:b/>
                <w:sz w:val="22"/>
              </w:rPr>
            </w:pPr>
            <w:r>
              <w:rPr>
                <w:b/>
                <w:sz w:val="22"/>
              </w:rPr>
              <w:t>prueba # 10. 14 octubre 1999. equipo lleno. Arranque 8:30 h.</w:t>
            </w:r>
          </w:p>
          <w:p>
            <w:pPr>
              <w:pStyle w:val="TableParagraph"/>
              <w:spacing w:line="251" w:lineRule="exact"/>
              <w:ind w:left="67"/>
              <w:jc w:val="left"/>
              <w:rPr>
                <w:b/>
                <w:sz w:val="22"/>
              </w:rPr>
            </w:pPr>
            <w:r>
              <w:rPr>
                <w:b/>
                <w:sz w:val="22"/>
              </w:rPr>
              <w:t>caudal a tratar: variable L/s; turbiedad inicial: 170 UTN Coagulante: cloruro férrico; concentración: 4 mg/L</w:t>
            </w:r>
          </w:p>
          <w:p>
            <w:pPr>
              <w:pStyle w:val="TableParagraph"/>
              <w:spacing w:line="240" w:lineRule="auto" w:before="7"/>
              <w:ind w:left="67"/>
              <w:jc w:val="left"/>
              <w:rPr>
                <w:rFonts w:ascii="Times New Roman" w:hAnsi="Times New Roman"/>
                <w:b/>
                <w:sz w:val="22"/>
              </w:rPr>
            </w:pPr>
            <w:r>
              <w:rPr>
                <w:rFonts w:ascii="Times New Roman" w:hAnsi="Times New Roman"/>
                <w:b/>
                <w:sz w:val="22"/>
              </w:rPr>
              <w:t>duración: 215 minutos</w:t>
            </w:r>
          </w:p>
        </w:tc>
      </w:tr>
      <w:tr>
        <w:trPr>
          <w:trHeight w:val="264" w:hRule="exact"/>
        </w:trPr>
        <w:tc>
          <w:tcPr>
            <w:tcW w:w="11510" w:type="dxa"/>
            <w:gridSpan w:val="10"/>
          </w:tcPr>
          <w:p>
            <w:pPr>
              <w:pStyle w:val="TableParagraph"/>
              <w:spacing w:line="243" w:lineRule="exact"/>
              <w:ind w:left="4409" w:right="4422"/>
              <w:rPr>
                <w:b/>
                <w:sz w:val="22"/>
              </w:rPr>
            </w:pPr>
            <w:r>
              <w:rPr>
                <w:b/>
                <w:sz w:val="22"/>
              </w:rPr>
              <w:t>Turbiedad residual (UTN)</w:t>
            </w:r>
          </w:p>
        </w:tc>
      </w:tr>
      <w:tr>
        <w:trPr>
          <w:trHeight w:val="562" w:hRule="exact"/>
        </w:trPr>
        <w:tc>
          <w:tcPr>
            <w:tcW w:w="1153" w:type="dxa"/>
          </w:tcPr>
          <w:p>
            <w:pPr>
              <w:pStyle w:val="TableParagraph"/>
              <w:spacing w:line="240" w:lineRule="auto"/>
              <w:ind w:left="384" w:hanging="72"/>
              <w:jc w:val="left"/>
              <w:rPr>
                <w:rFonts w:ascii="Times New Roman"/>
                <w:b/>
                <w:sz w:val="16"/>
              </w:rPr>
            </w:pPr>
            <w:r>
              <w:rPr>
                <w:rFonts w:ascii="Times New Roman"/>
                <w:b/>
                <w:w w:val="95"/>
                <w:sz w:val="16"/>
              </w:rPr>
              <w:t>Tiempo </w:t>
            </w:r>
            <w:r>
              <w:rPr>
                <w:rFonts w:ascii="Times New Roman"/>
                <w:b/>
                <w:sz w:val="16"/>
              </w:rPr>
              <w:t>(min)</w:t>
            </w:r>
          </w:p>
        </w:tc>
        <w:tc>
          <w:tcPr>
            <w:tcW w:w="1152" w:type="dxa"/>
          </w:tcPr>
          <w:p>
            <w:pPr>
              <w:pStyle w:val="TableParagraph"/>
              <w:spacing w:line="240" w:lineRule="auto"/>
              <w:ind w:left="119" w:right="118"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2"/>
              <w:rPr>
                <w:rFonts w:ascii="Times New Roman"/>
                <w:b/>
                <w:sz w:val="16"/>
              </w:rPr>
            </w:pPr>
            <w:r>
              <w:rPr>
                <w:rFonts w:ascii="Times New Roman"/>
                <w:b/>
                <w:w w:val="99"/>
                <w:sz w:val="16"/>
              </w:rPr>
              <w:t>2</w:t>
            </w:r>
          </w:p>
        </w:tc>
        <w:tc>
          <w:tcPr>
            <w:tcW w:w="1153" w:type="dxa"/>
          </w:tcPr>
          <w:p>
            <w:pPr>
              <w:pStyle w:val="TableParagraph"/>
              <w:spacing w:line="240" w:lineRule="auto"/>
              <w:ind w:left="119" w:right="118"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1"/>
              <w:rPr>
                <w:rFonts w:ascii="Times New Roman"/>
                <w:b/>
                <w:sz w:val="16"/>
              </w:rPr>
            </w:pPr>
            <w:r>
              <w:rPr>
                <w:rFonts w:ascii="Times New Roman"/>
                <w:b/>
                <w:w w:val="99"/>
                <w:sz w:val="16"/>
              </w:rPr>
              <w:t>4</w:t>
            </w:r>
          </w:p>
        </w:tc>
        <w:tc>
          <w:tcPr>
            <w:tcW w:w="1152" w:type="dxa"/>
          </w:tcPr>
          <w:p>
            <w:pPr>
              <w:pStyle w:val="TableParagraph"/>
              <w:spacing w:line="240" w:lineRule="auto"/>
              <w:ind w:left="119" w:right="119"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2"/>
              <w:rPr>
                <w:rFonts w:ascii="Times New Roman"/>
                <w:b/>
                <w:sz w:val="16"/>
              </w:rPr>
            </w:pPr>
            <w:r>
              <w:rPr>
                <w:rFonts w:ascii="Times New Roman"/>
                <w:b/>
                <w:w w:val="99"/>
                <w:sz w:val="16"/>
              </w:rPr>
              <w:t>5</w:t>
            </w:r>
          </w:p>
        </w:tc>
        <w:tc>
          <w:tcPr>
            <w:tcW w:w="1152" w:type="dxa"/>
          </w:tcPr>
          <w:p>
            <w:pPr>
              <w:pStyle w:val="TableParagraph"/>
              <w:spacing w:line="240" w:lineRule="auto"/>
              <w:ind w:left="120" w:right="119"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2"/>
              <w:rPr>
                <w:rFonts w:ascii="Times New Roman"/>
                <w:b/>
                <w:sz w:val="16"/>
              </w:rPr>
            </w:pPr>
            <w:r>
              <w:rPr>
                <w:rFonts w:ascii="Times New Roman"/>
                <w:b/>
                <w:w w:val="99"/>
                <w:sz w:val="16"/>
              </w:rPr>
              <w:t>6</w:t>
            </w:r>
          </w:p>
        </w:tc>
        <w:tc>
          <w:tcPr>
            <w:tcW w:w="1148" w:type="dxa"/>
          </w:tcPr>
          <w:p>
            <w:pPr>
              <w:pStyle w:val="TableParagraph"/>
              <w:spacing w:line="240" w:lineRule="auto"/>
              <w:ind w:left="119" w:right="113"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7"/>
              <w:rPr>
                <w:rFonts w:ascii="Times New Roman"/>
                <w:b/>
                <w:sz w:val="16"/>
              </w:rPr>
            </w:pPr>
            <w:r>
              <w:rPr>
                <w:rFonts w:ascii="Times New Roman"/>
                <w:b/>
                <w:w w:val="99"/>
                <w:sz w:val="16"/>
              </w:rPr>
              <w:t>7</w:t>
            </w:r>
          </w:p>
        </w:tc>
        <w:tc>
          <w:tcPr>
            <w:tcW w:w="1153" w:type="dxa"/>
          </w:tcPr>
          <w:p>
            <w:pPr>
              <w:pStyle w:val="TableParagraph"/>
              <w:spacing w:line="240" w:lineRule="auto"/>
              <w:ind w:left="119" w:right="118"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1"/>
              <w:rPr>
                <w:rFonts w:ascii="Times New Roman"/>
                <w:b/>
                <w:sz w:val="16"/>
              </w:rPr>
            </w:pPr>
            <w:r>
              <w:rPr>
                <w:rFonts w:ascii="Times New Roman"/>
                <w:b/>
                <w:w w:val="99"/>
                <w:sz w:val="16"/>
              </w:rPr>
              <w:t>8</w:t>
            </w:r>
          </w:p>
        </w:tc>
        <w:tc>
          <w:tcPr>
            <w:tcW w:w="1152" w:type="dxa"/>
          </w:tcPr>
          <w:p>
            <w:pPr>
              <w:pStyle w:val="TableParagraph"/>
              <w:spacing w:line="240" w:lineRule="auto"/>
              <w:ind w:left="119" w:right="119"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2"/>
              <w:rPr>
                <w:rFonts w:ascii="Times New Roman"/>
                <w:b/>
                <w:sz w:val="16"/>
              </w:rPr>
            </w:pPr>
            <w:r>
              <w:rPr>
                <w:rFonts w:ascii="Times New Roman"/>
                <w:b/>
                <w:w w:val="99"/>
                <w:sz w:val="16"/>
              </w:rPr>
              <w:t>9</w:t>
            </w:r>
          </w:p>
        </w:tc>
        <w:tc>
          <w:tcPr>
            <w:tcW w:w="1152" w:type="dxa"/>
          </w:tcPr>
          <w:p>
            <w:pPr>
              <w:pStyle w:val="TableParagraph"/>
              <w:spacing w:line="240" w:lineRule="auto"/>
              <w:ind w:left="120" w:right="119" w:hanging="3"/>
              <w:rPr>
                <w:rFonts w:ascii="Times New Roman"/>
                <w:b/>
                <w:sz w:val="16"/>
              </w:rPr>
            </w:pPr>
            <w:r>
              <w:rPr>
                <w:rFonts w:ascii="Times New Roman"/>
                <w:b/>
                <w:sz w:val="16"/>
              </w:rPr>
              <w:t>Punto de muestreo</w:t>
            </w:r>
            <w:r>
              <w:rPr>
                <w:rFonts w:ascii="Times New Roman"/>
                <w:b/>
                <w:spacing w:val="-9"/>
                <w:sz w:val="16"/>
              </w:rPr>
              <w:t> </w:t>
            </w:r>
            <w:r>
              <w:rPr>
                <w:rFonts w:ascii="Times New Roman"/>
                <w:b/>
                <w:sz w:val="16"/>
              </w:rPr>
              <w:t>No.</w:t>
            </w:r>
          </w:p>
          <w:p>
            <w:pPr>
              <w:pStyle w:val="TableParagraph"/>
              <w:spacing w:line="182" w:lineRule="exact"/>
              <w:ind w:left="412" w:right="403"/>
              <w:rPr>
                <w:rFonts w:ascii="Times New Roman"/>
                <w:b/>
                <w:sz w:val="16"/>
              </w:rPr>
            </w:pPr>
            <w:r>
              <w:rPr>
                <w:rFonts w:ascii="Times New Roman"/>
                <w:b/>
                <w:sz w:val="16"/>
              </w:rPr>
              <w:t>14</w:t>
            </w:r>
          </w:p>
        </w:tc>
        <w:tc>
          <w:tcPr>
            <w:tcW w:w="1143" w:type="dxa"/>
          </w:tcPr>
          <w:p>
            <w:pPr>
              <w:pStyle w:val="TableParagraph"/>
              <w:spacing w:line="240" w:lineRule="auto"/>
              <w:ind w:left="412" w:right="40" w:hanging="92"/>
              <w:jc w:val="left"/>
              <w:rPr>
                <w:rFonts w:ascii="Times New Roman"/>
                <w:b/>
                <w:sz w:val="16"/>
              </w:rPr>
            </w:pPr>
            <w:r>
              <w:rPr>
                <w:rFonts w:ascii="Times New Roman"/>
                <w:b/>
                <w:w w:val="95"/>
                <w:sz w:val="16"/>
              </w:rPr>
              <w:t>Caudal </w:t>
            </w:r>
            <w:r>
              <w:rPr>
                <w:rFonts w:ascii="Times New Roman"/>
                <w:b/>
                <w:sz w:val="16"/>
              </w:rPr>
              <w:t>(L/s)</w:t>
            </w:r>
          </w:p>
        </w:tc>
      </w:tr>
      <w:tr>
        <w:trPr>
          <w:trHeight w:val="288" w:hRule="exact"/>
        </w:trPr>
        <w:tc>
          <w:tcPr>
            <w:tcW w:w="1153" w:type="dxa"/>
          </w:tcPr>
          <w:p>
            <w:pPr>
              <w:pStyle w:val="TableParagraph"/>
              <w:spacing w:line="179" w:lineRule="exact"/>
              <w:ind w:right="444"/>
              <w:jc w:val="right"/>
              <w:rPr>
                <w:rFonts w:ascii="Times New Roman"/>
                <w:sz w:val="16"/>
              </w:rPr>
            </w:pPr>
            <w:r>
              <w:rPr>
                <w:rFonts w:ascii="Times New Roman"/>
                <w:sz w:val="16"/>
              </w:rPr>
              <w:t>110</w:t>
            </w:r>
          </w:p>
        </w:tc>
        <w:tc>
          <w:tcPr>
            <w:tcW w:w="1152" w:type="dxa"/>
          </w:tcPr>
          <w:p>
            <w:pPr>
              <w:pStyle w:val="TableParagraph"/>
              <w:spacing w:line="179" w:lineRule="exact"/>
              <w:ind w:right="399"/>
              <w:jc w:val="right"/>
              <w:rPr>
                <w:rFonts w:ascii="Times New Roman"/>
                <w:sz w:val="16"/>
              </w:rPr>
            </w:pPr>
            <w:r>
              <w:rPr>
                <w:rFonts w:ascii="Times New Roman"/>
                <w:sz w:val="16"/>
              </w:rPr>
              <w:t>&gt;200</w:t>
            </w:r>
          </w:p>
        </w:tc>
        <w:tc>
          <w:tcPr>
            <w:tcW w:w="1153" w:type="dxa"/>
          </w:tcPr>
          <w:p>
            <w:pPr>
              <w:pStyle w:val="TableParagraph"/>
              <w:spacing w:line="179" w:lineRule="exact"/>
              <w:ind w:left="218" w:right="214"/>
              <w:rPr>
                <w:rFonts w:ascii="Times New Roman"/>
                <w:sz w:val="16"/>
              </w:rPr>
            </w:pPr>
            <w:r>
              <w:rPr>
                <w:rFonts w:ascii="Times New Roman"/>
                <w:sz w:val="16"/>
              </w:rPr>
              <w:t>292</w:t>
            </w:r>
          </w:p>
        </w:tc>
        <w:tc>
          <w:tcPr>
            <w:tcW w:w="1152" w:type="dxa"/>
          </w:tcPr>
          <w:p>
            <w:pPr>
              <w:pStyle w:val="TableParagraph"/>
              <w:spacing w:line="179" w:lineRule="exact"/>
              <w:ind w:left="365" w:right="361"/>
              <w:rPr>
                <w:rFonts w:ascii="Times New Roman"/>
                <w:sz w:val="16"/>
              </w:rPr>
            </w:pPr>
            <w:r>
              <w:rPr>
                <w:rFonts w:ascii="Times New Roman"/>
                <w:sz w:val="16"/>
              </w:rPr>
              <w:t>146</w:t>
            </w:r>
          </w:p>
        </w:tc>
        <w:tc>
          <w:tcPr>
            <w:tcW w:w="1152" w:type="dxa"/>
          </w:tcPr>
          <w:p>
            <w:pPr>
              <w:pStyle w:val="TableParagraph"/>
              <w:spacing w:line="179" w:lineRule="exact"/>
              <w:ind w:left="451"/>
              <w:jc w:val="left"/>
              <w:rPr>
                <w:rFonts w:ascii="Times New Roman"/>
                <w:sz w:val="16"/>
              </w:rPr>
            </w:pPr>
            <w:r>
              <w:rPr>
                <w:rFonts w:ascii="Times New Roman"/>
                <w:sz w:val="16"/>
              </w:rPr>
              <w:t>152</w:t>
            </w:r>
          </w:p>
        </w:tc>
        <w:tc>
          <w:tcPr>
            <w:tcW w:w="1148" w:type="dxa"/>
          </w:tcPr>
          <w:p>
            <w:pPr>
              <w:pStyle w:val="TableParagraph"/>
              <w:spacing w:line="179" w:lineRule="exact"/>
              <w:ind w:left="432" w:right="418"/>
              <w:rPr>
                <w:rFonts w:ascii="Times New Roman"/>
                <w:sz w:val="16"/>
              </w:rPr>
            </w:pPr>
            <w:r>
              <w:rPr>
                <w:rFonts w:ascii="Times New Roman"/>
                <w:sz w:val="16"/>
              </w:rPr>
              <w:t>72</w:t>
            </w:r>
          </w:p>
        </w:tc>
        <w:tc>
          <w:tcPr>
            <w:tcW w:w="1153" w:type="dxa"/>
          </w:tcPr>
          <w:p>
            <w:pPr>
              <w:pStyle w:val="TableParagraph"/>
              <w:spacing w:line="179" w:lineRule="exact"/>
              <w:ind w:left="221" w:right="213"/>
              <w:rPr>
                <w:rFonts w:ascii="Times New Roman"/>
                <w:sz w:val="16"/>
              </w:rPr>
            </w:pPr>
            <w:r>
              <w:rPr>
                <w:rFonts w:ascii="Times New Roman"/>
                <w:sz w:val="16"/>
              </w:rPr>
              <w:t>54</w:t>
            </w:r>
          </w:p>
        </w:tc>
        <w:tc>
          <w:tcPr>
            <w:tcW w:w="1152" w:type="dxa"/>
          </w:tcPr>
          <w:p>
            <w:pPr>
              <w:pStyle w:val="TableParagraph"/>
              <w:spacing w:line="179" w:lineRule="exact"/>
              <w:ind w:right="482"/>
              <w:jc w:val="right"/>
              <w:rPr>
                <w:rFonts w:ascii="Times New Roman"/>
                <w:sz w:val="16"/>
              </w:rPr>
            </w:pPr>
            <w:r>
              <w:rPr>
                <w:rFonts w:ascii="Times New Roman"/>
                <w:sz w:val="16"/>
              </w:rPr>
              <w:t>70</w:t>
            </w:r>
          </w:p>
        </w:tc>
        <w:tc>
          <w:tcPr>
            <w:tcW w:w="1152" w:type="dxa"/>
          </w:tcPr>
          <w:p>
            <w:pPr>
              <w:pStyle w:val="TableParagraph"/>
              <w:spacing w:line="179" w:lineRule="exact"/>
              <w:ind w:left="410" w:right="410"/>
              <w:rPr>
                <w:rFonts w:ascii="Times New Roman"/>
                <w:sz w:val="16"/>
              </w:rPr>
            </w:pPr>
            <w:r>
              <w:rPr>
                <w:rFonts w:ascii="Times New Roman"/>
                <w:sz w:val="16"/>
              </w:rPr>
              <w:t>1.2</w:t>
            </w:r>
          </w:p>
        </w:tc>
        <w:tc>
          <w:tcPr>
            <w:tcW w:w="1143" w:type="dxa"/>
          </w:tcPr>
          <w:p>
            <w:pPr>
              <w:pStyle w:val="TableParagraph"/>
              <w:spacing w:line="179" w:lineRule="exact"/>
              <w:ind w:left="450" w:right="443"/>
              <w:rPr>
                <w:rFonts w:ascii="Times New Roman"/>
                <w:sz w:val="16"/>
              </w:rPr>
            </w:pPr>
            <w:r>
              <w:rPr>
                <w:rFonts w:ascii="Times New Roman"/>
                <w:sz w:val="16"/>
              </w:rPr>
              <w:t>0.7</w:t>
            </w:r>
          </w:p>
        </w:tc>
      </w:tr>
      <w:tr>
        <w:trPr>
          <w:trHeight w:val="288" w:hRule="exact"/>
        </w:trPr>
        <w:tc>
          <w:tcPr>
            <w:tcW w:w="1153" w:type="dxa"/>
          </w:tcPr>
          <w:p>
            <w:pPr>
              <w:pStyle w:val="TableParagraph"/>
              <w:spacing w:line="179" w:lineRule="exact"/>
              <w:ind w:right="444"/>
              <w:jc w:val="right"/>
              <w:rPr>
                <w:rFonts w:ascii="Times New Roman"/>
                <w:sz w:val="16"/>
              </w:rPr>
            </w:pPr>
            <w:r>
              <w:rPr>
                <w:rFonts w:ascii="Times New Roman"/>
                <w:sz w:val="16"/>
              </w:rPr>
              <w:t>150</w:t>
            </w:r>
          </w:p>
        </w:tc>
        <w:tc>
          <w:tcPr>
            <w:tcW w:w="1152" w:type="dxa"/>
          </w:tcPr>
          <w:p>
            <w:pPr>
              <w:pStyle w:val="TableParagraph"/>
              <w:spacing w:line="179" w:lineRule="exact"/>
              <w:ind w:right="399"/>
              <w:jc w:val="right"/>
              <w:rPr>
                <w:rFonts w:ascii="Times New Roman"/>
                <w:sz w:val="16"/>
              </w:rPr>
            </w:pPr>
            <w:r>
              <w:rPr>
                <w:rFonts w:ascii="Times New Roman"/>
                <w:sz w:val="16"/>
              </w:rPr>
              <w:t>&gt;200</w:t>
            </w:r>
          </w:p>
        </w:tc>
        <w:tc>
          <w:tcPr>
            <w:tcW w:w="1153" w:type="dxa"/>
          </w:tcPr>
          <w:p>
            <w:pPr>
              <w:pStyle w:val="TableParagraph"/>
              <w:spacing w:line="179" w:lineRule="exact"/>
              <w:ind w:left="218" w:right="214"/>
              <w:rPr>
                <w:rFonts w:ascii="Times New Roman"/>
                <w:sz w:val="16"/>
              </w:rPr>
            </w:pPr>
            <w:r>
              <w:rPr>
                <w:rFonts w:ascii="Times New Roman"/>
                <w:sz w:val="16"/>
              </w:rPr>
              <w:t>272</w:t>
            </w:r>
          </w:p>
        </w:tc>
        <w:tc>
          <w:tcPr>
            <w:tcW w:w="1152" w:type="dxa"/>
          </w:tcPr>
          <w:p>
            <w:pPr>
              <w:pStyle w:val="TableParagraph"/>
              <w:spacing w:line="179" w:lineRule="exact"/>
              <w:ind w:left="370" w:right="361"/>
              <w:rPr>
                <w:rFonts w:ascii="Times New Roman"/>
                <w:sz w:val="16"/>
              </w:rPr>
            </w:pPr>
            <w:r>
              <w:rPr>
                <w:rFonts w:ascii="Times New Roman"/>
                <w:sz w:val="16"/>
              </w:rPr>
              <w:t>56</w:t>
            </w:r>
          </w:p>
        </w:tc>
        <w:tc>
          <w:tcPr>
            <w:tcW w:w="1152" w:type="dxa"/>
          </w:tcPr>
          <w:p>
            <w:pPr>
              <w:pStyle w:val="TableParagraph"/>
              <w:spacing w:line="179" w:lineRule="exact"/>
              <w:ind w:left="451"/>
              <w:jc w:val="left"/>
              <w:rPr>
                <w:rFonts w:ascii="Times New Roman"/>
                <w:sz w:val="16"/>
              </w:rPr>
            </w:pPr>
            <w:r>
              <w:rPr>
                <w:rFonts w:ascii="Times New Roman"/>
                <w:sz w:val="16"/>
              </w:rPr>
              <w:t>72*</w:t>
            </w:r>
          </w:p>
        </w:tc>
        <w:tc>
          <w:tcPr>
            <w:tcW w:w="1148" w:type="dxa"/>
          </w:tcPr>
          <w:p>
            <w:pPr>
              <w:pStyle w:val="TableParagraph"/>
              <w:spacing w:line="179" w:lineRule="exact"/>
              <w:ind w:left="431" w:right="424"/>
              <w:rPr>
                <w:rFonts w:ascii="Times New Roman"/>
                <w:sz w:val="16"/>
              </w:rPr>
            </w:pPr>
            <w:r>
              <w:rPr>
                <w:rFonts w:ascii="Times New Roman"/>
                <w:sz w:val="16"/>
              </w:rPr>
              <w:t>64*</w:t>
            </w:r>
          </w:p>
        </w:tc>
        <w:tc>
          <w:tcPr>
            <w:tcW w:w="1153" w:type="dxa"/>
          </w:tcPr>
          <w:p>
            <w:pPr>
              <w:pStyle w:val="TableParagraph"/>
              <w:spacing w:line="179" w:lineRule="exact"/>
              <w:ind w:left="221" w:right="213"/>
              <w:rPr>
                <w:rFonts w:ascii="Times New Roman"/>
                <w:sz w:val="16"/>
              </w:rPr>
            </w:pPr>
            <w:r>
              <w:rPr>
                <w:rFonts w:ascii="Times New Roman"/>
                <w:sz w:val="16"/>
              </w:rPr>
              <w:t>36</w:t>
            </w:r>
          </w:p>
        </w:tc>
        <w:tc>
          <w:tcPr>
            <w:tcW w:w="1152" w:type="dxa"/>
          </w:tcPr>
          <w:p>
            <w:pPr>
              <w:pStyle w:val="TableParagraph"/>
              <w:spacing w:line="179" w:lineRule="exact"/>
              <w:ind w:right="482"/>
              <w:jc w:val="right"/>
              <w:rPr>
                <w:rFonts w:ascii="Times New Roman"/>
                <w:sz w:val="16"/>
              </w:rPr>
            </w:pPr>
            <w:r>
              <w:rPr>
                <w:rFonts w:ascii="Times New Roman"/>
                <w:sz w:val="16"/>
              </w:rPr>
              <w:t>48</w:t>
            </w:r>
          </w:p>
        </w:tc>
        <w:tc>
          <w:tcPr>
            <w:tcW w:w="1152" w:type="dxa"/>
          </w:tcPr>
          <w:p>
            <w:pPr>
              <w:pStyle w:val="TableParagraph"/>
              <w:spacing w:line="179" w:lineRule="exact"/>
              <w:ind w:left="410" w:right="410"/>
              <w:rPr>
                <w:rFonts w:ascii="Times New Roman"/>
                <w:sz w:val="16"/>
              </w:rPr>
            </w:pPr>
            <w:r>
              <w:rPr>
                <w:rFonts w:ascii="Times New Roman"/>
                <w:sz w:val="16"/>
              </w:rPr>
              <w:t>1.0</w:t>
            </w:r>
          </w:p>
        </w:tc>
        <w:tc>
          <w:tcPr>
            <w:tcW w:w="1143" w:type="dxa"/>
          </w:tcPr>
          <w:p>
            <w:pPr>
              <w:pStyle w:val="TableParagraph"/>
              <w:spacing w:line="179" w:lineRule="exact"/>
              <w:ind w:left="450" w:right="443"/>
              <w:rPr>
                <w:rFonts w:ascii="Times New Roman"/>
                <w:sz w:val="16"/>
              </w:rPr>
            </w:pPr>
            <w:r>
              <w:rPr>
                <w:rFonts w:ascii="Times New Roman"/>
                <w:sz w:val="16"/>
              </w:rPr>
              <w:t>0.7</w:t>
            </w:r>
          </w:p>
        </w:tc>
      </w:tr>
      <w:tr>
        <w:trPr>
          <w:trHeight w:val="288" w:hRule="exact"/>
        </w:trPr>
        <w:tc>
          <w:tcPr>
            <w:tcW w:w="1153" w:type="dxa"/>
          </w:tcPr>
          <w:p>
            <w:pPr>
              <w:pStyle w:val="TableParagraph"/>
              <w:spacing w:line="179" w:lineRule="exact"/>
              <w:ind w:right="444"/>
              <w:jc w:val="right"/>
              <w:rPr>
                <w:rFonts w:ascii="Times New Roman"/>
                <w:sz w:val="16"/>
              </w:rPr>
            </w:pPr>
            <w:r>
              <w:rPr>
                <w:rFonts w:ascii="Times New Roman"/>
                <w:sz w:val="16"/>
              </w:rPr>
              <w:t>190</w:t>
            </w:r>
          </w:p>
        </w:tc>
        <w:tc>
          <w:tcPr>
            <w:tcW w:w="1152" w:type="dxa"/>
          </w:tcPr>
          <w:p>
            <w:pPr>
              <w:pStyle w:val="TableParagraph"/>
              <w:spacing w:line="179" w:lineRule="exact"/>
              <w:ind w:right="399"/>
              <w:jc w:val="right"/>
              <w:rPr>
                <w:rFonts w:ascii="Times New Roman"/>
                <w:sz w:val="16"/>
              </w:rPr>
            </w:pPr>
            <w:r>
              <w:rPr>
                <w:rFonts w:ascii="Times New Roman"/>
                <w:sz w:val="16"/>
              </w:rPr>
              <w:t>&gt;200</w:t>
            </w:r>
          </w:p>
        </w:tc>
        <w:tc>
          <w:tcPr>
            <w:tcW w:w="1153" w:type="dxa"/>
          </w:tcPr>
          <w:p>
            <w:pPr>
              <w:pStyle w:val="TableParagraph"/>
              <w:spacing w:line="179" w:lineRule="exact"/>
              <w:ind w:left="220" w:right="214"/>
              <w:rPr>
                <w:rFonts w:ascii="Times New Roman"/>
                <w:sz w:val="16"/>
              </w:rPr>
            </w:pPr>
            <w:r>
              <w:rPr>
                <w:rFonts w:ascii="Times New Roman"/>
                <w:sz w:val="16"/>
              </w:rPr>
              <w:t>&gt;200</w:t>
            </w:r>
          </w:p>
        </w:tc>
        <w:tc>
          <w:tcPr>
            <w:tcW w:w="1152" w:type="dxa"/>
          </w:tcPr>
          <w:p>
            <w:pPr>
              <w:pStyle w:val="TableParagraph"/>
              <w:spacing w:line="179" w:lineRule="exact"/>
              <w:ind w:left="365" w:right="361"/>
              <w:rPr>
                <w:rFonts w:ascii="Times New Roman"/>
                <w:sz w:val="16"/>
              </w:rPr>
            </w:pPr>
            <w:r>
              <w:rPr>
                <w:rFonts w:ascii="Times New Roman"/>
                <w:sz w:val="16"/>
              </w:rPr>
              <w:t>124</w:t>
            </w:r>
          </w:p>
        </w:tc>
        <w:tc>
          <w:tcPr>
            <w:tcW w:w="1152" w:type="dxa"/>
          </w:tcPr>
          <w:p>
            <w:pPr>
              <w:pStyle w:val="TableParagraph"/>
              <w:spacing w:line="179" w:lineRule="exact"/>
              <w:ind w:left="494"/>
              <w:jc w:val="left"/>
              <w:rPr>
                <w:rFonts w:ascii="Times New Roman"/>
                <w:sz w:val="16"/>
              </w:rPr>
            </w:pPr>
            <w:r>
              <w:rPr>
                <w:rFonts w:ascii="Times New Roman"/>
                <w:sz w:val="16"/>
              </w:rPr>
              <w:t>56</w:t>
            </w:r>
          </w:p>
        </w:tc>
        <w:tc>
          <w:tcPr>
            <w:tcW w:w="1148" w:type="dxa"/>
          </w:tcPr>
          <w:p>
            <w:pPr>
              <w:pStyle w:val="TableParagraph"/>
              <w:spacing w:line="179" w:lineRule="exact"/>
              <w:ind w:left="432" w:right="418"/>
              <w:rPr>
                <w:rFonts w:ascii="Times New Roman"/>
                <w:sz w:val="16"/>
              </w:rPr>
            </w:pPr>
            <w:r>
              <w:rPr>
                <w:rFonts w:ascii="Times New Roman"/>
                <w:sz w:val="16"/>
              </w:rPr>
              <w:t>24</w:t>
            </w:r>
          </w:p>
        </w:tc>
        <w:tc>
          <w:tcPr>
            <w:tcW w:w="1153" w:type="dxa"/>
          </w:tcPr>
          <w:p>
            <w:pPr>
              <w:pStyle w:val="TableParagraph"/>
              <w:spacing w:line="179" w:lineRule="exact"/>
              <w:ind w:left="221" w:right="213"/>
              <w:rPr>
                <w:rFonts w:ascii="Times New Roman"/>
                <w:sz w:val="16"/>
              </w:rPr>
            </w:pPr>
            <w:r>
              <w:rPr>
                <w:rFonts w:ascii="Times New Roman"/>
                <w:sz w:val="16"/>
              </w:rPr>
              <w:t>30</w:t>
            </w:r>
          </w:p>
        </w:tc>
        <w:tc>
          <w:tcPr>
            <w:tcW w:w="1152" w:type="dxa"/>
          </w:tcPr>
          <w:p>
            <w:pPr>
              <w:pStyle w:val="TableParagraph"/>
              <w:spacing w:line="179" w:lineRule="exact"/>
              <w:ind w:right="482"/>
              <w:jc w:val="right"/>
              <w:rPr>
                <w:rFonts w:ascii="Times New Roman"/>
                <w:sz w:val="16"/>
              </w:rPr>
            </w:pPr>
            <w:r>
              <w:rPr>
                <w:rFonts w:ascii="Times New Roman"/>
                <w:sz w:val="16"/>
              </w:rPr>
              <w:t>36</w:t>
            </w:r>
          </w:p>
        </w:tc>
        <w:tc>
          <w:tcPr>
            <w:tcW w:w="1152" w:type="dxa"/>
          </w:tcPr>
          <w:p>
            <w:pPr>
              <w:pStyle w:val="TableParagraph"/>
              <w:spacing w:line="179" w:lineRule="exact"/>
              <w:ind w:left="412" w:right="410"/>
              <w:rPr>
                <w:rFonts w:ascii="Times New Roman"/>
                <w:sz w:val="16"/>
              </w:rPr>
            </w:pPr>
            <w:r>
              <w:rPr>
                <w:rFonts w:ascii="Times New Roman"/>
                <w:sz w:val="16"/>
              </w:rPr>
              <w:t>0.55</w:t>
            </w:r>
          </w:p>
        </w:tc>
        <w:tc>
          <w:tcPr>
            <w:tcW w:w="1143" w:type="dxa"/>
          </w:tcPr>
          <w:p>
            <w:pPr>
              <w:pStyle w:val="TableParagraph"/>
              <w:spacing w:line="179" w:lineRule="exact"/>
              <w:ind w:left="450" w:right="443"/>
              <w:rPr>
                <w:rFonts w:ascii="Times New Roman"/>
                <w:sz w:val="16"/>
              </w:rPr>
            </w:pPr>
            <w:r>
              <w:rPr>
                <w:rFonts w:ascii="Times New Roman"/>
                <w:sz w:val="16"/>
              </w:rPr>
              <w:t>0.4</w:t>
            </w:r>
          </w:p>
        </w:tc>
      </w:tr>
      <w:tr>
        <w:trPr>
          <w:trHeight w:val="288" w:hRule="exact"/>
        </w:trPr>
        <w:tc>
          <w:tcPr>
            <w:tcW w:w="11510" w:type="dxa"/>
            <w:gridSpan w:val="10"/>
          </w:tcPr>
          <w:p>
            <w:pPr>
              <w:pStyle w:val="TableParagraph"/>
              <w:spacing w:line="179" w:lineRule="exact"/>
              <w:ind w:left="4409" w:right="4419"/>
              <w:rPr>
                <w:rFonts w:ascii="Times New Roman"/>
                <w:sz w:val="16"/>
              </w:rPr>
            </w:pPr>
            <w:r>
              <w:rPr>
                <w:rFonts w:ascii="Times New Roman"/>
                <w:sz w:val="16"/>
              </w:rPr>
              <w:t>Purga</w:t>
            </w:r>
          </w:p>
        </w:tc>
      </w:tr>
      <w:tr>
        <w:trPr>
          <w:trHeight w:val="293" w:hRule="exact"/>
        </w:trPr>
        <w:tc>
          <w:tcPr>
            <w:tcW w:w="1153" w:type="dxa"/>
          </w:tcPr>
          <w:p>
            <w:pPr>
              <w:pStyle w:val="TableParagraph"/>
              <w:spacing w:line="179" w:lineRule="exact"/>
              <w:ind w:right="444"/>
              <w:jc w:val="right"/>
              <w:rPr>
                <w:rFonts w:ascii="Times New Roman"/>
                <w:sz w:val="16"/>
              </w:rPr>
            </w:pPr>
            <w:r>
              <w:rPr>
                <w:rFonts w:ascii="Times New Roman"/>
                <w:sz w:val="16"/>
              </w:rPr>
              <w:t>210</w:t>
            </w:r>
          </w:p>
        </w:tc>
        <w:tc>
          <w:tcPr>
            <w:tcW w:w="1152" w:type="dxa"/>
          </w:tcPr>
          <w:p>
            <w:pPr>
              <w:pStyle w:val="TableParagraph"/>
              <w:spacing w:line="179" w:lineRule="exact"/>
              <w:ind w:right="399"/>
              <w:jc w:val="right"/>
              <w:rPr>
                <w:rFonts w:ascii="Times New Roman"/>
                <w:sz w:val="16"/>
              </w:rPr>
            </w:pPr>
            <w:r>
              <w:rPr>
                <w:rFonts w:ascii="Times New Roman"/>
                <w:sz w:val="16"/>
              </w:rPr>
              <w:t>&gt;200</w:t>
            </w:r>
          </w:p>
        </w:tc>
        <w:tc>
          <w:tcPr>
            <w:tcW w:w="1153" w:type="dxa"/>
          </w:tcPr>
          <w:p>
            <w:pPr>
              <w:pStyle w:val="TableParagraph"/>
              <w:spacing w:line="179" w:lineRule="exact"/>
              <w:ind w:left="218" w:right="214"/>
              <w:rPr>
                <w:rFonts w:ascii="Times New Roman"/>
                <w:sz w:val="16"/>
              </w:rPr>
            </w:pPr>
            <w:r>
              <w:rPr>
                <w:rFonts w:ascii="Times New Roman"/>
                <w:sz w:val="16"/>
              </w:rPr>
              <w:t>125</w:t>
            </w:r>
          </w:p>
        </w:tc>
        <w:tc>
          <w:tcPr>
            <w:tcW w:w="1152" w:type="dxa"/>
          </w:tcPr>
          <w:p>
            <w:pPr>
              <w:pStyle w:val="TableParagraph"/>
              <w:spacing w:line="179" w:lineRule="exact"/>
              <w:ind w:left="370" w:right="361"/>
              <w:rPr>
                <w:rFonts w:ascii="Times New Roman"/>
                <w:sz w:val="16"/>
              </w:rPr>
            </w:pPr>
            <w:r>
              <w:rPr>
                <w:rFonts w:ascii="Times New Roman"/>
                <w:sz w:val="16"/>
              </w:rPr>
              <w:t>86</w:t>
            </w:r>
          </w:p>
        </w:tc>
        <w:tc>
          <w:tcPr>
            <w:tcW w:w="1152" w:type="dxa"/>
          </w:tcPr>
          <w:p>
            <w:pPr>
              <w:pStyle w:val="TableParagraph"/>
              <w:spacing w:line="179" w:lineRule="exact"/>
              <w:ind w:left="451"/>
              <w:jc w:val="left"/>
              <w:rPr>
                <w:rFonts w:ascii="Times New Roman"/>
                <w:sz w:val="16"/>
              </w:rPr>
            </w:pPr>
            <w:r>
              <w:rPr>
                <w:rFonts w:ascii="Times New Roman"/>
                <w:sz w:val="16"/>
              </w:rPr>
              <w:t>122</w:t>
            </w:r>
          </w:p>
        </w:tc>
        <w:tc>
          <w:tcPr>
            <w:tcW w:w="1148" w:type="dxa"/>
          </w:tcPr>
          <w:p>
            <w:pPr/>
          </w:p>
        </w:tc>
        <w:tc>
          <w:tcPr>
            <w:tcW w:w="1153" w:type="dxa"/>
          </w:tcPr>
          <w:p>
            <w:pPr/>
          </w:p>
        </w:tc>
        <w:tc>
          <w:tcPr>
            <w:tcW w:w="1152" w:type="dxa"/>
          </w:tcPr>
          <w:p>
            <w:pPr/>
          </w:p>
        </w:tc>
        <w:tc>
          <w:tcPr>
            <w:tcW w:w="1152" w:type="dxa"/>
          </w:tcPr>
          <w:p>
            <w:pPr>
              <w:pStyle w:val="TableParagraph"/>
              <w:spacing w:line="179" w:lineRule="exact"/>
              <w:ind w:left="412" w:right="410"/>
              <w:rPr>
                <w:rFonts w:ascii="Times New Roman"/>
                <w:sz w:val="16"/>
              </w:rPr>
            </w:pPr>
            <w:r>
              <w:rPr>
                <w:rFonts w:ascii="Times New Roman"/>
                <w:sz w:val="16"/>
              </w:rPr>
              <w:t>0.58</w:t>
            </w:r>
          </w:p>
        </w:tc>
        <w:tc>
          <w:tcPr>
            <w:tcW w:w="1143" w:type="dxa"/>
          </w:tcPr>
          <w:p>
            <w:pPr>
              <w:pStyle w:val="TableParagraph"/>
              <w:spacing w:line="179" w:lineRule="exact"/>
              <w:ind w:left="450" w:right="443"/>
              <w:rPr>
                <w:rFonts w:ascii="Times New Roman"/>
                <w:sz w:val="16"/>
              </w:rPr>
            </w:pPr>
            <w:r>
              <w:rPr>
                <w:rFonts w:ascii="Times New Roman"/>
                <w:sz w:val="16"/>
              </w:rPr>
              <w:t>0.4</w:t>
            </w:r>
          </w:p>
        </w:tc>
      </w:tr>
      <w:tr>
        <w:trPr>
          <w:trHeight w:val="288" w:hRule="exact"/>
        </w:trPr>
        <w:tc>
          <w:tcPr>
            <w:tcW w:w="1153" w:type="dxa"/>
          </w:tcPr>
          <w:p>
            <w:pPr>
              <w:pStyle w:val="TableParagraph"/>
              <w:spacing w:line="179" w:lineRule="exact"/>
              <w:ind w:right="444"/>
              <w:jc w:val="right"/>
              <w:rPr>
                <w:rFonts w:ascii="Times New Roman"/>
                <w:sz w:val="16"/>
              </w:rPr>
            </w:pPr>
            <w:r>
              <w:rPr>
                <w:rFonts w:ascii="Times New Roman"/>
                <w:sz w:val="16"/>
              </w:rPr>
              <w:t>280</w:t>
            </w:r>
          </w:p>
        </w:tc>
        <w:tc>
          <w:tcPr>
            <w:tcW w:w="1152" w:type="dxa"/>
          </w:tcPr>
          <w:p>
            <w:pPr>
              <w:pStyle w:val="TableParagraph"/>
              <w:spacing w:line="179" w:lineRule="exact"/>
              <w:ind w:right="399"/>
              <w:jc w:val="right"/>
              <w:rPr>
                <w:rFonts w:ascii="Times New Roman"/>
                <w:sz w:val="16"/>
              </w:rPr>
            </w:pPr>
            <w:r>
              <w:rPr>
                <w:rFonts w:ascii="Times New Roman"/>
                <w:sz w:val="16"/>
              </w:rPr>
              <w:t>&gt;200</w:t>
            </w:r>
          </w:p>
        </w:tc>
        <w:tc>
          <w:tcPr>
            <w:tcW w:w="1153" w:type="dxa"/>
          </w:tcPr>
          <w:p>
            <w:pPr>
              <w:pStyle w:val="TableParagraph"/>
              <w:spacing w:line="179" w:lineRule="exact"/>
              <w:ind w:left="218" w:right="214"/>
              <w:rPr>
                <w:rFonts w:ascii="Times New Roman"/>
                <w:sz w:val="16"/>
              </w:rPr>
            </w:pPr>
            <w:r>
              <w:rPr>
                <w:rFonts w:ascii="Times New Roman"/>
                <w:sz w:val="16"/>
              </w:rPr>
              <w:t>130</w:t>
            </w:r>
          </w:p>
        </w:tc>
        <w:tc>
          <w:tcPr>
            <w:tcW w:w="1152" w:type="dxa"/>
          </w:tcPr>
          <w:p>
            <w:pPr>
              <w:pStyle w:val="TableParagraph"/>
              <w:spacing w:line="179" w:lineRule="exact"/>
              <w:ind w:left="370" w:right="361"/>
              <w:rPr>
                <w:rFonts w:ascii="Times New Roman"/>
                <w:sz w:val="16"/>
              </w:rPr>
            </w:pPr>
            <w:r>
              <w:rPr>
                <w:rFonts w:ascii="Times New Roman"/>
                <w:sz w:val="16"/>
              </w:rPr>
              <w:t>55</w:t>
            </w:r>
          </w:p>
        </w:tc>
        <w:tc>
          <w:tcPr>
            <w:tcW w:w="1152" w:type="dxa"/>
          </w:tcPr>
          <w:p>
            <w:pPr>
              <w:pStyle w:val="TableParagraph"/>
              <w:spacing w:line="179" w:lineRule="exact"/>
              <w:ind w:left="451"/>
              <w:jc w:val="left"/>
              <w:rPr>
                <w:rFonts w:ascii="Times New Roman"/>
                <w:sz w:val="16"/>
              </w:rPr>
            </w:pPr>
            <w:r>
              <w:rPr>
                <w:rFonts w:ascii="Times New Roman"/>
                <w:sz w:val="16"/>
              </w:rPr>
              <w:t>138</w:t>
            </w:r>
          </w:p>
        </w:tc>
        <w:tc>
          <w:tcPr>
            <w:tcW w:w="1148" w:type="dxa"/>
          </w:tcPr>
          <w:p>
            <w:pPr>
              <w:pStyle w:val="TableParagraph"/>
              <w:spacing w:line="179" w:lineRule="exact"/>
              <w:ind w:left="432" w:right="418"/>
              <w:rPr>
                <w:rFonts w:ascii="Times New Roman"/>
                <w:sz w:val="16"/>
              </w:rPr>
            </w:pPr>
            <w:r>
              <w:rPr>
                <w:rFonts w:ascii="Times New Roman"/>
                <w:sz w:val="16"/>
              </w:rPr>
              <w:t>90</w:t>
            </w:r>
          </w:p>
        </w:tc>
        <w:tc>
          <w:tcPr>
            <w:tcW w:w="1153" w:type="dxa"/>
          </w:tcPr>
          <w:p>
            <w:pPr>
              <w:pStyle w:val="TableParagraph"/>
              <w:spacing w:line="179" w:lineRule="exact"/>
              <w:ind w:left="221" w:right="213"/>
              <w:rPr>
                <w:rFonts w:ascii="Times New Roman"/>
                <w:sz w:val="16"/>
              </w:rPr>
            </w:pPr>
            <w:r>
              <w:rPr>
                <w:rFonts w:ascii="Times New Roman"/>
                <w:sz w:val="16"/>
              </w:rPr>
              <w:t>54</w:t>
            </w:r>
          </w:p>
        </w:tc>
        <w:tc>
          <w:tcPr>
            <w:tcW w:w="1152" w:type="dxa"/>
          </w:tcPr>
          <w:p>
            <w:pPr>
              <w:pStyle w:val="TableParagraph"/>
              <w:spacing w:line="179" w:lineRule="exact"/>
              <w:ind w:right="482"/>
              <w:jc w:val="right"/>
              <w:rPr>
                <w:rFonts w:ascii="Times New Roman"/>
                <w:sz w:val="16"/>
              </w:rPr>
            </w:pPr>
            <w:r>
              <w:rPr>
                <w:rFonts w:ascii="Times New Roman"/>
                <w:sz w:val="16"/>
              </w:rPr>
              <w:t>52</w:t>
            </w:r>
          </w:p>
        </w:tc>
        <w:tc>
          <w:tcPr>
            <w:tcW w:w="1152" w:type="dxa"/>
          </w:tcPr>
          <w:p>
            <w:pPr>
              <w:pStyle w:val="TableParagraph"/>
              <w:spacing w:line="179" w:lineRule="exact"/>
              <w:ind w:left="412" w:right="410"/>
              <w:rPr>
                <w:rFonts w:ascii="Times New Roman"/>
                <w:sz w:val="16"/>
              </w:rPr>
            </w:pPr>
            <w:r>
              <w:rPr>
                <w:rFonts w:ascii="Times New Roman"/>
                <w:sz w:val="16"/>
              </w:rPr>
              <w:t>0.58</w:t>
            </w:r>
          </w:p>
        </w:tc>
        <w:tc>
          <w:tcPr>
            <w:tcW w:w="1143" w:type="dxa"/>
          </w:tcPr>
          <w:p>
            <w:pPr>
              <w:pStyle w:val="TableParagraph"/>
              <w:spacing w:line="179" w:lineRule="exact"/>
              <w:ind w:left="450" w:right="443"/>
              <w:rPr>
                <w:rFonts w:ascii="Times New Roman"/>
                <w:sz w:val="16"/>
              </w:rPr>
            </w:pPr>
            <w:r>
              <w:rPr>
                <w:rFonts w:ascii="Times New Roman"/>
                <w:sz w:val="16"/>
              </w:rPr>
              <w:t>0.4</w:t>
            </w:r>
          </w:p>
        </w:tc>
      </w:tr>
      <w:tr>
        <w:trPr>
          <w:trHeight w:val="288" w:hRule="exact"/>
        </w:trPr>
        <w:tc>
          <w:tcPr>
            <w:tcW w:w="1153" w:type="dxa"/>
          </w:tcPr>
          <w:p>
            <w:pPr>
              <w:pStyle w:val="TableParagraph"/>
              <w:spacing w:line="179" w:lineRule="exact"/>
              <w:ind w:right="444"/>
              <w:jc w:val="right"/>
              <w:rPr>
                <w:rFonts w:ascii="Times New Roman"/>
                <w:sz w:val="16"/>
              </w:rPr>
            </w:pPr>
            <w:r>
              <w:rPr>
                <w:rFonts w:ascii="Times New Roman"/>
                <w:sz w:val="16"/>
              </w:rPr>
              <w:t>320</w:t>
            </w:r>
          </w:p>
        </w:tc>
        <w:tc>
          <w:tcPr>
            <w:tcW w:w="1152" w:type="dxa"/>
          </w:tcPr>
          <w:p>
            <w:pPr>
              <w:pStyle w:val="TableParagraph"/>
              <w:spacing w:line="179" w:lineRule="exact"/>
              <w:ind w:right="399"/>
              <w:jc w:val="right"/>
              <w:rPr>
                <w:rFonts w:ascii="Times New Roman"/>
                <w:sz w:val="16"/>
              </w:rPr>
            </w:pPr>
            <w:r>
              <w:rPr>
                <w:rFonts w:ascii="Times New Roman"/>
                <w:sz w:val="16"/>
              </w:rPr>
              <w:t>&gt;200</w:t>
            </w:r>
          </w:p>
        </w:tc>
        <w:tc>
          <w:tcPr>
            <w:tcW w:w="1153" w:type="dxa"/>
          </w:tcPr>
          <w:p>
            <w:pPr>
              <w:pStyle w:val="TableParagraph"/>
              <w:spacing w:line="179" w:lineRule="exact"/>
              <w:ind w:left="221" w:right="214"/>
              <w:rPr>
                <w:rFonts w:ascii="Times New Roman"/>
                <w:sz w:val="16"/>
              </w:rPr>
            </w:pPr>
            <w:r>
              <w:rPr>
                <w:rFonts w:ascii="Times New Roman"/>
                <w:sz w:val="16"/>
              </w:rPr>
              <w:t>160.</w:t>
            </w:r>
          </w:p>
        </w:tc>
        <w:tc>
          <w:tcPr>
            <w:tcW w:w="1152" w:type="dxa"/>
          </w:tcPr>
          <w:p>
            <w:pPr>
              <w:pStyle w:val="TableParagraph"/>
              <w:spacing w:line="179" w:lineRule="exact"/>
              <w:ind w:left="365" w:right="361"/>
              <w:rPr>
                <w:rFonts w:ascii="Times New Roman"/>
                <w:sz w:val="16"/>
              </w:rPr>
            </w:pPr>
            <w:r>
              <w:rPr>
                <w:rFonts w:ascii="Times New Roman"/>
                <w:sz w:val="16"/>
              </w:rPr>
              <w:t>143</w:t>
            </w:r>
          </w:p>
        </w:tc>
        <w:tc>
          <w:tcPr>
            <w:tcW w:w="1152" w:type="dxa"/>
          </w:tcPr>
          <w:p>
            <w:pPr>
              <w:pStyle w:val="TableParagraph"/>
              <w:spacing w:line="179" w:lineRule="exact"/>
              <w:ind w:left="451"/>
              <w:jc w:val="left"/>
              <w:rPr>
                <w:rFonts w:ascii="Times New Roman"/>
                <w:sz w:val="16"/>
              </w:rPr>
            </w:pPr>
            <w:r>
              <w:rPr>
                <w:rFonts w:ascii="Times New Roman"/>
                <w:sz w:val="16"/>
              </w:rPr>
              <w:t>198</w:t>
            </w:r>
          </w:p>
        </w:tc>
        <w:tc>
          <w:tcPr>
            <w:tcW w:w="1148" w:type="dxa"/>
          </w:tcPr>
          <w:p>
            <w:pPr>
              <w:pStyle w:val="TableParagraph"/>
              <w:spacing w:line="179" w:lineRule="exact"/>
              <w:ind w:left="432" w:right="423"/>
              <w:rPr>
                <w:rFonts w:ascii="Times New Roman"/>
                <w:sz w:val="16"/>
              </w:rPr>
            </w:pPr>
            <w:r>
              <w:rPr>
                <w:rFonts w:ascii="Times New Roman"/>
                <w:sz w:val="16"/>
              </w:rPr>
              <w:t>148</w:t>
            </w:r>
          </w:p>
        </w:tc>
        <w:tc>
          <w:tcPr>
            <w:tcW w:w="1153" w:type="dxa"/>
          </w:tcPr>
          <w:p>
            <w:pPr>
              <w:pStyle w:val="TableParagraph"/>
              <w:spacing w:line="179" w:lineRule="exact"/>
              <w:ind w:left="218" w:right="214"/>
              <w:rPr>
                <w:rFonts w:ascii="Times New Roman"/>
                <w:sz w:val="16"/>
              </w:rPr>
            </w:pPr>
            <w:r>
              <w:rPr>
                <w:rFonts w:ascii="Times New Roman"/>
                <w:sz w:val="16"/>
              </w:rPr>
              <w:t>124</w:t>
            </w:r>
          </w:p>
        </w:tc>
        <w:tc>
          <w:tcPr>
            <w:tcW w:w="1152" w:type="dxa"/>
          </w:tcPr>
          <w:p>
            <w:pPr>
              <w:pStyle w:val="TableParagraph"/>
              <w:spacing w:line="179" w:lineRule="exact"/>
              <w:ind w:right="444"/>
              <w:jc w:val="right"/>
              <w:rPr>
                <w:rFonts w:ascii="Times New Roman"/>
                <w:sz w:val="16"/>
              </w:rPr>
            </w:pPr>
            <w:r>
              <w:rPr>
                <w:rFonts w:ascii="Times New Roman"/>
                <w:sz w:val="16"/>
              </w:rPr>
              <w:t>120</w:t>
            </w:r>
          </w:p>
        </w:tc>
        <w:tc>
          <w:tcPr>
            <w:tcW w:w="1152" w:type="dxa"/>
          </w:tcPr>
          <w:p>
            <w:pPr>
              <w:pStyle w:val="TableParagraph"/>
              <w:spacing w:line="179" w:lineRule="exact"/>
              <w:ind w:left="412" w:right="410"/>
              <w:rPr>
                <w:rFonts w:ascii="Times New Roman"/>
                <w:sz w:val="16"/>
              </w:rPr>
            </w:pPr>
            <w:r>
              <w:rPr>
                <w:rFonts w:ascii="Times New Roman"/>
                <w:sz w:val="16"/>
              </w:rPr>
              <w:t>0.25</w:t>
            </w:r>
          </w:p>
        </w:tc>
        <w:tc>
          <w:tcPr>
            <w:tcW w:w="1143" w:type="dxa"/>
          </w:tcPr>
          <w:p>
            <w:pPr>
              <w:pStyle w:val="TableParagraph"/>
              <w:spacing w:line="179" w:lineRule="exact"/>
              <w:ind w:left="450" w:right="443"/>
              <w:rPr>
                <w:rFonts w:ascii="Times New Roman"/>
                <w:sz w:val="16"/>
              </w:rPr>
            </w:pPr>
            <w:r>
              <w:rPr>
                <w:rFonts w:ascii="Times New Roman"/>
                <w:sz w:val="16"/>
              </w:rPr>
              <w:t>0.4</w:t>
            </w:r>
          </w:p>
        </w:tc>
      </w:tr>
      <w:tr>
        <w:trPr>
          <w:trHeight w:val="288" w:hRule="exact"/>
        </w:trPr>
        <w:tc>
          <w:tcPr>
            <w:tcW w:w="1153" w:type="dxa"/>
          </w:tcPr>
          <w:p>
            <w:pPr>
              <w:pStyle w:val="TableParagraph"/>
              <w:spacing w:line="179" w:lineRule="exact"/>
              <w:ind w:right="444"/>
              <w:jc w:val="right"/>
              <w:rPr>
                <w:rFonts w:ascii="Times New Roman"/>
                <w:sz w:val="16"/>
              </w:rPr>
            </w:pPr>
            <w:r>
              <w:rPr>
                <w:rFonts w:ascii="Times New Roman"/>
                <w:sz w:val="16"/>
              </w:rPr>
              <w:t>380</w:t>
            </w:r>
          </w:p>
        </w:tc>
        <w:tc>
          <w:tcPr>
            <w:tcW w:w="1152" w:type="dxa"/>
          </w:tcPr>
          <w:p>
            <w:pPr/>
          </w:p>
        </w:tc>
        <w:tc>
          <w:tcPr>
            <w:tcW w:w="1153" w:type="dxa"/>
          </w:tcPr>
          <w:p>
            <w:pPr>
              <w:pStyle w:val="TableParagraph"/>
              <w:spacing w:line="179" w:lineRule="exact"/>
              <w:ind w:left="220" w:right="214"/>
              <w:rPr>
                <w:rFonts w:ascii="Times New Roman"/>
                <w:sz w:val="16"/>
              </w:rPr>
            </w:pPr>
            <w:r>
              <w:rPr>
                <w:rFonts w:ascii="Times New Roman"/>
                <w:sz w:val="16"/>
              </w:rPr>
              <w:t>&gt;200</w:t>
            </w:r>
          </w:p>
        </w:tc>
        <w:tc>
          <w:tcPr>
            <w:tcW w:w="1152" w:type="dxa"/>
          </w:tcPr>
          <w:p>
            <w:pPr>
              <w:pStyle w:val="TableParagraph"/>
              <w:spacing w:line="179" w:lineRule="exact"/>
              <w:ind w:left="367" w:right="361"/>
              <w:rPr>
                <w:rFonts w:ascii="Times New Roman"/>
                <w:sz w:val="16"/>
              </w:rPr>
            </w:pPr>
            <w:r>
              <w:rPr>
                <w:rFonts w:ascii="Times New Roman"/>
                <w:sz w:val="16"/>
              </w:rPr>
              <w:t>&gt;200</w:t>
            </w:r>
          </w:p>
        </w:tc>
        <w:tc>
          <w:tcPr>
            <w:tcW w:w="1152" w:type="dxa"/>
          </w:tcPr>
          <w:p>
            <w:pPr>
              <w:pStyle w:val="TableParagraph"/>
              <w:spacing w:line="179" w:lineRule="exact"/>
              <w:ind w:left="451"/>
              <w:jc w:val="left"/>
              <w:rPr>
                <w:rFonts w:ascii="Times New Roman"/>
                <w:sz w:val="16"/>
              </w:rPr>
            </w:pPr>
            <w:r>
              <w:rPr>
                <w:rFonts w:ascii="Times New Roman"/>
                <w:sz w:val="16"/>
              </w:rPr>
              <w:t>170</w:t>
            </w:r>
          </w:p>
        </w:tc>
        <w:tc>
          <w:tcPr>
            <w:tcW w:w="1148" w:type="dxa"/>
          </w:tcPr>
          <w:p>
            <w:pPr>
              <w:pStyle w:val="TableParagraph"/>
              <w:spacing w:line="179" w:lineRule="exact"/>
              <w:ind w:left="432" w:right="423"/>
              <w:rPr>
                <w:rFonts w:ascii="Times New Roman"/>
                <w:sz w:val="16"/>
              </w:rPr>
            </w:pPr>
            <w:r>
              <w:rPr>
                <w:rFonts w:ascii="Times New Roman"/>
                <w:sz w:val="16"/>
              </w:rPr>
              <w:t>152</w:t>
            </w:r>
          </w:p>
        </w:tc>
        <w:tc>
          <w:tcPr>
            <w:tcW w:w="1153" w:type="dxa"/>
          </w:tcPr>
          <w:p>
            <w:pPr>
              <w:pStyle w:val="TableParagraph"/>
              <w:spacing w:line="179" w:lineRule="exact"/>
              <w:ind w:left="218" w:right="214"/>
              <w:rPr>
                <w:rFonts w:ascii="Times New Roman"/>
                <w:sz w:val="16"/>
              </w:rPr>
            </w:pPr>
            <w:r>
              <w:rPr>
                <w:rFonts w:ascii="Times New Roman"/>
                <w:sz w:val="16"/>
              </w:rPr>
              <w:t>130</w:t>
            </w:r>
          </w:p>
        </w:tc>
        <w:tc>
          <w:tcPr>
            <w:tcW w:w="1152" w:type="dxa"/>
          </w:tcPr>
          <w:p>
            <w:pPr/>
          </w:p>
        </w:tc>
        <w:tc>
          <w:tcPr>
            <w:tcW w:w="1152" w:type="dxa"/>
          </w:tcPr>
          <w:p>
            <w:pPr>
              <w:pStyle w:val="TableParagraph"/>
              <w:spacing w:line="179" w:lineRule="exact"/>
              <w:ind w:left="412" w:right="410"/>
              <w:rPr>
                <w:rFonts w:ascii="Times New Roman"/>
                <w:sz w:val="16"/>
              </w:rPr>
            </w:pPr>
            <w:r>
              <w:rPr>
                <w:rFonts w:ascii="Times New Roman"/>
                <w:sz w:val="16"/>
              </w:rPr>
              <w:t>0.32</w:t>
            </w:r>
          </w:p>
        </w:tc>
        <w:tc>
          <w:tcPr>
            <w:tcW w:w="1143" w:type="dxa"/>
          </w:tcPr>
          <w:p>
            <w:pPr>
              <w:pStyle w:val="TableParagraph"/>
              <w:spacing w:line="179" w:lineRule="exact"/>
              <w:ind w:left="450" w:right="443"/>
              <w:rPr>
                <w:rFonts w:ascii="Times New Roman"/>
                <w:sz w:val="16"/>
              </w:rPr>
            </w:pPr>
            <w:r>
              <w:rPr>
                <w:rFonts w:ascii="Times New Roman"/>
                <w:sz w:val="16"/>
              </w:rPr>
              <w:t>0.4</w:t>
            </w:r>
          </w:p>
        </w:tc>
      </w:tr>
      <w:tr>
        <w:trPr>
          <w:trHeight w:val="293" w:hRule="exact"/>
        </w:trPr>
        <w:tc>
          <w:tcPr>
            <w:tcW w:w="1153" w:type="dxa"/>
          </w:tcPr>
          <w:p>
            <w:pPr>
              <w:pStyle w:val="TableParagraph"/>
              <w:spacing w:line="179" w:lineRule="exact"/>
              <w:ind w:right="444"/>
              <w:jc w:val="right"/>
              <w:rPr>
                <w:rFonts w:ascii="Times New Roman"/>
                <w:sz w:val="16"/>
              </w:rPr>
            </w:pPr>
            <w:r>
              <w:rPr>
                <w:rFonts w:ascii="Times New Roman"/>
                <w:sz w:val="16"/>
              </w:rPr>
              <w:t>410</w:t>
            </w:r>
          </w:p>
        </w:tc>
        <w:tc>
          <w:tcPr>
            <w:tcW w:w="1152" w:type="dxa"/>
          </w:tcPr>
          <w:p>
            <w:pPr/>
          </w:p>
        </w:tc>
        <w:tc>
          <w:tcPr>
            <w:tcW w:w="1153" w:type="dxa"/>
          </w:tcPr>
          <w:p>
            <w:pPr>
              <w:pStyle w:val="TableParagraph"/>
              <w:spacing w:line="179" w:lineRule="exact"/>
              <w:ind w:left="221" w:right="212"/>
              <w:rPr>
                <w:rFonts w:ascii="Times New Roman"/>
                <w:sz w:val="16"/>
              </w:rPr>
            </w:pPr>
            <w:r>
              <w:rPr>
                <w:rFonts w:ascii="Times New Roman"/>
                <w:sz w:val="16"/>
              </w:rPr>
              <w:t>&gt;200.</w:t>
            </w:r>
          </w:p>
        </w:tc>
        <w:tc>
          <w:tcPr>
            <w:tcW w:w="1152" w:type="dxa"/>
          </w:tcPr>
          <w:p>
            <w:pPr>
              <w:pStyle w:val="TableParagraph"/>
              <w:spacing w:line="179" w:lineRule="exact"/>
              <w:ind w:left="371" w:right="361"/>
              <w:rPr>
                <w:rFonts w:ascii="Times New Roman"/>
                <w:sz w:val="16"/>
              </w:rPr>
            </w:pPr>
            <w:r>
              <w:rPr>
                <w:rFonts w:ascii="Times New Roman"/>
                <w:sz w:val="16"/>
              </w:rPr>
              <w:t>&gt;200.</w:t>
            </w:r>
          </w:p>
        </w:tc>
        <w:tc>
          <w:tcPr>
            <w:tcW w:w="1152" w:type="dxa"/>
          </w:tcPr>
          <w:p>
            <w:pPr>
              <w:pStyle w:val="TableParagraph"/>
              <w:spacing w:line="179" w:lineRule="exact"/>
              <w:ind w:left="408"/>
              <w:jc w:val="left"/>
              <w:rPr>
                <w:rFonts w:ascii="Times New Roman"/>
                <w:sz w:val="16"/>
              </w:rPr>
            </w:pPr>
            <w:r>
              <w:rPr>
                <w:rFonts w:ascii="Times New Roman"/>
                <w:sz w:val="16"/>
              </w:rPr>
              <w:t>&gt;200</w:t>
            </w:r>
          </w:p>
        </w:tc>
        <w:tc>
          <w:tcPr>
            <w:tcW w:w="1148" w:type="dxa"/>
          </w:tcPr>
          <w:p>
            <w:pPr>
              <w:pStyle w:val="TableParagraph"/>
              <w:spacing w:line="179" w:lineRule="exact"/>
              <w:ind w:left="432" w:right="423"/>
              <w:rPr>
                <w:rFonts w:ascii="Times New Roman"/>
                <w:sz w:val="16"/>
              </w:rPr>
            </w:pPr>
            <w:r>
              <w:rPr>
                <w:rFonts w:ascii="Times New Roman"/>
                <w:sz w:val="16"/>
              </w:rPr>
              <w:t>160</w:t>
            </w:r>
          </w:p>
        </w:tc>
        <w:tc>
          <w:tcPr>
            <w:tcW w:w="1153" w:type="dxa"/>
          </w:tcPr>
          <w:p>
            <w:pPr>
              <w:pStyle w:val="TableParagraph"/>
              <w:spacing w:line="179" w:lineRule="exact"/>
              <w:ind w:left="218" w:right="214"/>
              <w:rPr>
                <w:rFonts w:ascii="Times New Roman"/>
                <w:sz w:val="16"/>
              </w:rPr>
            </w:pPr>
            <w:r>
              <w:rPr>
                <w:rFonts w:ascii="Times New Roman"/>
                <w:sz w:val="16"/>
              </w:rPr>
              <w:t>129</w:t>
            </w:r>
          </w:p>
        </w:tc>
        <w:tc>
          <w:tcPr>
            <w:tcW w:w="1152" w:type="dxa"/>
          </w:tcPr>
          <w:p>
            <w:pPr/>
          </w:p>
        </w:tc>
        <w:tc>
          <w:tcPr>
            <w:tcW w:w="1152" w:type="dxa"/>
          </w:tcPr>
          <w:p>
            <w:pPr>
              <w:pStyle w:val="TableParagraph"/>
              <w:spacing w:line="179" w:lineRule="exact"/>
              <w:ind w:left="412" w:right="410"/>
              <w:rPr>
                <w:rFonts w:ascii="Times New Roman"/>
                <w:sz w:val="16"/>
              </w:rPr>
            </w:pPr>
            <w:r>
              <w:rPr>
                <w:rFonts w:ascii="Times New Roman"/>
                <w:sz w:val="16"/>
              </w:rPr>
              <w:t>0.35</w:t>
            </w:r>
          </w:p>
        </w:tc>
        <w:tc>
          <w:tcPr>
            <w:tcW w:w="1143" w:type="dxa"/>
          </w:tcPr>
          <w:p>
            <w:pPr>
              <w:pStyle w:val="TableParagraph"/>
              <w:spacing w:line="179" w:lineRule="exact"/>
              <w:ind w:left="450" w:right="443"/>
              <w:rPr>
                <w:rFonts w:ascii="Times New Roman"/>
                <w:sz w:val="16"/>
              </w:rPr>
            </w:pPr>
            <w:r>
              <w:rPr>
                <w:rFonts w:ascii="Times New Roman"/>
                <w:sz w:val="16"/>
              </w:rPr>
              <w:t>0.4</w:t>
            </w:r>
          </w:p>
        </w:tc>
      </w:tr>
    </w:tbl>
    <w:p>
      <w:pPr>
        <w:pStyle w:val="ListParagraph"/>
        <w:numPr>
          <w:ilvl w:val="2"/>
          <w:numId w:val="52"/>
        </w:numPr>
        <w:tabs>
          <w:tab w:pos="1182" w:val="left" w:leader="none"/>
          <w:tab w:pos="1183" w:val="left" w:leader="none"/>
        </w:tabs>
        <w:spacing w:line="283" w:lineRule="exact" w:before="0" w:after="0"/>
        <w:ind w:left="1182" w:right="0" w:hanging="360"/>
        <w:jc w:val="left"/>
        <w:rPr>
          <w:b/>
          <w:sz w:val="24"/>
        </w:rPr>
      </w:pPr>
      <w:r>
        <w:rPr>
          <w:b/>
          <w:sz w:val="24"/>
        </w:rPr>
        <w:t>No se trabajo con medio</w:t>
      </w:r>
      <w:r>
        <w:rPr>
          <w:b/>
          <w:spacing w:val="-15"/>
          <w:sz w:val="24"/>
        </w:rPr>
        <w:t> </w:t>
      </w:r>
      <w:r>
        <w:rPr>
          <w:b/>
          <w:sz w:val="24"/>
        </w:rPr>
        <w:t>filtrante</w:t>
      </w:r>
    </w:p>
    <w:p>
      <w:pPr>
        <w:spacing w:after="0" w:line="283" w:lineRule="exact"/>
        <w:jc w:val="left"/>
        <w:rPr>
          <w:sz w:val="24"/>
        </w:rPr>
        <w:sectPr>
          <w:pgSz w:w="15840" w:h="12240" w:orient="landscape"/>
          <w:pgMar w:header="756" w:footer="1006" w:top="1060" w:bottom="1200" w:left="130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before="69"/>
        <w:ind w:left="2891" w:right="0" w:firstLine="0"/>
        <w:jc w:val="left"/>
        <w:rPr>
          <w:b/>
          <w:sz w:val="24"/>
        </w:rPr>
      </w:pPr>
      <w:r>
        <w:rPr>
          <w:b/>
          <w:sz w:val="24"/>
        </w:rPr>
        <w:t>Tabla IV.13. Prueba en planta aplicando povimal para agua tipo 3.</w:t>
      </w:r>
    </w:p>
    <w:p>
      <w:pPr>
        <w:pStyle w:val="BodyText"/>
        <w:spacing w:before="8"/>
        <w:rPr>
          <w:b/>
          <w:sz w:val="22"/>
        </w:rPr>
      </w:pPr>
    </w:p>
    <w:tbl>
      <w:tblPr>
        <w:tblW w:w="0" w:type="auto"/>
        <w:jc w:val="left"/>
        <w:tblInd w:w="16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9"/>
        <w:gridCol w:w="1094"/>
        <w:gridCol w:w="1069"/>
        <w:gridCol w:w="1083"/>
        <w:gridCol w:w="1094"/>
        <w:gridCol w:w="1095"/>
        <w:gridCol w:w="605"/>
        <w:gridCol w:w="457"/>
        <w:gridCol w:w="1416"/>
        <w:gridCol w:w="1147"/>
      </w:tblGrid>
      <w:tr>
        <w:trPr>
          <w:trHeight w:val="264" w:hRule="exact"/>
        </w:trPr>
        <w:tc>
          <w:tcPr>
            <w:tcW w:w="9939" w:type="dxa"/>
            <w:gridSpan w:val="10"/>
          </w:tcPr>
          <w:p>
            <w:pPr>
              <w:pStyle w:val="TableParagraph"/>
              <w:ind w:left="47"/>
              <w:jc w:val="left"/>
              <w:rPr>
                <w:sz w:val="22"/>
              </w:rPr>
            </w:pPr>
            <w:r>
              <w:rPr>
                <w:sz w:val="22"/>
              </w:rPr>
              <w:t>Turbiedad inicial: 172 UTN Coagulante: povimal; Concentración: 6 (mg/l) Duración 550 min</w:t>
            </w:r>
          </w:p>
        </w:tc>
      </w:tr>
      <w:tr>
        <w:trPr>
          <w:trHeight w:val="264" w:hRule="exact"/>
        </w:trPr>
        <w:tc>
          <w:tcPr>
            <w:tcW w:w="9939" w:type="dxa"/>
            <w:gridSpan w:val="10"/>
          </w:tcPr>
          <w:p>
            <w:pPr>
              <w:pStyle w:val="TableParagraph"/>
              <w:spacing w:line="249" w:lineRule="exact"/>
              <w:ind w:left="3704" w:right="3702"/>
              <w:rPr>
                <w:sz w:val="22"/>
              </w:rPr>
            </w:pPr>
            <w:r>
              <w:rPr>
                <w:sz w:val="22"/>
              </w:rPr>
              <w:t>Turbiedad residual (UTN)</w:t>
            </w:r>
          </w:p>
        </w:tc>
      </w:tr>
      <w:tr>
        <w:trPr>
          <w:trHeight w:val="768" w:hRule="exact"/>
        </w:trPr>
        <w:tc>
          <w:tcPr>
            <w:tcW w:w="879" w:type="dxa"/>
          </w:tcPr>
          <w:p>
            <w:pPr>
              <w:pStyle w:val="TableParagraph"/>
              <w:spacing w:line="242" w:lineRule="auto"/>
              <w:ind w:left="187" w:right="48" w:hanging="120"/>
              <w:jc w:val="left"/>
              <w:rPr>
                <w:sz w:val="22"/>
              </w:rPr>
            </w:pPr>
            <w:r>
              <w:rPr>
                <w:sz w:val="22"/>
              </w:rPr>
              <w:t>Tiempo (min)</w:t>
            </w:r>
          </w:p>
        </w:tc>
        <w:tc>
          <w:tcPr>
            <w:tcW w:w="1094" w:type="dxa"/>
          </w:tcPr>
          <w:p>
            <w:pPr>
              <w:pStyle w:val="TableParagraph"/>
              <w:spacing w:line="240" w:lineRule="auto"/>
              <w:ind w:left="81" w:right="82" w:hanging="1"/>
              <w:rPr>
                <w:sz w:val="22"/>
              </w:rPr>
            </w:pPr>
            <w:r>
              <w:rPr>
                <w:sz w:val="22"/>
              </w:rPr>
              <w:t>Punto de muestreo No. 4</w:t>
            </w:r>
          </w:p>
        </w:tc>
        <w:tc>
          <w:tcPr>
            <w:tcW w:w="1069" w:type="dxa"/>
          </w:tcPr>
          <w:p>
            <w:pPr>
              <w:pStyle w:val="TableParagraph"/>
              <w:spacing w:line="240" w:lineRule="auto"/>
              <w:ind w:left="81" w:right="56" w:hanging="1"/>
              <w:rPr>
                <w:sz w:val="22"/>
              </w:rPr>
            </w:pPr>
            <w:r>
              <w:rPr>
                <w:sz w:val="22"/>
              </w:rPr>
              <w:t>Punto de muestreo No. 5</w:t>
            </w:r>
          </w:p>
        </w:tc>
        <w:tc>
          <w:tcPr>
            <w:tcW w:w="1083" w:type="dxa"/>
          </w:tcPr>
          <w:p>
            <w:pPr>
              <w:pStyle w:val="TableParagraph"/>
              <w:spacing w:line="240" w:lineRule="auto"/>
              <w:ind w:left="93" w:right="58" w:hanging="10"/>
              <w:rPr>
                <w:sz w:val="22"/>
              </w:rPr>
            </w:pPr>
            <w:r>
              <w:rPr>
                <w:sz w:val="22"/>
              </w:rPr>
              <w:t>Punto de muestreo No. 6</w:t>
            </w:r>
          </w:p>
        </w:tc>
        <w:tc>
          <w:tcPr>
            <w:tcW w:w="1094" w:type="dxa"/>
          </w:tcPr>
          <w:p>
            <w:pPr>
              <w:pStyle w:val="TableParagraph"/>
              <w:spacing w:line="240" w:lineRule="auto"/>
              <w:ind w:left="81" w:right="82" w:hanging="1"/>
              <w:rPr>
                <w:sz w:val="22"/>
              </w:rPr>
            </w:pPr>
            <w:r>
              <w:rPr>
                <w:sz w:val="22"/>
              </w:rPr>
              <w:t>Punto de muestreo No. 7</w:t>
            </w:r>
          </w:p>
        </w:tc>
        <w:tc>
          <w:tcPr>
            <w:tcW w:w="1095" w:type="dxa"/>
          </w:tcPr>
          <w:p>
            <w:pPr>
              <w:pStyle w:val="TableParagraph"/>
              <w:spacing w:line="240" w:lineRule="auto"/>
              <w:ind w:left="81" w:right="82" w:hanging="1"/>
              <w:rPr>
                <w:sz w:val="22"/>
              </w:rPr>
            </w:pPr>
            <w:r>
              <w:rPr>
                <w:sz w:val="22"/>
              </w:rPr>
              <w:t>Punto de muestreo No. 8</w:t>
            </w:r>
          </w:p>
        </w:tc>
        <w:tc>
          <w:tcPr>
            <w:tcW w:w="1061" w:type="dxa"/>
            <w:gridSpan w:val="2"/>
          </w:tcPr>
          <w:p>
            <w:pPr>
              <w:pStyle w:val="TableParagraph"/>
              <w:spacing w:line="240" w:lineRule="auto"/>
              <w:ind w:left="67" w:right="63" w:hanging="10"/>
              <w:rPr>
                <w:sz w:val="22"/>
              </w:rPr>
            </w:pPr>
            <w:r>
              <w:rPr>
                <w:sz w:val="22"/>
              </w:rPr>
              <w:t>Punto de muestreo No. 9</w:t>
            </w:r>
          </w:p>
        </w:tc>
        <w:tc>
          <w:tcPr>
            <w:tcW w:w="1416" w:type="dxa"/>
          </w:tcPr>
          <w:p>
            <w:pPr>
              <w:pStyle w:val="TableParagraph"/>
              <w:spacing w:line="240" w:lineRule="auto"/>
              <w:ind w:left="244" w:right="241" w:hanging="1"/>
              <w:rPr>
                <w:sz w:val="22"/>
              </w:rPr>
            </w:pPr>
            <w:r>
              <w:rPr>
                <w:sz w:val="22"/>
              </w:rPr>
              <w:t>Punto de muestreo No. 14</w:t>
            </w:r>
          </w:p>
        </w:tc>
        <w:tc>
          <w:tcPr>
            <w:tcW w:w="1147" w:type="dxa"/>
          </w:tcPr>
          <w:p>
            <w:pPr>
              <w:pStyle w:val="TableParagraph"/>
              <w:spacing w:line="240" w:lineRule="auto"/>
              <w:ind w:left="105" w:right="111" w:hanging="1"/>
              <w:rPr>
                <w:sz w:val="22"/>
              </w:rPr>
            </w:pPr>
            <w:r>
              <w:rPr>
                <w:sz w:val="22"/>
              </w:rPr>
              <w:t>Punto de muestreo No. 15</w:t>
            </w:r>
          </w:p>
        </w:tc>
      </w:tr>
      <w:tr>
        <w:trPr>
          <w:trHeight w:val="265" w:hRule="exact"/>
        </w:trPr>
        <w:tc>
          <w:tcPr>
            <w:tcW w:w="879" w:type="dxa"/>
          </w:tcPr>
          <w:p>
            <w:pPr>
              <w:pStyle w:val="TableParagraph"/>
              <w:ind w:left="232" w:right="228"/>
              <w:rPr>
                <w:sz w:val="22"/>
              </w:rPr>
            </w:pPr>
            <w:r>
              <w:rPr>
                <w:sz w:val="22"/>
              </w:rPr>
              <w:t>99</w:t>
            </w:r>
          </w:p>
        </w:tc>
        <w:tc>
          <w:tcPr>
            <w:tcW w:w="1094" w:type="dxa"/>
          </w:tcPr>
          <w:p>
            <w:pPr>
              <w:pStyle w:val="TableParagraph"/>
              <w:ind w:left="359"/>
              <w:jc w:val="left"/>
              <w:rPr>
                <w:sz w:val="22"/>
              </w:rPr>
            </w:pPr>
            <w:r>
              <w:rPr>
                <w:sz w:val="22"/>
              </w:rPr>
              <w:t>200</w:t>
            </w:r>
          </w:p>
        </w:tc>
        <w:tc>
          <w:tcPr>
            <w:tcW w:w="1069" w:type="dxa"/>
          </w:tcPr>
          <w:p>
            <w:pPr>
              <w:pStyle w:val="TableParagraph"/>
              <w:ind w:left="277" w:right="241"/>
              <w:rPr>
                <w:sz w:val="22"/>
              </w:rPr>
            </w:pPr>
            <w:r>
              <w:rPr>
                <w:sz w:val="22"/>
              </w:rPr>
              <w:t>32</w:t>
            </w:r>
          </w:p>
        </w:tc>
        <w:tc>
          <w:tcPr>
            <w:tcW w:w="1083" w:type="dxa"/>
          </w:tcPr>
          <w:p>
            <w:pPr>
              <w:pStyle w:val="TableParagraph"/>
              <w:ind w:left="285" w:right="250"/>
              <w:rPr>
                <w:sz w:val="22"/>
              </w:rPr>
            </w:pPr>
            <w:r>
              <w:rPr>
                <w:sz w:val="22"/>
              </w:rPr>
              <w:t>24</w:t>
            </w:r>
          </w:p>
        </w:tc>
        <w:tc>
          <w:tcPr>
            <w:tcW w:w="1094" w:type="dxa"/>
          </w:tcPr>
          <w:p>
            <w:pPr>
              <w:pStyle w:val="TableParagraph"/>
              <w:ind w:left="278" w:right="269"/>
              <w:rPr>
                <w:sz w:val="22"/>
              </w:rPr>
            </w:pPr>
            <w:r>
              <w:rPr>
                <w:sz w:val="22"/>
              </w:rPr>
              <w:t>34</w:t>
            </w:r>
          </w:p>
        </w:tc>
        <w:tc>
          <w:tcPr>
            <w:tcW w:w="1095" w:type="dxa"/>
          </w:tcPr>
          <w:p>
            <w:pPr>
              <w:pStyle w:val="TableParagraph"/>
              <w:ind w:left="211" w:right="201"/>
              <w:rPr>
                <w:sz w:val="22"/>
              </w:rPr>
            </w:pPr>
            <w:r>
              <w:rPr>
                <w:sz w:val="22"/>
              </w:rPr>
              <w:t>24</w:t>
            </w:r>
          </w:p>
        </w:tc>
        <w:tc>
          <w:tcPr>
            <w:tcW w:w="1061" w:type="dxa"/>
            <w:gridSpan w:val="2"/>
          </w:tcPr>
          <w:p>
            <w:pPr>
              <w:pStyle w:val="TableParagraph"/>
              <w:ind w:left="352" w:right="348"/>
              <w:rPr>
                <w:sz w:val="22"/>
              </w:rPr>
            </w:pPr>
            <w:r>
              <w:rPr>
                <w:sz w:val="22"/>
              </w:rPr>
              <w:t>14</w:t>
            </w:r>
          </w:p>
        </w:tc>
        <w:tc>
          <w:tcPr>
            <w:tcW w:w="1416" w:type="dxa"/>
          </w:tcPr>
          <w:p>
            <w:pPr>
              <w:pStyle w:val="TableParagraph"/>
              <w:ind w:left="469" w:right="468"/>
              <w:rPr>
                <w:sz w:val="22"/>
              </w:rPr>
            </w:pPr>
            <w:r>
              <w:rPr>
                <w:sz w:val="22"/>
              </w:rPr>
              <w:t>14.4</w:t>
            </w:r>
          </w:p>
        </w:tc>
        <w:tc>
          <w:tcPr>
            <w:tcW w:w="1147" w:type="dxa"/>
          </w:tcPr>
          <w:p>
            <w:pPr>
              <w:pStyle w:val="TableParagraph"/>
              <w:ind w:left="333" w:right="333"/>
              <w:rPr>
                <w:sz w:val="22"/>
              </w:rPr>
            </w:pPr>
            <w:r>
              <w:rPr>
                <w:sz w:val="22"/>
              </w:rPr>
              <w:t>1.4</w:t>
            </w:r>
          </w:p>
        </w:tc>
      </w:tr>
      <w:tr>
        <w:trPr>
          <w:trHeight w:val="264" w:hRule="exact"/>
        </w:trPr>
        <w:tc>
          <w:tcPr>
            <w:tcW w:w="879" w:type="dxa"/>
          </w:tcPr>
          <w:p>
            <w:pPr>
              <w:pStyle w:val="TableParagraph"/>
              <w:ind w:left="234" w:right="228"/>
              <w:rPr>
                <w:sz w:val="22"/>
              </w:rPr>
            </w:pPr>
            <w:r>
              <w:rPr>
                <w:sz w:val="22"/>
              </w:rPr>
              <w:t>124</w:t>
            </w:r>
          </w:p>
        </w:tc>
        <w:tc>
          <w:tcPr>
            <w:tcW w:w="1094" w:type="dxa"/>
          </w:tcPr>
          <w:p>
            <w:pPr>
              <w:pStyle w:val="TableParagraph"/>
              <w:ind w:left="359"/>
              <w:jc w:val="left"/>
              <w:rPr>
                <w:sz w:val="22"/>
              </w:rPr>
            </w:pPr>
            <w:r>
              <w:rPr>
                <w:sz w:val="22"/>
              </w:rPr>
              <w:t>200</w:t>
            </w:r>
          </w:p>
        </w:tc>
        <w:tc>
          <w:tcPr>
            <w:tcW w:w="1069" w:type="dxa"/>
          </w:tcPr>
          <w:p>
            <w:pPr>
              <w:pStyle w:val="TableParagraph"/>
              <w:ind w:left="277" w:right="241"/>
              <w:rPr>
                <w:sz w:val="22"/>
              </w:rPr>
            </w:pPr>
            <w:r>
              <w:rPr>
                <w:sz w:val="22"/>
              </w:rPr>
              <w:t>32</w:t>
            </w:r>
          </w:p>
        </w:tc>
        <w:tc>
          <w:tcPr>
            <w:tcW w:w="1083" w:type="dxa"/>
          </w:tcPr>
          <w:p>
            <w:pPr>
              <w:pStyle w:val="TableParagraph"/>
              <w:ind w:left="285" w:right="250"/>
              <w:rPr>
                <w:sz w:val="22"/>
              </w:rPr>
            </w:pPr>
            <w:r>
              <w:rPr>
                <w:sz w:val="22"/>
              </w:rPr>
              <w:t>20</w:t>
            </w:r>
          </w:p>
        </w:tc>
        <w:tc>
          <w:tcPr>
            <w:tcW w:w="1094" w:type="dxa"/>
          </w:tcPr>
          <w:p>
            <w:pPr>
              <w:pStyle w:val="TableParagraph"/>
              <w:ind w:left="278" w:right="269"/>
              <w:rPr>
                <w:sz w:val="22"/>
              </w:rPr>
            </w:pPr>
            <w:r>
              <w:rPr>
                <w:sz w:val="22"/>
              </w:rPr>
              <w:t>26</w:t>
            </w:r>
          </w:p>
        </w:tc>
        <w:tc>
          <w:tcPr>
            <w:tcW w:w="1095" w:type="dxa"/>
          </w:tcPr>
          <w:p>
            <w:pPr>
              <w:pStyle w:val="TableParagraph"/>
              <w:ind w:left="211" w:right="201"/>
              <w:rPr>
                <w:sz w:val="22"/>
              </w:rPr>
            </w:pPr>
            <w:r>
              <w:rPr>
                <w:sz w:val="22"/>
              </w:rPr>
              <w:t>22</w:t>
            </w:r>
          </w:p>
        </w:tc>
        <w:tc>
          <w:tcPr>
            <w:tcW w:w="1061" w:type="dxa"/>
            <w:gridSpan w:val="2"/>
          </w:tcPr>
          <w:p>
            <w:pPr>
              <w:pStyle w:val="TableParagraph"/>
              <w:ind w:left="2"/>
              <w:rPr>
                <w:sz w:val="22"/>
              </w:rPr>
            </w:pPr>
            <w:r>
              <w:rPr>
                <w:w w:val="100"/>
                <w:sz w:val="22"/>
              </w:rPr>
              <w:t>8</w:t>
            </w:r>
          </w:p>
        </w:tc>
        <w:tc>
          <w:tcPr>
            <w:tcW w:w="1416" w:type="dxa"/>
          </w:tcPr>
          <w:p>
            <w:pPr>
              <w:pStyle w:val="TableParagraph"/>
              <w:ind w:left="469" w:right="463"/>
              <w:rPr>
                <w:sz w:val="22"/>
              </w:rPr>
            </w:pPr>
            <w:r>
              <w:rPr>
                <w:sz w:val="22"/>
              </w:rPr>
              <w:t>8.8</w:t>
            </w:r>
          </w:p>
        </w:tc>
        <w:tc>
          <w:tcPr>
            <w:tcW w:w="1147" w:type="dxa"/>
          </w:tcPr>
          <w:p>
            <w:pPr>
              <w:pStyle w:val="TableParagraph"/>
              <w:ind w:left="333" w:right="333"/>
              <w:rPr>
                <w:sz w:val="22"/>
              </w:rPr>
            </w:pPr>
            <w:r>
              <w:rPr>
                <w:sz w:val="22"/>
              </w:rPr>
              <w:t>1.2</w:t>
            </w:r>
          </w:p>
        </w:tc>
      </w:tr>
      <w:tr>
        <w:trPr>
          <w:trHeight w:val="259" w:hRule="exact"/>
        </w:trPr>
        <w:tc>
          <w:tcPr>
            <w:tcW w:w="879" w:type="dxa"/>
          </w:tcPr>
          <w:p>
            <w:pPr>
              <w:pStyle w:val="TableParagraph"/>
              <w:ind w:left="234" w:right="228"/>
              <w:rPr>
                <w:sz w:val="22"/>
              </w:rPr>
            </w:pPr>
            <w:r>
              <w:rPr>
                <w:sz w:val="22"/>
              </w:rPr>
              <w:t>149</w:t>
            </w:r>
          </w:p>
        </w:tc>
        <w:tc>
          <w:tcPr>
            <w:tcW w:w="1094" w:type="dxa"/>
          </w:tcPr>
          <w:p>
            <w:pPr>
              <w:pStyle w:val="TableParagraph"/>
              <w:ind w:left="359"/>
              <w:jc w:val="left"/>
              <w:rPr>
                <w:sz w:val="22"/>
              </w:rPr>
            </w:pPr>
            <w:r>
              <w:rPr>
                <w:sz w:val="22"/>
              </w:rPr>
              <w:t>214</w:t>
            </w:r>
          </w:p>
        </w:tc>
        <w:tc>
          <w:tcPr>
            <w:tcW w:w="1069" w:type="dxa"/>
          </w:tcPr>
          <w:p>
            <w:pPr>
              <w:pStyle w:val="TableParagraph"/>
              <w:ind w:left="277" w:right="245"/>
              <w:rPr>
                <w:sz w:val="22"/>
              </w:rPr>
            </w:pPr>
            <w:r>
              <w:rPr>
                <w:sz w:val="22"/>
              </w:rPr>
              <w:t>36.4</w:t>
            </w:r>
          </w:p>
        </w:tc>
        <w:tc>
          <w:tcPr>
            <w:tcW w:w="1083" w:type="dxa"/>
          </w:tcPr>
          <w:p>
            <w:pPr>
              <w:pStyle w:val="TableParagraph"/>
              <w:ind w:left="285" w:right="252"/>
              <w:rPr>
                <w:sz w:val="22"/>
              </w:rPr>
            </w:pPr>
            <w:r>
              <w:rPr>
                <w:sz w:val="22"/>
              </w:rPr>
              <w:t>19.6</w:t>
            </w:r>
          </w:p>
        </w:tc>
        <w:tc>
          <w:tcPr>
            <w:tcW w:w="1094" w:type="dxa"/>
          </w:tcPr>
          <w:p>
            <w:pPr>
              <w:pStyle w:val="TableParagraph"/>
              <w:ind w:left="278" w:right="271"/>
              <w:rPr>
                <w:sz w:val="22"/>
              </w:rPr>
            </w:pPr>
            <w:r>
              <w:rPr>
                <w:sz w:val="22"/>
              </w:rPr>
              <w:t>15.2</w:t>
            </w:r>
          </w:p>
        </w:tc>
        <w:tc>
          <w:tcPr>
            <w:tcW w:w="1095" w:type="dxa"/>
          </w:tcPr>
          <w:p>
            <w:pPr>
              <w:pStyle w:val="TableParagraph"/>
              <w:ind w:left="211" w:right="201"/>
              <w:rPr>
                <w:sz w:val="22"/>
              </w:rPr>
            </w:pPr>
            <w:r>
              <w:rPr>
                <w:sz w:val="22"/>
              </w:rPr>
              <w:t>15</w:t>
            </w:r>
          </w:p>
        </w:tc>
        <w:tc>
          <w:tcPr>
            <w:tcW w:w="1061" w:type="dxa"/>
            <w:gridSpan w:val="2"/>
          </w:tcPr>
          <w:p>
            <w:pPr>
              <w:pStyle w:val="TableParagraph"/>
              <w:ind w:left="2"/>
              <w:rPr>
                <w:sz w:val="22"/>
              </w:rPr>
            </w:pPr>
            <w:r>
              <w:rPr>
                <w:w w:val="100"/>
                <w:sz w:val="22"/>
              </w:rPr>
              <w:t>7</w:t>
            </w:r>
          </w:p>
        </w:tc>
        <w:tc>
          <w:tcPr>
            <w:tcW w:w="1416" w:type="dxa"/>
          </w:tcPr>
          <w:p>
            <w:pPr>
              <w:pStyle w:val="TableParagraph"/>
              <w:ind w:left="469" w:right="463"/>
              <w:rPr>
                <w:sz w:val="22"/>
              </w:rPr>
            </w:pPr>
            <w:r>
              <w:rPr>
                <w:sz w:val="22"/>
              </w:rPr>
              <w:t>6.4</w:t>
            </w:r>
          </w:p>
        </w:tc>
        <w:tc>
          <w:tcPr>
            <w:tcW w:w="1147" w:type="dxa"/>
          </w:tcPr>
          <w:p>
            <w:pPr>
              <w:pStyle w:val="TableParagraph"/>
              <w:ind w:left="333" w:right="333"/>
              <w:rPr>
                <w:sz w:val="22"/>
              </w:rPr>
            </w:pPr>
            <w:r>
              <w:rPr>
                <w:sz w:val="22"/>
              </w:rPr>
              <w:t>0.9</w:t>
            </w:r>
          </w:p>
        </w:tc>
      </w:tr>
      <w:tr>
        <w:trPr>
          <w:trHeight w:val="264" w:hRule="exact"/>
        </w:trPr>
        <w:tc>
          <w:tcPr>
            <w:tcW w:w="879" w:type="dxa"/>
          </w:tcPr>
          <w:p>
            <w:pPr>
              <w:pStyle w:val="TableParagraph"/>
              <w:ind w:left="234" w:right="228"/>
              <w:rPr>
                <w:sz w:val="22"/>
              </w:rPr>
            </w:pPr>
            <w:r>
              <w:rPr>
                <w:sz w:val="22"/>
              </w:rPr>
              <w:t>179</w:t>
            </w:r>
          </w:p>
        </w:tc>
        <w:tc>
          <w:tcPr>
            <w:tcW w:w="1094" w:type="dxa"/>
          </w:tcPr>
          <w:p>
            <w:pPr>
              <w:pStyle w:val="TableParagraph"/>
              <w:ind w:left="359"/>
              <w:jc w:val="left"/>
              <w:rPr>
                <w:sz w:val="22"/>
              </w:rPr>
            </w:pPr>
            <w:r>
              <w:rPr>
                <w:sz w:val="22"/>
              </w:rPr>
              <w:t>228</w:t>
            </w:r>
          </w:p>
        </w:tc>
        <w:tc>
          <w:tcPr>
            <w:tcW w:w="1069" w:type="dxa"/>
          </w:tcPr>
          <w:p>
            <w:pPr>
              <w:pStyle w:val="TableParagraph"/>
              <w:ind w:left="277" w:right="241"/>
              <w:rPr>
                <w:sz w:val="22"/>
              </w:rPr>
            </w:pPr>
            <w:r>
              <w:rPr>
                <w:sz w:val="22"/>
              </w:rPr>
              <w:t>36</w:t>
            </w:r>
          </w:p>
        </w:tc>
        <w:tc>
          <w:tcPr>
            <w:tcW w:w="1083" w:type="dxa"/>
          </w:tcPr>
          <w:p>
            <w:pPr>
              <w:pStyle w:val="TableParagraph"/>
              <w:ind w:left="285" w:right="250"/>
              <w:rPr>
                <w:sz w:val="22"/>
              </w:rPr>
            </w:pPr>
            <w:r>
              <w:rPr>
                <w:sz w:val="22"/>
              </w:rPr>
              <w:t>30</w:t>
            </w:r>
          </w:p>
        </w:tc>
        <w:tc>
          <w:tcPr>
            <w:tcW w:w="1094" w:type="dxa"/>
          </w:tcPr>
          <w:p>
            <w:pPr>
              <w:pStyle w:val="TableParagraph"/>
              <w:ind w:left="278" w:right="271"/>
              <w:rPr>
                <w:sz w:val="22"/>
              </w:rPr>
            </w:pPr>
            <w:r>
              <w:rPr>
                <w:sz w:val="22"/>
              </w:rPr>
              <w:t>21.6</w:t>
            </w:r>
          </w:p>
        </w:tc>
        <w:tc>
          <w:tcPr>
            <w:tcW w:w="1095" w:type="dxa"/>
          </w:tcPr>
          <w:p>
            <w:pPr>
              <w:pStyle w:val="TableParagraph"/>
              <w:ind w:right="322"/>
              <w:jc w:val="right"/>
              <w:rPr>
                <w:sz w:val="22"/>
              </w:rPr>
            </w:pPr>
            <w:r>
              <w:rPr>
                <w:sz w:val="22"/>
              </w:rPr>
              <w:t>20.8</w:t>
            </w:r>
          </w:p>
        </w:tc>
        <w:tc>
          <w:tcPr>
            <w:tcW w:w="1061" w:type="dxa"/>
            <w:gridSpan w:val="2"/>
          </w:tcPr>
          <w:p>
            <w:pPr>
              <w:pStyle w:val="TableParagraph"/>
              <w:ind w:left="352" w:right="353"/>
              <w:rPr>
                <w:sz w:val="22"/>
              </w:rPr>
            </w:pPr>
            <w:r>
              <w:rPr>
                <w:sz w:val="22"/>
              </w:rPr>
              <w:t>9.2</w:t>
            </w:r>
          </w:p>
        </w:tc>
        <w:tc>
          <w:tcPr>
            <w:tcW w:w="1416" w:type="dxa"/>
          </w:tcPr>
          <w:p>
            <w:pPr>
              <w:pStyle w:val="TableParagraph"/>
              <w:ind w:left="469" w:right="465"/>
              <w:rPr>
                <w:sz w:val="22"/>
              </w:rPr>
            </w:pPr>
            <w:r>
              <w:rPr>
                <w:sz w:val="22"/>
              </w:rPr>
              <w:t>10</w:t>
            </w:r>
          </w:p>
        </w:tc>
        <w:tc>
          <w:tcPr>
            <w:tcW w:w="1147" w:type="dxa"/>
          </w:tcPr>
          <w:p>
            <w:pPr>
              <w:pStyle w:val="TableParagraph"/>
              <w:ind w:left="333" w:right="333"/>
              <w:rPr>
                <w:sz w:val="22"/>
              </w:rPr>
            </w:pPr>
            <w:r>
              <w:rPr>
                <w:sz w:val="22"/>
              </w:rPr>
              <w:t>0.5</w:t>
            </w:r>
          </w:p>
        </w:tc>
      </w:tr>
      <w:tr>
        <w:trPr>
          <w:trHeight w:val="264" w:hRule="exact"/>
        </w:trPr>
        <w:tc>
          <w:tcPr>
            <w:tcW w:w="879" w:type="dxa"/>
          </w:tcPr>
          <w:p>
            <w:pPr>
              <w:pStyle w:val="TableParagraph"/>
              <w:ind w:left="234" w:right="228"/>
              <w:rPr>
                <w:sz w:val="22"/>
              </w:rPr>
            </w:pPr>
            <w:r>
              <w:rPr>
                <w:sz w:val="22"/>
              </w:rPr>
              <w:t>209</w:t>
            </w:r>
          </w:p>
        </w:tc>
        <w:tc>
          <w:tcPr>
            <w:tcW w:w="1094" w:type="dxa"/>
          </w:tcPr>
          <w:p>
            <w:pPr>
              <w:pStyle w:val="TableParagraph"/>
              <w:ind w:left="297"/>
              <w:jc w:val="left"/>
              <w:rPr>
                <w:sz w:val="22"/>
              </w:rPr>
            </w:pPr>
            <w:r>
              <w:rPr>
                <w:sz w:val="22"/>
              </w:rPr>
              <w:t>&gt;200</w:t>
            </w:r>
          </w:p>
        </w:tc>
        <w:tc>
          <w:tcPr>
            <w:tcW w:w="1069" w:type="dxa"/>
          </w:tcPr>
          <w:p>
            <w:pPr>
              <w:pStyle w:val="TableParagraph"/>
              <w:ind w:left="277" w:right="241"/>
              <w:rPr>
                <w:sz w:val="22"/>
              </w:rPr>
            </w:pPr>
            <w:r>
              <w:rPr>
                <w:sz w:val="22"/>
              </w:rPr>
              <w:t>58</w:t>
            </w:r>
          </w:p>
        </w:tc>
        <w:tc>
          <w:tcPr>
            <w:tcW w:w="1083" w:type="dxa"/>
          </w:tcPr>
          <w:p>
            <w:pPr>
              <w:pStyle w:val="TableParagraph"/>
              <w:ind w:left="285" w:right="250"/>
              <w:rPr>
                <w:sz w:val="22"/>
              </w:rPr>
            </w:pPr>
            <w:r>
              <w:rPr>
                <w:sz w:val="22"/>
              </w:rPr>
              <w:t>17</w:t>
            </w:r>
          </w:p>
        </w:tc>
        <w:tc>
          <w:tcPr>
            <w:tcW w:w="1094" w:type="dxa"/>
          </w:tcPr>
          <w:p>
            <w:pPr>
              <w:pStyle w:val="TableParagraph"/>
              <w:ind w:left="278" w:right="271"/>
              <w:rPr>
                <w:sz w:val="22"/>
              </w:rPr>
            </w:pPr>
            <w:r>
              <w:rPr>
                <w:sz w:val="22"/>
              </w:rPr>
              <w:t>14.6</w:t>
            </w:r>
          </w:p>
        </w:tc>
        <w:tc>
          <w:tcPr>
            <w:tcW w:w="1095" w:type="dxa"/>
          </w:tcPr>
          <w:p>
            <w:pPr>
              <w:pStyle w:val="TableParagraph"/>
              <w:ind w:right="322"/>
              <w:jc w:val="right"/>
              <w:rPr>
                <w:sz w:val="22"/>
              </w:rPr>
            </w:pPr>
            <w:r>
              <w:rPr>
                <w:sz w:val="22"/>
              </w:rPr>
              <w:t>15.0</w:t>
            </w:r>
          </w:p>
        </w:tc>
        <w:tc>
          <w:tcPr>
            <w:tcW w:w="1061" w:type="dxa"/>
            <w:gridSpan w:val="2"/>
          </w:tcPr>
          <w:p>
            <w:pPr>
              <w:pStyle w:val="TableParagraph"/>
              <w:ind w:left="352" w:right="353"/>
              <w:rPr>
                <w:sz w:val="22"/>
              </w:rPr>
            </w:pPr>
            <w:r>
              <w:rPr>
                <w:sz w:val="22"/>
              </w:rPr>
              <w:t>8.2</w:t>
            </w:r>
          </w:p>
        </w:tc>
        <w:tc>
          <w:tcPr>
            <w:tcW w:w="1416" w:type="dxa"/>
          </w:tcPr>
          <w:p>
            <w:pPr>
              <w:pStyle w:val="TableParagraph"/>
              <w:ind w:left="469" w:right="463"/>
              <w:rPr>
                <w:sz w:val="22"/>
              </w:rPr>
            </w:pPr>
            <w:r>
              <w:rPr>
                <w:sz w:val="22"/>
              </w:rPr>
              <w:t>8.8</w:t>
            </w:r>
          </w:p>
        </w:tc>
        <w:tc>
          <w:tcPr>
            <w:tcW w:w="1147" w:type="dxa"/>
          </w:tcPr>
          <w:p>
            <w:pPr>
              <w:pStyle w:val="TableParagraph"/>
              <w:ind w:left="333" w:right="333"/>
              <w:rPr>
                <w:sz w:val="22"/>
              </w:rPr>
            </w:pPr>
            <w:r>
              <w:rPr>
                <w:sz w:val="22"/>
              </w:rPr>
              <w:t>0.2</w:t>
            </w:r>
          </w:p>
        </w:tc>
      </w:tr>
      <w:tr>
        <w:trPr>
          <w:trHeight w:val="264" w:hRule="exact"/>
        </w:trPr>
        <w:tc>
          <w:tcPr>
            <w:tcW w:w="879" w:type="dxa"/>
          </w:tcPr>
          <w:p>
            <w:pPr>
              <w:pStyle w:val="TableParagraph"/>
              <w:spacing w:line="249" w:lineRule="exact"/>
              <w:ind w:left="234" w:right="228"/>
              <w:rPr>
                <w:sz w:val="22"/>
              </w:rPr>
            </w:pPr>
            <w:r>
              <w:rPr>
                <w:sz w:val="22"/>
              </w:rPr>
              <w:t>244</w:t>
            </w:r>
          </w:p>
        </w:tc>
        <w:tc>
          <w:tcPr>
            <w:tcW w:w="1094" w:type="dxa"/>
          </w:tcPr>
          <w:p>
            <w:pPr>
              <w:pStyle w:val="TableParagraph"/>
              <w:spacing w:line="249" w:lineRule="exact"/>
              <w:ind w:left="359"/>
              <w:jc w:val="left"/>
              <w:rPr>
                <w:sz w:val="22"/>
              </w:rPr>
            </w:pPr>
            <w:r>
              <w:rPr>
                <w:sz w:val="22"/>
              </w:rPr>
              <w:t>160</w:t>
            </w:r>
          </w:p>
        </w:tc>
        <w:tc>
          <w:tcPr>
            <w:tcW w:w="1069" w:type="dxa"/>
          </w:tcPr>
          <w:p>
            <w:pPr>
              <w:pStyle w:val="TableParagraph"/>
              <w:spacing w:line="249" w:lineRule="exact"/>
              <w:ind w:left="277" w:right="242"/>
              <w:rPr>
                <w:sz w:val="22"/>
              </w:rPr>
            </w:pPr>
            <w:r>
              <w:rPr>
                <w:sz w:val="22"/>
              </w:rPr>
              <w:t>f.r.</w:t>
            </w:r>
          </w:p>
        </w:tc>
        <w:tc>
          <w:tcPr>
            <w:tcW w:w="1083" w:type="dxa"/>
          </w:tcPr>
          <w:p>
            <w:pPr>
              <w:pStyle w:val="TableParagraph"/>
              <w:spacing w:line="249" w:lineRule="exact"/>
              <w:ind w:left="280" w:right="252"/>
              <w:rPr>
                <w:sz w:val="22"/>
              </w:rPr>
            </w:pPr>
            <w:r>
              <w:rPr>
                <w:sz w:val="22"/>
              </w:rPr>
              <w:t>184</w:t>
            </w:r>
          </w:p>
        </w:tc>
        <w:tc>
          <w:tcPr>
            <w:tcW w:w="1094" w:type="dxa"/>
          </w:tcPr>
          <w:p>
            <w:pPr>
              <w:pStyle w:val="TableParagraph"/>
              <w:spacing w:line="249" w:lineRule="exact"/>
              <w:ind w:left="273" w:right="271"/>
              <w:rPr>
                <w:sz w:val="22"/>
              </w:rPr>
            </w:pPr>
            <w:r>
              <w:rPr>
                <w:sz w:val="22"/>
              </w:rPr>
              <w:t>232</w:t>
            </w:r>
          </w:p>
        </w:tc>
        <w:tc>
          <w:tcPr>
            <w:tcW w:w="1095" w:type="dxa"/>
          </w:tcPr>
          <w:p>
            <w:pPr>
              <w:pStyle w:val="TableParagraph"/>
              <w:spacing w:line="249" w:lineRule="exact"/>
              <w:ind w:right="322"/>
              <w:jc w:val="right"/>
              <w:rPr>
                <w:sz w:val="22"/>
              </w:rPr>
            </w:pPr>
            <w:r>
              <w:rPr>
                <w:sz w:val="22"/>
              </w:rPr>
              <w:t>22.8</w:t>
            </w:r>
          </w:p>
        </w:tc>
        <w:tc>
          <w:tcPr>
            <w:tcW w:w="1061" w:type="dxa"/>
            <w:gridSpan w:val="2"/>
          </w:tcPr>
          <w:p>
            <w:pPr>
              <w:pStyle w:val="TableParagraph"/>
              <w:spacing w:line="249" w:lineRule="exact"/>
              <w:ind w:left="352" w:right="348"/>
              <w:rPr>
                <w:sz w:val="22"/>
              </w:rPr>
            </w:pPr>
            <w:r>
              <w:rPr>
                <w:sz w:val="22"/>
              </w:rPr>
              <w:t>10</w:t>
            </w:r>
          </w:p>
        </w:tc>
        <w:tc>
          <w:tcPr>
            <w:tcW w:w="1416" w:type="dxa"/>
          </w:tcPr>
          <w:p>
            <w:pPr>
              <w:pStyle w:val="TableParagraph"/>
              <w:spacing w:line="249" w:lineRule="exact"/>
              <w:ind w:left="469" w:right="463"/>
              <w:rPr>
                <w:sz w:val="22"/>
              </w:rPr>
            </w:pPr>
            <w:r>
              <w:rPr>
                <w:sz w:val="22"/>
              </w:rPr>
              <w:t>8.8</w:t>
            </w:r>
          </w:p>
        </w:tc>
        <w:tc>
          <w:tcPr>
            <w:tcW w:w="1147" w:type="dxa"/>
          </w:tcPr>
          <w:p>
            <w:pPr>
              <w:pStyle w:val="TableParagraph"/>
              <w:spacing w:line="249" w:lineRule="exact"/>
              <w:ind w:left="335" w:right="333"/>
              <w:rPr>
                <w:sz w:val="22"/>
              </w:rPr>
            </w:pPr>
            <w:r>
              <w:rPr>
                <w:sz w:val="22"/>
              </w:rPr>
              <w:t>0.18</w:t>
            </w:r>
          </w:p>
        </w:tc>
      </w:tr>
      <w:tr>
        <w:trPr>
          <w:trHeight w:val="264" w:hRule="exact"/>
        </w:trPr>
        <w:tc>
          <w:tcPr>
            <w:tcW w:w="879" w:type="dxa"/>
          </w:tcPr>
          <w:p>
            <w:pPr>
              <w:pStyle w:val="TableParagraph"/>
              <w:ind w:left="234" w:right="228"/>
              <w:rPr>
                <w:sz w:val="22"/>
              </w:rPr>
            </w:pPr>
            <w:r>
              <w:rPr>
                <w:sz w:val="22"/>
              </w:rPr>
              <w:t>279</w:t>
            </w:r>
          </w:p>
        </w:tc>
        <w:tc>
          <w:tcPr>
            <w:tcW w:w="1094" w:type="dxa"/>
          </w:tcPr>
          <w:p>
            <w:pPr>
              <w:pStyle w:val="TableParagraph"/>
              <w:ind w:left="297"/>
              <w:jc w:val="left"/>
              <w:rPr>
                <w:sz w:val="22"/>
              </w:rPr>
            </w:pPr>
            <w:r>
              <w:rPr>
                <w:sz w:val="22"/>
              </w:rPr>
              <w:t>&gt;200</w:t>
            </w:r>
          </w:p>
        </w:tc>
        <w:tc>
          <w:tcPr>
            <w:tcW w:w="1069" w:type="dxa"/>
          </w:tcPr>
          <w:p>
            <w:pPr>
              <w:pStyle w:val="TableParagraph"/>
              <w:ind w:left="273" w:right="245"/>
              <w:rPr>
                <w:sz w:val="22"/>
              </w:rPr>
            </w:pPr>
            <w:r>
              <w:rPr>
                <w:sz w:val="22"/>
              </w:rPr>
              <w:t>184</w:t>
            </w:r>
          </w:p>
        </w:tc>
        <w:tc>
          <w:tcPr>
            <w:tcW w:w="1083" w:type="dxa"/>
          </w:tcPr>
          <w:p>
            <w:pPr>
              <w:pStyle w:val="TableParagraph"/>
              <w:ind w:left="280" w:right="252"/>
              <w:rPr>
                <w:sz w:val="22"/>
              </w:rPr>
            </w:pPr>
            <w:r>
              <w:rPr>
                <w:sz w:val="22"/>
              </w:rPr>
              <w:t>168</w:t>
            </w:r>
          </w:p>
        </w:tc>
        <w:tc>
          <w:tcPr>
            <w:tcW w:w="1094" w:type="dxa"/>
          </w:tcPr>
          <w:p>
            <w:pPr>
              <w:pStyle w:val="TableParagraph"/>
              <w:ind w:left="273" w:right="271"/>
              <w:rPr>
                <w:sz w:val="22"/>
              </w:rPr>
            </w:pPr>
            <w:r>
              <w:rPr>
                <w:sz w:val="22"/>
              </w:rPr>
              <w:t>164</w:t>
            </w:r>
          </w:p>
        </w:tc>
        <w:tc>
          <w:tcPr>
            <w:tcW w:w="1095" w:type="dxa"/>
          </w:tcPr>
          <w:p>
            <w:pPr>
              <w:pStyle w:val="TableParagraph"/>
              <w:ind w:right="322"/>
              <w:jc w:val="right"/>
              <w:rPr>
                <w:sz w:val="22"/>
              </w:rPr>
            </w:pPr>
            <w:r>
              <w:rPr>
                <w:sz w:val="22"/>
              </w:rPr>
              <w:t>16.4</w:t>
            </w:r>
          </w:p>
        </w:tc>
        <w:tc>
          <w:tcPr>
            <w:tcW w:w="1061" w:type="dxa"/>
            <w:gridSpan w:val="2"/>
          </w:tcPr>
          <w:p>
            <w:pPr>
              <w:pStyle w:val="TableParagraph"/>
              <w:ind w:left="352" w:right="353"/>
              <w:rPr>
                <w:sz w:val="22"/>
              </w:rPr>
            </w:pPr>
            <w:r>
              <w:rPr>
                <w:sz w:val="22"/>
              </w:rPr>
              <w:t>8.8</w:t>
            </w:r>
          </w:p>
        </w:tc>
        <w:tc>
          <w:tcPr>
            <w:tcW w:w="1416" w:type="dxa"/>
          </w:tcPr>
          <w:p>
            <w:pPr>
              <w:pStyle w:val="TableParagraph"/>
              <w:ind w:left="469" w:right="463"/>
              <w:rPr>
                <w:sz w:val="22"/>
              </w:rPr>
            </w:pPr>
            <w:r>
              <w:rPr>
                <w:sz w:val="22"/>
              </w:rPr>
              <w:t>9.2</w:t>
            </w:r>
          </w:p>
        </w:tc>
        <w:tc>
          <w:tcPr>
            <w:tcW w:w="1147" w:type="dxa"/>
          </w:tcPr>
          <w:p>
            <w:pPr>
              <w:pStyle w:val="TableParagraph"/>
              <w:ind w:left="333" w:right="333"/>
              <w:rPr>
                <w:sz w:val="22"/>
              </w:rPr>
            </w:pPr>
            <w:r>
              <w:rPr>
                <w:sz w:val="22"/>
              </w:rPr>
              <w:t>0.2</w:t>
            </w:r>
          </w:p>
        </w:tc>
      </w:tr>
      <w:tr>
        <w:trPr>
          <w:trHeight w:val="259" w:hRule="exact"/>
        </w:trPr>
        <w:tc>
          <w:tcPr>
            <w:tcW w:w="879" w:type="dxa"/>
          </w:tcPr>
          <w:p>
            <w:pPr>
              <w:pStyle w:val="TableParagraph"/>
              <w:ind w:left="234" w:right="228"/>
              <w:rPr>
                <w:sz w:val="22"/>
              </w:rPr>
            </w:pPr>
            <w:r>
              <w:rPr>
                <w:sz w:val="22"/>
              </w:rPr>
              <w:t>329</w:t>
            </w:r>
          </w:p>
        </w:tc>
        <w:tc>
          <w:tcPr>
            <w:tcW w:w="1094" w:type="dxa"/>
          </w:tcPr>
          <w:p>
            <w:pPr>
              <w:pStyle w:val="TableParagraph"/>
              <w:ind w:left="297"/>
              <w:jc w:val="left"/>
              <w:rPr>
                <w:sz w:val="22"/>
              </w:rPr>
            </w:pPr>
            <w:r>
              <w:rPr>
                <w:sz w:val="22"/>
              </w:rPr>
              <w:t>&gt;200</w:t>
            </w:r>
          </w:p>
        </w:tc>
        <w:tc>
          <w:tcPr>
            <w:tcW w:w="1069" w:type="dxa"/>
          </w:tcPr>
          <w:p>
            <w:pPr>
              <w:pStyle w:val="TableParagraph"/>
              <w:ind w:left="277" w:right="245"/>
              <w:rPr>
                <w:sz w:val="22"/>
              </w:rPr>
            </w:pPr>
            <w:r>
              <w:rPr>
                <w:sz w:val="22"/>
              </w:rPr>
              <w:t>&gt;200</w:t>
            </w:r>
          </w:p>
        </w:tc>
        <w:tc>
          <w:tcPr>
            <w:tcW w:w="1083" w:type="dxa"/>
          </w:tcPr>
          <w:p>
            <w:pPr>
              <w:pStyle w:val="TableParagraph"/>
              <w:ind w:left="285" w:right="250"/>
              <w:rPr>
                <w:sz w:val="22"/>
              </w:rPr>
            </w:pPr>
            <w:r>
              <w:rPr>
                <w:sz w:val="22"/>
              </w:rPr>
              <w:t>58</w:t>
            </w:r>
          </w:p>
        </w:tc>
        <w:tc>
          <w:tcPr>
            <w:tcW w:w="1094" w:type="dxa"/>
          </w:tcPr>
          <w:p>
            <w:pPr>
              <w:pStyle w:val="TableParagraph"/>
              <w:ind w:left="278" w:right="269"/>
              <w:rPr>
                <w:sz w:val="22"/>
              </w:rPr>
            </w:pPr>
            <w:r>
              <w:rPr>
                <w:sz w:val="22"/>
              </w:rPr>
              <w:t>68</w:t>
            </w:r>
          </w:p>
        </w:tc>
        <w:tc>
          <w:tcPr>
            <w:tcW w:w="1095" w:type="dxa"/>
          </w:tcPr>
          <w:p>
            <w:pPr>
              <w:pStyle w:val="TableParagraph"/>
              <w:ind w:left="211" w:right="201"/>
              <w:rPr>
                <w:sz w:val="22"/>
              </w:rPr>
            </w:pPr>
            <w:r>
              <w:rPr>
                <w:sz w:val="22"/>
              </w:rPr>
              <w:t>26</w:t>
            </w:r>
          </w:p>
        </w:tc>
        <w:tc>
          <w:tcPr>
            <w:tcW w:w="1061" w:type="dxa"/>
            <w:gridSpan w:val="2"/>
          </w:tcPr>
          <w:p>
            <w:pPr>
              <w:pStyle w:val="TableParagraph"/>
              <w:ind w:left="352" w:right="348"/>
              <w:rPr>
                <w:sz w:val="22"/>
              </w:rPr>
            </w:pPr>
            <w:r>
              <w:rPr>
                <w:sz w:val="22"/>
              </w:rPr>
              <w:t>22</w:t>
            </w:r>
          </w:p>
        </w:tc>
        <w:tc>
          <w:tcPr>
            <w:tcW w:w="1416" w:type="dxa"/>
          </w:tcPr>
          <w:p>
            <w:pPr>
              <w:pStyle w:val="TableParagraph"/>
              <w:ind w:left="469" w:right="465"/>
              <w:rPr>
                <w:sz w:val="22"/>
              </w:rPr>
            </w:pPr>
            <w:r>
              <w:rPr>
                <w:sz w:val="22"/>
              </w:rPr>
              <w:t>20</w:t>
            </w:r>
          </w:p>
        </w:tc>
        <w:tc>
          <w:tcPr>
            <w:tcW w:w="1147" w:type="dxa"/>
          </w:tcPr>
          <w:p>
            <w:pPr>
              <w:pStyle w:val="TableParagraph"/>
              <w:ind w:left="333" w:right="333"/>
              <w:rPr>
                <w:sz w:val="22"/>
              </w:rPr>
            </w:pPr>
            <w:r>
              <w:rPr>
                <w:sz w:val="22"/>
              </w:rPr>
              <w:t>1.1</w:t>
            </w:r>
          </w:p>
        </w:tc>
      </w:tr>
      <w:tr>
        <w:trPr>
          <w:trHeight w:val="264" w:hRule="exact"/>
        </w:trPr>
        <w:tc>
          <w:tcPr>
            <w:tcW w:w="879" w:type="dxa"/>
          </w:tcPr>
          <w:p>
            <w:pPr>
              <w:pStyle w:val="TableParagraph"/>
              <w:ind w:left="234" w:right="228"/>
              <w:rPr>
                <w:sz w:val="22"/>
              </w:rPr>
            </w:pPr>
            <w:r>
              <w:rPr>
                <w:sz w:val="22"/>
              </w:rPr>
              <w:t>369</w:t>
            </w:r>
          </w:p>
        </w:tc>
        <w:tc>
          <w:tcPr>
            <w:tcW w:w="1094" w:type="dxa"/>
          </w:tcPr>
          <w:p>
            <w:pPr>
              <w:pStyle w:val="TableParagraph"/>
              <w:ind w:left="297"/>
              <w:jc w:val="left"/>
              <w:rPr>
                <w:sz w:val="22"/>
              </w:rPr>
            </w:pPr>
            <w:r>
              <w:rPr>
                <w:sz w:val="22"/>
              </w:rPr>
              <w:t>&gt;200</w:t>
            </w:r>
          </w:p>
        </w:tc>
        <w:tc>
          <w:tcPr>
            <w:tcW w:w="1069" w:type="dxa"/>
          </w:tcPr>
          <w:p>
            <w:pPr>
              <w:pStyle w:val="TableParagraph"/>
              <w:ind w:left="277" w:right="245"/>
              <w:rPr>
                <w:sz w:val="22"/>
              </w:rPr>
            </w:pPr>
            <w:r>
              <w:rPr>
                <w:sz w:val="22"/>
              </w:rPr>
              <w:t>&gt;200</w:t>
            </w:r>
          </w:p>
        </w:tc>
        <w:tc>
          <w:tcPr>
            <w:tcW w:w="1083" w:type="dxa"/>
          </w:tcPr>
          <w:p>
            <w:pPr>
              <w:pStyle w:val="TableParagraph"/>
              <w:ind w:left="285" w:right="250"/>
              <w:rPr>
                <w:sz w:val="22"/>
              </w:rPr>
            </w:pPr>
            <w:r>
              <w:rPr>
                <w:sz w:val="22"/>
              </w:rPr>
              <w:t>46</w:t>
            </w:r>
          </w:p>
        </w:tc>
        <w:tc>
          <w:tcPr>
            <w:tcW w:w="1094" w:type="dxa"/>
          </w:tcPr>
          <w:p>
            <w:pPr>
              <w:pStyle w:val="TableParagraph"/>
              <w:ind w:left="278" w:right="269"/>
              <w:rPr>
                <w:sz w:val="22"/>
              </w:rPr>
            </w:pPr>
            <w:r>
              <w:rPr>
                <w:sz w:val="22"/>
              </w:rPr>
              <w:t>46</w:t>
            </w:r>
          </w:p>
        </w:tc>
        <w:tc>
          <w:tcPr>
            <w:tcW w:w="1095" w:type="dxa"/>
          </w:tcPr>
          <w:p>
            <w:pPr>
              <w:pStyle w:val="TableParagraph"/>
              <w:ind w:left="211" w:right="201"/>
              <w:rPr>
                <w:sz w:val="22"/>
              </w:rPr>
            </w:pPr>
            <w:r>
              <w:rPr>
                <w:sz w:val="22"/>
              </w:rPr>
              <w:t>34</w:t>
            </w:r>
          </w:p>
        </w:tc>
        <w:tc>
          <w:tcPr>
            <w:tcW w:w="1061" w:type="dxa"/>
            <w:gridSpan w:val="2"/>
          </w:tcPr>
          <w:p>
            <w:pPr>
              <w:pStyle w:val="TableParagraph"/>
              <w:ind w:left="311"/>
              <w:jc w:val="left"/>
              <w:rPr>
                <w:sz w:val="22"/>
              </w:rPr>
            </w:pPr>
            <w:r>
              <w:rPr>
                <w:sz w:val="22"/>
              </w:rPr>
              <w:t>25.2</w:t>
            </w:r>
          </w:p>
        </w:tc>
        <w:tc>
          <w:tcPr>
            <w:tcW w:w="1416" w:type="dxa"/>
          </w:tcPr>
          <w:p>
            <w:pPr>
              <w:pStyle w:val="TableParagraph"/>
              <w:ind w:left="469" w:right="465"/>
              <w:rPr>
                <w:sz w:val="22"/>
              </w:rPr>
            </w:pPr>
            <w:r>
              <w:rPr>
                <w:sz w:val="22"/>
              </w:rPr>
              <w:t>26</w:t>
            </w:r>
          </w:p>
        </w:tc>
        <w:tc>
          <w:tcPr>
            <w:tcW w:w="1147" w:type="dxa"/>
          </w:tcPr>
          <w:p>
            <w:pPr>
              <w:pStyle w:val="TableParagraph"/>
              <w:ind w:left="335" w:right="333"/>
              <w:rPr>
                <w:sz w:val="22"/>
              </w:rPr>
            </w:pPr>
            <w:r>
              <w:rPr>
                <w:sz w:val="22"/>
              </w:rPr>
              <w:t>0.34</w:t>
            </w:r>
          </w:p>
        </w:tc>
      </w:tr>
      <w:tr>
        <w:trPr>
          <w:trHeight w:val="264" w:hRule="exact"/>
        </w:trPr>
        <w:tc>
          <w:tcPr>
            <w:tcW w:w="879" w:type="dxa"/>
          </w:tcPr>
          <w:p>
            <w:pPr>
              <w:pStyle w:val="TableParagraph"/>
              <w:ind w:left="234" w:right="228"/>
              <w:rPr>
                <w:sz w:val="22"/>
              </w:rPr>
            </w:pPr>
            <w:r>
              <w:rPr>
                <w:sz w:val="22"/>
              </w:rPr>
              <w:t>429</w:t>
            </w:r>
          </w:p>
        </w:tc>
        <w:tc>
          <w:tcPr>
            <w:tcW w:w="1094" w:type="dxa"/>
          </w:tcPr>
          <w:p>
            <w:pPr>
              <w:pStyle w:val="TableParagraph"/>
              <w:ind w:left="297"/>
              <w:jc w:val="left"/>
              <w:rPr>
                <w:sz w:val="22"/>
              </w:rPr>
            </w:pPr>
            <w:r>
              <w:rPr>
                <w:sz w:val="22"/>
              </w:rPr>
              <w:t>&gt;200</w:t>
            </w:r>
          </w:p>
        </w:tc>
        <w:tc>
          <w:tcPr>
            <w:tcW w:w="1069" w:type="dxa"/>
          </w:tcPr>
          <w:p>
            <w:pPr>
              <w:pStyle w:val="TableParagraph"/>
              <w:ind w:left="277" w:right="245"/>
              <w:rPr>
                <w:sz w:val="22"/>
              </w:rPr>
            </w:pPr>
            <w:r>
              <w:rPr>
                <w:sz w:val="22"/>
              </w:rPr>
              <w:t>&gt;200</w:t>
            </w:r>
          </w:p>
        </w:tc>
        <w:tc>
          <w:tcPr>
            <w:tcW w:w="1083" w:type="dxa"/>
          </w:tcPr>
          <w:p>
            <w:pPr>
              <w:pStyle w:val="TableParagraph"/>
              <w:ind w:left="285" w:right="252"/>
              <w:rPr>
                <w:sz w:val="22"/>
              </w:rPr>
            </w:pPr>
            <w:r>
              <w:rPr>
                <w:sz w:val="22"/>
              </w:rPr>
              <w:t>&gt;200</w:t>
            </w:r>
          </w:p>
        </w:tc>
        <w:tc>
          <w:tcPr>
            <w:tcW w:w="1094" w:type="dxa"/>
          </w:tcPr>
          <w:p>
            <w:pPr>
              <w:pStyle w:val="TableParagraph"/>
              <w:ind w:left="278" w:right="271"/>
              <w:rPr>
                <w:sz w:val="22"/>
              </w:rPr>
            </w:pPr>
            <w:r>
              <w:rPr>
                <w:sz w:val="22"/>
              </w:rPr>
              <w:t>&gt;200</w:t>
            </w:r>
          </w:p>
        </w:tc>
        <w:tc>
          <w:tcPr>
            <w:tcW w:w="1095" w:type="dxa"/>
          </w:tcPr>
          <w:p>
            <w:pPr>
              <w:pStyle w:val="TableParagraph"/>
              <w:ind w:right="322"/>
              <w:jc w:val="right"/>
              <w:rPr>
                <w:sz w:val="22"/>
              </w:rPr>
            </w:pPr>
            <w:r>
              <w:rPr>
                <w:sz w:val="22"/>
              </w:rPr>
              <w:t>20.6</w:t>
            </w:r>
          </w:p>
        </w:tc>
        <w:tc>
          <w:tcPr>
            <w:tcW w:w="1061" w:type="dxa"/>
            <w:gridSpan w:val="2"/>
          </w:tcPr>
          <w:p>
            <w:pPr>
              <w:pStyle w:val="TableParagraph"/>
              <w:ind w:left="311"/>
              <w:jc w:val="left"/>
              <w:rPr>
                <w:sz w:val="22"/>
              </w:rPr>
            </w:pPr>
            <w:r>
              <w:rPr>
                <w:sz w:val="22"/>
              </w:rPr>
              <w:t>13.2</w:t>
            </w:r>
          </w:p>
        </w:tc>
        <w:tc>
          <w:tcPr>
            <w:tcW w:w="1416" w:type="dxa"/>
          </w:tcPr>
          <w:p>
            <w:pPr>
              <w:pStyle w:val="TableParagraph"/>
              <w:ind w:left="469" w:right="468"/>
              <w:rPr>
                <w:sz w:val="22"/>
              </w:rPr>
            </w:pPr>
            <w:r>
              <w:rPr>
                <w:sz w:val="22"/>
              </w:rPr>
              <w:t>13.6</w:t>
            </w:r>
          </w:p>
        </w:tc>
        <w:tc>
          <w:tcPr>
            <w:tcW w:w="1147" w:type="dxa"/>
          </w:tcPr>
          <w:p>
            <w:pPr>
              <w:pStyle w:val="TableParagraph"/>
              <w:ind w:left="333" w:right="333"/>
              <w:rPr>
                <w:sz w:val="22"/>
              </w:rPr>
            </w:pPr>
            <w:r>
              <w:rPr>
                <w:sz w:val="22"/>
              </w:rPr>
              <w:t>3.6</w:t>
            </w:r>
          </w:p>
        </w:tc>
      </w:tr>
      <w:tr>
        <w:trPr>
          <w:trHeight w:val="264" w:hRule="exact"/>
        </w:trPr>
        <w:tc>
          <w:tcPr>
            <w:tcW w:w="879" w:type="dxa"/>
          </w:tcPr>
          <w:p>
            <w:pPr>
              <w:pStyle w:val="TableParagraph"/>
              <w:spacing w:line="249" w:lineRule="exact"/>
              <w:ind w:left="234" w:right="228"/>
              <w:rPr>
                <w:sz w:val="22"/>
              </w:rPr>
            </w:pPr>
            <w:r>
              <w:rPr>
                <w:sz w:val="22"/>
              </w:rPr>
              <w:t>459</w:t>
            </w:r>
          </w:p>
        </w:tc>
        <w:tc>
          <w:tcPr>
            <w:tcW w:w="1094" w:type="dxa"/>
          </w:tcPr>
          <w:p>
            <w:pPr>
              <w:pStyle w:val="TableParagraph"/>
              <w:spacing w:line="249" w:lineRule="exact"/>
              <w:ind w:left="297"/>
              <w:jc w:val="left"/>
              <w:rPr>
                <w:sz w:val="22"/>
              </w:rPr>
            </w:pPr>
            <w:r>
              <w:rPr>
                <w:sz w:val="22"/>
              </w:rPr>
              <w:t>&gt;200</w:t>
            </w:r>
          </w:p>
        </w:tc>
        <w:tc>
          <w:tcPr>
            <w:tcW w:w="1069" w:type="dxa"/>
          </w:tcPr>
          <w:p>
            <w:pPr>
              <w:pStyle w:val="TableParagraph"/>
              <w:spacing w:line="249" w:lineRule="exact"/>
              <w:ind w:left="277" w:right="245"/>
              <w:rPr>
                <w:sz w:val="22"/>
              </w:rPr>
            </w:pPr>
            <w:r>
              <w:rPr>
                <w:sz w:val="22"/>
              </w:rPr>
              <w:t>&gt;200</w:t>
            </w:r>
          </w:p>
        </w:tc>
        <w:tc>
          <w:tcPr>
            <w:tcW w:w="1083" w:type="dxa"/>
          </w:tcPr>
          <w:p>
            <w:pPr>
              <w:pStyle w:val="TableParagraph"/>
              <w:spacing w:line="249" w:lineRule="exact"/>
              <w:ind w:left="285" w:right="252"/>
              <w:rPr>
                <w:sz w:val="22"/>
              </w:rPr>
            </w:pPr>
            <w:r>
              <w:rPr>
                <w:sz w:val="22"/>
              </w:rPr>
              <w:t>&gt;200</w:t>
            </w:r>
          </w:p>
        </w:tc>
        <w:tc>
          <w:tcPr>
            <w:tcW w:w="1094" w:type="dxa"/>
          </w:tcPr>
          <w:p>
            <w:pPr>
              <w:pStyle w:val="TableParagraph"/>
              <w:spacing w:line="249" w:lineRule="exact"/>
              <w:ind w:left="278" w:right="271"/>
              <w:rPr>
                <w:sz w:val="22"/>
              </w:rPr>
            </w:pPr>
            <w:r>
              <w:rPr>
                <w:sz w:val="22"/>
              </w:rPr>
              <w:t>&gt;200</w:t>
            </w:r>
          </w:p>
        </w:tc>
        <w:tc>
          <w:tcPr>
            <w:tcW w:w="1095" w:type="dxa"/>
          </w:tcPr>
          <w:p>
            <w:pPr>
              <w:pStyle w:val="TableParagraph"/>
              <w:spacing w:line="249" w:lineRule="exact"/>
              <w:ind w:left="211" w:right="201"/>
              <w:rPr>
                <w:sz w:val="22"/>
              </w:rPr>
            </w:pPr>
            <w:r>
              <w:rPr>
                <w:sz w:val="22"/>
              </w:rPr>
              <w:t>90</w:t>
            </w:r>
          </w:p>
        </w:tc>
        <w:tc>
          <w:tcPr>
            <w:tcW w:w="1061" w:type="dxa"/>
            <w:gridSpan w:val="2"/>
          </w:tcPr>
          <w:p>
            <w:pPr>
              <w:pStyle w:val="TableParagraph"/>
              <w:spacing w:line="249" w:lineRule="exact"/>
              <w:ind w:left="311"/>
              <w:jc w:val="left"/>
              <w:rPr>
                <w:sz w:val="22"/>
              </w:rPr>
            </w:pPr>
            <w:r>
              <w:rPr>
                <w:sz w:val="22"/>
              </w:rPr>
              <w:t>13.6</w:t>
            </w:r>
          </w:p>
        </w:tc>
        <w:tc>
          <w:tcPr>
            <w:tcW w:w="1416" w:type="dxa"/>
          </w:tcPr>
          <w:p>
            <w:pPr>
              <w:pStyle w:val="TableParagraph"/>
              <w:spacing w:line="249" w:lineRule="exact"/>
              <w:ind w:left="469" w:right="468"/>
              <w:rPr>
                <w:sz w:val="22"/>
              </w:rPr>
            </w:pPr>
            <w:r>
              <w:rPr>
                <w:sz w:val="22"/>
              </w:rPr>
              <w:t>10.6</w:t>
            </w:r>
          </w:p>
        </w:tc>
        <w:tc>
          <w:tcPr>
            <w:tcW w:w="1147" w:type="dxa"/>
          </w:tcPr>
          <w:p>
            <w:pPr>
              <w:pStyle w:val="TableParagraph"/>
              <w:spacing w:line="249" w:lineRule="exact"/>
              <w:ind w:left="333" w:right="333"/>
              <w:rPr>
                <w:sz w:val="22"/>
              </w:rPr>
            </w:pPr>
            <w:r>
              <w:rPr>
                <w:sz w:val="22"/>
              </w:rPr>
              <w:t>2.4</w:t>
            </w:r>
          </w:p>
        </w:tc>
      </w:tr>
      <w:tr>
        <w:trPr>
          <w:trHeight w:val="259" w:hRule="exact"/>
        </w:trPr>
        <w:tc>
          <w:tcPr>
            <w:tcW w:w="879" w:type="dxa"/>
          </w:tcPr>
          <w:p>
            <w:pPr>
              <w:pStyle w:val="TableParagraph"/>
              <w:ind w:left="234" w:right="228"/>
              <w:rPr>
                <w:sz w:val="22"/>
              </w:rPr>
            </w:pPr>
            <w:r>
              <w:rPr>
                <w:sz w:val="22"/>
              </w:rPr>
              <w:t>474</w:t>
            </w:r>
          </w:p>
        </w:tc>
        <w:tc>
          <w:tcPr>
            <w:tcW w:w="1094" w:type="dxa"/>
          </w:tcPr>
          <w:p>
            <w:pPr>
              <w:pStyle w:val="TableParagraph"/>
              <w:ind w:left="297"/>
              <w:jc w:val="left"/>
              <w:rPr>
                <w:sz w:val="22"/>
              </w:rPr>
            </w:pPr>
            <w:r>
              <w:rPr>
                <w:sz w:val="22"/>
              </w:rPr>
              <w:t>&gt;200</w:t>
            </w:r>
          </w:p>
        </w:tc>
        <w:tc>
          <w:tcPr>
            <w:tcW w:w="1069" w:type="dxa"/>
          </w:tcPr>
          <w:p>
            <w:pPr>
              <w:pStyle w:val="TableParagraph"/>
              <w:ind w:left="277" w:right="245"/>
              <w:rPr>
                <w:sz w:val="22"/>
              </w:rPr>
            </w:pPr>
            <w:r>
              <w:rPr>
                <w:sz w:val="22"/>
              </w:rPr>
              <w:t>&gt;200</w:t>
            </w:r>
          </w:p>
        </w:tc>
        <w:tc>
          <w:tcPr>
            <w:tcW w:w="1083" w:type="dxa"/>
          </w:tcPr>
          <w:p>
            <w:pPr>
              <w:pStyle w:val="TableParagraph"/>
              <w:ind w:left="285" w:right="252"/>
              <w:rPr>
                <w:sz w:val="22"/>
              </w:rPr>
            </w:pPr>
            <w:r>
              <w:rPr>
                <w:sz w:val="22"/>
              </w:rPr>
              <w:t>&gt;200</w:t>
            </w:r>
          </w:p>
        </w:tc>
        <w:tc>
          <w:tcPr>
            <w:tcW w:w="1094" w:type="dxa"/>
          </w:tcPr>
          <w:p>
            <w:pPr>
              <w:pStyle w:val="TableParagraph"/>
              <w:ind w:left="278" w:right="271"/>
              <w:rPr>
                <w:sz w:val="22"/>
              </w:rPr>
            </w:pPr>
            <w:r>
              <w:rPr>
                <w:sz w:val="22"/>
              </w:rPr>
              <w:t>&gt;200</w:t>
            </w:r>
          </w:p>
        </w:tc>
        <w:tc>
          <w:tcPr>
            <w:tcW w:w="1095" w:type="dxa"/>
          </w:tcPr>
          <w:p>
            <w:pPr>
              <w:pStyle w:val="TableParagraph"/>
              <w:ind w:right="355"/>
              <w:jc w:val="right"/>
              <w:rPr>
                <w:sz w:val="22"/>
              </w:rPr>
            </w:pPr>
            <w:r>
              <w:rPr>
                <w:sz w:val="22"/>
              </w:rPr>
              <w:t>222</w:t>
            </w:r>
          </w:p>
        </w:tc>
        <w:tc>
          <w:tcPr>
            <w:tcW w:w="1061" w:type="dxa"/>
            <w:gridSpan w:val="2"/>
          </w:tcPr>
          <w:p>
            <w:pPr>
              <w:pStyle w:val="TableParagraph"/>
              <w:ind w:left="352" w:right="353"/>
              <w:rPr>
                <w:sz w:val="22"/>
              </w:rPr>
            </w:pPr>
            <w:r>
              <w:rPr>
                <w:sz w:val="22"/>
              </w:rPr>
              <w:t>9.8</w:t>
            </w:r>
          </w:p>
        </w:tc>
        <w:tc>
          <w:tcPr>
            <w:tcW w:w="1416" w:type="dxa"/>
          </w:tcPr>
          <w:p>
            <w:pPr>
              <w:pStyle w:val="TableParagraph"/>
              <w:ind w:left="469" w:right="463"/>
              <w:rPr>
                <w:sz w:val="22"/>
              </w:rPr>
            </w:pPr>
            <w:r>
              <w:rPr>
                <w:sz w:val="22"/>
              </w:rPr>
              <w:t>9.6</w:t>
            </w:r>
          </w:p>
        </w:tc>
        <w:tc>
          <w:tcPr>
            <w:tcW w:w="1147" w:type="dxa"/>
          </w:tcPr>
          <w:p>
            <w:pPr>
              <w:pStyle w:val="TableParagraph"/>
              <w:ind w:left="335" w:right="333"/>
              <w:rPr>
                <w:sz w:val="22"/>
              </w:rPr>
            </w:pPr>
            <w:r>
              <w:rPr>
                <w:sz w:val="22"/>
              </w:rPr>
              <w:t>1.44</w:t>
            </w:r>
          </w:p>
        </w:tc>
      </w:tr>
      <w:tr>
        <w:trPr>
          <w:trHeight w:val="350" w:hRule="exact"/>
        </w:trPr>
        <w:tc>
          <w:tcPr>
            <w:tcW w:w="879" w:type="dxa"/>
          </w:tcPr>
          <w:p>
            <w:pPr>
              <w:pStyle w:val="TableParagraph"/>
              <w:spacing w:line="240" w:lineRule="auto"/>
              <w:ind w:left="234" w:right="228"/>
              <w:rPr>
                <w:sz w:val="22"/>
              </w:rPr>
            </w:pPr>
            <w:r>
              <w:rPr>
                <w:sz w:val="22"/>
              </w:rPr>
              <w:t>534</w:t>
            </w:r>
          </w:p>
        </w:tc>
        <w:tc>
          <w:tcPr>
            <w:tcW w:w="1094" w:type="dxa"/>
          </w:tcPr>
          <w:p>
            <w:pPr>
              <w:pStyle w:val="TableParagraph"/>
              <w:spacing w:line="240" w:lineRule="auto"/>
              <w:ind w:left="297"/>
              <w:jc w:val="left"/>
              <w:rPr>
                <w:sz w:val="22"/>
              </w:rPr>
            </w:pPr>
            <w:r>
              <w:rPr>
                <w:sz w:val="22"/>
              </w:rPr>
              <w:t>&gt;200</w:t>
            </w:r>
          </w:p>
        </w:tc>
        <w:tc>
          <w:tcPr>
            <w:tcW w:w="1069" w:type="dxa"/>
          </w:tcPr>
          <w:p>
            <w:pPr>
              <w:pStyle w:val="TableParagraph"/>
              <w:spacing w:line="240" w:lineRule="auto"/>
              <w:ind w:left="277" w:right="245"/>
              <w:rPr>
                <w:sz w:val="22"/>
              </w:rPr>
            </w:pPr>
            <w:r>
              <w:rPr>
                <w:sz w:val="22"/>
              </w:rPr>
              <w:t>&gt;200</w:t>
            </w:r>
          </w:p>
        </w:tc>
        <w:tc>
          <w:tcPr>
            <w:tcW w:w="1083" w:type="dxa"/>
          </w:tcPr>
          <w:p>
            <w:pPr>
              <w:pStyle w:val="TableParagraph"/>
              <w:spacing w:line="240" w:lineRule="auto"/>
              <w:ind w:left="285" w:right="252"/>
              <w:rPr>
                <w:sz w:val="22"/>
              </w:rPr>
            </w:pPr>
            <w:r>
              <w:rPr>
                <w:sz w:val="22"/>
              </w:rPr>
              <w:t>&gt;200</w:t>
            </w:r>
          </w:p>
        </w:tc>
        <w:tc>
          <w:tcPr>
            <w:tcW w:w="1094" w:type="dxa"/>
          </w:tcPr>
          <w:p>
            <w:pPr>
              <w:pStyle w:val="TableParagraph"/>
              <w:spacing w:line="240" w:lineRule="auto"/>
              <w:ind w:left="278" w:right="271"/>
              <w:rPr>
                <w:sz w:val="22"/>
              </w:rPr>
            </w:pPr>
            <w:r>
              <w:rPr>
                <w:sz w:val="22"/>
              </w:rPr>
              <w:t>&gt;200</w:t>
            </w:r>
          </w:p>
        </w:tc>
        <w:tc>
          <w:tcPr>
            <w:tcW w:w="1095" w:type="dxa"/>
          </w:tcPr>
          <w:p>
            <w:pPr>
              <w:pStyle w:val="TableParagraph"/>
              <w:spacing w:line="240" w:lineRule="auto"/>
              <w:ind w:right="355"/>
              <w:jc w:val="right"/>
              <w:rPr>
                <w:sz w:val="22"/>
              </w:rPr>
            </w:pPr>
            <w:r>
              <w:rPr>
                <w:sz w:val="22"/>
              </w:rPr>
              <w:t>208</w:t>
            </w:r>
          </w:p>
        </w:tc>
        <w:tc>
          <w:tcPr>
            <w:tcW w:w="1061" w:type="dxa"/>
            <w:gridSpan w:val="2"/>
          </w:tcPr>
          <w:p>
            <w:pPr>
              <w:pStyle w:val="TableParagraph"/>
              <w:spacing w:line="240" w:lineRule="auto"/>
              <w:ind w:left="352" w:right="353"/>
              <w:rPr>
                <w:sz w:val="22"/>
              </w:rPr>
            </w:pPr>
            <w:r>
              <w:rPr>
                <w:sz w:val="22"/>
              </w:rPr>
              <w:t>3.0</w:t>
            </w:r>
          </w:p>
        </w:tc>
        <w:tc>
          <w:tcPr>
            <w:tcW w:w="1416" w:type="dxa"/>
          </w:tcPr>
          <w:p>
            <w:pPr>
              <w:pStyle w:val="TableParagraph"/>
              <w:spacing w:line="240" w:lineRule="auto"/>
              <w:ind w:left="469" w:right="463"/>
              <w:rPr>
                <w:sz w:val="22"/>
              </w:rPr>
            </w:pPr>
            <w:r>
              <w:rPr>
                <w:sz w:val="22"/>
              </w:rPr>
              <w:t>5.0</w:t>
            </w:r>
          </w:p>
        </w:tc>
        <w:tc>
          <w:tcPr>
            <w:tcW w:w="1147" w:type="dxa"/>
          </w:tcPr>
          <w:p>
            <w:pPr>
              <w:pStyle w:val="TableParagraph"/>
              <w:spacing w:line="240" w:lineRule="auto"/>
              <w:ind w:left="333" w:right="333"/>
              <w:rPr>
                <w:sz w:val="22"/>
              </w:rPr>
            </w:pPr>
            <w:r>
              <w:rPr>
                <w:sz w:val="22"/>
              </w:rPr>
              <w:t>2.2</w:t>
            </w:r>
          </w:p>
        </w:tc>
      </w:tr>
      <w:tr>
        <w:trPr>
          <w:trHeight w:val="264" w:hRule="exact"/>
        </w:trPr>
        <w:tc>
          <w:tcPr>
            <w:tcW w:w="9939" w:type="dxa"/>
            <w:gridSpan w:val="10"/>
          </w:tcPr>
          <w:p>
            <w:pPr>
              <w:pStyle w:val="TableParagraph"/>
              <w:spacing w:line="243" w:lineRule="exact"/>
              <w:ind w:left="1118"/>
              <w:jc w:val="left"/>
              <w:rPr>
                <w:b/>
                <w:sz w:val="22"/>
              </w:rPr>
            </w:pPr>
            <w:r>
              <w:rPr>
                <w:b/>
                <w:sz w:val="22"/>
              </w:rPr>
              <w:t>Celda electrolítica 770 g de cloruro de sodio,  250 g de hidróxido de sodio</w:t>
            </w:r>
          </w:p>
        </w:tc>
      </w:tr>
      <w:tr>
        <w:trPr>
          <w:trHeight w:val="260" w:hRule="exact"/>
        </w:trPr>
        <w:tc>
          <w:tcPr>
            <w:tcW w:w="3042" w:type="dxa"/>
            <w:gridSpan w:val="3"/>
          </w:tcPr>
          <w:p>
            <w:pPr>
              <w:pStyle w:val="TableParagraph"/>
              <w:spacing w:line="243" w:lineRule="exact"/>
              <w:ind w:left="796"/>
              <w:jc w:val="left"/>
              <w:rPr>
                <w:b/>
                <w:sz w:val="22"/>
              </w:rPr>
            </w:pPr>
            <w:r>
              <w:rPr>
                <w:b/>
                <w:sz w:val="22"/>
              </w:rPr>
              <w:t>Tiempo (min)</w:t>
            </w:r>
          </w:p>
        </w:tc>
        <w:tc>
          <w:tcPr>
            <w:tcW w:w="3877" w:type="dxa"/>
            <w:gridSpan w:val="4"/>
          </w:tcPr>
          <w:p>
            <w:pPr>
              <w:pStyle w:val="TableParagraph"/>
              <w:spacing w:line="243" w:lineRule="exact"/>
              <w:ind w:left="1006"/>
              <w:jc w:val="left"/>
              <w:rPr>
                <w:b/>
                <w:sz w:val="22"/>
              </w:rPr>
            </w:pPr>
            <w:r>
              <w:rPr>
                <w:b/>
                <w:sz w:val="22"/>
              </w:rPr>
              <w:t>Cloro libre (mg/L)</w:t>
            </w:r>
          </w:p>
        </w:tc>
        <w:tc>
          <w:tcPr>
            <w:tcW w:w="3020" w:type="dxa"/>
            <w:gridSpan w:val="3"/>
          </w:tcPr>
          <w:p>
            <w:pPr>
              <w:pStyle w:val="TableParagraph"/>
              <w:spacing w:line="243" w:lineRule="exact"/>
              <w:ind w:left="423"/>
              <w:jc w:val="left"/>
              <w:rPr>
                <w:b/>
                <w:sz w:val="22"/>
              </w:rPr>
            </w:pPr>
            <w:r>
              <w:rPr>
                <w:b/>
                <w:sz w:val="22"/>
              </w:rPr>
              <w:t>Cloro libre 30´ (mg/L)</w:t>
            </w:r>
          </w:p>
        </w:tc>
      </w:tr>
      <w:tr>
        <w:trPr>
          <w:trHeight w:val="264" w:hRule="exact"/>
        </w:trPr>
        <w:tc>
          <w:tcPr>
            <w:tcW w:w="3042" w:type="dxa"/>
            <w:gridSpan w:val="3"/>
          </w:tcPr>
          <w:p>
            <w:pPr>
              <w:pStyle w:val="TableParagraph"/>
              <w:ind w:left="1285" w:right="1338"/>
              <w:rPr>
                <w:sz w:val="22"/>
              </w:rPr>
            </w:pPr>
            <w:r>
              <w:rPr>
                <w:sz w:val="22"/>
              </w:rPr>
              <w:t>15</w:t>
            </w:r>
          </w:p>
        </w:tc>
        <w:tc>
          <w:tcPr>
            <w:tcW w:w="3877" w:type="dxa"/>
            <w:gridSpan w:val="4"/>
          </w:tcPr>
          <w:p>
            <w:pPr>
              <w:pStyle w:val="TableParagraph"/>
              <w:ind w:right="21"/>
              <w:rPr>
                <w:sz w:val="22"/>
              </w:rPr>
            </w:pPr>
            <w:r>
              <w:rPr>
                <w:w w:val="100"/>
                <w:sz w:val="22"/>
              </w:rPr>
              <w:t>2</w:t>
            </w:r>
          </w:p>
        </w:tc>
        <w:tc>
          <w:tcPr>
            <w:tcW w:w="3020" w:type="dxa"/>
            <w:gridSpan w:val="3"/>
          </w:tcPr>
          <w:p>
            <w:pPr>
              <w:pStyle w:val="TableParagraph"/>
              <w:ind w:left="1347" w:right="1304"/>
              <w:rPr>
                <w:sz w:val="22"/>
              </w:rPr>
            </w:pPr>
            <w:r>
              <w:rPr>
                <w:sz w:val="22"/>
              </w:rPr>
              <w:t>ND</w:t>
            </w:r>
          </w:p>
        </w:tc>
      </w:tr>
      <w:tr>
        <w:trPr>
          <w:trHeight w:val="264" w:hRule="exact"/>
        </w:trPr>
        <w:tc>
          <w:tcPr>
            <w:tcW w:w="3042" w:type="dxa"/>
            <w:gridSpan w:val="3"/>
          </w:tcPr>
          <w:p>
            <w:pPr>
              <w:pStyle w:val="TableParagraph"/>
              <w:ind w:left="1285" w:right="1338"/>
              <w:rPr>
                <w:sz w:val="22"/>
              </w:rPr>
            </w:pPr>
            <w:r>
              <w:rPr>
                <w:sz w:val="22"/>
              </w:rPr>
              <w:t>40</w:t>
            </w:r>
          </w:p>
        </w:tc>
        <w:tc>
          <w:tcPr>
            <w:tcW w:w="3877" w:type="dxa"/>
            <w:gridSpan w:val="4"/>
          </w:tcPr>
          <w:p>
            <w:pPr>
              <w:pStyle w:val="TableParagraph"/>
              <w:ind w:left="1569" w:right="1585"/>
              <w:rPr>
                <w:sz w:val="22"/>
              </w:rPr>
            </w:pPr>
            <w:r>
              <w:rPr>
                <w:sz w:val="22"/>
              </w:rPr>
              <w:t>2.5 - 3</w:t>
            </w:r>
          </w:p>
        </w:tc>
        <w:tc>
          <w:tcPr>
            <w:tcW w:w="3020" w:type="dxa"/>
            <w:gridSpan w:val="3"/>
          </w:tcPr>
          <w:p>
            <w:pPr>
              <w:pStyle w:val="TableParagraph"/>
              <w:ind w:left="1347" w:right="1304"/>
              <w:rPr>
                <w:sz w:val="22"/>
              </w:rPr>
            </w:pPr>
            <w:r>
              <w:rPr>
                <w:sz w:val="22"/>
              </w:rPr>
              <w:t>ND</w:t>
            </w:r>
          </w:p>
        </w:tc>
      </w:tr>
      <w:tr>
        <w:trPr>
          <w:trHeight w:val="264" w:hRule="exact"/>
        </w:trPr>
        <w:tc>
          <w:tcPr>
            <w:tcW w:w="3042" w:type="dxa"/>
            <w:gridSpan w:val="3"/>
          </w:tcPr>
          <w:p>
            <w:pPr>
              <w:pStyle w:val="TableParagraph"/>
              <w:ind w:left="1285" w:right="1338"/>
              <w:rPr>
                <w:sz w:val="22"/>
              </w:rPr>
            </w:pPr>
            <w:r>
              <w:rPr>
                <w:sz w:val="22"/>
              </w:rPr>
              <w:t>65</w:t>
            </w:r>
          </w:p>
        </w:tc>
        <w:tc>
          <w:tcPr>
            <w:tcW w:w="3877" w:type="dxa"/>
            <w:gridSpan w:val="4"/>
          </w:tcPr>
          <w:p>
            <w:pPr>
              <w:pStyle w:val="TableParagraph"/>
              <w:ind w:right="21"/>
              <w:rPr>
                <w:sz w:val="22"/>
              </w:rPr>
            </w:pPr>
            <w:r>
              <w:rPr>
                <w:w w:val="100"/>
                <w:sz w:val="22"/>
              </w:rPr>
              <w:t>3</w:t>
            </w:r>
          </w:p>
        </w:tc>
        <w:tc>
          <w:tcPr>
            <w:tcW w:w="3020" w:type="dxa"/>
            <w:gridSpan w:val="3"/>
          </w:tcPr>
          <w:p>
            <w:pPr>
              <w:pStyle w:val="TableParagraph"/>
              <w:ind w:left="1347" w:right="1304"/>
              <w:rPr>
                <w:sz w:val="22"/>
              </w:rPr>
            </w:pPr>
            <w:r>
              <w:rPr>
                <w:sz w:val="22"/>
              </w:rPr>
              <w:t>ND</w:t>
            </w:r>
          </w:p>
        </w:tc>
      </w:tr>
      <w:tr>
        <w:trPr>
          <w:trHeight w:val="259" w:hRule="exact"/>
        </w:trPr>
        <w:tc>
          <w:tcPr>
            <w:tcW w:w="3042" w:type="dxa"/>
            <w:gridSpan w:val="3"/>
          </w:tcPr>
          <w:p>
            <w:pPr>
              <w:pStyle w:val="TableParagraph"/>
              <w:ind w:left="1285" w:right="1338"/>
              <w:rPr>
                <w:sz w:val="22"/>
              </w:rPr>
            </w:pPr>
            <w:r>
              <w:rPr>
                <w:sz w:val="22"/>
              </w:rPr>
              <w:t>80</w:t>
            </w:r>
          </w:p>
        </w:tc>
        <w:tc>
          <w:tcPr>
            <w:tcW w:w="3877" w:type="dxa"/>
            <w:gridSpan w:val="4"/>
          </w:tcPr>
          <w:p>
            <w:pPr>
              <w:pStyle w:val="TableParagraph"/>
              <w:ind w:right="21"/>
              <w:rPr>
                <w:sz w:val="22"/>
              </w:rPr>
            </w:pPr>
            <w:r>
              <w:rPr>
                <w:w w:val="100"/>
                <w:sz w:val="22"/>
              </w:rPr>
              <w:t>3</w:t>
            </w:r>
          </w:p>
        </w:tc>
        <w:tc>
          <w:tcPr>
            <w:tcW w:w="3020" w:type="dxa"/>
            <w:gridSpan w:val="3"/>
          </w:tcPr>
          <w:p>
            <w:pPr>
              <w:pStyle w:val="TableParagraph"/>
              <w:ind w:left="1347" w:right="1302"/>
              <w:rPr>
                <w:sz w:val="22"/>
              </w:rPr>
            </w:pPr>
            <w:r>
              <w:rPr>
                <w:sz w:val="22"/>
              </w:rPr>
              <w:t>0.5</w:t>
            </w:r>
          </w:p>
        </w:tc>
      </w:tr>
      <w:tr>
        <w:trPr>
          <w:trHeight w:val="264" w:hRule="exact"/>
        </w:trPr>
        <w:tc>
          <w:tcPr>
            <w:tcW w:w="3042" w:type="dxa"/>
            <w:gridSpan w:val="3"/>
          </w:tcPr>
          <w:p>
            <w:pPr>
              <w:pStyle w:val="TableParagraph"/>
              <w:spacing w:line="240" w:lineRule="auto"/>
              <w:ind w:left="1287" w:right="1338"/>
              <w:rPr>
                <w:sz w:val="22"/>
              </w:rPr>
            </w:pPr>
            <w:r>
              <w:rPr>
                <w:sz w:val="22"/>
              </w:rPr>
              <w:t>120</w:t>
            </w:r>
          </w:p>
        </w:tc>
        <w:tc>
          <w:tcPr>
            <w:tcW w:w="3877" w:type="dxa"/>
            <w:gridSpan w:val="4"/>
          </w:tcPr>
          <w:p>
            <w:pPr>
              <w:pStyle w:val="TableParagraph"/>
              <w:spacing w:line="240" w:lineRule="auto"/>
              <w:ind w:right="21"/>
              <w:rPr>
                <w:sz w:val="22"/>
              </w:rPr>
            </w:pPr>
            <w:r>
              <w:rPr>
                <w:w w:val="100"/>
                <w:sz w:val="22"/>
              </w:rPr>
              <w:t>3</w:t>
            </w:r>
          </w:p>
        </w:tc>
        <w:tc>
          <w:tcPr>
            <w:tcW w:w="3020" w:type="dxa"/>
            <w:gridSpan w:val="3"/>
          </w:tcPr>
          <w:p>
            <w:pPr>
              <w:pStyle w:val="TableParagraph"/>
              <w:spacing w:line="240" w:lineRule="auto"/>
              <w:ind w:left="1347" w:right="1302"/>
              <w:rPr>
                <w:sz w:val="22"/>
              </w:rPr>
            </w:pPr>
            <w:r>
              <w:rPr>
                <w:sz w:val="22"/>
              </w:rPr>
              <w:t>0.5</w:t>
            </w:r>
          </w:p>
        </w:tc>
      </w:tr>
      <w:tr>
        <w:trPr>
          <w:trHeight w:val="264" w:hRule="exact"/>
        </w:trPr>
        <w:tc>
          <w:tcPr>
            <w:tcW w:w="3042" w:type="dxa"/>
            <w:gridSpan w:val="3"/>
          </w:tcPr>
          <w:p>
            <w:pPr>
              <w:pStyle w:val="TableParagraph"/>
              <w:ind w:left="1287" w:right="1338"/>
              <w:rPr>
                <w:sz w:val="22"/>
              </w:rPr>
            </w:pPr>
            <w:r>
              <w:rPr>
                <w:sz w:val="22"/>
              </w:rPr>
              <w:t>190</w:t>
            </w:r>
          </w:p>
        </w:tc>
        <w:tc>
          <w:tcPr>
            <w:tcW w:w="3877" w:type="dxa"/>
            <w:gridSpan w:val="4"/>
          </w:tcPr>
          <w:p>
            <w:pPr>
              <w:pStyle w:val="TableParagraph"/>
              <w:ind w:right="21"/>
              <w:rPr>
                <w:sz w:val="22"/>
              </w:rPr>
            </w:pPr>
            <w:r>
              <w:rPr>
                <w:w w:val="100"/>
                <w:sz w:val="22"/>
              </w:rPr>
              <w:t>3</w:t>
            </w:r>
          </w:p>
        </w:tc>
        <w:tc>
          <w:tcPr>
            <w:tcW w:w="3020" w:type="dxa"/>
            <w:gridSpan w:val="3"/>
          </w:tcPr>
          <w:p>
            <w:pPr>
              <w:pStyle w:val="TableParagraph"/>
              <w:ind w:left="1347" w:right="1302"/>
              <w:rPr>
                <w:sz w:val="22"/>
              </w:rPr>
            </w:pPr>
            <w:r>
              <w:rPr>
                <w:sz w:val="22"/>
              </w:rPr>
              <w:t>0.5</w:t>
            </w:r>
          </w:p>
        </w:tc>
      </w:tr>
      <w:tr>
        <w:trPr>
          <w:trHeight w:val="264" w:hRule="exact"/>
        </w:trPr>
        <w:tc>
          <w:tcPr>
            <w:tcW w:w="3042" w:type="dxa"/>
            <w:gridSpan w:val="3"/>
          </w:tcPr>
          <w:p>
            <w:pPr>
              <w:pStyle w:val="TableParagraph"/>
              <w:ind w:left="1287" w:right="1338"/>
              <w:rPr>
                <w:sz w:val="22"/>
              </w:rPr>
            </w:pPr>
            <w:r>
              <w:rPr>
                <w:sz w:val="22"/>
              </w:rPr>
              <w:t>315</w:t>
            </w:r>
          </w:p>
        </w:tc>
        <w:tc>
          <w:tcPr>
            <w:tcW w:w="3877" w:type="dxa"/>
            <w:gridSpan w:val="4"/>
          </w:tcPr>
          <w:p>
            <w:pPr>
              <w:pStyle w:val="TableParagraph"/>
              <w:ind w:left="1569" w:right="1585"/>
              <w:rPr>
                <w:sz w:val="22"/>
              </w:rPr>
            </w:pPr>
            <w:r>
              <w:rPr>
                <w:sz w:val="22"/>
              </w:rPr>
              <w:t>2.5 – 3</w:t>
            </w:r>
          </w:p>
        </w:tc>
        <w:tc>
          <w:tcPr>
            <w:tcW w:w="3020" w:type="dxa"/>
            <w:gridSpan w:val="3"/>
          </w:tcPr>
          <w:p>
            <w:pPr>
              <w:pStyle w:val="TableParagraph"/>
              <w:ind w:left="50"/>
              <w:rPr>
                <w:sz w:val="22"/>
              </w:rPr>
            </w:pPr>
            <w:r>
              <w:rPr>
                <w:w w:val="100"/>
                <w:sz w:val="22"/>
              </w:rPr>
              <w:t>1</w:t>
            </w:r>
          </w:p>
        </w:tc>
      </w:tr>
    </w:tbl>
    <w:p>
      <w:pPr>
        <w:spacing w:after="0"/>
        <w:rPr>
          <w:sz w:val="22"/>
        </w:rPr>
        <w:sectPr>
          <w:pgSz w:w="15840" w:h="12240" w:orient="landscape"/>
          <w:pgMar w:header="756" w:footer="1006" w:top="1060" w:bottom="1200" w:left="1300" w:right="1300"/>
        </w:sectPr>
      </w:pPr>
    </w:p>
    <w:p>
      <w:pPr>
        <w:pStyle w:val="BodyText"/>
        <w:rPr>
          <w:b/>
          <w:sz w:val="20"/>
        </w:rPr>
      </w:pPr>
    </w:p>
    <w:p>
      <w:pPr>
        <w:pStyle w:val="BodyText"/>
        <w:rPr>
          <w:b/>
          <w:sz w:val="20"/>
        </w:rPr>
      </w:pPr>
    </w:p>
    <w:p>
      <w:pPr>
        <w:pStyle w:val="BodyText"/>
        <w:spacing w:before="10"/>
        <w:rPr>
          <w:b/>
          <w:sz w:val="20"/>
        </w:rPr>
      </w:pPr>
    </w:p>
    <w:p>
      <w:pPr>
        <w:pStyle w:val="Heading3"/>
        <w:ind w:left="2933"/>
      </w:pPr>
      <w:r>
        <w:rPr/>
        <w:t>Tabla IV.14. Retrolavado del filtro</w:t>
      </w:r>
    </w:p>
    <w:p>
      <w:pPr>
        <w:pStyle w:val="BodyText"/>
        <w:rPr>
          <w:b/>
          <w:sz w:val="20"/>
        </w:rPr>
      </w:pPr>
    </w:p>
    <w:p>
      <w:pPr>
        <w:pStyle w:val="BodyText"/>
        <w:rPr>
          <w:b/>
          <w:sz w:val="29"/>
        </w:rPr>
      </w:pPr>
    </w:p>
    <w:tbl>
      <w:tblPr>
        <w:tblW w:w="0" w:type="auto"/>
        <w:jc w:val="left"/>
        <w:tblInd w:w="2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93"/>
        <w:gridCol w:w="1954"/>
        <w:gridCol w:w="2098"/>
      </w:tblGrid>
      <w:tr>
        <w:trPr>
          <w:trHeight w:val="264" w:hRule="exact"/>
        </w:trPr>
        <w:tc>
          <w:tcPr>
            <w:tcW w:w="1393" w:type="dxa"/>
          </w:tcPr>
          <w:p>
            <w:pPr>
              <w:pStyle w:val="TableParagraph"/>
              <w:spacing w:line="243" w:lineRule="exact"/>
              <w:ind w:left="279" w:right="281"/>
              <w:rPr>
                <w:b/>
                <w:sz w:val="22"/>
              </w:rPr>
            </w:pPr>
            <w:r>
              <w:rPr>
                <w:b/>
                <w:sz w:val="22"/>
              </w:rPr>
              <w:t>Tiempo</w:t>
            </w:r>
          </w:p>
        </w:tc>
        <w:tc>
          <w:tcPr>
            <w:tcW w:w="1954" w:type="dxa"/>
          </w:tcPr>
          <w:p>
            <w:pPr>
              <w:pStyle w:val="TableParagraph"/>
              <w:spacing w:line="243" w:lineRule="exact"/>
              <w:ind w:left="164" w:right="175"/>
              <w:rPr>
                <w:b/>
                <w:sz w:val="22"/>
              </w:rPr>
            </w:pPr>
            <w:r>
              <w:rPr>
                <w:b/>
                <w:sz w:val="22"/>
              </w:rPr>
              <w:t>Caudal (6 L/6s)</w:t>
            </w:r>
          </w:p>
        </w:tc>
        <w:tc>
          <w:tcPr>
            <w:tcW w:w="2098" w:type="dxa"/>
          </w:tcPr>
          <w:p>
            <w:pPr>
              <w:pStyle w:val="TableParagraph"/>
              <w:spacing w:line="243" w:lineRule="exact"/>
              <w:ind w:left="236" w:right="247"/>
              <w:rPr>
                <w:b/>
                <w:sz w:val="22"/>
              </w:rPr>
            </w:pPr>
            <w:r>
              <w:rPr>
                <w:b/>
                <w:sz w:val="22"/>
              </w:rPr>
              <w:t>Caudal (6 L/8s)</w:t>
            </w:r>
          </w:p>
        </w:tc>
      </w:tr>
      <w:tr>
        <w:trPr>
          <w:trHeight w:val="259" w:hRule="exact"/>
        </w:trPr>
        <w:tc>
          <w:tcPr>
            <w:tcW w:w="1393" w:type="dxa"/>
          </w:tcPr>
          <w:p>
            <w:pPr>
              <w:pStyle w:val="TableParagraph"/>
              <w:ind w:right="1"/>
              <w:rPr>
                <w:sz w:val="22"/>
              </w:rPr>
            </w:pPr>
            <w:r>
              <w:rPr>
                <w:w w:val="100"/>
                <w:sz w:val="22"/>
              </w:rPr>
              <w:t>1</w:t>
            </w:r>
          </w:p>
        </w:tc>
        <w:tc>
          <w:tcPr>
            <w:tcW w:w="1954" w:type="dxa"/>
          </w:tcPr>
          <w:p>
            <w:pPr>
              <w:pStyle w:val="TableParagraph"/>
              <w:ind w:left="164" w:right="174"/>
              <w:rPr>
                <w:sz w:val="22"/>
              </w:rPr>
            </w:pPr>
            <w:r>
              <w:rPr>
                <w:sz w:val="22"/>
              </w:rPr>
              <w:t>111</w:t>
            </w:r>
          </w:p>
        </w:tc>
        <w:tc>
          <w:tcPr>
            <w:tcW w:w="2098" w:type="dxa"/>
          </w:tcPr>
          <w:p>
            <w:pPr>
              <w:pStyle w:val="TableParagraph"/>
              <w:ind w:left="236" w:right="241"/>
              <w:rPr>
                <w:sz w:val="22"/>
              </w:rPr>
            </w:pPr>
            <w:r>
              <w:rPr>
                <w:sz w:val="22"/>
              </w:rPr>
              <w:t>37.2</w:t>
            </w:r>
          </w:p>
        </w:tc>
      </w:tr>
      <w:tr>
        <w:trPr>
          <w:trHeight w:val="264" w:hRule="exact"/>
        </w:trPr>
        <w:tc>
          <w:tcPr>
            <w:tcW w:w="1393" w:type="dxa"/>
          </w:tcPr>
          <w:p>
            <w:pPr>
              <w:pStyle w:val="TableParagraph"/>
              <w:spacing w:line="240" w:lineRule="auto"/>
              <w:ind w:right="1"/>
              <w:rPr>
                <w:sz w:val="22"/>
              </w:rPr>
            </w:pPr>
            <w:r>
              <w:rPr>
                <w:w w:val="100"/>
                <w:sz w:val="22"/>
              </w:rPr>
              <w:t>2</w:t>
            </w:r>
          </w:p>
        </w:tc>
        <w:tc>
          <w:tcPr>
            <w:tcW w:w="1954" w:type="dxa"/>
          </w:tcPr>
          <w:p>
            <w:pPr>
              <w:pStyle w:val="TableParagraph"/>
              <w:spacing w:line="240" w:lineRule="auto"/>
              <w:ind w:left="164" w:right="169"/>
              <w:rPr>
                <w:sz w:val="22"/>
              </w:rPr>
            </w:pPr>
            <w:r>
              <w:rPr>
                <w:sz w:val="22"/>
              </w:rPr>
              <w:t>95.5</w:t>
            </w:r>
          </w:p>
        </w:tc>
        <w:tc>
          <w:tcPr>
            <w:tcW w:w="2098" w:type="dxa"/>
          </w:tcPr>
          <w:p>
            <w:pPr>
              <w:pStyle w:val="TableParagraph"/>
              <w:spacing w:line="240" w:lineRule="auto"/>
              <w:ind w:left="236" w:right="241"/>
              <w:rPr>
                <w:sz w:val="22"/>
              </w:rPr>
            </w:pPr>
            <w:r>
              <w:rPr>
                <w:sz w:val="22"/>
              </w:rPr>
              <w:t>88.9</w:t>
            </w:r>
          </w:p>
        </w:tc>
      </w:tr>
      <w:tr>
        <w:trPr>
          <w:trHeight w:val="264" w:hRule="exact"/>
        </w:trPr>
        <w:tc>
          <w:tcPr>
            <w:tcW w:w="1393" w:type="dxa"/>
          </w:tcPr>
          <w:p>
            <w:pPr>
              <w:pStyle w:val="TableParagraph"/>
              <w:ind w:right="1"/>
              <w:rPr>
                <w:sz w:val="22"/>
              </w:rPr>
            </w:pPr>
            <w:r>
              <w:rPr>
                <w:w w:val="100"/>
                <w:sz w:val="22"/>
              </w:rPr>
              <w:t>3</w:t>
            </w:r>
          </w:p>
        </w:tc>
        <w:tc>
          <w:tcPr>
            <w:tcW w:w="1954" w:type="dxa"/>
          </w:tcPr>
          <w:p>
            <w:pPr>
              <w:pStyle w:val="TableParagraph"/>
              <w:ind w:left="164" w:right="169"/>
              <w:rPr>
                <w:sz w:val="22"/>
              </w:rPr>
            </w:pPr>
            <w:r>
              <w:rPr>
                <w:sz w:val="22"/>
              </w:rPr>
              <w:t>85.8</w:t>
            </w:r>
          </w:p>
        </w:tc>
        <w:tc>
          <w:tcPr>
            <w:tcW w:w="2098" w:type="dxa"/>
          </w:tcPr>
          <w:p>
            <w:pPr>
              <w:pStyle w:val="TableParagraph"/>
              <w:ind w:left="236" w:right="246"/>
              <w:rPr>
                <w:sz w:val="22"/>
              </w:rPr>
            </w:pPr>
            <w:r>
              <w:rPr>
                <w:sz w:val="22"/>
              </w:rPr>
              <w:t>103</w:t>
            </w:r>
          </w:p>
        </w:tc>
      </w:tr>
      <w:tr>
        <w:trPr>
          <w:trHeight w:val="264" w:hRule="exact"/>
        </w:trPr>
        <w:tc>
          <w:tcPr>
            <w:tcW w:w="1393" w:type="dxa"/>
          </w:tcPr>
          <w:p>
            <w:pPr>
              <w:pStyle w:val="TableParagraph"/>
              <w:ind w:right="1"/>
              <w:rPr>
                <w:sz w:val="22"/>
              </w:rPr>
            </w:pPr>
            <w:r>
              <w:rPr>
                <w:w w:val="100"/>
                <w:sz w:val="22"/>
              </w:rPr>
              <w:t>4</w:t>
            </w:r>
          </w:p>
        </w:tc>
        <w:tc>
          <w:tcPr>
            <w:tcW w:w="1954" w:type="dxa"/>
          </w:tcPr>
          <w:p>
            <w:pPr>
              <w:pStyle w:val="TableParagraph"/>
              <w:ind w:left="164" w:right="169"/>
              <w:rPr>
                <w:sz w:val="22"/>
              </w:rPr>
            </w:pPr>
            <w:r>
              <w:rPr>
                <w:sz w:val="22"/>
              </w:rPr>
              <w:t>92.5</w:t>
            </w:r>
          </w:p>
        </w:tc>
        <w:tc>
          <w:tcPr>
            <w:tcW w:w="2098" w:type="dxa"/>
          </w:tcPr>
          <w:p>
            <w:pPr>
              <w:pStyle w:val="TableParagraph"/>
              <w:ind w:left="236" w:right="241"/>
              <w:rPr>
                <w:sz w:val="22"/>
              </w:rPr>
            </w:pPr>
            <w:r>
              <w:rPr>
                <w:sz w:val="22"/>
              </w:rPr>
              <w:t>87.7</w:t>
            </w:r>
          </w:p>
        </w:tc>
      </w:tr>
      <w:tr>
        <w:trPr>
          <w:trHeight w:val="264" w:hRule="exact"/>
        </w:trPr>
        <w:tc>
          <w:tcPr>
            <w:tcW w:w="1393" w:type="dxa"/>
          </w:tcPr>
          <w:p>
            <w:pPr>
              <w:pStyle w:val="TableParagraph"/>
              <w:ind w:right="1"/>
              <w:rPr>
                <w:sz w:val="22"/>
              </w:rPr>
            </w:pPr>
            <w:r>
              <w:rPr>
                <w:w w:val="100"/>
                <w:sz w:val="22"/>
              </w:rPr>
              <w:t>5</w:t>
            </w:r>
          </w:p>
        </w:tc>
        <w:tc>
          <w:tcPr>
            <w:tcW w:w="1954" w:type="dxa"/>
          </w:tcPr>
          <w:p>
            <w:pPr>
              <w:pStyle w:val="TableParagraph"/>
              <w:ind w:left="164" w:right="169"/>
              <w:rPr>
                <w:sz w:val="22"/>
              </w:rPr>
            </w:pPr>
            <w:r>
              <w:rPr>
                <w:sz w:val="22"/>
              </w:rPr>
              <w:t>84.8</w:t>
            </w:r>
          </w:p>
        </w:tc>
        <w:tc>
          <w:tcPr>
            <w:tcW w:w="2098" w:type="dxa"/>
          </w:tcPr>
          <w:p>
            <w:pPr>
              <w:pStyle w:val="TableParagraph"/>
              <w:ind w:left="236" w:right="238"/>
              <w:rPr>
                <w:sz w:val="22"/>
              </w:rPr>
            </w:pPr>
            <w:r>
              <w:rPr>
                <w:sz w:val="22"/>
              </w:rPr>
              <w:t>82</w:t>
            </w:r>
          </w:p>
        </w:tc>
      </w:tr>
      <w:tr>
        <w:trPr>
          <w:trHeight w:val="259" w:hRule="exact"/>
        </w:trPr>
        <w:tc>
          <w:tcPr>
            <w:tcW w:w="1393" w:type="dxa"/>
          </w:tcPr>
          <w:p>
            <w:pPr>
              <w:pStyle w:val="TableParagraph"/>
              <w:ind w:right="1"/>
              <w:rPr>
                <w:sz w:val="22"/>
              </w:rPr>
            </w:pPr>
            <w:r>
              <w:rPr>
                <w:w w:val="100"/>
                <w:sz w:val="22"/>
              </w:rPr>
              <w:t>6</w:t>
            </w:r>
          </w:p>
        </w:tc>
        <w:tc>
          <w:tcPr>
            <w:tcW w:w="1954" w:type="dxa"/>
          </w:tcPr>
          <w:p>
            <w:pPr>
              <w:pStyle w:val="TableParagraph"/>
              <w:ind w:left="164" w:right="169"/>
              <w:rPr>
                <w:sz w:val="22"/>
              </w:rPr>
            </w:pPr>
            <w:r>
              <w:rPr>
                <w:sz w:val="22"/>
              </w:rPr>
              <w:t>75.5</w:t>
            </w:r>
          </w:p>
        </w:tc>
        <w:tc>
          <w:tcPr>
            <w:tcW w:w="2098" w:type="dxa"/>
          </w:tcPr>
          <w:p>
            <w:pPr>
              <w:pStyle w:val="TableParagraph"/>
              <w:ind w:left="236" w:right="241"/>
              <w:rPr>
                <w:sz w:val="22"/>
              </w:rPr>
            </w:pPr>
            <w:r>
              <w:rPr>
                <w:sz w:val="22"/>
              </w:rPr>
              <w:t>78.5</w:t>
            </w:r>
          </w:p>
        </w:tc>
      </w:tr>
      <w:tr>
        <w:trPr>
          <w:trHeight w:val="264" w:hRule="exact"/>
        </w:trPr>
        <w:tc>
          <w:tcPr>
            <w:tcW w:w="1393" w:type="dxa"/>
          </w:tcPr>
          <w:p>
            <w:pPr>
              <w:pStyle w:val="TableParagraph"/>
              <w:ind w:right="1"/>
              <w:rPr>
                <w:sz w:val="22"/>
              </w:rPr>
            </w:pPr>
            <w:r>
              <w:rPr>
                <w:w w:val="100"/>
                <w:sz w:val="22"/>
              </w:rPr>
              <w:t>7</w:t>
            </w:r>
          </w:p>
        </w:tc>
        <w:tc>
          <w:tcPr>
            <w:tcW w:w="1954" w:type="dxa"/>
          </w:tcPr>
          <w:p>
            <w:pPr>
              <w:pStyle w:val="TableParagraph"/>
              <w:ind w:left="164" w:right="169"/>
              <w:rPr>
                <w:sz w:val="22"/>
              </w:rPr>
            </w:pPr>
            <w:r>
              <w:rPr>
                <w:sz w:val="22"/>
              </w:rPr>
              <w:t>77.1</w:t>
            </w:r>
          </w:p>
        </w:tc>
        <w:tc>
          <w:tcPr>
            <w:tcW w:w="2098" w:type="dxa"/>
          </w:tcPr>
          <w:p>
            <w:pPr>
              <w:pStyle w:val="TableParagraph"/>
              <w:ind w:left="236" w:right="241"/>
              <w:rPr>
                <w:sz w:val="22"/>
              </w:rPr>
            </w:pPr>
            <w:r>
              <w:rPr>
                <w:sz w:val="22"/>
              </w:rPr>
              <w:t>77.1</w:t>
            </w:r>
          </w:p>
        </w:tc>
      </w:tr>
      <w:tr>
        <w:trPr>
          <w:trHeight w:val="264" w:hRule="exact"/>
        </w:trPr>
        <w:tc>
          <w:tcPr>
            <w:tcW w:w="1393" w:type="dxa"/>
          </w:tcPr>
          <w:p>
            <w:pPr>
              <w:pStyle w:val="TableParagraph"/>
              <w:ind w:right="1"/>
              <w:rPr>
                <w:sz w:val="22"/>
              </w:rPr>
            </w:pPr>
            <w:r>
              <w:rPr>
                <w:w w:val="100"/>
                <w:sz w:val="22"/>
              </w:rPr>
              <w:t>8</w:t>
            </w:r>
          </w:p>
        </w:tc>
        <w:tc>
          <w:tcPr>
            <w:tcW w:w="1954" w:type="dxa"/>
          </w:tcPr>
          <w:p>
            <w:pPr>
              <w:pStyle w:val="TableParagraph"/>
              <w:ind w:left="164" w:right="169"/>
              <w:rPr>
                <w:sz w:val="22"/>
              </w:rPr>
            </w:pPr>
            <w:r>
              <w:rPr>
                <w:sz w:val="22"/>
              </w:rPr>
              <w:t>72.5</w:t>
            </w:r>
          </w:p>
        </w:tc>
        <w:tc>
          <w:tcPr>
            <w:tcW w:w="2098" w:type="dxa"/>
          </w:tcPr>
          <w:p>
            <w:pPr>
              <w:pStyle w:val="TableParagraph"/>
              <w:ind w:left="236" w:right="241"/>
              <w:rPr>
                <w:sz w:val="22"/>
              </w:rPr>
            </w:pPr>
            <w:r>
              <w:rPr>
                <w:sz w:val="22"/>
              </w:rPr>
              <w:t>72.5</w:t>
            </w:r>
          </w:p>
        </w:tc>
      </w:tr>
      <w:tr>
        <w:trPr>
          <w:trHeight w:val="265" w:hRule="exact"/>
        </w:trPr>
        <w:tc>
          <w:tcPr>
            <w:tcW w:w="1393" w:type="dxa"/>
          </w:tcPr>
          <w:p>
            <w:pPr>
              <w:pStyle w:val="TableParagraph"/>
              <w:spacing w:line="249" w:lineRule="exact"/>
              <w:ind w:right="1"/>
              <w:rPr>
                <w:sz w:val="22"/>
              </w:rPr>
            </w:pPr>
            <w:r>
              <w:rPr>
                <w:w w:val="100"/>
                <w:sz w:val="22"/>
              </w:rPr>
              <w:t>9</w:t>
            </w:r>
          </w:p>
        </w:tc>
        <w:tc>
          <w:tcPr>
            <w:tcW w:w="1954" w:type="dxa"/>
          </w:tcPr>
          <w:p>
            <w:pPr>
              <w:pStyle w:val="TableParagraph"/>
              <w:spacing w:line="249" w:lineRule="exact"/>
              <w:ind w:left="164" w:right="169"/>
              <w:rPr>
                <w:sz w:val="22"/>
              </w:rPr>
            </w:pPr>
            <w:r>
              <w:rPr>
                <w:sz w:val="22"/>
              </w:rPr>
              <w:t>70.3</w:t>
            </w:r>
          </w:p>
        </w:tc>
        <w:tc>
          <w:tcPr>
            <w:tcW w:w="2098" w:type="dxa"/>
          </w:tcPr>
          <w:p>
            <w:pPr>
              <w:pStyle w:val="TableParagraph"/>
              <w:spacing w:line="249" w:lineRule="exact"/>
              <w:ind w:left="236" w:right="241"/>
              <w:rPr>
                <w:sz w:val="22"/>
              </w:rPr>
            </w:pPr>
            <w:r>
              <w:rPr>
                <w:sz w:val="22"/>
              </w:rPr>
              <w:t>71.3</w:t>
            </w:r>
          </w:p>
        </w:tc>
      </w:tr>
      <w:tr>
        <w:trPr>
          <w:trHeight w:val="264" w:hRule="exact"/>
        </w:trPr>
        <w:tc>
          <w:tcPr>
            <w:tcW w:w="1393" w:type="dxa"/>
          </w:tcPr>
          <w:p>
            <w:pPr>
              <w:pStyle w:val="TableParagraph"/>
              <w:ind w:left="279" w:right="279"/>
              <w:rPr>
                <w:sz w:val="22"/>
              </w:rPr>
            </w:pPr>
            <w:r>
              <w:rPr>
                <w:sz w:val="22"/>
              </w:rPr>
              <w:t>10</w:t>
            </w:r>
          </w:p>
        </w:tc>
        <w:tc>
          <w:tcPr>
            <w:tcW w:w="1954" w:type="dxa"/>
          </w:tcPr>
          <w:p>
            <w:pPr>
              <w:pStyle w:val="TableParagraph"/>
              <w:ind w:left="164" w:right="169"/>
              <w:rPr>
                <w:sz w:val="22"/>
              </w:rPr>
            </w:pPr>
            <w:r>
              <w:rPr>
                <w:sz w:val="22"/>
              </w:rPr>
              <w:t>62.8</w:t>
            </w:r>
          </w:p>
        </w:tc>
        <w:tc>
          <w:tcPr>
            <w:tcW w:w="2098" w:type="dxa"/>
          </w:tcPr>
          <w:p>
            <w:pPr>
              <w:pStyle w:val="TableParagraph"/>
              <w:ind w:left="236" w:right="241"/>
              <w:rPr>
                <w:sz w:val="22"/>
              </w:rPr>
            </w:pPr>
            <w:r>
              <w:rPr>
                <w:sz w:val="22"/>
              </w:rPr>
              <w:t>62.3</w:t>
            </w:r>
          </w:p>
        </w:tc>
      </w:tr>
      <w:tr>
        <w:trPr>
          <w:trHeight w:val="259" w:hRule="exact"/>
        </w:trPr>
        <w:tc>
          <w:tcPr>
            <w:tcW w:w="1393" w:type="dxa"/>
          </w:tcPr>
          <w:p>
            <w:pPr>
              <w:pStyle w:val="TableParagraph"/>
              <w:ind w:left="279" w:right="279"/>
              <w:rPr>
                <w:sz w:val="22"/>
              </w:rPr>
            </w:pPr>
            <w:r>
              <w:rPr>
                <w:sz w:val="22"/>
              </w:rPr>
              <w:t>11</w:t>
            </w:r>
          </w:p>
        </w:tc>
        <w:tc>
          <w:tcPr>
            <w:tcW w:w="1954" w:type="dxa"/>
          </w:tcPr>
          <w:p>
            <w:pPr>
              <w:pStyle w:val="TableParagraph"/>
              <w:ind w:left="164" w:right="169"/>
              <w:rPr>
                <w:sz w:val="22"/>
              </w:rPr>
            </w:pPr>
            <w:r>
              <w:rPr>
                <w:sz w:val="22"/>
              </w:rPr>
              <w:t>60.7</w:t>
            </w:r>
          </w:p>
        </w:tc>
        <w:tc>
          <w:tcPr>
            <w:tcW w:w="2098" w:type="dxa"/>
          </w:tcPr>
          <w:p>
            <w:pPr>
              <w:pStyle w:val="TableParagraph"/>
              <w:ind w:left="236" w:right="241"/>
              <w:rPr>
                <w:sz w:val="22"/>
              </w:rPr>
            </w:pPr>
            <w:r>
              <w:rPr>
                <w:sz w:val="22"/>
              </w:rPr>
              <w:t>49.2</w:t>
            </w:r>
          </w:p>
        </w:tc>
      </w:tr>
      <w:tr>
        <w:trPr>
          <w:trHeight w:val="264" w:hRule="exact"/>
        </w:trPr>
        <w:tc>
          <w:tcPr>
            <w:tcW w:w="1393" w:type="dxa"/>
          </w:tcPr>
          <w:p>
            <w:pPr>
              <w:pStyle w:val="TableParagraph"/>
              <w:ind w:left="279" w:right="279"/>
              <w:rPr>
                <w:sz w:val="22"/>
              </w:rPr>
            </w:pPr>
            <w:r>
              <w:rPr>
                <w:sz w:val="22"/>
              </w:rPr>
              <w:t>12</w:t>
            </w:r>
          </w:p>
        </w:tc>
        <w:tc>
          <w:tcPr>
            <w:tcW w:w="1954" w:type="dxa"/>
          </w:tcPr>
          <w:p>
            <w:pPr>
              <w:pStyle w:val="TableParagraph"/>
              <w:ind w:left="164" w:right="169"/>
              <w:rPr>
                <w:sz w:val="22"/>
              </w:rPr>
            </w:pPr>
            <w:r>
              <w:rPr>
                <w:sz w:val="22"/>
              </w:rPr>
              <w:t>62.1</w:t>
            </w:r>
          </w:p>
        </w:tc>
        <w:tc>
          <w:tcPr>
            <w:tcW w:w="2098" w:type="dxa"/>
          </w:tcPr>
          <w:p>
            <w:pPr>
              <w:pStyle w:val="TableParagraph"/>
              <w:ind w:left="236" w:right="241"/>
              <w:rPr>
                <w:sz w:val="22"/>
              </w:rPr>
            </w:pPr>
            <w:r>
              <w:rPr>
                <w:sz w:val="22"/>
              </w:rPr>
              <w:t>68.5</w:t>
            </w:r>
          </w:p>
        </w:tc>
      </w:tr>
      <w:tr>
        <w:trPr>
          <w:trHeight w:val="264" w:hRule="exact"/>
        </w:trPr>
        <w:tc>
          <w:tcPr>
            <w:tcW w:w="1393" w:type="dxa"/>
          </w:tcPr>
          <w:p>
            <w:pPr>
              <w:pStyle w:val="TableParagraph"/>
              <w:ind w:left="279" w:right="279"/>
              <w:rPr>
                <w:sz w:val="22"/>
              </w:rPr>
            </w:pPr>
            <w:r>
              <w:rPr>
                <w:sz w:val="22"/>
              </w:rPr>
              <w:t>13</w:t>
            </w:r>
          </w:p>
        </w:tc>
        <w:tc>
          <w:tcPr>
            <w:tcW w:w="1954" w:type="dxa"/>
          </w:tcPr>
          <w:p>
            <w:pPr>
              <w:pStyle w:val="TableParagraph"/>
              <w:ind w:left="164" w:right="169"/>
              <w:rPr>
                <w:sz w:val="22"/>
              </w:rPr>
            </w:pPr>
            <w:r>
              <w:rPr>
                <w:sz w:val="22"/>
              </w:rPr>
              <w:t>56.2</w:t>
            </w:r>
          </w:p>
        </w:tc>
        <w:tc>
          <w:tcPr>
            <w:tcW w:w="2098" w:type="dxa"/>
          </w:tcPr>
          <w:p>
            <w:pPr>
              <w:pStyle w:val="TableParagraph"/>
              <w:ind w:left="236" w:right="241"/>
              <w:rPr>
                <w:sz w:val="22"/>
              </w:rPr>
            </w:pPr>
            <w:r>
              <w:rPr>
                <w:sz w:val="22"/>
              </w:rPr>
              <w:t>68.9</w:t>
            </w:r>
          </w:p>
        </w:tc>
      </w:tr>
      <w:tr>
        <w:trPr>
          <w:trHeight w:val="264" w:hRule="exact"/>
        </w:trPr>
        <w:tc>
          <w:tcPr>
            <w:tcW w:w="1393" w:type="dxa"/>
          </w:tcPr>
          <w:p>
            <w:pPr>
              <w:pStyle w:val="TableParagraph"/>
              <w:ind w:left="279" w:right="279"/>
              <w:rPr>
                <w:sz w:val="22"/>
              </w:rPr>
            </w:pPr>
            <w:r>
              <w:rPr>
                <w:sz w:val="22"/>
              </w:rPr>
              <w:t>14</w:t>
            </w:r>
          </w:p>
        </w:tc>
        <w:tc>
          <w:tcPr>
            <w:tcW w:w="1954" w:type="dxa"/>
          </w:tcPr>
          <w:p>
            <w:pPr>
              <w:pStyle w:val="TableParagraph"/>
              <w:ind w:left="164" w:right="169"/>
              <w:rPr>
                <w:sz w:val="22"/>
              </w:rPr>
            </w:pPr>
            <w:r>
              <w:rPr>
                <w:sz w:val="22"/>
              </w:rPr>
              <w:t>55.2</w:t>
            </w:r>
          </w:p>
        </w:tc>
        <w:tc>
          <w:tcPr>
            <w:tcW w:w="2098" w:type="dxa"/>
          </w:tcPr>
          <w:p>
            <w:pPr>
              <w:pStyle w:val="TableParagraph"/>
              <w:ind w:left="236" w:right="241"/>
              <w:rPr>
                <w:sz w:val="22"/>
              </w:rPr>
            </w:pPr>
            <w:r>
              <w:rPr>
                <w:sz w:val="22"/>
              </w:rPr>
              <w:t>66.9</w:t>
            </w:r>
          </w:p>
        </w:tc>
      </w:tr>
      <w:tr>
        <w:trPr>
          <w:trHeight w:val="260" w:hRule="exact"/>
        </w:trPr>
        <w:tc>
          <w:tcPr>
            <w:tcW w:w="1393" w:type="dxa"/>
          </w:tcPr>
          <w:p>
            <w:pPr>
              <w:pStyle w:val="TableParagraph"/>
              <w:spacing w:line="249" w:lineRule="exact"/>
              <w:ind w:left="279" w:right="279"/>
              <w:rPr>
                <w:sz w:val="22"/>
              </w:rPr>
            </w:pPr>
            <w:r>
              <w:rPr>
                <w:sz w:val="22"/>
              </w:rPr>
              <w:t>15</w:t>
            </w:r>
          </w:p>
        </w:tc>
        <w:tc>
          <w:tcPr>
            <w:tcW w:w="1954" w:type="dxa"/>
          </w:tcPr>
          <w:p>
            <w:pPr>
              <w:pStyle w:val="TableParagraph"/>
              <w:spacing w:line="249" w:lineRule="exact"/>
              <w:ind w:left="164" w:right="166"/>
              <w:rPr>
                <w:sz w:val="22"/>
              </w:rPr>
            </w:pPr>
            <w:r>
              <w:rPr>
                <w:sz w:val="22"/>
              </w:rPr>
              <w:t>57</w:t>
            </w:r>
          </w:p>
        </w:tc>
        <w:tc>
          <w:tcPr>
            <w:tcW w:w="2098" w:type="dxa"/>
          </w:tcPr>
          <w:p>
            <w:pPr>
              <w:pStyle w:val="TableParagraph"/>
              <w:spacing w:line="249" w:lineRule="exact"/>
              <w:ind w:left="236" w:right="241"/>
              <w:rPr>
                <w:sz w:val="22"/>
              </w:rPr>
            </w:pPr>
            <w:r>
              <w:rPr>
                <w:sz w:val="22"/>
              </w:rPr>
              <w:t>64.4</w:t>
            </w:r>
          </w:p>
        </w:tc>
      </w:tr>
      <w:tr>
        <w:trPr>
          <w:trHeight w:val="264" w:hRule="exact"/>
        </w:trPr>
        <w:tc>
          <w:tcPr>
            <w:tcW w:w="1393" w:type="dxa"/>
          </w:tcPr>
          <w:p>
            <w:pPr>
              <w:pStyle w:val="TableParagraph"/>
              <w:spacing w:line="240" w:lineRule="auto"/>
              <w:ind w:left="279" w:right="279"/>
              <w:rPr>
                <w:sz w:val="22"/>
              </w:rPr>
            </w:pPr>
            <w:r>
              <w:rPr>
                <w:sz w:val="22"/>
              </w:rPr>
              <w:t>16</w:t>
            </w:r>
          </w:p>
        </w:tc>
        <w:tc>
          <w:tcPr>
            <w:tcW w:w="1954" w:type="dxa"/>
          </w:tcPr>
          <w:p>
            <w:pPr>
              <w:pStyle w:val="TableParagraph"/>
              <w:spacing w:line="240" w:lineRule="auto"/>
              <w:ind w:left="164" w:right="166"/>
              <w:rPr>
                <w:sz w:val="22"/>
              </w:rPr>
            </w:pPr>
            <w:r>
              <w:rPr>
                <w:sz w:val="22"/>
              </w:rPr>
              <w:t>54</w:t>
            </w:r>
          </w:p>
        </w:tc>
        <w:tc>
          <w:tcPr>
            <w:tcW w:w="2098" w:type="dxa"/>
          </w:tcPr>
          <w:p>
            <w:pPr>
              <w:pStyle w:val="TableParagraph"/>
              <w:spacing w:line="240" w:lineRule="auto"/>
              <w:ind w:left="236" w:right="241"/>
              <w:rPr>
                <w:sz w:val="22"/>
              </w:rPr>
            </w:pPr>
            <w:r>
              <w:rPr>
                <w:sz w:val="22"/>
              </w:rPr>
              <w:t>63.2</w:t>
            </w:r>
          </w:p>
        </w:tc>
      </w:tr>
      <w:tr>
        <w:trPr>
          <w:trHeight w:val="264" w:hRule="exact"/>
        </w:trPr>
        <w:tc>
          <w:tcPr>
            <w:tcW w:w="1393" w:type="dxa"/>
          </w:tcPr>
          <w:p>
            <w:pPr>
              <w:pStyle w:val="TableParagraph"/>
              <w:ind w:left="279" w:right="279"/>
              <w:rPr>
                <w:sz w:val="22"/>
              </w:rPr>
            </w:pPr>
            <w:r>
              <w:rPr>
                <w:sz w:val="22"/>
              </w:rPr>
              <w:t>17</w:t>
            </w:r>
          </w:p>
        </w:tc>
        <w:tc>
          <w:tcPr>
            <w:tcW w:w="1954" w:type="dxa"/>
          </w:tcPr>
          <w:p>
            <w:pPr>
              <w:pStyle w:val="TableParagraph"/>
              <w:ind w:left="164" w:right="169"/>
              <w:rPr>
                <w:sz w:val="22"/>
              </w:rPr>
            </w:pPr>
            <w:r>
              <w:rPr>
                <w:sz w:val="22"/>
              </w:rPr>
              <w:t>56.6</w:t>
            </w:r>
          </w:p>
        </w:tc>
        <w:tc>
          <w:tcPr>
            <w:tcW w:w="2098" w:type="dxa"/>
          </w:tcPr>
          <w:p>
            <w:pPr>
              <w:pStyle w:val="TableParagraph"/>
              <w:ind w:left="236" w:right="241"/>
              <w:rPr>
                <w:sz w:val="22"/>
              </w:rPr>
            </w:pPr>
            <w:r>
              <w:rPr>
                <w:sz w:val="22"/>
              </w:rPr>
              <w:t>58.9</w:t>
            </w:r>
          </w:p>
        </w:tc>
      </w:tr>
      <w:tr>
        <w:trPr>
          <w:trHeight w:val="264" w:hRule="exact"/>
        </w:trPr>
        <w:tc>
          <w:tcPr>
            <w:tcW w:w="1393" w:type="dxa"/>
          </w:tcPr>
          <w:p>
            <w:pPr>
              <w:pStyle w:val="TableParagraph"/>
              <w:ind w:left="279" w:right="279"/>
              <w:rPr>
                <w:sz w:val="22"/>
              </w:rPr>
            </w:pPr>
            <w:r>
              <w:rPr>
                <w:sz w:val="22"/>
              </w:rPr>
              <w:t>18</w:t>
            </w:r>
          </w:p>
        </w:tc>
        <w:tc>
          <w:tcPr>
            <w:tcW w:w="1954" w:type="dxa"/>
          </w:tcPr>
          <w:p>
            <w:pPr>
              <w:pStyle w:val="TableParagraph"/>
              <w:ind w:left="164" w:right="169"/>
              <w:rPr>
                <w:sz w:val="22"/>
              </w:rPr>
            </w:pPr>
            <w:r>
              <w:rPr>
                <w:sz w:val="22"/>
              </w:rPr>
              <w:t>61.1</w:t>
            </w:r>
          </w:p>
        </w:tc>
        <w:tc>
          <w:tcPr>
            <w:tcW w:w="2098" w:type="dxa"/>
          </w:tcPr>
          <w:p>
            <w:pPr>
              <w:pStyle w:val="TableParagraph"/>
              <w:ind w:left="236" w:right="241"/>
              <w:rPr>
                <w:sz w:val="22"/>
              </w:rPr>
            </w:pPr>
            <w:r>
              <w:rPr>
                <w:sz w:val="22"/>
              </w:rPr>
              <w:t>55.5</w:t>
            </w:r>
          </w:p>
        </w:tc>
      </w:tr>
      <w:tr>
        <w:trPr>
          <w:trHeight w:val="264" w:hRule="exact"/>
        </w:trPr>
        <w:tc>
          <w:tcPr>
            <w:tcW w:w="1393" w:type="dxa"/>
          </w:tcPr>
          <w:p>
            <w:pPr>
              <w:pStyle w:val="TableParagraph"/>
              <w:ind w:left="279" w:right="279"/>
              <w:rPr>
                <w:sz w:val="22"/>
              </w:rPr>
            </w:pPr>
            <w:r>
              <w:rPr>
                <w:sz w:val="22"/>
              </w:rPr>
              <w:t>19</w:t>
            </w:r>
          </w:p>
        </w:tc>
        <w:tc>
          <w:tcPr>
            <w:tcW w:w="1954" w:type="dxa"/>
          </w:tcPr>
          <w:p>
            <w:pPr>
              <w:pStyle w:val="TableParagraph"/>
              <w:ind w:left="164" w:right="169"/>
              <w:rPr>
                <w:sz w:val="22"/>
              </w:rPr>
            </w:pPr>
            <w:r>
              <w:rPr>
                <w:sz w:val="22"/>
              </w:rPr>
              <w:t>55.5</w:t>
            </w:r>
          </w:p>
        </w:tc>
        <w:tc>
          <w:tcPr>
            <w:tcW w:w="2098" w:type="dxa"/>
          </w:tcPr>
          <w:p>
            <w:pPr>
              <w:pStyle w:val="TableParagraph"/>
              <w:ind w:left="236" w:right="241"/>
              <w:rPr>
                <w:sz w:val="22"/>
              </w:rPr>
            </w:pPr>
            <w:r>
              <w:rPr>
                <w:sz w:val="22"/>
              </w:rPr>
              <w:t>58.6</w:t>
            </w:r>
          </w:p>
        </w:tc>
      </w:tr>
      <w:tr>
        <w:trPr>
          <w:trHeight w:val="259" w:hRule="exact"/>
        </w:trPr>
        <w:tc>
          <w:tcPr>
            <w:tcW w:w="1393" w:type="dxa"/>
          </w:tcPr>
          <w:p>
            <w:pPr>
              <w:pStyle w:val="TableParagraph"/>
              <w:ind w:left="279" w:right="279"/>
              <w:rPr>
                <w:sz w:val="22"/>
              </w:rPr>
            </w:pPr>
            <w:r>
              <w:rPr>
                <w:sz w:val="22"/>
              </w:rPr>
              <w:t>20</w:t>
            </w:r>
          </w:p>
        </w:tc>
        <w:tc>
          <w:tcPr>
            <w:tcW w:w="1954" w:type="dxa"/>
          </w:tcPr>
          <w:p>
            <w:pPr>
              <w:pStyle w:val="TableParagraph"/>
              <w:ind w:left="164" w:right="169"/>
              <w:rPr>
                <w:sz w:val="22"/>
              </w:rPr>
            </w:pPr>
            <w:r>
              <w:rPr>
                <w:sz w:val="22"/>
              </w:rPr>
              <w:t>57.4</w:t>
            </w:r>
          </w:p>
        </w:tc>
        <w:tc>
          <w:tcPr>
            <w:tcW w:w="2098" w:type="dxa"/>
          </w:tcPr>
          <w:p>
            <w:pPr>
              <w:pStyle w:val="TableParagraph"/>
              <w:ind w:left="236" w:right="238"/>
              <w:rPr>
                <w:sz w:val="22"/>
              </w:rPr>
            </w:pPr>
            <w:r>
              <w:rPr>
                <w:sz w:val="22"/>
              </w:rPr>
              <w:t>53</w:t>
            </w:r>
          </w:p>
        </w:tc>
      </w:tr>
      <w:tr>
        <w:trPr>
          <w:trHeight w:val="264" w:hRule="exact"/>
        </w:trPr>
        <w:tc>
          <w:tcPr>
            <w:tcW w:w="1393" w:type="dxa"/>
          </w:tcPr>
          <w:p>
            <w:pPr>
              <w:pStyle w:val="TableParagraph"/>
              <w:spacing w:line="240" w:lineRule="auto"/>
              <w:ind w:left="279" w:right="279"/>
              <w:rPr>
                <w:sz w:val="22"/>
              </w:rPr>
            </w:pPr>
            <w:r>
              <w:rPr>
                <w:sz w:val="22"/>
              </w:rPr>
              <w:t>21</w:t>
            </w:r>
          </w:p>
        </w:tc>
        <w:tc>
          <w:tcPr>
            <w:tcW w:w="1954" w:type="dxa"/>
          </w:tcPr>
          <w:p>
            <w:pPr>
              <w:pStyle w:val="TableParagraph"/>
              <w:spacing w:line="240" w:lineRule="auto"/>
              <w:ind w:left="164" w:right="169"/>
              <w:rPr>
                <w:sz w:val="22"/>
              </w:rPr>
            </w:pPr>
            <w:r>
              <w:rPr>
                <w:sz w:val="22"/>
              </w:rPr>
              <w:t>61.8</w:t>
            </w:r>
          </w:p>
        </w:tc>
        <w:tc>
          <w:tcPr>
            <w:tcW w:w="2098" w:type="dxa"/>
          </w:tcPr>
          <w:p>
            <w:pPr>
              <w:pStyle w:val="TableParagraph"/>
              <w:spacing w:line="240" w:lineRule="auto"/>
              <w:ind w:left="236" w:right="238"/>
              <w:rPr>
                <w:sz w:val="22"/>
              </w:rPr>
            </w:pPr>
            <w:r>
              <w:rPr>
                <w:sz w:val="22"/>
              </w:rPr>
              <w:t>52</w:t>
            </w:r>
          </w:p>
        </w:tc>
      </w:tr>
      <w:tr>
        <w:trPr>
          <w:trHeight w:val="264" w:hRule="exact"/>
        </w:trPr>
        <w:tc>
          <w:tcPr>
            <w:tcW w:w="1393" w:type="dxa"/>
          </w:tcPr>
          <w:p>
            <w:pPr>
              <w:pStyle w:val="TableParagraph"/>
              <w:ind w:left="279" w:right="279"/>
              <w:rPr>
                <w:sz w:val="22"/>
              </w:rPr>
            </w:pPr>
            <w:r>
              <w:rPr>
                <w:sz w:val="22"/>
              </w:rPr>
              <w:t>22</w:t>
            </w:r>
          </w:p>
        </w:tc>
        <w:tc>
          <w:tcPr>
            <w:tcW w:w="1954" w:type="dxa"/>
          </w:tcPr>
          <w:p>
            <w:pPr>
              <w:pStyle w:val="TableParagraph"/>
              <w:ind w:left="164" w:right="169"/>
              <w:rPr>
                <w:sz w:val="22"/>
              </w:rPr>
            </w:pPr>
            <w:r>
              <w:rPr>
                <w:sz w:val="22"/>
              </w:rPr>
              <w:t>62.1</w:t>
            </w:r>
          </w:p>
        </w:tc>
        <w:tc>
          <w:tcPr>
            <w:tcW w:w="2098" w:type="dxa"/>
          </w:tcPr>
          <w:p>
            <w:pPr>
              <w:pStyle w:val="TableParagraph"/>
              <w:ind w:left="236" w:right="241"/>
              <w:rPr>
                <w:sz w:val="22"/>
              </w:rPr>
            </w:pPr>
            <w:r>
              <w:rPr>
                <w:sz w:val="22"/>
              </w:rPr>
              <w:t>52.6</w:t>
            </w:r>
          </w:p>
        </w:tc>
      </w:tr>
      <w:tr>
        <w:trPr>
          <w:trHeight w:val="264" w:hRule="exact"/>
        </w:trPr>
        <w:tc>
          <w:tcPr>
            <w:tcW w:w="1393" w:type="dxa"/>
          </w:tcPr>
          <w:p>
            <w:pPr>
              <w:pStyle w:val="TableParagraph"/>
              <w:ind w:left="279" w:right="279"/>
              <w:rPr>
                <w:sz w:val="22"/>
              </w:rPr>
            </w:pPr>
            <w:r>
              <w:rPr>
                <w:sz w:val="22"/>
              </w:rPr>
              <w:t>23</w:t>
            </w:r>
          </w:p>
        </w:tc>
        <w:tc>
          <w:tcPr>
            <w:tcW w:w="1954" w:type="dxa"/>
          </w:tcPr>
          <w:p>
            <w:pPr>
              <w:pStyle w:val="TableParagraph"/>
              <w:ind w:left="164" w:right="169"/>
              <w:rPr>
                <w:sz w:val="22"/>
              </w:rPr>
            </w:pPr>
            <w:r>
              <w:rPr>
                <w:sz w:val="22"/>
              </w:rPr>
              <w:t>57.8</w:t>
            </w:r>
          </w:p>
        </w:tc>
        <w:tc>
          <w:tcPr>
            <w:tcW w:w="2098" w:type="dxa"/>
          </w:tcPr>
          <w:p>
            <w:pPr>
              <w:pStyle w:val="TableParagraph"/>
              <w:ind w:left="236" w:right="241"/>
              <w:rPr>
                <w:sz w:val="22"/>
              </w:rPr>
            </w:pPr>
            <w:r>
              <w:rPr>
                <w:sz w:val="22"/>
              </w:rPr>
              <w:t>48.9</w:t>
            </w:r>
          </w:p>
        </w:tc>
      </w:tr>
    </w:tbl>
    <w:p>
      <w:pPr>
        <w:spacing w:after="0"/>
        <w:rPr>
          <w:sz w:val="22"/>
        </w:rPr>
        <w:sectPr>
          <w:headerReference w:type="default" r:id="rId349"/>
          <w:footerReference w:type="default" r:id="rId350"/>
          <w:pgSz w:w="12240" w:h="15840"/>
          <w:pgMar w:header="770" w:footer="814" w:top="1240" w:bottom="1000" w:left="1720" w:right="1020"/>
          <w:pgNumType w:start="196"/>
        </w:sectPr>
      </w:pPr>
    </w:p>
    <w:p>
      <w:pPr>
        <w:spacing w:before="148"/>
        <w:ind w:left="371" w:right="214" w:firstLine="0"/>
        <w:jc w:val="center"/>
        <w:rPr>
          <w:b/>
          <w:sz w:val="24"/>
        </w:rPr>
      </w:pPr>
      <w:r>
        <w:rPr>
          <w:b/>
          <w:sz w:val="24"/>
        </w:rPr>
        <w:t>Anexo V.</w:t>
      </w:r>
    </w:p>
    <w:p>
      <w:pPr>
        <w:pStyle w:val="BodyText"/>
        <w:rPr>
          <w:b/>
        </w:rPr>
      </w:pPr>
    </w:p>
    <w:p>
      <w:pPr>
        <w:spacing w:line="242" w:lineRule="auto" w:before="0"/>
        <w:ind w:left="371" w:right="219" w:firstLine="0"/>
        <w:jc w:val="center"/>
        <w:rPr>
          <w:b/>
          <w:sz w:val="24"/>
        </w:rPr>
      </w:pPr>
      <w:r>
        <w:rPr>
          <w:b/>
          <w:sz w:val="24"/>
        </w:rPr>
        <w:t>Resultados de los análisis de flujos que determinan el tiempo de retención en la PPP.</w:t>
      </w:r>
    </w:p>
    <w:p>
      <w:pPr>
        <w:pStyle w:val="BodyText"/>
        <w:rPr>
          <w:b/>
        </w:rPr>
      </w:pPr>
    </w:p>
    <w:p>
      <w:pPr>
        <w:pStyle w:val="BodyText"/>
        <w:spacing w:before="11"/>
        <w:rPr>
          <w:b/>
          <w:sz w:val="23"/>
        </w:rPr>
      </w:pPr>
    </w:p>
    <w:p>
      <w:pPr>
        <w:pStyle w:val="BodyText"/>
        <w:ind w:left="268" w:right="102"/>
        <w:jc w:val="both"/>
      </w:pPr>
      <w:r>
        <w:rPr/>
        <w:t>Distribución de los tiempos de residencia para las diferentes secciones de la planta. De acuerdo a lo establecido en el capítulo 3 en cuanto a las pruebas para determinar los tiempos de retención se presenta un ejemplo de los cálculos realizados con ambas metodologías de inyección de pulso y inyección de escalón positivo.</w:t>
      </w:r>
    </w:p>
    <w:p>
      <w:pPr>
        <w:pStyle w:val="BodyText"/>
      </w:pPr>
    </w:p>
    <w:p>
      <w:pPr>
        <w:pStyle w:val="BodyText"/>
        <w:ind w:left="268"/>
        <w:jc w:val="both"/>
      </w:pPr>
      <w:r>
        <w:rPr/>
        <w:t>Inyección de pulso (1 golpe).</w:t>
      </w:r>
    </w:p>
    <w:p>
      <w:pPr>
        <w:pStyle w:val="BodyText"/>
      </w:pPr>
    </w:p>
    <w:p>
      <w:pPr>
        <w:pStyle w:val="BodyText"/>
        <w:ind w:left="268" w:right="106"/>
        <w:jc w:val="both"/>
      </w:pPr>
      <w:r>
        <w:rPr/>
        <w:t>En éste método, una cantidad de trazador </w:t>
      </w:r>
      <w:r>
        <w:rPr>
          <w:i/>
        </w:rPr>
        <w:t>No </w:t>
      </w:r>
      <w:r>
        <w:rPr/>
        <w:t>se inyecta súbitamente en un único movimiento al influente del reactor, en el tiempo más corto posible midiendo a la salida la concentración en función del tiempo recabando la información para un análisis posterior que indicará la distribución del tiempo de residencia (DTR). La cantidad de trazador que sale del reactor en un tiempo t y  t + </w:t>
      </w:r>
      <w:r>
        <w:rPr>
          <w:rFonts w:ascii="Symbol" w:hAnsi="Symbol"/>
        </w:rPr>
        <w:t></w:t>
      </w:r>
      <w:r>
        <w:rPr/>
        <w:t>t es entonces:</w:t>
      </w:r>
    </w:p>
    <w:p>
      <w:pPr>
        <w:pStyle w:val="BodyText"/>
        <w:spacing w:before="1"/>
      </w:pPr>
    </w:p>
    <w:p>
      <w:pPr>
        <w:pStyle w:val="BodyText"/>
        <w:ind w:left="3811"/>
      </w:pPr>
      <w:r>
        <w:rPr>
          <w:rFonts w:ascii="Symbol" w:hAnsi="Symbol"/>
        </w:rPr>
        <w:t></w:t>
      </w:r>
      <w:r>
        <w:rPr>
          <w:i/>
        </w:rPr>
        <w:t>N </w:t>
      </w:r>
      <w:r>
        <w:rPr/>
        <w:t>= QC(t) </w:t>
      </w:r>
      <w:r>
        <w:rPr>
          <w:rFonts w:ascii="Symbol" w:hAnsi="Symbol"/>
        </w:rPr>
        <w:t></w:t>
      </w:r>
      <w:r>
        <w:rPr/>
        <w:t>t</w:t>
      </w:r>
      <w:r>
        <w:rPr>
          <w:spacing w:val="52"/>
        </w:rPr>
        <w:t> </w:t>
      </w:r>
      <w:r>
        <w:rPr/>
        <w:t>……………………………………(V.1)</w:t>
      </w:r>
    </w:p>
    <w:p>
      <w:pPr>
        <w:pStyle w:val="BodyText"/>
        <w:spacing w:before="7"/>
        <w:rPr>
          <w:sz w:val="23"/>
        </w:rPr>
      </w:pPr>
    </w:p>
    <w:p>
      <w:pPr>
        <w:pStyle w:val="BodyText"/>
        <w:spacing w:before="1"/>
        <w:ind w:left="268" w:right="107"/>
        <w:jc w:val="both"/>
      </w:pPr>
      <w:r>
        <w:rPr/>
        <w:t>donde Q es el caudal con el cual opera el reactor, </w:t>
      </w:r>
      <w:r>
        <w:rPr>
          <w:rFonts w:ascii="Symbol" w:hAnsi="Symbol"/>
        </w:rPr>
        <w:t></w:t>
      </w:r>
      <w:r>
        <w:rPr>
          <w:i/>
        </w:rPr>
        <w:t>N </w:t>
      </w:r>
      <w:r>
        <w:rPr/>
        <w:t>es la cantidad de material que ha permanecido un tiempo determinado comprendido entre t y t + </w:t>
      </w:r>
      <w:r>
        <w:rPr>
          <w:rFonts w:ascii="Symbol" w:hAnsi="Symbol"/>
        </w:rPr>
        <w:t></w:t>
      </w:r>
      <w:r>
        <w:rPr/>
        <w:t>t dentro del reactor. Dividiendo a la expresión anterior por la cantidad total de de material </w:t>
      </w:r>
      <w:r>
        <w:rPr>
          <w:i/>
        </w:rPr>
        <w:t>No </w:t>
      </w:r>
      <w:r>
        <w:rPr/>
        <w:t>que fue inyectada al reactor, se obtiene:</w:t>
      </w:r>
    </w:p>
    <w:p>
      <w:pPr>
        <w:pStyle w:val="BodyText"/>
        <w:spacing w:before="3"/>
        <w:rPr>
          <w:sz w:val="18"/>
        </w:rPr>
      </w:pPr>
    </w:p>
    <w:p>
      <w:pPr>
        <w:spacing w:after="0"/>
        <w:rPr>
          <w:sz w:val="18"/>
        </w:rPr>
        <w:sectPr>
          <w:pgSz w:w="12240" w:h="15840"/>
          <w:pgMar w:header="770" w:footer="814" w:top="1240" w:bottom="1000" w:left="1720" w:right="1020"/>
        </w:sectPr>
      </w:pPr>
    </w:p>
    <w:p>
      <w:pPr>
        <w:tabs>
          <w:tab w:pos="4765" w:val="left" w:leader="none"/>
        </w:tabs>
        <w:spacing w:line="165" w:lineRule="auto" w:before="131"/>
        <w:ind w:left="3906" w:right="0" w:hanging="39"/>
        <w:jc w:val="left"/>
        <w:rPr>
          <w:rFonts w:ascii="Times New Roman" w:hAnsi="Times New Roman"/>
          <w:i/>
          <w:sz w:val="14"/>
        </w:rPr>
      </w:pPr>
      <w:r>
        <w:rPr/>
        <w:pict>
          <v:line style="position:absolute;mso-position-horizontal-relative:page;mso-position-vertical-relative:paragraph;z-index:-516592" from="279.111938pt,19.829664pt" to="297.000527pt,19.829664pt" stroked="true" strokeweight=".136185pt" strokecolor="#000000">
            <w10:wrap type="none"/>
          </v:line>
        </w:pict>
      </w:r>
      <w:r>
        <w:rPr/>
        <w:pict>
          <v:line style="position:absolute;mso-position-horizontal-relative:page;mso-position-vertical-relative:paragraph;z-index:-516568" from="310.025879pt,19.829664pt" to="351.967559pt,19.829664pt" stroked="true" strokeweight=".136185pt" strokecolor="#000000">
            <w10:wrap type="none"/>
          </v:line>
        </w:pict>
      </w:r>
      <w:r>
        <w:rPr>
          <w:rFonts w:ascii="Symbol" w:hAnsi="Symbol"/>
          <w:sz w:val="24"/>
        </w:rPr>
        <w:t></w:t>
      </w:r>
      <w:r>
        <w:rPr>
          <w:rFonts w:ascii="Times New Roman" w:hAnsi="Times New Roman"/>
          <w:i/>
          <w:sz w:val="24"/>
        </w:rPr>
        <w:t>N </w:t>
      </w:r>
      <w:r>
        <w:rPr>
          <w:rFonts w:ascii="Symbol" w:hAnsi="Symbol"/>
          <w:position w:val="-14"/>
          <w:sz w:val="24"/>
        </w:rPr>
        <w:t></w:t>
      </w:r>
      <w:r>
        <w:rPr>
          <w:rFonts w:ascii="Times New Roman" w:hAnsi="Times New Roman"/>
          <w:position w:val="-14"/>
          <w:sz w:val="24"/>
        </w:rPr>
        <w:t> </w:t>
      </w:r>
      <w:r>
        <w:rPr>
          <w:rFonts w:ascii="Times New Roman" w:hAnsi="Times New Roman"/>
          <w:i/>
          <w:spacing w:val="2"/>
          <w:sz w:val="24"/>
        </w:rPr>
        <w:t>QC</w:t>
      </w:r>
      <w:r>
        <w:rPr>
          <w:rFonts w:ascii="Times New Roman" w:hAnsi="Times New Roman"/>
          <w:spacing w:val="2"/>
          <w:sz w:val="24"/>
        </w:rPr>
        <w:t>(</w:t>
      </w:r>
      <w:r>
        <w:rPr>
          <w:rFonts w:ascii="Times New Roman" w:hAnsi="Times New Roman"/>
          <w:i/>
          <w:spacing w:val="2"/>
          <w:sz w:val="24"/>
        </w:rPr>
        <w:t>t</w:t>
      </w:r>
      <w:r>
        <w:rPr>
          <w:rFonts w:ascii="Times New Roman" w:hAnsi="Times New Roman"/>
          <w:spacing w:val="2"/>
          <w:sz w:val="24"/>
        </w:rPr>
        <w:t>)</w:t>
      </w:r>
      <w:r>
        <w:rPr>
          <w:rFonts w:ascii="Symbol" w:hAnsi="Symbol"/>
          <w:spacing w:val="2"/>
          <w:sz w:val="24"/>
        </w:rPr>
        <w:t></w:t>
      </w:r>
      <w:r>
        <w:rPr>
          <w:rFonts w:ascii="Times New Roman" w:hAnsi="Times New Roman"/>
          <w:i/>
          <w:spacing w:val="2"/>
          <w:sz w:val="24"/>
        </w:rPr>
        <w:t>t </w:t>
      </w:r>
      <w:r>
        <w:rPr>
          <w:rFonts w:ascii="Times New Roman" w:hAnsi="Times New Roman"/>
          <w:i/>
          <w:spacing w:val="4"/>
          <w:sz w:val="24"/>
        </w:rPr>
        <w:t>N</w:t>
      </w:r>
      <w:r>
        <w:rPr>
          <w:rFonts w:ascii="Times New Roman" w:hAnsi="Times New Roman"/>
          <w:i/>
          <w:spacing w:val="4"/>
          <w:position w:val="-5"/>
          <w:sz w:val="14"/>
        </w:rPr>
        <w:t>o</w:t>
        <w:tab/>
      </w:r>
      <w:r>
        <w:rPr>
          <w:rFonts w:ascii="Times New Roman" w:hAnsi="Times New Roman"/>
          <w:i/>
          <w:spacing w:val="4"/>
          <w:sz w:val="24"/>
        </w:rPr>
        <w:t>N</w:t>
      </w:r>
      <w:r>
        <w:rPr>
          <w:rFonts w:ascii="Times New Roman" w:hAnsi="Times New Roman"/>
          <w:i/>
          <w:spacing w:val="4"/>
          <w:position w:val="-5"/>
          <w:sz w:val="14"/>
        </w:rPr>
        <w:t>o</w:t>
      </w:r>
    </w:p>
    <w:p>
      <w:pPr>
        <w:pStyle w:val="BodyText"/>
        <w:spacing w:before="1"/>
        <w:rPr>
          <w:rFonts w:ascii="Times New Roman"/>
          <w:i/>
          <w:sz w:val="19"/>
        </w:rPr>
      </w:pPr>
      <w:r>
        <w:rPr/>
        <w:br w:type="column"/>
      </w:r>
      <w:r>
        <w:rPr>
          <w:rFonts w:ascii="Times New Roman"/>
          <w:i/>
          <w:sz w:val="19"/>
        </w:rPr>
      </w:r>
    </w:p>
    <w:p>
      <w:pPr>
        <w:pStyle w:val="BodyText"/>
        <w:ind w:left="160"/>
      </w:pPr>
      <w:r>
        <w:rPr/>
        <w:t>……….……………………………(V2)</w:t>
      </w:r>
    </w:p>
    <w:p>
      <w:pPr>
        <w:spacing w:after="0"/>
        <w:sectPr>
          <w:type w:val="continuous"/>
          <w:pgSz w:w="12240" w:h="15840"/>
          <w:pgMar w:top="1380" w:bottom="1200" w:left="1720" w:right="1020"/>
          <w:cols w:num="2" w:equalWidth="0">
            <w:col w:w="5288" w:space="40"/>
            <w:col w:w="4172"/>
          </w:cols>
        </w:sectPr>
      </w:pPr>
    </w:p>
    <w:p>
      <w:pPr>
        <w:pStyle w:val="BodyText"/>
        <w:rPr>
          <w:sz w:val="20"/>
        </w:rPr>
      </w:pPr>
    </w:p>
    <w:p>
      <w:pPr>
        <w:pStyle w:val="BodyText"/>
        <w:spacing w:before="6"/>
        <w:rPr>
          <w:sz w:val="25"/>
        </w:rPr>
      </w:pPr>
    </w:p>
    <w:p>
      <w:pPr>
        <w:pStyle w:val="BodyText"/>
        <w:spacing w:before="69"/>
        <w:ind w:left="268"/>
      </w:pPr>
      <w:r>
        <w:rPr/>
        <w:t>La ecuación anterior representa la fraccion de material que experimenta un tiempo de residencia comprendido entre t y  t + </w:t>
      </w:r>
      <w:r>
        <w:rPr>
          <w:rFonts w:ascii="Symbol" w:hAnsi="Symbol"/>
        </w:rPr>
        <w:t></w:t>
      </w:r>
      <w:r>
        <w:rPr/>
        <w:t>t.</w:t>
      </w:r>
    </w:p>
    <w:p>
      <w:pPr>
        <w:pStyle w:val="BodyText"/>
        <w:spacing w:before="4"/>
        <w:rPr>
          <w:sz w:val="23"/>
        </w:rPr>
      </w:pPr>
    </w:p>
    <w:p>
      <w:pPr>
        <w:pStyle w:val="Heading3"/>
        <w:spacing w:before="1"/>
      </w:pPr>
      <w:r>
        <w:rPr/>
        <w:t>Para una inyección de pulso definimos:</w:t>
      </w:r>
    </w:p>
    <w:p>
      <w:pPr>
        <w:pStyle w:val="BodyText"/>
        <w:spacing w:before="11"/>
        <w:rPr>
          <w:b/>
        </w:rPr>
      </w:pPr>
    </w:p>
    <w:p>
      <w:pPr>
        <w:pStyle w:val="BodyText"/>
        <w:spacing w:line="381" w:lineRule="exact"/>
        <w:ind w:left="3856"/>
      </w:pPr>
      <w:r>
        <w:rPr/>
        <w:pict>
          <v:line style="position:absolute;mso-position-horizontal-relative:page;mso-position-vertical-relative:paragraph;z-index:-516544" from="311.843292pt,16.175730pt" to="342.205207pt,16.175730pt" stroked="true" strokeweight=".135986pt" strokecolor="#000000">
            <w10:wrap type="none"/>
          </v:line>
        </w:pict>
      </w:r>
      <w:r>
        <w:rPr>
          <w:rFonts w:ascii="Times New Roman" w:hAnsi="Times New Roman"/>
          <w:i/>
        </w:rPr>
        <w:t>E</w:t>
      </w:r>
      <w:r>
        <w:rPr>
          <w:rFonts w:ascii="Times New Roman" w:hAnsi="Times New Roman"/>
        </w:rPr>
        <w:t>(</w:t>
      </w:r>
      <w:r>
        <w:rPr>
          <w:rFonts w:ascii="Times New Roman" w:hAnsi="Times New Roman"/>
          <w:i/>
        </w:rPr>
        <w:t>t</w:t>
      </w:r>
      <w:r>
        <w:rPr>
          <w:rFonts w:ascii="Times New Roman" w:hAnsi="Times New Roman"/>
        </w:rPr>
        <w:t>) </w:t>
      </w:r>
      <w:r>
        <w:rPr>
          <w:rFonts w:ascii="Symbol" w:hAnsi="Symbol"/>
        </w:rPr>
        <w:t></w:t>
      </w:r>
      <w:r>
        <w:rPr>
          <w:rFonts w:ascii="Times New Roman" w:hAnsi="Times New Roman"/>
        </w:rPr>
        <w:t> </w:t>
      </w:r>
      <w:r>
        <w:rPr>
          <w:rFonts w:ascii="Times New Roman" w:hAnsi="Times New Roman"/>
          <w:i/>
          <w:position w:val="15"/>
        </w:rPr>
        <w:t>QC</w:t>
      </w:r>
      <w:r>
        <w:rPr>
          <w:rFonts w:ascii="Times New Roman" w:hAnsi="Times New Roman"/>
          <w:position w:val="15"/>
        </w:rPr>
        <w:t>(</w:t>
      </w:r>
      <w:r>
        <w:rPr>
          <w:rFonts w:ascii="Times New Roman" w:hAnsi="Times New Roman"/>
          <w:i/>
          <w:position w:val="15"/>
        </w:rPr>
        <w:t>t</w:t>
      </w:r>
      <w:r>
        <w:rPr>
          <w:rFonts w:ascii="Times New Roman" w:hAnsi="Times New Roman"/>
          <w:position w:val="15"/>
        </w:rPr>
        <w:t>) </w:t>
      </w:r>
      <w:r>
        <w:rPr/>
        <w:t>…………………………………..…..(V.3)</w:t>
      </w:r>
    </w:p>
    <w:p>
      <w:pPr>
        <w:spacing w:line="269" w:lineRule="exact" w:before="0"/>
        <w:ind w:left="333" w:right="219" w:firstLine="0"/>
        <w:jc w:val="center"/>
        <w:rPr>
          <w:rFonts w:ascii="Times New Roman"/>
          <w:i/>
          <w:sz w:val="14"/>
        </w:rPr>
      </w:pPr>
      <w:r>
        <w:rPr>
          <w:rFonts w:ascii="Times New Roman"/>
          <w:i/>
          <w:sz w:val="24"/>
        </w:rPr>
        <w:t>N</w:t>
      </w:r>
      <w:r>
        <w:rPr>
          <w:rFonts w:ascii="Times New Roman"/>
          <w:i/>
          <w:position w:val="-5"/>
          <w:sz w:val="14"/>
        </w:rPr>
        <w:t>o</w:t>
      </w:r>
    </w:p>
    <w:p>
      <w:pPr>
        <w:pStyle w:val="BodyText"/>
        <w:spacing w:before="11"/>
        <w:rPr>
          <w:rFonts w:ascii="Times New Roman"/>
          <w:i/>
          <w:sz w:val="19"/>
        </w:rPr>
      </w:pPr>
    </w:p>
    <w:p>
      <w:pPr>
        <w:spacing w:after="0"/>
        <w:rPr>
          <w:rFonts w:ascii="Times New Roman"/>
          <w:sz w:val="19"/>
        </w:rPr>
        <w:sectPr>
          <w:type w:val="continuous"/>
          <w:pgSz w:w="12240" w:h="15840"/>
          <w:pgMar w:top="1380" w:bottom="1200" w:left="1720" w:right="1020"/>
        </w:sectPr>
      </w:pPr>
    </w:p>
    <w:p>
      <w:pPr>
        <w:pStyle w:val="BodyText"/>
        <w:spacing w:before="69"/>
        <w:ind w:left="268" w:right="-19"/>
      </w:pPr>
      <w:r>
        <w:rPr/>
        <w:t>Así que,</w:t>
      </w:r>
    </w:p>
    <w:p>
      <w:pPr>
        <w:pStyle w:val="BodyText"/>
        <w:rPr>
          <w:sz w:val="53"/>
        </w:rPr>
      </w:pPr>
      <w:r>
        <w:rPr/>
        <w:br w:type="column"/>
      </w:r>
      <w:r>
        <w:rPr>
          <w:sz w:val="53"/>
        </w:rPr>
      </w:r>
    </w:p>
    <w:p>
      <w:pPr>
        <w:spacing w:line="399" w:lineRule="exact" w:before="0"/>
        <w:ind w:left="268" w:right="0" w:firstLine="0"/>
        <w:jc w:val="left"/>
        <w:rPr>
          <w:sz w:val="24"/>
        </w:rPr>
      </w:pPr>
      <w:r>
        <w:rPr/>
        <w:pict>
          <v:line style="position:absolute;mso-position-horizontal-relative:page;mso-position-vertical-relative:paragraph;z-index:-516520" from="279.105377pt,17.037052pt" to="296.994983pt,17.037052pt" stroked="true" strokeweight=".135986pt" strokecolor="#000000">
            <w10:wrap type="none"/>
          </v:line>
        </w:pict>
      </w:r>
      <w:r>
        <w:rPr>
          <w:rFonts w:ascii="Symbol" w:hAnsi="Symbol"/>
          <w:position w:val="15"/>
          <w:sz w:val="24"/>
        </w:rPr>
        <w:t></w:t>
      </w:r>
      <w:r>
        <w:rPr>
          <w:rFonts w:ascii="Times New Roman" w:hAnsi="Times New Roman"/>
          <w:i/>
          <w:position w:val="15"/>
          <w:sz w:val="24"/>
        </w:rPr>
        <w:t>N  </w:t>
      </w:r>
      <w:r>
        <w:rPr>
          <w:rFonts w:ascii="Symbol" w:hAnsi="Symbol"/>
          <w:sz w:val="24"/>
        </w:rPr>
        <w:t></w:t>
      </w:r>
      <w:r>
        <w:rPr>
          <w:rFonts w:ascii="Times New Roman" w:hAnsi="Times New Roman"/>
          <w:sz w:val="24"/>
        </w:rPr>
        <w:t> </w:t>
      </w:r>
      <w:r>
        <w:rPr>
          <w:rFonts w:ascii="Times New Roman" w:hAnsi="Times New Roman"/>
          <w:i/>
          <w:sz w:val="24"/>
        </w:rPr>
        <w:t>E</w:t>
      </w:r>
      <w:r>
        <w:rPr>
          <w:rFonts w:ascii="Times New Roman" w:hAnsi="Times New Roman"/>
          <w:sz w:val="24"/>
        </w:rPr>
        <w:t>(</w:t>
      </w:r>
      <w:r>
        <w:rPr>
          <w:rFonts w:ascii="Times New Roman" w:hAnsi="Times New Roman"/>
          <w:i/>
          <w:sz w:val="24"/>
        </w:rPr>
        <w:t>t</w:t>
      </w:r>
      <w:r>
        <w:rPr>
          <w:rFonts w:ascii="Times New Roman" w:hAnsi="Times New Roman"/>
          <w:sz w:val="24"/>
        </w:rPr>
        <w:t>)</w:t>
      </w:r>
      <w:r>
        <w:rPr>
          <w:rFonts w:ascii="Symbol" w:hAnsi="Symbol"/>
          <w:sz w:val="24"/>
        </w:rPr>
        <w:t></w:t>
      </w:r>
      <w:r>
        <w:rPr>
          <w:rFonts w:ascii="Times New Roman" w:hAnsi="Times New Roman"/>
          <w:i/>
          <w:sz w:val="24"/>
        </w:rPr>
        <w:t>t </w:t>
      </w:r>
      <w:r>
        <w:rPr>
          <w:sz w:val="24"/>
        </w:rPr>
        <w:t>……………………………….………(V.4)</w:t>
      </w:r>
    </w:p>
    <w:p>
      <w:pPr>
        <w:spacing w:line="269" w:lineRule="exact" w:before="0"/>
        <w:ind w:left="306" w:right="0" w:firstLine="0"/>
        <w:jc w:val="left"/>
        <w:rPr>
          <w:rFonts w:ascii="Times New Roman"/>
          <w:i/>
          <w:sz w:val="14"/>
        </w:rPr>
      </w:pPr>
      <w:r>
        <w:rPr>
          <w:rFonts w:ascii="Times New Roman"/>
          <w:i/>
          <w:sz w:val="24"/>
        </w:rPr>
        <w:t>N</w:t>
      </w:r>
      <w:r>
        <w:rPr>
          <w:rFonts w:ascii="Times New Roman"/>
          <w:i/>
          <w:position w:val="-5"/>
          <w:sz w:val="14"/>
        </w:rPr>
        <w:t>o</w:t>
      </w:r>
    </w:p>
    <w:p>
      <w:pPr>
        <w:spacing w:after="0" w:line="269" w:lineRule="exact"/>
        <w:jc w:val="left"/>
        <w:rPr>
          <w:rFonts w:ascii="Times New Roman"/>
          <w:sz w:val="14"/>
        </w:rPr>
        <w:sectPr>
          <w:type w:val="continuous"/>
          <w:pgSz w:w="12240" w:h="15840"/>
          <w:pgMar w:top="1380" w:bottom="1200" w:left="1720" w:right="1020"/>
          <w:cols w:num="2" w:equalWidth="0">
            <w:col w:w="1150" w:space="2450"/>
            <w:col w:w="5900"/>
          </w:cols>
        </w:sectPr>
      </w:pPr>
    </w:p>
    <w:p>
      <w:pPr>
        <w:pStyle w:val="BodyText"/>
        <w:spacing w:before="5"/>
        <w:rPr>
          <w:rFonts w:ascii="Times New Roman"/>
          <w:i/>
          <w:sz w:val="20"/>
        </w:rPr>
      </w:pPr>
    </w:p>
    <w:p>
      <w:pPr>
        <w:pStyle w:val="BodyText"/>
        <w:spacing w:line="274" w:lineRule="exact" w:before="75"/>
        <w:ind w:left="268"/>
      </w:pPr>
      <w:r>
        <w:rPr/>
        <w:t>La expresión E(t) se conoce como función de distribución del tiempo de residencia y describe  de  forma  cuantitativa,  cuanto  tiempo  permanecen  las  moléculas  de los</w:t>
      </w:r>
    </w:p>
    <w:p>
      <w:pPr>
        <w:spacing w:after="0" w:line="274" w:lineRule="exact"/>
        <w:sectPr>
          <w:type w:val="continuous"/>
          <w:pgSz w:w="12240" w:h="15840"/>
          <w:pgMar w:top="1380" w:bottom="1200" w:left="1720" w:right="1020"/>
        </w:sectPr>
      </w:pPr>
    </w:p>
    <w:p>
      <w:pPr>
        <w:pStyle w:val="BodyText"/>
        <w:spacing w:line="242" w:lineRule="auto" w:before="153"/>
        <w:ind w:left="268"/>
      </w:pPr>
      <w:r>
        <w:rPr/>
        <w:t>diferentes fluidos en el interior del reactor. Si </w:t>
      </w:r>
      <w:r>
        <w:rPr>
          <w:i/>
        </w:rPr>
        <w:t>No </w:t>
      </w:r>
      <w:r>
        <w:rPr/>
        <w:t>se desconoce, se puede obtener por integración de la expresión V.1., ecuación V.5.</w:t>
      </w:r>
    </w:p>
    <w:p>
      <w:pPr>
        <w:pStyle w:val="BodyText"/>
        <w:rPr>
          <w:sz w:val="20"/>
        </w:rPr>
      </w:pPr>
    </w:p>
    <w:p>
      <w:pPr>
        <w:spacing w:line="158" w:lineRule="exact" w:before="74"/>
        <w:ind w:left="0" w:right="648" w:firstLine="0"/>
        <w:jc w:val="center"/>
        <w:rPr>
          <w:rFonts w:ascii="Symbol" w:hAnsi="Symbol"/>
          <w:sz w:val="14"/>
        </w:rPr>
      </w:pPr>
      <w:r>
        <w:rPr>
          <w:rFonts w:ascii="Symbol" w:hAnsi="Symbol"/>
          <w:w w:val="101"/>
          <w:sz w:val="14"/>
        </w:rPr>
        <w:t></w:t>
      </w:r>
    </w:p>
    <w:p>
      <w:pPr>
        <w:spacing w:line="407" w:lineRule="exact" w:before="0"/>
        <w:ind w:left="3860" w:right="0" w:firstLine="0"/>
        <w:jc w:val="left"/>
        <w:rPr>
          <w:sz w:val="24"/>
        </w:rPr>
      </w:pPr>
      <w:r>
        <w:rPr>
          <w:rFonts w:ascii="Times New Roman" w:hAnsi="Times New Roman"/>
          <w:i/>
          <w:sz w:val="24"/>
        </w:rPr>
        <w:t>N</w:t>
      </w:r>
      <w:r>
        <w:rPr>
          <w:rFonts w:ascii="Times New Roman" w:hAnsi="Times New Roman"/>
          <w:i/>
          <w:position w:val="-5"/>
          <w:sz w:val="14"/>
        </w:rPr>
        <w:t>o  </w:t>
      </w:r>
      <w:r>
        <w:rPr>
          <w:rFonts w:ascii="Symbol" w:hAnsi="Symbol"/>
          <w:sz w:val="24"/>
        </w:rPr>
        <w:t></w:t>
      </w:r>
      <w:r>
        <w:rPr>
          <w:rFonts w:ascii="Times New Roman" w:hAnsi="Times New Roman"/>
          <w:sz w:val="24"/>
        </w:rPr>
        <w:t> </w:t>
      </w:r>
      <w:r>
        <w:rPr>
          <w:rFonts w:ascii="Symbol" w:hAnsi="Symbol"/>
          <w:position w:val="-8"/>
          <w:sz w:val="36"/>
        </w:rPr>
        <w:t></w:t>
      </w:r>
      <w:r>
        <w:rPr>
          <w:rFonts w:ascii="Times New Roman" w:hAnsi="Times New Roman"/>
          <w:i/>
          <w:sz w:val="24"/>
        </w:rPr>
        <w:t>QC</w:t>
      </w:r>
      <w:r>
        <w:rPr>
          <w:rFonts w:ascii="Times New Roman" w:hAnsi="Times New Roman"/>
          <w:sz w:val="24"/>
        </w:rPr>
        <w:t>(</w:t>
      </w:r>
      <w:r>
        <w:rPr>
          <w:rFonts w:ascii="Times New Roman" w:hAnsi="Times New Roman"/>
          <w:i/>
          <w:sz w:val="24"/>
        </w:rPr>
        <w:t>t</w:t>
      </w:r>
      <w:r>
        <w:rPr>
          <w:rFonts w:ascii="Times New Roman" w:hAnsi="Times New Roman"/>
          <w:sz w:val="24"/>
        </w:rPr>
        <w:t>)</w:t>
      </w:r>
      <w:r>
        <w:rPr>
          <w:rFonts w:ascii="Times New Roman" w:hAnsi="Times New Roman"/>
          <w:i/>
          <w:sz w:val="24"/>
        </w:rPr>
        <w:t>dt </w:t>
      </w:r>
      <w:r>
        <w:rPr>
          <w:sz w:val="24"/>
        </w:rPr>
        <w:t>………………………….…………(V.5)</w:t>
      </w:r>
    </w:p>
    <w:p>
      <w:pPr>
        <w:spacing w:line="141" w:lineRule="exact" w:before="0"/>
        <w:ind w:left="0" w:right="645" w:firstLine="0"/>
        <w:jc w:val="center"/>
        <w:rPr>
          <w:rFonts w:ascii="Times New Roman"/>
          <w:sz w:val="14"/>
        </w:rPr>
      </w:pPr>
      <w:r>
        <w:rPr>
          <w:rFonts w:ascii="Times New Roman"/>
          <w:w w:val="101"/>
          <w:sz w:val="14"/>
        </w:rPr>
        <w:t>0</w:t>
      </w:r>
    </w:p>
    <w:p>
      <w:pPr>
        <w:pStyle w:val="BodyText"/>
        <w:spacing w:before="1"/>
        <w:rPr>
          <w:rFonts w:ascii="Times New Roman"/>
          <w:sz w:val="20"/>
        </w:rPr>
      </w:pPr>
    </w:p>
    <w:p>
      <w:pPr>
        <w:pStyle w:val="BodyText"/>
        <w:spacing w:line="274" w:lineRule="exact" w:before="75"/>
        <w:ind w:left="268"/>
      </w:pPr>
      <w:r>
        <w:rPr/>
        <w:t>Como Q es constante, sustituyendo la expresión V.5 en V.3 y realizando simplificaciones se llega a la ecuación V.6.</w:t>
      </w:r>
    </w:p>
    <w:p>
      <w:pPr>
        <w:pStyle w:val="BodyText"/>
        <w:spacing w:before="4"/>
        <w:rPr>
          <w:sz w:val="18"/>
        </w:rPr>
      </w:pPr>
    </w:p>
    <w:p>
      <w:pPr>
        <w:spacing w:after="0"/>
        <w:rPr>
          <w:sz w:val="18"/>
        </w:rPr>
        <w:sectPr>
          <w:pgSz w:w="12240" w:h="15840"/>
          <w:pgMar w:header="770" w:footer="814" w:top="1240" w:bottom="1000" w:left="1720" w:right="1020"/>
        </w:sectPr>
      </w:pPr>
    </w:p>
    <w:p>
      <w:pPr>
        <w:spacing w:line="204" w:lineRule="exact" w:before="70"/>
        <w:ind w:left="0" w:right="154" w:firstLine="0"/>
        <w:jc w:val="right"/>
        <w:rPr>
          <w:rFonts w:ascii="Times New Roman"/>
          <w:sz w:val="24"/>
        </w:rPr>
      </w:pPr>
      <w:r>
        <w:rPr>
          <w:rFonts w:ascii="Times New Roman"/>
          <w:i/>
          <w:sz w:val="24"/>
        </w:rPr>
        <w:t>C</w:t>
      </w:r>
      <w:r>
        <w:rPr>
          <w:rFonts w:ascii="Times New Roman"/>
          <w:sz w:val="24"/>
        </w:rPr>
        <w:t>(</w:t>
      </w:r>
      <w:r>
        <w:rPr>
          <w:rFonts w:ascii="Times New Roman"/>
          <w:i/>
          <w:sz w:val="24"/>
        </w:rPr>
        <w:t>t</w:t>
      </w:r>
      <w:r>
        <w:rPr>
          <w:rFonts w:ascii="Times New Roman"/>
          <w:sz w:val="24"/>
        </w:rPr>
        <w:t>)</w:t>
      </w:r>
    </w:p>
    <w:p>
      <w:pPr>
        <w:spacing w:line="258" w:lineRule="exact" w:before="0"/>
        <w:ind w:left="0" w:right="632" w:firstLine="0"/>
        <w:jc w:val="right"/>
        <w:rPr>
          <w:rFonts w:ascii="Symbol" w:hAnsi="Symbol"/>
          <w:sz w:val="14"/>
        </w:rPr>
      </w:pPr>
      <w:r>
        <w:rPr/>
        <w:pict>
          <v:line style="position:absolute;mso-position-horizontal-relative:page;mso-position-vertical-relative:paragraph;z-index:-516496" from="311.89743pt,5.957818pt" to="350.727309pt,5.957818pt" stroked="true" strokeweight=".137411pt" strokecolor="#000000">
            <w10:wrap type="none"/>
          </v:line>
        </w:pict>
      </w:r>
      <w:r>
        <w:rPr>
          <w:rFonts w:ascii="Times New Roman" w:hAnsi="Times New Roman"/>
          <w:i/>
          <w:sz w:val="24"/>
        </w:rPr>
        <w:t>E</w:t>
      </w:r>
      <w:r>
        <w:rPr>
          <w:rFonts w:ascii="Times New Roman" w:hAnsi="Times New Roman"/>
          <w:sz w:val="24"/>
        </w:rPr>
        <w:t>(</w:t>
      </w:r>
      <w:r>
        <w:rPr>
          <w:rFonts w:ascii="Times New Roman" w:hAnsi="Times New Roman"/>
          <w:i/>
          <w:sz w:val="24"/>
        </w:rPr>
        <w:t>t</w:t>
      </w:r>
      <w:r>
        <w:rPr>
          <w:rFonts w:ascii="Times New Roman" w:hAnsi="Times New Roman"/>
          <w:sz w:val="24"/>
        </w:rPr>
        <w:t>) </w:t>
      </w:r>
      <w:r>
        <w:rPr>
          <w:rFonts w:ascii="Symbol" w:hAnsi="Symbol"/>
          <w:sz w:val="24"/>
        </w:rPr>
        <w:t></w:t>
      </w:r>
      <w:r>
        <w:rPr>
          <w:rFonts w:ascii="Times New Roman" w:hAnsi="Times New Roman"/>
          <w:sz w:val="24"/>
        </w:rPr>
        <w:t> </w:t>
      </w:r>
      <w:r>
        <w:rPr>
          <w:rFonts w:ascii="Symbol" w:hAnsi="Symbol"/>
          <w:position w:val="-6"/>
          <w:sz w:val="14"/>
        </w:rPr>
        <w:t></w:t>
      </w:r>
    </w:p>
    <w:p>
      <w:pPr>
        <w:spacing w:line="409" w:lineRule="exact" w:before="0"/>
        <w:ind w:left="0" w:right="0" w:firstLine="0"/>
        <w:jc w:val="right"/>
        <w:rPr>
          <w:rFonts w:ascii="Times New Roman" w:hAnsi="Times New Roman"/>
          <w:i/>
          <w:sz w:val="24"/>
        </w:rPr>
      </w:pPr>
      <w:r>
        <w:rPr>
          <w:rFonts w:ascii="Symbol" w:hAnsi="Symbol"/>
          <w:position w:val="-8"/>
          <w:sz w:val="36"/>
        </w:rPr>
        <w:t></w:t>
      </w:r>
      <w:r>
        <w:rPr>
          <w:rFonts w:ascii="Times New Roman" w:hAnsi="Times New Roman"/>
          <w:i/>
          <w:sz w:val="24"/>
        </w:rPr>
        <w:t>C</w:t>
      </w:r>
      <w:r>
        <w:rPr>
          <w:rFonts w:ascii="Times New Roman" w:hAnsi="Times New Roman"/>
          <w:sz w:val="24"/>
        </w:rPr>
        <w:t>(</w:t>
      </w:r>
      <w:r>
        <w:rPr>
          <w:rFonts w:ascii="Times New Roman" w:hAnsi="Times New Roman"/>
          <w:i/>
          <w:sz w:val="24"/>
        </w:rPr>
        <w:t>t</w:t>
      </w:r>
      <w:r>
        <w:rPr>
          <w:rFonts w:ascii="Times New Roman" w:hAnsi="Times New Roman"/>
          <w:sz w:val="24"/>
        </w:rPr>
        <w:t>)</w:t>
      </w:r>
      <w:r>
        <w:rPr>
          <w:rFonts w:ascii="Times New Roman" w:hAnsi="Times New Roman"/>
          <w:i/>
          <w:sz w:val="24"/>
        </w:rPr>
        <w:t>dt</w:t>
      </w:r>
    </w:p>
    <w:p>
      <w:pPr>
        <w:spacing w:line="142" w:lineRule="exact" w:before="0"/>
        <w:ind w:left="0" w:right="646" w:firstLine="0"/>
        <w:jc w:val="right"/>
        <w:rPr>
          <w:rFonts w:ascii="Times New Roman"/>
          <w:sz w:val="14"/>
        </w:rPr>
      </w:pPr>
      <w:r>
        <w:rPr>
          <w:rFonts w:ascii="Times New Roman"/>
          <w:w w:val="100"/>
          <w:sz w:val="14"/>
        </w:rPr>
        <w:t>0</w:t>
      </w:r>
    </w:p>
    <w:p>
      <w:pPr>
        <w:pStyle w:val="BodyText"/>
        <w:spacing w:before="215"/>
        <w:ind w:left="33"/>
      </w:pPr>
      <w:r>
        <w:rPr/>
        <w:br w:type="column"/>
      </w:r>
      <w:r>
        <w:rPr/>
        <w:t>……………………………………..(V.6)</w:t>
      </w:r>
    </w:p>
    <w:p>
      <w:pPr>
        <w:spacing w:after="0"/>
        <w:sectPr>
          <w:type w:val="continuous"/>
          <w:pgSz w:w="12240" w:h="15840"/>
          <w:pgMar w:top="1380" w:bottom="1200" w:left="1720" w:right="1020"/>
          <w:cols w:num="2" w:equalWidth="0">
            <w:col w:w="5261" w:space="40"/>
            <w:col w:w="4199"/>
          </w:cols>
        </w:sectPr>
      </w:pPr>
    </w:p>
    <w:p>
      <w:pPr>
        <w:pStyle w:val="BodyText"/>
        <w:rPr>
          <w:sz w:val="20"/>
        </w:rPr>
      </w:pPr>
    </w:p>
    <w:p>
      <w:pPr>
        <w:pStyle w:val="BodyText"/>
        <w:spacing w:before="9"/>
        <w:rPr>
          <w:sz w:val="23"/>
        </w:rPr>
      </w:pPr>
    </w:p>
    <w:p>
      <w:pPr>
        <w:pStyle w:val="BodyText"/>
        <w:spacing w:before="70"/>
        <w:ind w:left="268"/>
        <w:jc w:val="both"/>
      </w:pPr>
      <w:r>
        <w:rPr/>
        <w:t>La integral en el denominador es el área bajo la curva C(t).</w:t>
      </w:r>
    </w:p>
    <w:p>
      <w:pPr>
        <w:pStyle w:val="BodyText"/>
      </w:pPr>
    </w:p>
    <w:p>
      <w:pPr>
        <w:pStyle w:val="BodyText"/>
        <w:ind w:left="268" w:right="113"/>
        <w:jc w:val="both"/>
      </w:pPr>
      <w:r>
        <w:rPr/>
        <w:t>Una manera alternativa de interpretar la función de distribución del tiempote residencia es en forma integral, definiendo F(t) ecuación V.7, donde F(t) representa matemáticamente, la fracción de trazador que abandona el reactor después de haber </w:t>
      </w:r>
      <w:r>
        <w:rPr>
          <w:position w:val="2"/>
        </w:rPr>
        <w:t>permanecido dentro de éste, un periodo de tiempo comprendido entre t</w:t>
      </w:r>
      <w:r>
        <w:rPr>
          <w:sz w:val="16"/>
        </w:rPr>
        <w:t>1 </w:t>
      </w:r>
      <w:r>
        <w:rPr>
          <w:position w:val="2"/>
        </w:rPr>
        <w:t>y t</w:t>
      </w:r>
      <w:r>
        <w:rPr>
          <w:sz w:val="16"/>
        </w:rPr>
        <w:t>2</w:t>
      </w:r>
      <w:r>
        <w:rPr>
          <w:position w:val="2"/>
        </w:rPr>
        <w:t>.</w:t>
      </w:r>
    </w:p>
    <w:p>
      <w:pPr>
        <w:pStyle w:val="BodyText"/>
        <w:spacing w:before="8"/>
        <w:rPr>
          <w:sz w:val="19"/>
        </w:rPr>
      </w:pPr>
    </w:p>
    <w:p>
      <w:pPr>
        <w:spacing w:line="173" w:lineRule="exact" w:before="82"/>
        <w:ind w:left="213" w:right="580" w:firstLine="0"/>
        <w:jc w:val="center"/>
        <w:rPr>
          <w:rFonts w:ascii="Times New Roman"/>
          <w:sz w:val="10"/>
        </w:rPr>
      </w:pPr>
      <w:r>
        <w:rPr>
          <w:rFonts w:ascii="Times New Roman"/>
          <w:i/>
          <w:sz w:val="14"/>
        </w:rPr>
        <w:t>t</w:t>
      </w:r>
      <w:r>
        <w:rPr>
          <w:rFonts w:ascii="Times New Roman"/>
          <w:position w:val="-3"/>
          <w:sz w:val="10"/>
        </w:rPr>
        <w:t>2</w:t>
      </w:r>
    </w:p>
    <w:p>
      <w:pPr>
        <w:spacing w:line="403" w:lineRule="exact" w:before="0"/>
        <w:ind w:left="3856" w:right="0" w:firstLine="0"/>
        <w:jc w:val="left"/>
        <w:rPr>
          <w:sz w:val="24"/>
        </w:rPr>
      </w:pPr>
      <w:r>
        <w:rPr>
          <w:rFonts w:ascii="Times New Roman" w:hAnsi="Times New Roman"/>
          <w:i/>
          <w:sz w:val="24"/>
        </w:rPr>
        <w:t>F </w:t>
      </w:r>
      <w:r>
        <w:rPr>
          <w:rFonts w:ascii="Times New Roman" w:hAnsi="Times New Roman"/>
          <w:spacing w:val="3"/>
          <w:sz w:val="24"/>
        </w:rPr>
        <w:t>(</w:t>
      </w:r>
      <w:r>
        <w:rPr>
          <w:rFonts w:ascii="Times New Roman" w:hAnsi="Times New Roman"/>
          <w:i/>
          <w:spacing w:val="3"/>
          <w:sz w:val="24"/>
        </w:rPr>
        <w:t>t</w:t>
      </w:r>
      <w:r>
        <w:rPr>
          <w:rFonts w:ascii="Times New Roman" w:hAnsi="Times New Roman"/>
          <w:spacing w:val="3"/>
          <w:sz w:val="24"/>
        </w:rPr>
        <w:t>) </w:t>
      </w:r>
      <w:r>
        <w:rPr>
          <w:rFonts w:ascii="Symbol" w:hAnsi="Symbol"/>
          <w:spacing w:val="3"/>
          <w:sz w:val="24"/>
        </w:rPr>
        <w:t></w:t>
      </w:r>
      <w:r>
        <w:rPr>
          <w:rFonts w:ascii="Times New Roman" w:hAnsi="Times New Roman"/>
          <w:sz w:val="24"/>
        </w:rPr>
        <w:t> </w:t>
      </w:r>
      <w:r>
        <w:rPr>
          <w:rFonts w:ascii="Symbol" w:hAnsi="Symbol"/>
          <w:position w:val="-8"/>
          <w:sz w:val="36"/>
        </w:rPr>
        <w:t></w:t>
      </w:r>
      <w:r>
        <w:rPr>
          <w:rFonts w:ascii="Times New Roman" w:hAnsi="Times New Roman"/>
          <w:position w:val="-8"/>
          <w:sz w:val="36"/>
        </w:rPr>
        <w:t> </w:t>
      </w:r>
      <w:r>
        <w:rPr>
          <w:rFonts w:ascii="Times New Roman" w:hAnsi="Times New Roman"/>
          <w:i/>
          <w:spacing w:val="4"/>
          <w:sz w:val="24"/>
        </w:rPr>
        <w:t>E</w:t>
      </w:r>
      <w:r>
        <w:rPr>
          <w:rFonts w:ascii="Times New Roman" w:hAnsi="Times New Roman"/>
          <w:spacing w:val="4"/>
          <w:sz w:val="24"/>
        </w:rPr>
        <w:t>(</w:t>
      </w:r>
      <w:r>
        <w:rPr>
          <w:rFonts w:ascii="Times New Roman" w:hAnsi="Times New Roman"/>
          <w:i/>
          <w:spacing w:val="4"/>
          <w:sz w:val="24"/>
        </w:rPr>
        <w:t>t</w:t>
      </w:r>
      <w:r>
        <w:rPr>
          <w:rFonts w:ascii="Times New Roman" w:hAnsi="Times New Roman"/>
          <w:spacing w:val="4"/>
          <w:sz w:val="24"/>
        </w:rPr>
        <w:t>)</w:t>
      </w:r>
      <w:r>
        <w:rPr>
          <w:rFonts w:ascii="Times New Roman" w:hAnsi="Times New Roman"/>
          <w:i/>
          <w:spacing w:val="4"/>
          <w:sz w:val="24"/>
        </w:rPr>
        <w:t>dt </w:t>
      </w:r>
      <w:r>
        <w:rPr>
          <w:sz w:val="24"/>
        </w:rPr>
        <w:t>…………………………………….(V.7)</w:t>
      </w:r>
    </w:p>
    <w:p>
      <w:pPr>
        <w:spacing w:line="173" w:lineRule="exact" w:before="0"/>
        <w:ind w:left="221" w:right="580" w:firstLine="0"/>
        <w:jc w:val="center"/>
        <w:rPr>
          <w:rFonts w:ascii="Times New Roman"/>
          <w:sz w:val="10"/>
        </w:rPr>
      </w:pPr>
      <w:r>
        <w:rPr>
          <w:rFonts w:ascii="Times New Roman"/>
          <w:i/>
          <w:sz w:val="14"/>
        </w:rPr>
        <w:t>t</w:t>
      </w:r>
      <w:r>
        <w:rPr>
          <w:rFonts w:ascii="Times New Roman"/>
          <w:position w:val="-3"/>
          <w:sz w:val="10"/>
        </w:rPr>
        <w:t>1</w:t>
      </w:r>
    </w:p>
    <w:p>
      <w:pPr>
        <w:pStyle w:val="BodyText"/>
        <w:spacing w:before="3"/>
        <w:rPr>
          <w:rFonts w:ascii="Times New Roman"/>
          <w:sz w:val="19"/>
        </w:rPr>
      </w:pPr>
    </w:p>
    <w:p>
      <w:pPr>
        <w:pStyle w:val="BodyText"/>
        <w:spacing w:before="70"/>
        <w:ind w:left="268" w:right="107"/>
        <w:jc w:val="both"/>
      </w:pPr>
      <w:r>
        <w:rPr/>
        <w:t>Como se puede determinar la cantidad de material que ha ocupado el  reactor durante un tiempo t comprendido entre t = 0 (inicio de la prueba) y hasta t = ∞ (final de la prueba) es 1; por lo</w:t>
      </w:r>
      <w:r>
        <w:rPr>
          <w:spacing w:val="-12"/>
        </w:rPr>
        <w:t> </w:t>
      </w:r>
      <w:r>
        <w:rPr/>
        <w:t>que:</w:t>
      </w:r>
    </w:p>
    <w:p>
      <w:pPr>
        <w:pStyle w:val="BodyText"/>
        <w:rPr>
          <w:sz w:val="20"/>
        </w:rPr>
      </w:pPr>
    </w:p>
    <w:p>
      <w:pPr>
        <w:spacing w:line="158" w:lineRule="exact" w:before="74"/>
        <w:ind w:left="0" w:right="1697" w:firstLine="0"/>
        <w:jc w:val="center"/>
        <w:rPr>
          <w:rFonts w:ascii="Symbol" w:hAnsi="Symbol"/>
          <w:sz w:val="14"/>
        </w:rPr>
      </w:pPr>
      <w:r>
        <w:rPr>
          <w:rFonts w:ascii="Symbol" w:hAnsi="Symbol"/>
          <w:w w:val="101"/>
          <w:sz w:val="14"/>
        </w:rPr>
        <w:t></w:t>
      </w:r>
    </w:p>
    <w:p>
      <w:pPr>
        <w:pStyle w:val="BodyText"/>
        <w:spacing w:line="408" w:lineRule="exact"/>
        <w:ind w:left="3852"/>
      </w:pPr>
      <w:r>
        <w:rPr>
          <w:rFonts w:ascii="Symbol" w:hAnsi="Symbol"/>
          <w:position w:val="-8"/>
          <w:sz w:val="36"/>
        </w:rPr>
        <w:t></w:t>
      </w:r>
      <w:r>
        <w:rPr>
          <w:rFonts w:ascii="Times New Roman" w:hAnsi="Times New Roman"/>
          <w:spacing w:val="-50"/>
          <w:position w:val="-8"/>
          <w:sz w:val="36"/>
        </w:rPr>
        <w:t> </w:t>
      </w:r>
      <w:r>
        <w:rPr>
          <w:rFonts w:ascii="Times New Roman" w:hAnsi="Times New Roman"/>
          <w:i/>
          <w:spacing w:val="4"/>
        </w:rPr>
        <w:t>E</w:t>
      </w:r>
      <w:r>
        <w:rPr>
          <w:rFonts w:ascii="Times New Roman" w:hAnsi="Times New Roman"/>
          <w:spacing w:val="4"/>
        </w:rPr>
        <w:t>(</w:t>
      </w:r>
      <w:r>
        <w:rPr>
          <w:rFonts w:ascii="Times New Roman" w:hAnsi="Times New Roman"/>
          <w:i/>
          <w:spacing w:val="4"/>
        </w:rPr>
        <w:t>t</w:t>
      </w:r>
      <w:r>
        <w:rPr>
          <w:rFonts w:ascii="Times New Roman" w:hAnsi="Times New Roman"/>
          <w:spacing w:val="4"/>
        </w:rPr>
        <w:t>)</w:t>
      </w:r>
      <w:r>
        <w:rPr>
          <w:rFonts w:ascii="Times New Roman" w:hAnsi="Times New Roman"/>
          <w:i/>
          <w:spacing w:val="4"/>
        </w:rPr>
        <w:t>dt </w:t>
      </w:r>
      <w:r>
        <w:rPr>
          <w:rFonts w:ascii="Symbol" w:hAnsi="Symbol"/>
        </w:rPr>
        <w:t></w:t>
      </w:r>
      <w:r>
        <w:rPr>
          <w:rFonts w:ascii="Times New Roman" w:hAnsi="Times New Roman"/>
        </w:rPr>
        <w:t> 1</w:t>
      </w:r>
      <w:r>
        <w:rPr/>
        <w:t>………………………………….……..(V.8)</w:t>
      </w:r>
    </w:p>
    <w:p>
      <w:pPr>
        <w:spacing w:line="141" w:lineRule="exact" w:before="0"/>
        <w:ind w:left="0" w:right="1694" w:firstLine="0"/>
        <w:jc w:val="center"/>
        <w:rPr>
          <w:rFonts w:ascii="Times New Roman"/>
          <w:sz w:val="14"/>
        </w:rPr>
      </w:pPr>
      <w:r>
        <w:rPr>
          <w:rFonts w:ascii="Times New Roman"/>
          <w:w w:val="101"/>
          <w:sz w:val="14"/>
        </w:rPr>
        <w:t>0</w:t>
      </w:r>
    </w:p>
    <w:p>
      <w:pPr>
        <w:pStyle w:val="BodyText"/>
        <w:rPr>
          <w:rFonts w:ascii="Times New Roman"/>
          <w:sz w:val="20"/>
        </w:rPr>
      </w:pPr>
    </w:p>
    <w:p>
      <w:pPr>
        <w:pStyle w:val="BodyText"/>
        <w:rPr>
          <w:rFonts w:ascii="Times New Roman"/>
          <w:sz w:val="20"/>
        </w:rPr>
      </w:pPr>
    </w:p>
    <w:p>
      <w:pPr>
        <w:pStyle w:val="BodyText"/>
        <w:spacing w:before="3"/>
        <w:rPr>
          <w:rFonts w:ascii="Times New Roman"/>
          <w:sz w:val="28"/>
        </w:rPr>
      </w:pPr>
    </w:p>
    <w:p>
      <w:pPr>
        <w:pStyle w:val="BodyText"/>
        <w:spacing w:before="69"/>
        <w:ind w:left="268" w:right="118"/>
        <w:jc w:val="both"/>
      </w:pPr>
      <w:r>
        <w:rPr/>
        <w:t>Otra metodología para la entrada de trazador en disparo, Aris (1959) citado por Levenspiel (1987), demostró que para esta condición se puede escribir con suficiente exactitud:</w:t>
      </w:r>
    </w:p>
    <w:p>
      <w:pPr>
        <w:pStyle w:val="BodyText"/>
        <w:spacing w:before="2"/>
      </w:pPr>
    </w:p>
    <w:p>
      <w:pPr>
        <w:tabs>
          <w:tab w:pos="5509" w:val="left" w:leader="none"/>
        </w:tabs>
        <w:spacing w:before="0"/>
        <w:ind w:left="268" w:right="0" w:firstLine="2347"/>
        <w:jc w:val="left"/>
        <w:rPr>
          <w:sz w:val="24"/>
        </w:rPr>
      </w:pPr>
      <w:r>
        <w:rPr>
          <w:rFonts w:ascii="Symbol" w:hAnsi="Symbol"/>
          <w:position w:val="2"/>
          <w:sz w:val="24"/>
        </w:rPr>
        <w:t></w:t>
      </w:r>
      <w:r>
        <w:rPr>
          <w:rFonts w:ascii="Symbol" w:hAnsi="Symbol"/>
          <w:sz w:val="16"/>
        </w:rPr>
        <w:t></w:t>
      </w:r>
      <w:r>
        <w:rPr>
          <w:position w:val="10"/>
          <w:sz w:val="16"/>
        </w:rPr>
        <w:t>2   </w:t>
      </w:r>
      <w:r>
        <w:rPr>
          <w:position w:val="2"/>
          <w:sz w:val="24"/>
        </w:rPr>
        <w:t>=  </w:t>
      </w:r>
      <w:r>
        <w:rPr>
          <w:rFonts w:ascii="Symbol" w:hAnsi="Symbol"/>
          <w:position w:val="2"/>
          <w:sz w:val="24"/>
        </w:rPr>
        <w:t></w:t>
      </w:r>
      <w:r>
        <w:rPr>
          <w:rFonts w:ascii="Symbol" w:hAnsi="Symbol"/>
          <w:sz w:val="16"/>
        </w:rPr>
        <w:t></w:t>
      </w:r>
      <w:r>
        <w:rPr>
          <w:position w:val="10"/>
          <w:sz w:val="16"/>
        </w:rPr>
        <w:t>2</w:t>
      </w:r>
      <w:r>
        <w:rPr>
          <w:position w:val="2"/>
          <w:sz w:val="24"/>
        </w:rPr>
        <w:t>/t</w:t>
      </w:r>
      <w:r>
        <w:rPr>
          <w:sz w:val="16"/>
        </w:rPr>
        <w:t>p</w:t>
      </w:r>
      <w:r>
        <w:rPr>
          <w:position w:val="10"/>
          <w:sz w:val="16"/>
        </w:rPr>
        <w:t>2 </w:t>
      </w:r>
      <w:r>
        <w:rPr>
          <w:spacing w:val="38"/>
          <w:position w:val="10"/>
          <w:sz w:val="16"/>
        </w:rPr>
        <w:t> </w:t>
      </w:r>
      <w:r>
        <w:rPr>
          <w:position w:val="2"/>
          <w:sz w:val="24"/>
        </w:rPr>
        <w:t>=</w:t>
      </w:r>
      <w:r>
        <w:rPr>
          <w:spacing w:val="64"/>
          <w:position w:val="2"/>
          <w:sz w:val="24"/>
        </w:rPr>
        <w:t> </w:t>
      </w:r>
      <w:r>
        <w:rPr>
          <w:position w:val="2"/>
          <w:sz w:val="24"/>
        </w:rPr>
        <w:t>2D/uL</w:t>
        <w:tab/>
        <w:t>……………………………………(V.9)</w:t>
      </w:r>
    </w:p>
    <w:p>
      <w:pPr>
        <w:pStyle w:val="BodyText"/>
        <w:spacing w:before="8"/>
        <w:rPr>
          <w:sz w:val="23"/>
        </w:rPr>
      </w:pPr>
    </w:p>
    <w:p>
      <w:pPr>
        <w:pStyle w:val="BodyText"/>
        <w:ind w:left="268" w:right="112"/>
        <w:jc w:val="both"/>
      </w:pPr>
      <w:r>
        <w:rPr/>
        <w:t>Cuando la curva de distribución sea ancha y asimétrica, hemos de suponer que la dispersión es demasiado grande, para que pueda emplearse una simplificación, por lo  que la  variancia  de  una  distribución  continua,  medida  en  un  número  finito</w:t>
      </w:r>
      <w:r>
        <w:rPr>
          <w:spacing w:val="-10"/>
        </w:rPr>
        <w:t> </w:t>
      </w:r>
      <w:r>
        <w:rPr/>
        <w:t>de</w:t>
      </w:r>
    </w:p>
    <w:p>
      <w:pPr>
        <w:spacing w:after="0"/>
        <w:jc w:val="both"/>
        <w:sectPr>
          <w:type w:val="continuous"/>
          <w:pgSz w:w="12240" w:h="15840"/>
          <w:pgMar w:top="1380" w:bottom="1200" w:left="1720" w:right="1020"/>
        </w:sectPr>
      </w:pPr>
    </w:p>
    <w:p>
      <w:pPr>
        <w:pStyle w:val="BodyText"/>
        <w:spacing w:line="242" w:lineRule="auto" w:before="153"/>
        <w:ind w:left="268"/>
      </w:pPr>
      <w:r>
        <w:rPr/>
        <w:t>puntos equidistantes, viene dada por las ecuaciones V.10 y V.11 y re-arreglando obtenemos V.12</w:t>
      </w:r>
    </w:p>
    <w:p>
      <w:pPr>
        <w:pStyle w:val="BodyText"/>
        <w:spacing w:before="1"/>
        <w:rPr>
          <w:sz w:val="20"/>
        </w:rPr>
      </w:pPr>
    </w:p>
    <w:p>
      <w:pPr>
        <w:spacing w:after="0"/>
        <w:rPr>
          <w:sz w:val="20"/>
        </w:rPr>
        <w:sectPr>
          <w:pgSz w:w="12240" w:h="15840"/>
          <w:pgMar w:header="770" w:footer="814" w:top="1240" w:bottom="1000" w:left="1720" w:right="1020"/>
        </w:sectPr>
      </w:pPr>
    </w:p>
    <w:p>
      <w:pPr>
        <w:tabs>
          <w:tab w:pos="723" w:val="left" w:leader="none"/>
        </w:tabs>
        <w:spacing w:line="148" w:lineRule="exact" w:before="82"/>
        <w:ind w:left="0" w:right="403" w:firstLine="0"/>
        <w:jc w:val="right"/>
        <w:rPr>
          <w:rFonts w:ascii="Times New Roman"/>
          <w:i/>
          <w:sz w:val="14"/>
        </w:rPr>
      </w:pPr>
      <w:r>
        <w:rPr>
          <w:rFonts w:ascii="Times New Roman"/>
          <w:i/>
          <w:sz w:val="14"/>
        </w:rPr>
        <w:t>t</w:t>
        <w:tab/>
      </w:r>
      <w:r>
        <w:rPr>
          <w:rFonts w:ascii="Times New Roman"/>
          <w:i/>
          <w:spacing w:val="-1"/>
          <w:sz w:val="14"/>
        </w:rPr>
        <w:t>t</w:t>
      </w:r>
    </w:p>
    <w:p>
      <w:pPr>
        <w:spacing w:line="408" w:lineRule="exact" w:before="0"/>
        <w:ind w:left="0" w:right="0" w:firstLine="0"/>
        <w:jc w:val="right"/>
        <w:rPr>
          <w:rFonts w:ascii="Times New Roman" w:hAnsi="Times New Roman"/>
          <w:i/>
          <w:sz w:val="24"/>
        </w:rPr>
      </w:pPr>
      <w:r>
        <w:rPr>
          <w:rFonts w:ascii="Times New Roman" w:hAnsi="Times New Roman"/>
          <w:i/>
          <w:sz w:val="24"/>
        </w:rPr>
        <w:t>F </w:t>
      </w:r>
      <w:r>
        <w:rPr>
          <w:rFonts w:ascii="Symbol" w:hAnsi="Symbol"/>
          <w:sz w:val="24"/>
        </w:rPr>
        <w:t></w:t>
      </w:r>
      <w:r>
        <w:rPr>
          <w:rFonts w:ascii="Times New Roman" w:hAnsi="Times New Roman"/>
          <w:sz w:val="24"/>
        </w:rPr>
        <w:t> </w:t>
      </w:r>
      <w:r>
        <w:rPr>
          <w:rFonts w:ascii="Symbol" w:hAnsi="Symbol"/>
          <w:position w:val="-8"/>
          <w:sz w:val="36"/>
        </w:rPr>
        <w:t></w:t>
      </w:r>
      <w:r>
        <w:rPr>
          <w:rFonts w:ascii="Times New Roman" w:hAnsi="Times New Roman"/>
          <w:position w:val="-8"/>
          <w:sz w:val="36"/>
        </w:rPr>
        <w:t> </w:t>
      </w:r>
      <w:r>
        <w:rPr>
          <w:rFonts w:ascii="Times New Roman" w:hAnsi="Times New Roman"/>
          <w:i/>
          <w:sz w:val="24"/>
        </w:rPr>
        <w:t>E</w:t>
      </w:r>
      <w:r>
        <w:rPr>
          <w:rFonts w:ascii="Symbol" w:hAnsi="Symbol"/>
          <w:sz w:val="24"/>
        </w:rPr>
        <w:t></w:t>
      </w:r>
      <w:r>
        <w:rPr>
          <w:rFonts w:ascii="Times New Roman" w:hAnsi="Times New Roman"/>
          <w:i/>
          <w:sz w:val="24"/>
        </w:rPr>
        <w:t>t </w:t>
      </w:r>
      <w:r>
        <w:rPr>
          <w:rFonts w:ascii="Symbol" w:hAnsi="Symbol"/>
          <w:sz w:val="24"/>
        </w:rPr>
        <w:t></w:t>
      </w:r>
      <w:r>
        <w:rPr>
          <w:rFonts w:ascii="Times New Roman" w:hAnsi="Times New Roman"/>
          <w:sz w:val="24"/>
        </w:rPr>
        <w:t> </w:t>
      </w:r>
      <w:r>
        <w:rPr>
          <w:rFonts w:ascii="Symbol" w:hAnsi="Symbol"/>
          <w:position w:val="-8"/>
          <w:sz w:val="36"/>
        </w:rPr>
        <w:t></w:t>
      </w:r>
      <w:r>
        <w:rPr>
          <w:rFonts w:ascii="Times New Roman" w:hAnsi="Times New Roman"/>
          <w:i/>
          <w:sz w:val="24"/>
        </w:rPr>
        <w:t>C</w:t>
      </w:r>
      <w:r>
        <w:rPr>
          <w:rFonts w:ascii="Symbol" w:hAnsi="Symbol"/>
          <w:sz w:val="24"/>
        </w:rPr>
        <w:t></w:t>
      </w:r>
      <w:r>
        <w:rPr>
          <w:rFonts w:ascii="Times New Roman" w:hAnsi="Times New Roman"/>
          <w:i/>
          <w:sz w:val="24"/>
        </w:rPr>
        <w:t>t</w:t>
      </w:r>
    </w:p>
    <w:p>
      <w:pPr>
        <w:tabs>
          <w:tab w:pos="723" w:val="left" w:leader="none"/>
        </w:tabs>
        <w:spacing w:line="141" w:lineRule="exact" w:before="0"/>
        <w:ind w:left="0" w:right="382" w:firstLine="0"/>
        <w:jc w:val="right"/>
        <w:rPr>
          <w:rFonts w:ascii="Times New Roman"/>
          <w:sz w:val="14"/>
        </w:rPr>
      </w:pPr>
      <w:r>
        <w:rPr>
          <w:rFonts w:ascii="Times New Roman"/>
          <w:sz w:val="14"/>
        </w:rPr>
        <w:t>0</w:t>
        <w:tab/>
        <w:t>0</w:t>
      </w:r>
    </w:p>
    <w:p>
      <w:pPr>
        <w:pStyle w:val="BodyText"/>
        <w:spacing w:before="6"/>
        <w:rPr>
          <w:rFonts w:ascii="Times New Roman"/>
          <w:sz w:val="22"/>
        </w:rPr>
      </w:pPr>
      <w:r>
        <w:rPr/>
        <w:br w:type="column"/>
      </w:r>
      <w:r>
        <w:rPr>
          <w:rFonts w:ascii="Times New Roman"/>
          <w:sz w:val="22"/>
        </w:rPr>
      </w:r>
    </w:p>
    <w:p>
      <w:pPr>
        <w:pStyle w:val="BodyText"/>
        <w:ind w:left="212"/>
      </w:pPr>
      <w:r>
        <w:rPr/>
        <w:t>.................................................(V.10)</w:t>
      </w:r>
    </w:p>
    <w:p>
      <w:pPr>
        <w:spacing w:after="0"/>
        <w:sectPr>
          <w:type w:val="continuous"/>
          <w:pgSz w:w="12240" w:h="15840"/>
          <w:pgMar w:top="1380" w:bottom="1200" w:left="1720" w:right="1020"/>
          <w:cols w:num="2" w:equalWidth="0">
            <w:col w:w="5222" w:space="40"/>
            <w:col w:w="4238"/>
          </w:cols>
        </w:sectPr>
      </w:pPr>
    </w:p>
    <w:p>
      <w:pPr>
        <w:pStyle w:val="BodyText"/>
        <w:rPr>
          <w:sz w:val="20"/>
        </w:rPr>
      </w:pPr>
    </w:p>
    <w:p>
      <w:pPr>
        <w:pStyle w:val="BodyText"/>
        <w:spacing w:before="10"/>
      </w:pPr>
    </w:p>
    <w:p>
      <w:pPr>
        <w:pStyle w:val="BodyText"/>
        <w:spacing w:line="267" w:lineRule="exact" w:before="56"/>
        <w:ind w:right="1513"/>
        <w:jc w:val="center"/>
        <w:rPr>
          <w:rFonts w:ascii="Symbol" w:hAnsi="Symbol"/>
        </w:rPr>
      </w:pPr>
      <w:r>
        <w:rPr>
          <w:rFonts w:ascii="Symbol" w:hAnsi="Symbol"/>
          <w:w w:val="100"/>
        </w:rPr>
        <w:t></w:t>
      </w:r>
    </w:p>
    <w:p>
      <w:pPr>
        <w:pStyle w:val="BodyText"/>
        <w:spacing w:line="307" w:lineRule="exact"/>
        <w:ind w:left="56" w:right="580"/>
        <w:jc w:val="center"/>
      </w:pPr>
      <w:r>
        <w:rPr/>
        <w:pict>
          <v:line style="position:absolute;mso-position-horizontal-relative:page;mso-position-vertical-relative:paragraph;z-index:-516472" from="305.916351pt,1.070529pt" to="308.932769pt,1.070529pt" stroked="true" strokeweight=".138268pt" strokecolor="#000000">
            <w10:wrap type="none"/>
          </v:line>
        </w:pict>
      </w:r>
      <w:r>
        <w:rPr>
          <w:rFonts w:ascii="Symbol" w:hAnsi="Symbol"/>
          <w:position w:val="-3"/>
        </w:rPr>
        <w:t></w:t>
      </w:r>
      <w:r>
        <w:rPr>
          <w:rFonts w:ascii="Times New Roman" w:hAnsi="Times New Roman"/>
          <w:position w:val="-3"/>
        </w:rPr>
        <w:t> </w:t>
      </w:r>
      <w:r>
        <w:rPr/>
        <w:t>(t</w:t>
      </w:r>
      <w:r>
        <w:rPr>
          <w:rFonts w:ascii="Symbol" w:hAnsi="Symbol"/>
        </w:rPr>
        <w:t></w:t>
      </w:r>
      <w:r>
        <w:rPr/>
        <w:t>t)</w:t>
      </w:r>
      <w:r>
        <w:rPr>
          <w:rFonts w:ascii="Times New Roman" w:hAnsi="Times New Roman"/>
          <w:position w:val="11"/>
          <w:sz w:val="14"/>
        </w:rPr>
        <w:t>2 </w:t>
      </w:r>
      <w:r>
        <w:rPr/>
        <w:t>C</w:t>
      </w:r>
      <w:r>
        <w:rPr>
          <w:rFonts w:ascii="Symbol" w:hAnsi="Symbol"/>
        </w:rPr>
        <w:t></w:t>
      </w:r>
      <w:r>
        <w:rPr/>
        <w:t>t</w:t>
      </w:r>
    </w:p>
    <w:p>
      <w:pPr>
        <w:spacing w:after="0" w:line="307" w:lineRule="exact"/>
        <w:jc w:val="center"/>
        <w:sectPr>
          <w:type w:val="continuous"/>
          <w:pgSz w:w="12240" w:h="15840"/>
          <w:pgMar w:top="1380" w:bottom="1200" w:left="1720" w:right="1020"/>
        </w:sectPr>
      </w:pPr>
    </w:p>
    <w:p>
      <w:pPr>
        <w:spacing w:line="365" w:lineRule="exact" w:before="0"/>
        <w:ind w:left="0" w:right="0" w:firstLine="0"/>
        <w:jc w:val="right"/>
        <w:rPr>
          <w:rFonts w:ascii="Times New Roman" w:hAnsi="Times New Roman"/>
          <w:sz w:val="24"/>
        </w:rPr>
      </w:pPr>
      <w:r>
        <w:rPr/>
        <w:pict>
          <v:line style="position:absolute;mso-position-horizontal-relative:page;mso-position-vertical-relative:paragraph;z-index:-516448" from="281.183502pt,12.987449pt" to="337.91274pt,12.987449pt" stroked="true" strokeweight=".138268pt" strokecolor="#000000">
            <w10:wrap type="none"/>
          </v:line>
        </w:pict>
      </w:r>
      <w:r>
        <w:rPr>
          <w:rFonts w:ascii="Symbol" w:hAnsi="Symbol"/>
          <w:i/>
          <w:sz w:val="25"/>
        </w:rPr>
        <w:t></w:t>
      </w:r>
      <w:r>
        <w:rPr>
          <w:rFonts w:ascii="Times New Roman" w:hAnsi="Times New Roman"/>
          <w:i/>
          <w:sz w:val="25"/>
        </w:rPr>
        <w:t> </w:t>
      </w:r>
      <w:r>
        <w:rPr>
          <w:rFonts w:ascii="Times New Roman" w:hAnsi="Times New Roman"/>
          <w:position w:val="11"/>
          <w:sz w:val="14"/>
        </w:rPr>
        <w:t>2   </w:t>
      </w:r>
      <w:r>
        <w:rPr>
          <w:rFonts w:ascii="Symbol" w:hAnsi="Symbol"/>
          <w:sz w:val="24"/>
        </w:rPr>
        <w:t></w:t>
      </w:r>
      <w:r>
        <w:rPr>
          <w:rFonts w:ascii="Times New Roman" w:hAnsi="Times New Roman"/>
          <w:sz w:val="24"/>
        </w:rPr>
        <w:t> </w:t>
      </w:r>
      <w:r>
        <w:rPr>
          <w:rFonts w:ascii="Times New Roman" w:hAnsi="Times New Roman"/>
          <w:position w:val="10"/>
          <w:sz w:val="24"/>
        </w:rPr>
        <w:t>0</w:t>
      </w:r>
    </w:p>
    <w:p>
      <w:pPr>
        <w:pStyle w:val="BodyText"/>
        <w:spacing w:before="3"/>
        <w:rPr>
          <w:rFonts w:ascii="Times New Roman"/>
          <w:sz w:val="20"/>
        </w:rPr>
      </w:pPr>
      <w:r>
        <w:rPr/>
        <w:br w:type="column"/>
      </w:r>
      <w:r>
        <w:rPr>
          <w:rFonts w:ascii="Times New Roman"/>
          <w:sz w:val="20"/>
        </w:rPr>
      </w:r>
    </w:p>
    <w:p>
      <w:pPr>
        <w:pStyle w:val="BodyText"/>
        <w:spacing w:line="267" w:lineRule="exact" w:before="1"/>
        <w:ind w:left="110"/>
        <w:rPr>
          <w:rFonts w:ascii="Symbol" w:hAnsi="Symbol"/>
        </w:rPr>
      </w:pPr>
      <w:r>
        <w:rPr>
          <w:rFonts w:ascii="Symbol" w:hAnsi="Symbol"/>
          <w:w w:val="100"/>
        </w:rPr>
        <w:t></w:t>
      </w:r>
    </w:p>
    <w:p>
      <w:pPr>
        <w:pStyle w:val="BodyText"/>
        <w:spacing w:line="300" w:lineRule="exact"/>
        <w:ind w:left="164" w:right="-17"/>
      </w:pPr>
      <w:r>
        <w:rPr>
          <w:rFonts w:ascii="Symbol" w:hAnsi="Symbol"/>
          <w:position w:val="-3"/>
        </w:rPr>
        <w:t></w:t>
      </w:r>
      <w:r>
        <w:rPr>
          <w:rFonts w:ascii="Times New Roman" w:hAnsi="Times New Roman"/>
          <w:spacing w:val="-33"/>
          <w:position w:val="-3"/>
        </w:rPr>
        <w:t> </w:t>
      </w:r>
      <w:r>
        <w:rPr/>
        <w:t>C</w:t>
      </w:r>
      <w:r>
        <w:rPr>
          <w:rFonts w:ascii="Symbol" w:hAnsi="Symbol"/>
        </w:rPr>
        <w:t></w:t>
      </w:r>
      <w:r>
        <w:rPr/>
        <w:t>t</w:t>
      </w:r>
    </w:p>
    <w:p>
      <w:pPr>
        <w:pStyle w:val="BodyText"/>
        <w:spacing w:line="268" w:lineRule="exact"/>
        <w:ind w:left="138"/>
        <w:rPr>
          <w:rFonts w:ascii="Times New Roman"/>
        </w:rPr>
      </w:pPr>
      <w:r>
        <w:rPr>
          <w:rFonts w:ascii="Times New Roman"/>
          <w:w w:val="100"/>
        </w:rPr>
        <w:t>0</w:t>
      </w:r>
    </w:p>
    <w:p>
      <w:pPr>
        <w:pStyle w:val="BodyText"/>
        <w:spacing w:before="84"/>
        <w:ind w:left="518"/>
      </w:pPr>
      <w:r>
        <w:rPr/>
        <w:br w:type="column"/>
      </w:r>
      <w:r>
        <w:rPr/>
        <w:t>....................................................(V.11)</w:t>
      </w:r>
    </w:p>
    <w:p>
      <w:pPr>
        <w:spacing w:after="0"/>
        <w:sectPr>
          <w:type w:val="continuous"/>
          <w:pgSz w:w="12240" w:h="15840"/>
          <w:pgMar w:top="1380" w:bottom="1200" w:left="1720" w:right="1020"/>
          <w:cols w:num="3" w:equalWidth="0">
            <w:col w:w="4055" w:space="40"/>
            <w:col w:w="619" w:space="40"/>
            <w:col w:w="4746"/>
          </w:cols>
        </w:sectPr>
      </w:pPr>
    </w:p>
    <w:p>
      <w:pPr>
        <w:pStyle w:val="BodyText"/>
        <w:rPr>
          <w:sz w:val="20"/>
        </w:rPr>
      </w:pPr>
    </w:p>
    <w:p>
      <w:pPr>
        <w:pStyle w:val="BodyText"/>
        <w:rPr>
          <w:sz w:val="20"/>
        </w:rPr>
      </w:pPr>
    </w:p>
    <w:p>
      <w:pPr>
        <w:pStyle w:val="BodyText"/>
        <w:rPr>
          <w:sz w:val="20"/>
        </w:rPr>
      </w:pPr>
    </w:p>
    <w:p>
      <w:pPr>
        <w:pStyle w:val="BodyText"/>
        <w:tabs>
          <w:tab w:pos="879" w:val="left" w:leader="none"/>
        </w:tabs>
        <w:spacing w:line="269" w:lineRule="exact" w:before="166"/>
        <w:ind w:right="580"/>
        <w:jc w:val="center"/>
        <w:rPr>
          <w:rFonts w:ascii="Symbol" w:hAnsi="Symbol"/>
        </w:rPr>
      </w:pPr>
      <w:r>
        <w:rPr/>
        <w:pict>
          <v:shape style="position:absolute;margin-left:353.750336pt;margin-top:9.201407pt;width:3.6pt;height:7pt;mso-position-horizontal-relative:page;mso-position-vertical-relative:paragraph;z-index:6880" type="#_x0000_t202" filled="false" stroked="false">
            <v:textbox inset="0,0,0,0">
              <w:txbxContent>
                <w:p>
                  <w:pPr>
                    <w:spacing w:line="140" w:lineRule="exact" w:before="0"/>
                    <w:ind w:left="0" w:right="0" w:firstLine="0"/>
                    <w:jc w:val="left"/>
                    <w:rPr>
                      <w:rFonts w:ascii="Times New Roman"/>
                      <w:sz w:val="14"/>
                    </w:rPr>
                  </w:pPr>
                  <w:r>
                    <w:rPr>
                      <w:rFonts w:ascii="Times New Roman"/>
                      <w:w w:val="101"/>
                      <w:sz w:val="14"/>
                    </w:rPr>
                    <w:t>2</w:t>
                  </w:r>
                </w:p>
              </w:txbxContent>
            </v:textbox>
            <w10:wrap type="none"/>
          </v:shape>
        </w:pict>
      </w:r>
      <w:r>
        <w:rPr>
          <w:rFonts w:ascii="Symbol" w:hAnsi="Symbol"/>
          <w:spacing w:val="5"/>
          <w:position w:val="-5"/>
          <w:sz w:val="36"/>
        </w:rPr>
        <w:t></w:t>
      </w:r>
      <w:r>
        <w:rPr>
          <w:spacing w:val="5"/>
        </w:rPr>
        <w:t>tiCi</w:t>
        <w:tab/>
      </w:r>
      <w:r>
        <w:rPr>
          <w:rFonts w:ascii="Symbol" w:hAnsi="Symbol"/>
          <w:spacing w:val="8"/>
          <w:position w:val="1"/>
        </w:rPr>
        <w:t></w:t>
      </w:r>
      <w:r>
        <w:rPr>
          <w:rFonts w:ascii="Symbol" w:hAnsi="Symbol"/>
          <w:spacing w:val="8"/>
          <w:position w:val="-5"/>
          <w:sz w:val="36"/>
        </w:rPr>
        <w:t></w:t>
      </w:r>
      <w:r>
        <w:rPr>
          <w:spacing w:val="8"/>
        </w:rPr>
        <w:t>tiCi</w:t>
      </w:r>
      <w:r>
        <w:rPr>
          <w:rFonts w:ascii="Symbol" w:hAnsi="Symbol"/>
          <w:spacing w:val="8"/>
          <w:position w:val="1"/>
        </w:rPr>
        <w:t></w:t>
      </w:r>
    </w:p>
    <w:p>
      <w:pPr>
        <w:spacing w:after="0" w:line="269" w:lineRule="exact"/>
        <w:jc w:val="center"/>
        <w:rPr>
          <w:rFonts w:ascii="Symbol" w:hAnsi="Symbol"/>
        </w:rPr>
        <w:sectPr>
          <w:type w:val="continuous"/>
          <w:pgSz w:w="12240" w:h="15840"/>
          <w:pgMar w:top="1380" w:bottom="1200" w:left="1720" w:right="1020"/>
        </w:sectPr>
      </w:pPr>
    </w:p>
    <w:p>
      <w:pPr>
        <w:spacing w:line="168" w:lineRule="exact" w:before="0"/>
        <w:ind w:left="0" w:right="0" w:firstLine="0"/>
        <w:jc w:val="right"/>
        <w:rPr>
          <w:rFonts w:ascii="Symbol" w:hAnsi="Symbol"/>
          <w:sz w:val="24"/>
        </w:rPr>
      </w:pPr>
      <w:r>
        <w:rPr>
          <w:rFonts w:ascii="Symbol" w:hAnsi="Symbol"/>
          <w:i/>
          <w:sz w:val="25"/>
        </w:rPr>
        <w:t></w:t>
      </w:r>
      <w:r>
        <w:rPr>
          <w:rFonts w:ascii="Times New Roman" w:hAnsi="Times New Roman"/>
          <w:i/>
          <w:sz w:val="25"/>
        </w:rPr>
        <w:t> </w:t>
      </w:r>
      <w:r>
        <w:rPr>
          <w:rFonts w:ascii="Times New Roman" w:hAnsi="Times New Roman"/>
          <w:position w:val="11"/>
          <w:sz w:val="14"/>
        </w:rPr>
        <w:t>2  </w:t>
      </w:r>
      <w:r>
        <w:rPr>
          <w:rFonts w:ascii="Symbol" w:hAnsi="Symbol"/>
          <w:sz w:val="24"/>
        </w:rPr>
        <w:t></w:t>
      </w:r>
    </w:p>
    <w:p>
      <w:pPr>
        <w:pStyle w:val="BodyText"/>
        <w:tabs>
          <w:tab w:pos="1689" w:val="left" w:leader="none"/>
        </w:tabs>
        <w:spacing w:line="168" w:lineRule="exact"/>
        <w:ind w:left="734"/>
        <w:rPr>
          <w:rFonts w:ascii="Symbol" w:hAnsi="Symbol"/>
        </w:rPr>
      </w:pPr>
      <w:r>
        <w:rPr/>
        <w:br w:type="column"/>
      </w:r>
      <w:r>
        <w:rPr>
          <w:rFonts w:ascii="Symbol" w:hAnsi="Symbol"/>
          <w:position w:val="3"/>
        </w:rPr>
        <w:t></w:t>
      </w:r>
      <w:r>
        <w:rPr>
          <w:rFonts w:ascii="Times New Roman" w:hAnsi="Times New Roman"/>
          <w:spacing w:val="-11"/>
          <w:position w:val="3"/>
        </w:rPr>
        <w:t> </w:t>
      </w:r>
      <w:r>
        <w:rPr>
          <w:rFonts w:ascii="Symbol" w:hAnsi="Symbol"/>
        </w:rPr>
        <w:t></w:t>
      </w:r>
      <w:r>
        <w:rPr>
          <w:rFonts w:ascii="Times New Roman" w:hAnsi="Times New Roman"/>
        </w:rPr>
        <w:tab/>
      </w:r>
      <w:r>
        <w:rPr>
          <w:rFonts w:ascii="Symbol" w:hAnsi="Symbol"/>
        </w:rPr>
        <w:t></w:t>
      </w:r>
    </w:p>
    <w:p>
      <w:pPr>
        <w:pStyle w:val="BodyText"/>
        <w:spacing w:line="168" w:lineRule="exact"/>
        <w:ind w:left="299"/>
      </w:pPr>
      <w:r>
        <w:rPr/>
        <w:br w:type="column"/>
      </w:r>
      <w:r>
        <w:rPr/>
        <w:t>..............................................(V.12)</w:t>
      </w:r>
    </w:p>
    <w:p>
      <w:pPr>
        <w:spacing w:after="0" w:line="168" w:lineRule="exact"/>
        <w:sectPr>
          <w:type w:val="continuous"/>
          <w:pgSz w:w="12240" w:h="15840"/>
          <w:pgMar w:top="1380" w:bottom="1200" w:left="1720" w:right="1020"/>
          <w:cols w:num="3" w:equalWidth="0">
            <w:col w:w="3508" w:space="40"/>
            <w:col w:w="1784" w:space="40"/>
            <w:col w:w="4128"/>
          </w:cols>
        </w:sectPr>
      </w:pPr>
    </w:p>
    <w:p>
      <w:pPr>
        <w:spacing w:line="379" w:lineRule="exact" w:before="0"/>
        <w:ind w:left="0" w:right="0" w:firstLine="0"/>
        <w:jc w:val="right"/>
        <w:rPr>
          <w:sz w:val="24"/>
        </w:rPr>
      </w:pPr>
      <w:r>
        <w:rPr/>
        <w:pict>
          <v:line style="position:absolute;mso-position-horizontal-relative:page;mso-position-vertical-relative:paragraph;z-index:-516424" from="265.115723pt,.088963pt" to="297.781609pt,.088963pt" stroked="true" strokeweight=".136446pt" strokecolor="#000000">
            <w10:wrap type="none"/>
          </v:line>
        </w:pict>
      </w:r>
      <w:r>
        <w:rPr/>
        <w:pict>
          <v:line style="position:absolute;mso-position-horizontal-relative:page;mso-position-vertical-relative:paragraph;z-index:-516400" from="314.901337pt,.088963pt" to="347.565238pt,.088963pt" stroked="true" strokeweight=".136446pt" strokecolor="#000000">
            <w10:wrap type="none"/>
          </v:line>
        </w:pict>
      </w:r>
      <w:r>
        <w:rPr>
          <w:rFonts w:ascii="Symbol" w:hAnsi="Symbol"/>
          <w:position w:val="-5"/>
          <w:sz w:val="36"/>
        </w:rPr>
        <w:t></w:t>
      </w:r>
      <w:r>
        <w:rPr>
          <w:sz w:val="24"/>
        </w:rPr>
        <w:t>Ci</w:t>
      </w:r>
    </w:p>
    <w:p>
      <w:pPr>
        <w:pStyle w:val="BodyText"/>
        <w:spacing w:line="388" w:lineRule="exact"/>
        <w:ind w:left="256"/>
        <w:rPr>
          <w:rFonts w:ascii="Symbol" w:hAnsi="Symbol"/>
        </w:rPr>
      </w:pPr>
      <w:r>
        <w:rPr/>
        <w:br w:type="column"/>
      </w:r>
      <w:r>
        <w:rPr>
          <w:rFonts w:ascii="Symbol" w:hAnsi="Symbol"/>
          <w:spacing w:val="-47"/>
          <w:position w:val="1"/>
        </w:rPr>
        <w:t></w:t>
      </w:r>
      <w:r>
        <w:rPr>
          <w:rFonts w:ascii="Symbol" w:hAnsi="Symbol"/>
          <w:spacing w:val="-47"/>
          <w:position w:val="-3"/>
        </w:rPr>
        <w:t></w:t>
      </w:r>
      <w:r>
        <w:rPr>
          <w:rFonts w:ascii="Times New Roman" w:hAnsi="Times New Roman"/>
          <w:spacing w:val="-47"/>
          <w:position w:val="-3"/>
        </w:rPr>
        <w:t>      </w:t>
      </w:r>
      <w:r>
        <w:rPr>
          <w:rFonts w:ascii="Symbol" w:hAnsi="Symbol"/>
          <w:spacing w:val="7"/>
          <w:sz w:val="36"/>
        </w:rPr>
        <w:t></w:t>
      </w:r>
      <w:r>
        <w:rPr>
          <w:spacing w:val="7"/>
          <w:position w:val="6"/>
        </w:rPr>
        <w:t>Ci </w:t>
      </w:r>
      <w:r>
        <w:rPr>
          <w:rFonts w:ascii="Symbol" w:hAnsi="Symbol"/>
          <w:spacing w:val="-47"/>
          <w:position w:val="1"/>
        </w:rPr>
        <w:t></w:t>
      </w:r>
      <w:r>
        <w:rPr>
          <w:rFonts w:ascii="Symbol" w:hAnsi="Symbol"/>
          <w:spacing w:val="-47"/>
          <w:position w:val="-3"/>
        </w:rPr>
        <w:t></w:t>
      </w:r>
    </w:p>
    <w:p>
      <w:pPr>
        <w:spacing w:after="0" w:line="388" w:lineRule="exact"/>
        <w:rPr>
          <w:rFonts w:ascii="Symbol" w:hAnsi="Symbol"/>
        </w:rPr>
        <w:sectPr>
          <w:type w:val="continuous"/>
          <w:pgSz w:w="12240" w:h="15840"/>
          <w:pgMar w:top="1380" w:bottom="1200" w:left="1720" w:right="1020"/>
          <w:cols w:num="2" w:equalWidth="0">
            <w:col w:w="4171" w:space="40"/>
            <w:col w:w="5289"/>
          </w:cols>
        </w:sectPr>
      </w:pPr>
    </w:p>
    <w:p>
      <w:pPr>
        <w:pStyle w:val="BodyText"/>
        <w:rPr>
          <w:rFonts w:ascii="Symbol" w:hAnsi="Symbol"/>
          <w:sz w:val="20"/>
        </w:rPr>
      </w:pPr>
    </w:p>
    <w:p>
      <w:pPr>
        <w:pStyle w:val="BodyText"/>
        <w:rPr>
          <w:rFonts w:ascii="Symbol" w:hAnsi="Symbol"/>
          <w:sz w:val="20"/>
        </w:rPr>
      </w:pPr>
    </w:p>
    <w:p>
      <w:pPr>
        <w:pStyle w:val="BodyText"/>
        <w:rPr>
          <w:rFonts w:ascii="Symbol" w:hAnsi="Symbol"/>
          <w:sz w:val="20"/>
        </w:rPr>
      </w:pPr>
    </w:p>
    <w:p>
      <w:pPr>
        <w:pStyle w:val="BodyText"/>
        <w:spacing w:before="5"/>
        <w:rPr>
          <w:rFonts w:ascii="Symbol" w:hAnsi="Symbol"/>
        </w:rPr>
      </w:pPr>
    </w:p>
    <w:p>
      <w:pPr>
        <w:spacing w:line="240" w:lineRule="auto" w:before="73"/>
        <w:ind w:left="268" w:right="106" w:firstLine="0"/>
        <w:jc w:val="both"/>
        <w:rPr>
          <w:sz w:val="22"/>
        </w:rPr>
      </w:pPr>
      <w:r>
        <w:rPr>
          <w:sz w:val="22"/>
        </w:rPr>
        <w:t>De acuerdo a estas ecuaciones, y considerando que la fracción de material que ha residido en el interior del reactor durante el tiempo t comprendido desde t = 0 hasta t = </w:t>
      </w:r>
      <w:r>
        <w:rPr>
          <w:rFonts w:ascii="Symbol" w:hAnsi="Symbol"/>
          <w:sz w:val="22"/>
        </w:rPr>
        <w:t></w:t>
      </w:r>
      <w:r>
        <w:rPr>
          <w:rFonts w:ascii="Times New Roman" w:hAnsi="Times New Roman"/>
          <w:sz w:val="22"/>
        </w:rPr>
        <w:t> </w:t>
      </w:r>
      <w:r>
        <w:rPr>
          <w:sz w:val="22"/>
        </w:rPr>
        <w:t>(final de la prueba) es 1, por lo que: Se aprovecha la aplicación de la inyección en pulso debido a que un punto de inyección específico que garantiza la no dispersión del</w:t>
      </w:r>
      <w:r>
        <w:rPr>
          <w:spacing w:val="-41"/>
          <w:sz w:val="22"/>
        </w:rPr>
        <w:t> </w:t>
      </w:r>
      <w:r>
        <w:rPr>
          <w:sz w:val="22"/>
        </w:rPr>
        <w:t>trazador</w:t>
      </w:r>
    </w:p>
    <w:p>
      <w:pPr>
        <w:pStyle w:val="BodyText"/>
        <w:spacing w:before="5"/>
        <w:rPr>
          <w:sz w:val="21"/>
        </w:rPr>
      </w:pPr>
    </w:p>
    <w:p>
      <w:pPr>
        <w:pStyle w:val="Heading3"/>
        <w:jc w:val="both"/>
      </w:pPr>
      <w:r>
        <w:rPr/>
        <w:t>Pruebas en continuo o de escalón positivo.</w:t>
      </w:r>
    </w:p>
    <w:p>
      <w:pPr>
        <w:pStyle w:val="BodyText"/>
        <w:spacing w:before="5"/>
        <w:rPr>
          <w:b/>
        </w:rPr>
      </w:pPr>
    </w:p>
    <w:p>
      <w:pPr>
        <w:pStyle w:val="BodyText"/>
        <w:ind w:left="268" w:right="118"/>
        <w:jc w:val="both"/>
      </w:pPr>
      <w:r>
        <w:rPr/>
        <w:t>Esta metodología se basa en inyectar una cantidad continua de trazador a la alimentación del sistema desde el tiempo t = 0. Considerando que antes de este tiempo no se había agregado cantidad alguna. Simbólicamente se tiene:</w:t>
      </w:r>
    </w:p>
    <w:p>
      <w:pPr>
        <w:pStyle w:val="BodyText"/>
        <w:spacing w:before="11"/>
        <w:rPr>
          <w:sz w:val="23"/>
        </w:rPr>
      </w:pPr>
    </w:p>
    <w:p>
      <w:pPr>
        <w:tabs>
          <w:tab w:pos="2278" w:val="left" w:leader="none"/>
        </w:tabs>
        <w:spacing w:before="0"/>
        <w:ind w:left="156" w:right="0" w:firstLine="0"/>
        <w:jc w:val="center"/>
        <w:rPr>
          <w:sz w:val="22"/>
        </w:rPr>
      </w:pPr>
      <w:r>
        <w:rPr>
          <w:sz w:val="22"/>
        </w:rPr>
        <w:t>C(t)</w:t>
      </w:r>
      <w:r>
        <w:rPr>
          <w:spacing w:val="-2"/>
          <w:sz w:val="22"/>
        </w:rPr>
        <w:t> </w:t>
      </w:r>
      <w:r>
        <w:rPr>
          <w:sz w:val="22"/>
        </w:rPr>
        <w:t>= 0</w:t>
        <w:tab/>
        <w:t>t ≤</w:t>
      </w:r>
      <w:r>
        <w:rPr>
          <w:spacing w:val="2"/>
          <w:sz w:val="22"/>
        </w:rPr>
        <w:t> </w:t>
      </w:r>
      <w:r>
        <w:rPr>
          <w:sz w:val="22"/>
        </w:rPr>
        <w:t>0</w:t>
      </w:r>
    </w:p>
    <w:p>
      <w:pPr>
        <w:tabs>
          <w:tab w:pos="5468" w:val="left" w:leader="none"/>
        </w:tabs>
        <w:spacing w:before="1"/>
        <w:ind w:left="3345" w:right="3186" w:firstLine="0"/>
        <w:jc w:val="center"/>
        <w:rPr>
          <w:sz w:val="22"/>
        </w:rPr>
      </w:pPr>
      <w:r>
        <w:rPr>
          <w:sz w:val="22"/>
        </w:rPr>
        <w:t>0&lt;C(t)</w:t>
      </w:r>
      <w:r>
        <w:rPr>
          <w:spacing w:val="-3"/>
          <w:sz w:val="22"/>
        </w:rPr>
        <w:t> </w:t>
      </w:r>
      <w:r>
        <w:rPr>
          <w:sz w:val="22"/>
        </w:rPr>
        <w:t>&gt;</w:t>
      </w:r>
      <w:r>
        <w:rPr>
          <w:spacing w:val="-1"/>
          <w:sz w:val="22"/>
        </w:rPr>
        <w:t> </w:t>
      </w:r>
      <w:r>
        <w:rPr>
          <w:sz w:val="22"/>
        </w:rPr>
        <w:t>constante</w:t>
        <w:tab/>
        <w:t>0 &lt; t</w:t>
      </w:r>
      <w:r>
        <w:rPr>
          <w:spacing w:val="2"/>
          <w:sz w:val="22"/>
        </w:rPr>
        <w:t> </w:t>
      </w:r>
      <w:r>
        <w:rPr>
          <w:sz w:val="22"/>
        </w:rPr>
        <w:t>&lt;</w:t>
      </w:r>
      <w:r>
        <w:rPr>
          <w:spacing w:val="-3"/>
          <w:sz w:val="22"/>
        </w:rPr>
        <w:t> </w:t>
      </w:r>
      <w:r>
        <w:rPr>
          <w:sz w:val="22"/>
        </w:rPr>
        <w:t>∞</w:t>
      </w:r>
      <w:r>
        <w:rPr>
          <w:w w:val="100"/>
          <w:sz w:val="22"/>
        </w:rPr>
        <w:t> </w:t>
      </w:r>
      <w:r>
        <w:rPr>
          <w:sz w:val="22"/>
        </w:rPr>
        <w:t>C(t)</w:t>
      </w:r>
      <w:r>
        <w:rPr>
          <w:spacing w:val="-3"/>
          <w:sz w:val="22"/>
        </w:rPr>
        <w:t> </w:t>
      </w:r>
      <w:r>
        <w:rPr>
          <w:sz w:val="22"/>
        </w:rPr>
        <w:t>=</w:t>
      </w:r>
      <w:r>
        <w:rPr>
          <w:spacing w:val="-1"/>
          <w:sz w:val="22"/>
        </w:rPr>
        <w:t> </w:t>
      </w:r>
      <w:r>
        <w:rPr>
          <w:sz w:val="22"/>
        </w:rPr>
        <w:t>constante</w:t>
        <w:tab/>
        <w:t>t ≈</w:t>
      </w:r>
      <w:r>
        <w:rPr>
          <w:spacing w:val="2"/>
          <w:sz w:val="22"/>
        </w:rPr>
        <w:t> </w:t>
      </w:r>
      <w:r>
        <w:rPr>
          <w:sz w:val="22"/>
        </w:rPr>
        <w:t>∞</w:t>
      </w:r>
    </w:p>
    <w:p>
      <w:pPr>
        <w:pStyle w:val="BodyText"/>
        <w:rPr>
          <w:sz w:val="22"/>
        </w:rPr>
      </w:pPr>
    </w:p>
    <w:p>
      <w:pPr>
        <w:pStyle w:val="BodyText"/>
        <w:spacing w:before="10"/>
        <w:rPr>
          <w:sz w:val="21"/>
        </w:rPr>
      </w:pPr>
    </w:p>
    <w:p>
      <w:pPr>
        <w:spacing w:line="240" w:lineRule="auto" w:before="1"/>
        <w:ind w:left="268" w:right="109" w:firstLine="0"/>
        <w:jc w:val="both"/>
        <w:rPr>
          <w:sz w:val="22"/>
        </w:rPr>
      </w:pPr>
      <w:r>
        <w:rPr>
          <w:sz w:val="22"/>
        </w:rPr>
        <w:t>Una vez que ha iniciado la adición del trazador al sistema, la concentración con la cual inicio la inyección debe mantenerse hasta que la concentración medida en el efluente sea similar a la de la inyección, con lo que la prueba habrá finalizado.</w:t>
      </w:r>
    </w:p>
    <w:p>
      <w:pPr>
        <w:pStyle w:val="BodyText"/>
        <w:spacing w:before="3"/>
        <w:rPr>
          <w:sz w:val="22"/>
        </w:rPr>
      </w:pPr>
    </w:p>
    <w:p>
      <w:pPr>
        <w:spacing w:line="240" w:lineRule="auto" w:before="0"/>
        <w:ind w:left="268" w:right="105" w:firstLine="0"/>
        <w:jc w:val="both"/>
        <w:rPr>
          <w:sz w:val="22"/>
        </w:rPr>
      </w:pPr>
      <w:r>
        <w:rPr>
          <w:sz w:val="22"/>
        </w:rPr>
        <w:t>A un tiempo t dado, el trazador en el efluente ha residido en tiempo “t” en el interior del </w:t>
      </w:r>
      <w:r>
        <w:rPr>
          <w:position w:val="2"/>
          <w:sz w:val="22"/>
        </w:rPr>
        <w:t>sistema, esto significa que la cantidad [C(t)/C</w:t>
      </w:r>
      <w:r>
        <w:rPr>
          <w:sz w:val="14"/>
        </w:rPr>
        <w:t>o</w:t>
      </w:r>
      <w:r>
        <w:rPr>
          <w:position w:val="2"/>
          <w:sz w:val="22"/>
        </w:rPr>
        <w:t>] es la fracción del trazador que ha </w:t>
      </w:r>
      <w:r>
        <w:rPr>
          <w:sz w:val="22"/>
        </w:rPr>
        <w:t>permanecido dentro del reactor un tiempo similar al tiempo “t”. Si el trazador se comporta de manera similar al resto del material que se encuentra dentro del sistema  (agua), la   relación</w:t>
      </w:r>
    </w:p>
    <w:p>
      <w:pPr>
        <w:spacing w:after="0" w:line="240" w:lineRule="auto"/>
        <w:jc w:val="both"/>
        <w:rPr>
          <w:sz w:val="22"/>
        </w:rPr>
        <w:sectPr>
          <w:type w:val="continuous"/>
          <w:pgSz w:w="12240" w:h="15840"/>
          <w:pgMar w:top="1380" w:bottom="1200" w:left="1720" w:right="1020"/>
        </w:sectPr>
      </w:pPr>
    </w:p>
    <w:p>
      <w:pPr>
        <w:spacing w:before="152"/>
        <w:ind w:left="268" w:right="0" w:firstLine="0"/>
        <w:jc w:val="left"/>
        <w:rPr>
          <w:sz w:val="22"/>
        </w:rPr>
      </w:pPr>
      <w:r>
        <w:rPr>
          <w:sz w:val="22"/>
        </w:rPr>
        <w:t>es además, la fracción del flujo de salida que ha permanecido un periodo de tiempo “t” en el interior del reactor. Matemáticamente se tiene:</w:t>
      </w:r>
    </w:p>
    <w:p>
      <w:pPr>
        <w:pStyle w:val="BodyText"/>
        <w:spacing w:before="1"/>
        <w:rPr>
          <w:sz w:val="18"/>
        </w:rPr>
      </w:pPr>
    </w:p>
    <w:p>
      <w:pPr>
        <w:tabs>
          <w:tab w:pos="1558" w:val="left" w:leader="none"/>
        </w:tabs>
        <w:spacing w:line="211" w:lineRule="exact" w:before="71"/>
        <w:ind w:left="0" w:right="132" w:firstLine="0"/>
        <w:jc w:val="center"/>
        <w:rPr>
          <w:rFonts w:ascii="Symbol" w:hAnsi="Symbol"/>
          <w:sz w:val="14"/>
        </w:rPr>
      </w:pPr>
      <w:r>
        <w:rPr>
          <w:rFonts w:ascii="Symbol" w:hAnsi="Symbol"/>
          <w:spacing w:val="7"/>
          <w:position w:val="2"/>
          <w:sz w:val="24"/>
        </w:rPr>
        <w:t></w:t>
      </w:r>
      <w:r>
        <w:rPr>
          <w:rFonts w:ascii="Times New Roman" w:hAnsi="Times New Roman"/>
          <w:i/>
          <w:spacing w:val="7"/>
          <w:sz w:val="24"/>
        </w:rPr>
        <w:t>C</w:t>
      </w:r>
      <w:r>
        <w:rPr>
          <w:rFonts w:ascii="Times New Roman" w:hAnsi="Times New Roman"/>
          <w:spacing w:val="7"/>
          <w:sz w:val="24"/>
        </w:rPr>
        <w:t>(</w:t>
      </w:r>
      <w:r>
        <w:rPr>
          <w:rFonts w:ascii="Times New Roman" w:hAnsi="Times New Roman"/>
          <w:i/>
          <w:spacing w:val="7"/>
          <w:sz w:val="24"/>
        </w:rPr>
        <w:t>t</w:t>
      </w:r>
      <w:r>
        <w:rPr>
          <w:rFonts w:ascii="Times New Roman" w:hAnsi="Times New Roman"/>
          <w:spacing w:val="7"/>
          <w:sz w:val="24"/>
        </w:rPr>
        <w:t>)</w:t>
      </w:r>
      <w:r>
        <w:rPr>
          <w:rFonts w:ascii="Times New Roman" w:hAnsi="Times New Roman"/>
          <w:spacing w:val="-35"/>
          <w:sz w:val="24"/>
        </w:rPr>
        <w:t> </w:t>
      </w:r>
      <w:r>
        <w:rPr>
          <w:rFonts w:ascii="Symbol" w:hAnsi="Symbol"/>
          <w:position w:val="2"/>
          <w:sz w:val="24"/>
        </w:rPr>
        <w:t></w:t>
      </w:r>
      <w:r>
        <w:rPr>
          <w:rFonts w:ascii="Times New Roman" w:hAnsi="Times New Roman"/>
          <w:position w:val="2"/>
          <w:sz w:val="24"/>
        </w:rPr>
        <w:tab/>
      </w:r>
      <w:r>
        <w:rPr>
          <w:rFonts w:ascii="Symbol" w:hAnsi="Symbol"/>
          <w:position w:val="13"/>
          <w:sz w:val="14"/>
        </w:rPr>
        <w:t></w:t>
      </w:r>
    </w:p>
    <w:p>
      <w:pPr>
        <w:spacing w:after="0" w:line="211" w:lineRule="exact"/>
        <w:jc w:val="center"/>
        <w:rPr>
          <w:rFonts w:ascii="Symbol" w:hAnsi="Symbol"/>
          <w:sz w:val="14"/>
        </w:rPr>
        <w:sectPr>
          <w:footerReference w:type="default" r:id="rId351"/>
          <w:pgSz w:w="12240" w:h="15840"/>
          <w:pgMar w:footer="814" w:header="770" w:top="1240" w:bottom="1000" w:left="1720" w:right="1020"/>
        </w:sectPr>
      </w:pPr>
    </w:p>
    <w:p>
      <w:pPr>
        <w:spacing w:line="228" w:lineRule="exact" w:before="33"/>
        <w:ind w:left="0" w:right="0" w:firstLine="0"/>
        <w:jc w:val="right"/>
        <w:rPr>
          <w:rFonts w:ascii="Symbol" w:hAnsi="Symbol"/>
          <w:sz w:val="24"/>
        </w:rPr>
      </w:pPr>
      <w:r>
        <w:rPr/>
        <w:pict>
          <v:line style="position:absolute;mso-position-horizontal-relative:page;mso-position-vertical-relative:paragraph;z-index:-516352" from="284.178589pt,7.953205pt" to="305.971749pt,7.953205pt" stroked="true" strokeweight=".136708pt" strokecolor="#000000">
            <w10:wrap type="none"/>
          </v:line>
        </w:pict>
      </w:r>
      <w:r>
        <w:rPr>
          <w:rFonts w:ascii="Symbol" w:hAnsi="Symbol"/>
          <w:sz w:val="24"/>
        </w:rPr>
        <w:t></w:t>
      </w:r>
      <w:r>
        <w:rPr>
          <w:rFonts w:ascii="Times New Roman" w:hAnsi="Times New Roman"/>
          <w:sz w:val="24"/>
        </w:rPr>
        <w:t>  </w:t>
      </w:r>
      <w:r>
        <w:rPr>
          <w:rFonts w:ascii="Times New Roman" w:hAnsi="Times New Roman"/>
          <w:i/>
          <w:position w:val="-11"/>
          <w:sz w:val="24"/>
        </w:rPr>
        <w:t>C   </w:t>
      </w:r>
      <w:r>
        <w:rPr>
          <w:rFonts w:ascii="Symbol" w:hAnsi="Symbol"/>
          <w:sz w:val="24"/>
        </w:rPr>
        <w:t></w:t>
      </w:r>
    </w:p>
    <w:p>
      <w:pPr>
        <w:spacing w:line="261" w:lineRule="exact" w:before="0"/>
        <w:ind w:left="681" w:right="0" w:firstLine="0"/>
        <w:jc w:val="left"/>
        <w:rPr>
          <w:sz w:val="22"/>
        </w:rPr>
      </w:pPr>
      <w:r>
        <w:rPr/>
        <w:br w:type="column"/>
      </w:r>
      <w:r>
        <w:rPr>
          <w:rFonts w:ascii="Symbol" w:hAnsi="Symbol"/>
          <w:sz w:val="24"/>
        </w:rPr>
        <w:t></w:t>
      </w:r>
      <w:r>
        <w:rPr>
          <w:rFonts w:ascii="Times New Roman" w:hAnsi="Times New Roman"/>
          <w:sz w:val="24"/>
        </w:rPr>
        <w:t> </w:t>
      </w:r>
      <w:r>
        <w:rPr>
          <w:rFonts w:ascii="Symbol" w:hAnsi="Symbol"/>
          <w:position w:val="-8"/>
          <w:sz w:val="36"/>
        </w:rPr>
        <w:t></w:t>
      </w:r>
      <w:r>
        <w:rPr>
          <w:rFonts w:ascii="Times New Roman" w:hAnsi="Times New Roman"/>
          <w:position w:val="-8"/>
          <w:sz w:val="36"/>
        </w:rPr>
        <w:t> </w:t>
      </w:r>
      <w:r>
        <w:rPr>
          <w:rFonts w:ascii="Times New Roman" w:hAnsi="Times New Roman"/>
          <w:i/>
          <w:spacing w:val="3"/>
          <w:sz w:val="24"/>
        </w:rPr>
        <w:t>E</w:t>
      </w:r>
      <w:r>
        <w:rPr>
          <w:rFonts w:ascii="Times New Roman" w:hAnsi="Times New Roman"/>
          <w:spacing w:val="3"/>
          <w:sz w:val="24"/>
        </w:rPr>
        <w:t>(</w:t>
      </w:r>
      <w:r>
        <w:rPr>
          <w:rFonts w:ascii="Times New Roman" w:hAnsi="Times New Roman"/>
          <w:i/>
          <w:spacing w:val="3"/>
          <w:sz w:val="24"/>
        </w:rPr>
        <w:t>t</w:t>
      </w:r>
      <w:r>
        <w:rPr>
          <w:rFonts w:ascii="Times New Roman" w:hAnsi="Times New Roman"/>
          <w:spacing w:val="3"/>
          <w:sz w:val="24"/>
        </w:rPr>
        <w:t>)</w:t>
      </w:r>
      <w:r>
        <w:rPr>
          <w:rFonts w:ascii="Times New Roman" w:hAnsi="Times New Roman"/>
          <w:i/>
          <w:spacing w:val="3"/>
          <w:sz w:val="24"/>
        </w:rPr>
        <w:t>dt </w:t>
      </w:r>
      <w:r>
        <w:rPr>
          <w:sz w:val="22"/>
        </w:rPr>
        <w:t>……………………………(V.13)</w:t>
      </w:r>
    </w:p>
    <w:p>
      <w:pPr>
        <w:spacing w:after="0" w:line="261" w:lineRule="exact"/>
        <w:jc w:val="left"/>
        <w:rPr>
          <w:sz w:val="22"/>
        </w:rPr>
        <w:sectPr>
          <w:type w:val="continuous"/>
          <w:pgSz w:w="12240" w:h="15840"/>
          <w:pgMar w:top="1380" w:bottom="1200" w:left="1720" w:right="1020"/>
          <w:cols w:num="2" w:equalWidth="0">
            <w:col w:w="4499" w:space="40"/>
            <w:col w:w="4961"/>
          </w:cols>
        </w:sectPr>
      </w:pPr>
    </w:p>
    <w:p>
      <w:pPr>
        <w:tabs>
          <w:tab w:pos="350" w:val="left" w:leader="none"/>
          <w:tab w:pos="1574" w:val="left" w:leader="none"/>
        </w:tabs>
        <w:spacing w:line="258" w:lineRule="exact" w:before="0"/>
        <w:ind w:left="0" w:right="146" w:firstLine="0"/>
        <w:jc w:val="center"/>
        <w:rPr>
          <w:rFonts w:ascii="Times New Roman" w:hAnsi="Times New Roman"/>
          <w:sz w:val="14"/>
        </w:rPr>
      </w:pPr>
      <w:r>
        <w:rPr>
          <w:rFonts w:ascii="Symbol" w:hAnsi="Symbol"/>
          <w:position w:val="3"/>
          <w:sz w:val="24"/>
        </w:rPr>
        <w:t></w:t>
      </w:r>
      <w:r>
        <w:rPr>
          <w:rFonts w:ascii="Times New Roman" w:hAnsi="Times New Roman"/>
          <w:position w:val="3"/>
          <w:sz w:val="24"/>
        </w:rPr>
        <w:tab/>
      </w:r>
      <w:r>
        <w:rPr>
          <w:rFonts w:ascii="Times New Roman" w:hAnsi="Times New Roman"/>
          <w:i/>
          <w:position w:val="3"/>
          <w:sz w:val="14"/>
        </w:rPr>
        <w:t>o  </w:t>
      </w:r>
      <w:r>
        <w:rPr>
          <w:rFonts w:ascii="Times New Roman" w:hAnsi="Times New Roman"/>
          <w:i/>
          <w:spacing w:val="33"/>
          <w:position w:val="3"/>
          <w:sz w:val="14"/>
        </w:rPr>
        <w:t> </w:t>
      </w:r>
      <w:r>
        <w:rPr>
          <w:rFonts w:ascii="Symbol" w:hAnsi="Symbol"/>
          <w:spacing w:val="2"/>
          <w:position w:val="3"/>
          <w:sz w:val="24"/>
        </w:rPr>
        <w:t></w:t>
      </w:r>
      <w:r>
        <w:rPr>
          <w:rFonts w:ascii="Times New Roman" w:hAnsi="Times New Roman"/>
          <w:i/>
          <w:spacing w:val="2"/>
          <w:sz w:val="14"/>
        </w:rPr>
        <w:t>escalón</w:t>
      </w:r>
      <w:r>
        <w:rPr>
          <w:rFonts w:ascii="Times New Roman" w:hAnsi="Times New Roman"/>
          <w:spacing w:val="2"/>
          <w:sz w:val="14"/>
        </w:rPr>
        <w:t>(</w:t>
      </w:r>
      <w:r>
        <w:rPr>
          <w:rFonts w:ascii="Symbol" w:hAnsi="Symbol"/>
          <w:spacing w:val="2"/>
          <w:sz w:val="14"/>
        </w:rPr>
        <w:t></w:t>
      </w:r>
      <w:r>
        <w:rPr>
          <w:rFonts w:ascii="Times New Roman" w:hAnsi="Times New Roman"/>
          <w:spacing w:val="2"/>
          <w:sz w:val="14"/>
        </w:rPr>
        <w:t>)</w:t>
      </w:r>
      <w:r>
        <w:rPr>
          <w:rFonts w:ascii="Times New Roman" w:hAnsi="Times New Roman"/>
          <w:spacing w:val="2"/>
          <w:position w:val="2"/>
          <w:sz w:val="14"/>
        </w:rPr>
        <w:tab/>
      </w:r>
      <w:r>
        <w:rPr>
          <w:rFonts w:ascii="Times New Roman" w:hAnsi="Times New Roman"/>
          <w:position w:val="2"/>
          <w:sz w:val="14"/>
        </w:rPr>
        <w:t>0</w:t>
      </w:r>
    </w:p>
    <w:p>
      <w:pPr>
        <w:pStyle w:val="BodyText"/>
        <w:spacing w:before="7"/>
        <w:rPr>
          <w:rFonts w:ascii="Times New Roman"/>
          <w:sz w:val="19"/>
        </w:rPr>
      </w:pPr>
    </w:p>
    <w:p>
      <w:pPr>
        <w:spacing w:before="73"/>
        <w:ind w:left="268" w:right="0" w:firstLine="0"/>
        <w:jc w:val="left"/>
        <w:rPr>
          <w:sz w:val="22"/>
        </w:rPr>
      </w:pPr>
      <w:r>
        <w:rPr>
          <w:sz w:val="22"/>
        </w:rPr>
        <w:t>Diferenciando la expresión anterior para obtener la función de distribución del tiempo de residencia, se obtiene:</w:t>
      </w:r>
    </w:p>
    <w:p>
      <w:pPr>
        <w:pStyle w:val="BodyText"/>
        <w:rPr>
          <w:sz w:val="20"/>
        </w:rPr>
      </w:pPr>
    </w:p>
    <w:p>
      <w:pPr>
        <w:spacing w:line="68" w:lineRule="exact" w:before="53"/>
        <w:ind w:left="689" w:right="219" w:firstLine="0"/>
        <w:jc w:val="center"/>
        <w:rPr>
          <w:rFonts w:ascii="Symbol" w:hAnsi="Symbol"/>
          <w:sz w:val="24"/>
        </w:rPr>
      </w:pPr>
      <w:r>
        <w:rPr>
          <w:rFonts w:ascii="Times New Roman" w:hAnsi="Times New Roman"/>
          <w:i/>
          <w:sz w:val="24"/>
        </w:rPr>
        <w:t>d  </w:t>
      </w:r>
      <w:r>
        <w:rPr>
          <w:rFonts w:ascii="Symbol" w:hAnsi="Symbol"/>
          <w:position w:val="2"/>
          <w:sz w:val="24"/>
        </w:rPr>
        <w:t></w:t>
      </w:r>
      <w:r>
        <w:rPr>
          <w:rFonts w:ascii="Times New Roman" w:hAnsi="Times New Roman"/>
          <w:i/>
          <w:sz w:val="24"/>
        </w:rPr>
        <w:t>C t  </w:t>
      </w:r>
      <w:r>
        <w:rPr>
          <w:rFonts w:ascii="Symbol" w:hAnsi="Symbol"/>
          <w:position w:val="2"/>
          <w:sz w:val="24"/>
        </w:rPr>
        <w:t></w:t>
      </w:r>
    </w:p>
    <w:p>
      <w:pPr>
        <w:spacing w:after="0" w:line="68" w:lineRule="exact"/>
        <w:jc w:val="center"/>
        <w:rPr>
          <w:rFonts w:ascii="Symbol" w:hAnsi="Symbol"/>
          <w:sz w:val="24"/>
        </w:rPr>
        <w:sectPr>
          <w:type w:val="continuous"/>
          <w:pgSz w:w="12240" w:h="15840"/>
          <w:pgMar w:top="1380" w:bottom="1200" w:left="1720" w:right="1020"/>
        </w:sectPr>
      </w:pPr>
    </w:p>
    <w:p>
      <w:pPr>
        <w:pStyle w:val="BodyText"/>
        <w:tabs>
          <w:tab w:pos="917" w:val="left" w:leader="none"/>
        </w:tabs>
        <w:spacing w:line="335" w:lineRule="exact"/>
        <w:jc w:val="right"/>
        <w:rPr>
          <w:rFonts w:ascii="Symbol" w:hAnsi="Symbol"/>
        </w:rPr>
      </w:pPr>
      <w:r>
        <w:rPr/>
        <w:pict>
          <v:line style="position:absolute;mso-position-horizontal-relative:page;mso-position-vertical-relative:paragraph;z-index:-516328" from="311.846619pt,14.627876pt" to="323.157112pt,14.627876pt" stroked="true" strokeweight=".136708pt" strokecolor="#000000">
            <w10:wrap type="none"/>
          </v:line>
        </w:pict>
      </w:r>
      <w:r>
        <w:rPr/>
        <w:pict>
          <v:line style="position:absolute;mso-position-horizontal-relative:page;mso-position-vertical-relative:paragraph;z-index:-516304" from="330.263092pt,14.627876pt" to="352.015031pt,14.627876pt" stroked="true" strokeweight=".136708pt" strokecolor="#000000">
            <w10:wrap type="none"/>
          </v:line>
        </w:pict>
      </w:r>
      <w:r>
        <w:rPr>
          <w:rFonts w:ascii="Times New Roman" w:hAnsi="Times New Roman"/>
          <w:i/>
          <w:spacing w:val="5"/>
        </w:rPr>
        <w:t>E</w:t>
      </w:r>
      <w:r>
        <w:rPr>
          <w:rFonts w:ascii="Times New Roman" w:hAnsi="Times New Roman"/>
          <w:spacing w:val="5"/>
        </w:rPr>
        <w:t>(</w:t>
      </w:r>
      <w:r>
        <w:rPr>
          <w:rFonts w:ascii="Times New Roman" w:hAnsi="Times New Roman"/>
          <w:i/>
          <w:spacing w:val="5"/>
        </w:rPr>
        <w:t>t</w:t>
      </w:r>
      <w:r>
        <w:rPr>
          <w:rFonts w:ascii="Times New Roman" w:hAnsi="Times New Roman"/>
          <w:spacing w:val="5"/>
        </w:rPr>
        <w:t>)</w:t>
      </w:r>
      <w:r>
        <w:rPr>
          <w:rFonts w:ascii="Times New Roman" w:hAnsi="Times New Roman"/>
          <w:spacing w:val="-4"/>
        </w:rPr>
        <w:t> </w:t>
      </w:r>
      <w:r>
        <w:rPr>
          <w:rFonts w:ascii="Symbol" w:hAnsi="Symbol"/>
        </w:rPr>
        <w:t></w:t>
      </w:r>
      <w:r>
        <w:rPr>
          <w:rFonts w:ascii="Times New Roman" w:hAnsi="Times New Roman"/>
        </w:rPr>
        <w:tab/>
      </w:r>
      <w:r>
        <w:rPr>
          <w:rFonts w:ascii="Symbol" w:hAnsi="Symbol"/>
          <w:position w:val="-5"/>
        </w:rPr>
        <w:t></w:t>
      </w:r>
      <w:r>
        <w:rPr>
          <w:rFonts w:ascii="Times New Roman" w:hAnsi="Times New Roman"/>
          <w:position w:val="-5"/>
        </w:rPr>
        <w:t>   </w:t>
      </w:r>
      <w:r>
        <w:rPr>
          <w:rFonts w:ascii="Times New Roman" w:hAnsi="Times New Roman"/>
          <w:position w:val="15"/>
        </w:rPr>
        <w:t>( )</w:t>
      </w:r>
      <w:r>
        <w:rPr>
          <w:rFonts w:ascii="Times New Roman" w:hAnsi="Times New Roman"/>
          <w:spacing w:val="-1"/>
          <w:position w:val="15"/>
        </w:rPr>
        <w:t> </w:t>
      </w:r>
      <w:r>
        <w:rPr>
          <w:rFonts w:ascii="Symbol" w:hAnsi="Symbol"/>
          <w:position w:val="-5"/>
        </w:rPr>
        <w:t></w:t>
      </w:r>
    </w:p>
    <w:p>
      <w:pPr>
        <w:spacing w:line="200" w:lineRule="exact" w:before="135"/>
        <w:ind w:left="651" w:right="0" w:firstLine="0"/>
        <w:jc w:val="left"/>
        <w:rPr>
          <w:sz w:val="22"/>
        </w:rPr>
      </w:pPr>
      <w:r>
        <w:rPr/>
        <w:br w:type="column"/>
      </w:r>
      <w:r>
        <w:rPr>
          <w:sz w:val="22"/>
        </w:rPr>
        <w:t>…………………………….(V.14)</w:t>
      </w:r>
    </w:p>
    <w:p>
      <w:pPr>
        <w:spacing w:after="0" w:line="200" w:lineRule="exact"/>
        <w:jc w:val="left"/>
        <w:rPr>
          <w:sz w:val="22"/>
        </w:rPr>
        <w:sectPr>
          <w:type w:val="continuous"/>
          <w:pgSz w:w="12240" w:h="15840"/>
          <w:pgMar w:top="1380" w:bottom="1200" w:left="1720" w:right="1020"/>
          <w:cols w:num="2" w:equalWidth="0">
            <w:col w:w="5420" w:space="40"/>
            <w:col w:w="4040"/>
          </w:cols>
        </w:sectPr>
      </w:pPr>
    </w:p>
    <w:p>
      <w:pPr>
        <w:spacing w:line="306" w:lineRule="exact" w:before="0"/>
        <w:ind w:left="0" w:right="0" w:firstLine="0"/>
        <w:jc w:val="right"/>
        <w:rPr>
          <w:rFonts w:ascii="Times New Roman" w:hAnsi="Times New Roman"/>
          <w:i/>
          <w:sz w:val="14"/>
        </w:rPr>
      </w:pPr>
      <w:r>
        <w:rPr>
          <w:rFonts w:ascii="Times New Roman" w:hAnsi="Times New Roman"/>
          <w:i/>
          <w:sz w:val="24"/>
        </w:rPr>
        <w:t>dt </w:t>
      </w:r>
      <w:r>
        <w:rPr>
          <w:rFonts w:ascii="Symbol" w:hAnsi="Symbol"/>
          <w:position w:val="-5"/>
          <w:sz w:val="24"/>
        </w:rPr>
        <w:t></w:t>
      </w:r>
      <w:r>
        <w:rPr>
          <w:rFonts w:ascii="Times New Roman" w:hAnsi="Times New Roman"/>
          <w:position w:val="-5"/>
          <w:sz w:val="24"/>
        </w:rPr>
        <w:t> </w:t>
      </w:r>
      <w:r>
        <w:rPr>
          <w:rFonts w:ascii="Times New Roman" w:hAnsi="Times New Roman"/>
          <w:i/>
          <w:sz w:val="24"/>
        </w:rPr>
        <w:t>C</w:t>
      </w:r>
      <w:r>
        <w:rPr>
          <w:rFonts w:ascii="Times New Roman" w:hAnsi="Times New Roman"/>
          <w:i/>
          <w:position w:val="-5"/>
          <w:sz w:val="14"/>
        </w:rPr>
        <w:t>o</w:t>
      </w:r>
    </w:p>
    <w:p>
      <w:pPr>
        <w:spacing w:before="15"/>
        <w:ind w:left="89" w:right="0" w:firstLine="0"/>
        <w:jc w:val="left"/>
        <w:rPr>
          <w:rFonts w:ascii="Times New Roman" w:hAnsi="Times New Roman"/>
          <w:sz w:val="14"/>
        </w:rPr>
      </w:pPr>
      <w:r>
        <w:rPr/>
        <w:br w:type="column"/>
      </w:r>
      <w:r>
        <w:rPr>
          <w:rFonts w:ascii="Symbol" w:hAnsi="Symbol"/>
          <w:position w:val="3"/>
          <w:sz w:val="24"/>
        </w:rPr>
        <w:t></w:t>
      </w:r>
      <w:r>
        <w:rPr>
          <w:rFonts w:ascii="Times New Roman" w:hAnsi="Times New Roman"/>
          <w:i/>
          <w:sz w:val="14"/>
        </w:rPr>
        <w:t>escalón</w:t>
      </w:r>
      <w:r>
        <w:rPr>
          <w:rFonts w:ascii="Times New Roman" w:hAnsi="Times New Roman"/>
          <w:sz w:val="14"/>
        </w:rPr>
        <w:t>(</w:t>
      </w:r>
      <w:r>
        <w:rPr>
          <w:rFonts w:ascii="Symbol" w:hAnsi="Symbol"/>
          <w:sz w:val="14"/>
        </w:rPr>
        <w:t></w:t>
      </w:r>
      <w:r>
        <w:rPr>
          <w:rFonts w:ascii="Times New Roman" w:hAnsi="Times New Roman"/>
          <w:sz w:val="14"/>
        </w:rPr>
        <w:t>)</w:t>
      </w:r>
    </w:p>
    <w:p>
      <w:pPr>
        <w:spacing w:after="0"/>
        <w:jc w:val="left"/>
        <w:rPr>
          <w:rFonts w:ascii="Times New Roman" w:hAnsi="Times New Roman"/>
          <w:sz w:val="14"/>
        </w:rPr>
        <w:sectPr>
          <w:type w:val="continuous"/>
          <w:pgSz w:w="12240" w:h="15840"/>
          <w:pgMar w:top="1380" w:bottom="1200" w:left="1720" w:right="1020"/>
          <w:cols w:num="2" w:equalWidth="0">
            <w:col w:w="5197" w:space="40"/>
            <w:col w:w="4263"/>
          </w:cols>
        </w:sectPr>
      </w:pPr>
    </w:p>
    <w:p>
      <w:pPr>
        <w:pStyle w:val="BodyText"/>
        <w:rPr>
          <w:rFonts w:ascii="Times New Roman"/>
          <w:sz w:val="20"/>
        </w:rPr>
      </w:pPr>
    </w:p>
    <w:p>
      <w:pPr>
        <w:pStyle w:val="BodyText"/>
        <w:spacing w:before="9"/>
        <w:rPr>
          <w:rFonts w:ascii="Times New Roman"/>
          <w:sz w:val="21"/>
        </w:rPr>
      </w:pPr>
    </w:p>
    <w:p>
      <w:pPr>
        <w:spacing w:before="73"/>
        <w:ind w:left="268" w:right="0" w:firstLine="0"/>
        <w:jc w:val="both"/>
        <w:rPr>
          <w:sz w:val="22"/>
        </w:rPr>
      </w:pPr>
      <w:r>
        <w:rPr>
          <w:sz w:val="22"/>
        </w:rPr>
        <w:t>El método de escalón es experimentalmente más sencillo que el método de pulso.</w:t>
      </w:r>
    </w:p>
    <w:p>
      <w:pPr>
        <w:pStyle w:val="BodyText"/>
        <w:spacing w:before="9"/>
        <w:rPr>
          <w:sz w:val="21"/>
        </w:rPr>
      </w:pPr>
    </w:p>
    <w:p>
      <w:pPr>
        <w:spacing w:before="0"/>
        <w:ind w:left="268" w:right="105" w:firstLine="0"/>
        <w:jc w:val="both"/>
        <w:rPr>
          <w:sz w:val="22"/>
        </w:rPr>
      </w:pPr>
      <w:r>
        <w:rPr>
          <w:sz w:val="22"/>
        </w:rPr>
        <w:t>El tiempo de residencia nominal el cual se obtiene con el volumen del reactor y el gasto de alimentación del reactor , se puede decir que no corresponde a la realidad, por lo que la prueba de trazador permite obtener una estimación real del tiempo de residencia promedio </w:t>
      </w:r>
      <w:r>
        <w:rPr>
          <w:position w:val="2"/>
          <w:sz w:val="22"/>
        </w:rPr>
        <w:t>efectivo (t</w:t>
      </w:r>
      <w:r>
        <w:rPr>
          <w:sz w:val="14"/>
        </w:rPr>
        <w:t>m</w:t>
      </w:r>
      <w:r>
        <w:rPr>
          <w:position w:val="2"/>
          <w:sz w:val="22"/>
        </w:rPr>
        <w:t>) del reactor.</w:t>
      </w:r>
    </w:p>
    <w:p>
      <w:pPr>
        <w:pStyle w:val="BodyText"/>
        <w:spacing w:before="9"/>
        <w:rPr>
          <w:sz w:val="17"/>
        </w:rPr>
      </w:pPr>
    </w:p>
    <w:p>
      <w:pPr>
        <w:spacing w:line="157" w:lineRule="exact" w:before="74"/>
        <w:ind w:left="0" w:right="822" w:firstLine="0"/>
        <w:jc w:val="center"/>
        <w:rPr>
          <w:rFonts w:ascii="Symbol" w:hAnsi="Symbol"/>
          <w:sz w:val="14"/>
        </w:rPr>
      </w:pPr>
      <w:r>
        <w:rPr>
          <w:rFonts w:ascii="Symbol" w:hAnsi="Symbol"/>
          <w:w w:val="101"/>
          <w:sz w:val="14"/>
        </w:rPr>
        <w:t></w:t>
      </w:r>
    </w:p>
    <w:p>
      <w:pPr>
        <w:spacing w:line="407" w:lineRule="exact" w:before="0"/>
        <w:ind w:left="3841" w:right="0" w:firstLine="0"/>
        <w:jc w:val="left"/>
        <w:rPr>
          <w:sz w:val="22"/>
        </w:rPr>
      </w:pPr>
      <w:r>
        <w:rPr>
          <w:rFonts w:ascii="Times New Roman" w:hAnsi="Times New Roman"/>
          <w:i/>
          <w:sz w:val="24"/>
        </w:rPr>
        <w:t>t</w:t>
      </w:r>
      <w:r>
        <w:rPr>
          <w:rFonts w:ascii="Times New Roman" w:hAnsi="Times New Roman"/>
          <w:i/>
          <w:position w:val="-5"/>
          <w:sz w:val="14"/>
        </w:rPr>
        <w:t>m   </w:t>
      </w:r>
      <w:r>
        <w:rPr>
          <w:rFonts w:ascii="Symbol" w:hAnsi="Symbol"/>
          <w:sz w:val="24"/>
        </w:rPr>
        <w:t></w:t>
      </w:r>
      <w:r>
        <w:rPr>
          <w:rFonts w:ascii="Times New Roman" w:hAnsi="Times New Roman"/>
          <w:sz w:val="24"/>
        </w:rPr>
        <w:t> </w:t>
      </w:r>
      <w:r>
        <w:rPr>
          <w:rFonts w:ascii="Symbol" w:hAnsi="Symbol"/>
          <w:position w:val="-8"/>
          <w:sz w:val="36"/>
        </w:rPr>
        <w:t></w:t>
      </w:r>
      <w:r>
        <w:rPr>
          <w:rFonts w:ascii="Times New Roman" w:hAnsi="Times New Roman"/>
          <w:i/>
          <w:sz w:val="24"/>
        </w:rPr>
        <w:t>tE</w:t>
      </w:r>
      <w:r>
        <w:rPr>
          <w:rFonts w:ascii="Times New Roman" w:hAnsi="Times New Roman"/>
          <w:sz w:val="24"/>
        </w:rPr>
        <w:t>(</w:t>
      </w:r>
      <w:r>
        <w:rPr>
          <w:rFonts w:ascii="Times New Roman" w:hAnsi="Times New Roman"/>
          <w:i/>
          <w:sz w:val="24"/>
        </w:rPr>
        <w:t>t</w:t>
      </w:r>
      <w:r>
        <w:rPr>
          <w:rFonts w:ascii="Times New Roman" w:hAnsi="Times New Roman"/>
          <w:sz w:val="24"/>
        </w:rPr>
        <w:t>)</w:t>
      </w:r>
      <w:r>
        <w:rPr>
          <w:rFonts w:ascii="Times New Roman" w:hAnsi="Times New Roman"/>
          <w:i/>
          <w:sz w:val="24"/>
        </w:rPr>
        <w:t>dt </w:t>
      </w:r>
      <w:r>
        <w:rPr>
          <w:sz w:val="22"/>
        </w:rPr>
        <w:t>…………………………………………(V.15)</w:t>
      </w:r>
    </w:p>
    <w:p>
      <w:pPr>
        <w:spacing w:line="141" w:lineRule="exact" w:before="0"/>
        <w:ind w:left="0" w:right="820" w:firstLine="0"/>
        <w:jc w:val="center"/>
        <w:rPr>
          <w:rFonts w:ascii="Times New Roman"/>
          <w:sz w:val="14"/>
        </w:rPr>
      </w:pPr>
      <w:r>
        <w:rPr>
          <w:rFonts w:ascii="Times New Roman"/>
          <w:w w:val="101"/>
          <w:sz w:val="14"/>
        </w:rPr>
        <w:t>0</w:t>
      </w:r>
    </w:p>
    <w:p>
      <w:pPr>
        <w:pStyle w:val="BodyText"/>
        <w:spacing w:before="9"/>
        <w:rPr>
          <w:rFonts w:ascii="Times New Roman"/>
          <w:sz w:val="17"/>
        </w:rPr>
      </w:pPr>
    </w:p>
    <w:p>
      <w:pPr>
        <w:spacing w:line="240" w:lineRule="auto" w:before="72"/>
        <w:ind w:left="268" w:right="107" w:firstLine="0"/>
        <w:jc w:val="both"/>
        <w:rPr>
          <w:sz w:val="22"/>
        </w:rPr>
      </w:pPr>
      <w:r>
        <w:rPr>
          <w:sz w:val="22"/>
        </w:rPr>
        <w:t>La mejor manera de comparar varias distribuciones es mediante el uso de sus momentos. El más empleado es la variancia o cuadrado de la desviación estándar definido de acuerdo a la ecuación V.16</w:t>
      </w:r>
    </w:p>
    <w:p>
      <w:pPr>
        <w:pStyle w:val="BodyText"/>
        <w:spacing w:before="3"/>
        <w:rPr>
          <w:sz w:val="18"/>
        </w:rPr>
      </w:pPr>
    </w:p>
    <w:p>
      <w:pPr>
        <w:spacing w:line="158" w:lineRule="exact" w:before="75"/>
        <w:ind w:left="0" w:right="672" w:firstLine="0"/>
        <w:jc w:val="center"/>
        <w:rPr>
          <w:rFonts w:ascii="Symbol" w:hAnsi="Symbol"/>
          <w:sz w:val="14"/>
        </w:rPr>
      </w:pPr>
      <w:r>
        <w:rPr>
          <w:rFonts w:ascii="Symbol" w:hAnsi="Symbol"/>
          <w:w w:val="102"/>
          <w:sz w:val="14"/>
        </w:rPr>
        <w:t></w:t>
      </w:r>
    </w:p>
    <w:p>
      <w:pPr>
        <w:spacing w:line="407" w:lineRule="exact" w:before="0"/>
        <w:ind w:left="3829" w:right="0" w:firstLine="0"/>
        <w:jc w:val="left"/>
        <w:rPr>
          <w:sz w:val="22"/>
        </w:rPr>
      </w:pPr>
      <w:r>
        <w:rPr/>
        <w:pict>
          <v:shape style="position:absolute;margin-left:333.111786pt;margin-top:10.265607pt;width:5.15pt;height:7pt;mso-position-horizontal-relative:page;mso-position-vertical-relative:paragraph;z-index:-516280" type="#_x0000_t202" filled="false" stroked="false">
            <v:textbox inset="0,0,0,0">
              <w:txbxContent>
                <w:p>
                  <w:pPr>
                    <w:spacing w:line="140" w:lineRule="exact" w:before="0"/>
                    <w:ind w:left="0" w:right="0" w:firstLine="0"/>
                    <w:jc w:val="left"/>
                    <w:rPr>
                      <w:rFonts w:ascii="Times New Roman"/>
                      <w:i/>
                      <w:sz w:val="14"/>
                    </w:rPr>
                  </w:pPr>
                  <w:r>
                    <w:rPr>
                      <w:rFonts w:ascii="Times New Roman"/>
                      <w:i/>
                      <w:w w:val="102"/>
                      <w:sz w:val="14"/>
                    </w:rPr>
                    <w:t>m</w:t>
                  </w:r>
                </w:p>
              </w:txbxContent>
            </v:textbox>
            <w10:wrap type="none"/>
          </v:shape>
        </w:pict>
      </w:r>
      <w:r>
        <w:rPr>
          <w:rFonts w:ascii="Symbol" w:hAnsi="Symbol"/>
          <w:i/>
          <w:sz w:val="25"/>
        </w:rPr>
        <w:t></w:t>
      </w:r>
      <w:r>
        <w:rPr>
          <w:rFonts w:ascii="Times New Roman" w:hAnsi="Times New Roman"/>
          <w:i/>
          <w:sz w:val="25"/>
        </w:rPr>
        <w:t> </w:t>
      </w:r>
      <w:r>
        <w:rPr>
          <w:rFonts w:ascii="Times New Roman" w:hAnsi="Times New Roman"/>
          <w:position w:val="11"/>
          <w:sz w:val="14"/>
        </w:rPr>
        <w:t>2  </w:t>
      </w:r>
      <w:r>
        <w:rPr>
          <w:rFonts w:ascii="Symbol" w:hAnsi="Symbol"/>
          <w:sz w:val="24"/>
        </w:rPr>
        <w:t></w:t>
      </w:r>
      <w:r>
        <w:rPr>
          <w:rFonts w:ascii="Times New Roman" w:hAnsi="Times New Roman"/>
          <w:sz w:val="24"/>
        </w:rPr>
        <w:t> </w:t>
      </w:r>
      <w:r>
        <w:rPr>
          <w:rFonts w:ascii="Symbol" w:hAnsi="Symbol"/>
          <w:position w:val="-8"/>
          <w:sz w:val="36"/>
        </w:rPr>
        <w:t></w:t>
      </w:r>
      <w:r>
        <w:rPr>
          <w:rFonts w:ascii="Times New Roman" w:hAnsi="Times New Roman"/>
          <w:sz w:val="24"/>
        </w:rPr>
        <w:t>(</w:t>
      </w:r>
      <w:r>
        <w:rPr>
          <w:rFonts w:ascii="Times New Roman" w:hAnsi="Times New Roman"/>
          <w:i/>
          <w:sz w:val="24"/>
        </w:rPr>
        <w:t>t </w:t>
      </w:r>
      <w:r>
        <w:rPr>
          <w:rFonts w:ascii="Symbol" w:hAnsi="Symbol"/>
          <w:sz w:val="24"/>
        </w:rPr>
        <w:t></w:t>
      </w:r>
      <w:r>
        <w:rPr>
          <w:rFonts w:ascii="Times New Roman" w:hAnsi="Times New Roman"/>
          <w:sz w:val="24"/>
        </w:rPr>
        <w:t> </w:t>
      </w:r>
      <w:r>
        <w:rPr>
          <w:rFonts w:ascii="Times New Roman" w:hAnsi="Times New Roman"/>
          <w:i/>
          <w:sz w:val="24"/>
        </w:rPr>
        <w:t>t  </w:t>
      </w:r>
      <w:r>
        <w:rPr>
          <w:rFonts w:ascii="Times New Roman" w:hAnsi="Times New Roman"/>
          <w:sz w:val="24"/>
        </w:rPr>
        <w:t>)</w:t>
      </w:r>
      <w:r>
        <w:rPr>
          <w:rFonts w:ascii="Times New Roman" w:hAnsi="Times New Roman"/>
          <w:position w:val="11"/>
          <w:sz w:val="14"/>
        </w:rPr>
        <w:t>2 </w:t>
      </w:r>
      <w:r>
        <w:rPr>
          <w:rFonts w:ascii="Times New Roman" w:hAnsi="Times New Roman"/>
          <w:i/>
          <w:sz w:val="24"/>
        </w:rPr>
        <w:t>E</w:t>
      </w:r>
      <w:r>
        <w:rPr>
          <w:rFonts w:ascii="Times New Roman" w:hAnsi="Times New Roman"/>
          <w:sz w:val="24"/>
        </w:rPr>
        <w:t>(</w:t>
      </w:r>
      <w:r>
        <w:rPr>
          <w:rFonts w:ascii="Times New Roman" w:hAnsi="Times New Roman"/>
          <w:i/>
          <w:sz w:val="24"/>
        </w:rPr>
        <w:t>t</w:t>
      </w:r>
      <w:r>
        <w:rPr>
          <w:rFonts w:ascii="Times New Roman" w:hAnsi="Times New Roman"/>
          <w:sz w:val="24"/>
        </w:rPr>
        <w:t>)</w:t>
      </w:r>
      <w:r>
        <w:rPr>
          <w:rFonts w:ascii="Times New Roman" w:hAnsi="Times New Roman"/>
          <w:i/>
          <w:sz w:val="24"/>
        </w:rPr>
        <w:t>dt </w:t>
      </w:r>
      <w:r>
        <w:rPr>
          <w:sz w:val="22"/>
        </w:rPr>
        <w:t>…………………..…………….(V.16)</w:t>
      </w:r>
    </w:p>
    <w:p>
      <w:pPr>
        <w:spacing w:line="141" w:lineRule="exact" w:before="0"/>
        <w:ind w:left="0" w:right="671" w:firstLine="0"/>
        <w:jc w:val="center"/>
        <w:rPr>
          <w:rFonts w:ascii="Times New Roman"/>
          <w:sz w:val="14"/>
        </w:rPr>
      </w:pPr>
      <w:r>
        <w:rPr>
          <w:rFonts w:ascii="Times New Roman"/>
          <w:w w:val="102"/>
          <w:sz w:val="14"/>
        </w:rPr>
        <w:t>0</w:t>
      </w:r>
    </w:p>
    <w:p>
      <w:pPr>
        <w:pStyle w:val="BodyText"/>
        <w:spacing w:before="10"/>
        <w:rPr>
          <w:rFonts w:ascii="Times New Roman"/>
          <w:sz w:val="17"/>
        </w:rPr>
      </w:pPr>
    </w:p>
    <w:p>
      <w:pPr>
        <w:spacing w:before="73"/>
        <w:ind w:left="268" w:right="0" w:firstLine="0"/>
        <w:jc w:val="both"/>
        <w:rPr>
          <w:sz w:val="22"/>
        </w:rPr>
      </w:pPr>
      <w:r>
        <w:rPr>
          <w:sz w:val="22"/>
        </w:rPr>
        <w:t>La magnitud de este momento es un indicativote la dispersión de la distribución.</w:t>
      </w:r>
    </w:p>
    <w:p>
      <w:pPr>
        <w:pStyle w:val="BodyText"/>
        <w:rPr>
          <w:sz w:val="22"/>
        </w:rPr>
      </w:pPr>
    </w:p>
    <w:p>
      <w:pPr>
        <w:pStyle w:val="BodyText"/>
        <w:spacing w:before="10"/>
        <w:rPr>
          <w:sz w:val="21"/>
        </w:rPr>
      </w:pPr>
    </w:p>
    <w:p>
      <w:pPr>
        <w:spacing w:line="240" w:lineRule="auto" w:before="1"/>
        <w:ind w:left="268" w:right="104" w:firstLine="0"/>
        <w:jc w:val="both"/>
        <w:rPr>
          <w:sz w:val="22"/>
        </w:rPr>
      </w:pPr>
      <w:r>
        <w:rPr>
          <w:sz w:val="22"/>
        </w:rPr>
        <w:t>Como ejemplo de la metodología seguida se presentarán la forma en que se trabajaron los datos por cada método, así, para el método de pulso se presentan los resultados de la zona del manto de lodo, midiendo el tiempo de residencia medio al realizar la inyección en la parte superior del sistema salida de la mezcla rápida.</w:t>
      </w:r>
    </w:p>
    <w:p>
      <w:pPr>
        <w:pStyle w:val="BodyText"/>
        <w:spacing w:before="2"/>
        <w:rPr>
          <w:sz w:val="22"/>
        </w:rPr>
      </w:pPr>
    </w:p>
    <w:p>
      <w:pPr>
        <w:spacing w:line="240" w:lineRule="auto" w:before="1"/>
        <w:ind w:left="268" w:right="113" w:firstLine="0"/>
        <w:jc w:val="both"/>
        <w:rPr>
          <w:sz w:val="24"/>
        </w:rPr>
      </w:pPr>
      <w:r>
        <w:rPr>
          <w:sz w:val="22"/>
        </w:rPr>
        <w:t>En la tabla V.1 se muestran los resultados obtenidos para esta prueba, obteniendo un tiempo promedio de 75.65 s con una variancia de </w:t>
      </w:r>
      <w:r>
        <w:rPr>
          <w:sz w:val="24"/>
        </w:rPr>
        <w:t>2353.8, lo que indica una dispersión del trazador, lo que se muestra también en la figura V.1 con un pico al inicio de la prueba 15-20 s pero una larga cola para terminar la prueba a un tiempo de 200 s</w:t>
      </w:r>
    </w:p>
    <w:p>
      <w:pPr>
        <w:spacing w:after="0" w:line="240" w:lineRule="auto"/>
        <w:jc w:val="both"/>
        <w:rPr>
          <w:sz w:val="24"/>
        </w:rPr>
        <w:sectPr>
          <w:type w:val="continuous"/>
          <w:pgSz w:w="12240" w:h="15840"/>
          <w:pgMar w:top="1380" w:bottom="1200" w:left="1720" w:right="1020"/>
        </w:sectPr>
      </w:pPr>
    </w:p>
    <w:p>
      <w:pPr>
        <w:pStyle w:val="Heading3"/>
        <w:spacing w:before="148" w:after="14"/>
        <w:ind w:left="1271"/>
      </w:pPr>
      <w:r>
        <w:rPr/>
        <w:t>Tabla V.1. Datos de la prueba realizada por inyección de pulso</w:t>
      </w:r>
    </w:p>
    <w:tbl>
      <w:tblPr>
        <w:tblW w:w="0" w:type="auto"/>
        <w:jc w:val="left"/>
        <w:tblInd w:w="14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61"/>
        <w:gridCol w:w="1402"/>
        <w:gridCol w:w="1417"/>
        <w:gridCol w:w="1355"/>
        <w:gridCol w:w="1261"/>
      </w:tblGrid>
      <w:tr>
        <w:trPr>
          <w:trHeight w:val="550" w:hRule="exact"/>
        </w:trPr>
        <w:tc>
          <w:tcPr>
            <w:tcW w:w="1261" w:type="dxa"/>
          </w:tcPr>
          <w:p>
            <w:pPr>
              <w:pStyle w:val="TableParagraph"/>
              <w:spacing w:line="240" w:lineRule="auto" w:before="147"/>
              <w:ind w:left="294"/>
              <w:jc w:val="left"/>
              <w:rPr>
                <w:sz w:val="20"/>
              </w:rPr>
            </w:pPr>
            <w:r>
              <w:rPr>
                <w:sz w:val="20"/>
              </w:rPr>
              <w:t>Tiempo</w:t>
            </w:r>
          </w:p>
        </w:tc>
        <w:tc>
          <w:tcPr>
            <w:tcW w:w="1402" w:type="dxa"/>
          </w:tcPr>
          <w:p>
            <w:pPr>
              <w:pStyle w:val="TableParagraph"/>
              <w:spacing w:line="240" w:lineRule="auto" w:before="147"/>
              <w:ind w:right="53"/>
              <w:jc w:val="right"/>
              <w:rPr>
                <w:sz w:val="20"/>
              </w:rPr>
            </w:pPr>
            <w:r>
              <w:rPr>
                <w:w w:val="95"/>
                <w:sz w:val="20"/>
              </w:rPr>
              <w:t>Conductividad</w:t>
            </w:r>
          </w:p>
        </w:tc>
        <w:tc>
          <w:tcPr>
            <w:tcW w:w="1417" w:type="dxa"/>
          </w:tcPr>
          <w:p>
            <w:pPr>
              <w:pStyle w:val="TableParagraph"/>
              <w:spacing w:line="227" w:lineRule="exact"/>
              <w:ind w:left="53" w:right="37"/>
              <w:rPr>
                <w:sz w:val="20"/>
              </w:rPr>
            </w:pPr>
            <w:r>
              <w:rPr>
                <w:sz w:val="20"/>
              </w:rPr>
              <w:t>Conductividad</w:t>
            </w:r>
          </w:p>
          <w:p>
            <w:pPr>
              <w:pStyle w:val="TableParagraph"/>
              <w:spacing w:line="240" w:lineRule="auto" w:before="73"/>
              <w:ind w:left="53" w:right="35"/>
              <w:rPr>
                <w:sz w:val="20"/>
              </w:rPr>
            </w:pPr>
            <w:r>
              <w:rPr>
                <w:sz w:val="20"/>
              </w:rPr>
              <w:t>modificada</w:t>
            </w:r>
          </w:p>
        </w:tc>
        <w:tc>
          <w:tcPr>
            <w:tcW w:w="1355" w:type="dxa"/>
          </w:tcPr>
          <w:p>
            <w:pPr/>
          </w:p>
        </w:tc>
        <w:tc>
          <w:tcPr>
            <w:tcW w:w="1261" w:type="dxa"/>
          </w:tcPr>
          <w:p>
            <w:pPr/>
          </w:p>
        </w:tc>
      </w:tr>
      <w:tr>
        <w:trPr>
          <w:trHeight w:val="275" w:hRule="exact"/>
        </w:trPr>
        <w:tc>
          <w:tcPr>
            <w:tcW w:w="1261" w:type="dxa"/>
          </w:tcPr>
          <w:p>
            <w:pPr>
              <w:pStyle w:val="TableParagraph"/>
              <w:spacing w:line="240" w:lineRule="auto" w:before="20"/>
              <w:ind w:left="415" w:right="398"/>
              <w:rPr>
                <w:sz w:val="20"/>
              </w:rPr>
            </w:pPr>
            <w:r>
              <w:rPr>
                <w:sz w:val="20"/>
              </w:rPr>
              <w:t>ti (s)</w:t>
            </w:r>
          </w:p>
        </w:tc>
        <w:tc>
          <w:tcPr>
            <w:tcW w:w="1402" w:type="dxa"/>
          </w:tcPr>
          <w:p>
            <w:pPr>
              <w:pStyle w:val="TableParagraph"/>
              <w:spacing w:line="240" w:lineRule="auto" w:before="2"/>
              <w:ind w:right="107"/>
              <w:jc w:val="right"/>
              <w:rPr>
                <w:sz w:val="20"/>
              </w:rPr>
            </w:pPr>
            <w:r>
              <w:rPr>
                <w:sz w:val="20"/>
              </w:rPr>
              <w:t>Cond Ci (</w:t>
            </w:r>
            <w:r>
              <w:rPr>
                <w:rFonts w:ascii="Symbol" w:hAnsi="Symbol"/>
                <w:sz w:val="20"/>
              </w:rPr>
              <w:t></w:t>
            </w:r>
            <w:r>
              <w:rPr>
                <w:sz w:val="20"/>
              </w:rPr>
              <w:t>S)</w:t>
            </w:r>
          </w:p>
        </w:tc>
        <w:tc>
          <w:tcPr>
            <w:tcW w:w="1417" w:type="dxa"/>
          </w:tcPr>
          <w:p>
            <w:pPr>
              <w:pStyle w:val="TableParagraph"/>
              <w:spacing w:line="240" w:lineRule="auto" w:before="20"/>
              <w:ind w:right="62"/>
              <w:jc w:val="right"/>
              <w:rPr>
                <w:sz w:val="20"/>
              </w:rPr>
            </w:pPr>
            <w:r>
              <w:rPr>
                <w:sz w:val="20"/>
              </w:rPr>
              <w:t>(Ci -Co) = C(t)</w:t>
            </w:r>
          </w:p>
        </w:tc>
        <w:tc>
          <w:tcPr>
            <w:tcW w:w="1355" w:type="dxa"/>
          </w:tcPr>
          <w:p>
            <w:pPr>
              <w:pStyle w:val="TableParagraph"/>
              <w:spacing w:line="240" w:lineRule="auto" w:before="20"/>
              <w:ind w:left="421"/>
              <w:jc w:val="left"/>
              <w:rPr>
                <w:sz w:val="20"/>
              </w:rPr>
            </w:pPr>
            <w:r>
              <w:rPr>
                <w:sz w:val="20"/>
              </w:rPr>
              <w:t>(ti)(C)</w:t>
            </w:r>
          </w:p>
        </w:tc>
        <w:tc>
          <w:tcPr>
            <w:tcW w:w="1261" w:type="dxa"/>
          </w:tcPr>
          <w:p>
            <w:pPr>
              <w:pStyle w:val="TableParagraph"/>
              <w:spacing w:line="246" w:lineRule="exact"/>
              <w:ind w:left="338"/>
              <w:jc w:val="left"/>
              <w:rPr>
                <w:sz w:val="20"/>
              </w:rPr>
            </w:pPr>
            <w:r>
              <w:rPr>
                <w:sz w:val="20"/>
              </w:rPr>
              <w:t>(ti)</w:t>
            </w:r>
            <w:r>
              <w:rPr>
                <w:position w:val="10"/>
                <w:sz w:val="13"/>
              </w:rPr>
              <w:t>2</w:t>
            </w:r>
            <w:r>
              <w:rPr>
                <w:sz w:val="20"/>
              </w:rPr>
              <w:t>(C)</w:t>
            </w:r>
          </w:p>
        </w:tc>
      </w:tr>
      <w:tr>
        <w:trPr>
          <w:trHeight w:val="246" w:hRule="exact"/>
        </w:trPr>
        <w:tc>
          <w:tcPr>
            <w:tcW w:w="1261" w:type="dxa"/>
          </w:tcPr>
          <w:p>
            <w:pPr>
              <w:pStyle w:val="TableParagraph"/>
              <w:spacing w:line="222" w:lineRule="exact"/>
              <w:ind w:right="26"/>
              <w:jc w:val="right"/>
              <w:rPr>
                <w:sz w:val="20"/>
              </w:rPr>
            </w:pPr>
            <w:r>
              <w:rPr>
                <w:w w:val="99"/>
                <w:sz w:val="20"/>
              </w:rPr>
              <w:t>0</w:t>
            </w:r>
          </w:p>
        </w:tc>
        <w:tc>
          <w:tcPr>
            <w:tcW w:w="1402" w:type="dxa"/>
          </w:tcPr>
          <w:p>
            <w:pPr>
              <w:pStyle w:val="TableParagraph"/>
              <w:spacing w:line="222" w:lineRule="exact"/>
              <w:ind w:right="26"/>
              <w:jc w:val="right"/>
              <w:rPr>
                <w:sz w:val="20"/>
              </w:rPr>
            </w:pPr>
            <w:r>
              <w:rPr>
                <w:sz w:val="20"/>
              </w:rPr>
              <w:t>504</w:t>
            </w:r>
          </w:p>
        </w:tc>
        <w:tc>
          <w:tcPr>
            <w:tcW w:w="1417" w:type="dxa"/>
          </w:tcPr>
          <w:p>
            <w:pPr>
              <w:pStyle w:val="TableParagraph"/>
              <w:spacing w:line="222" w:lineRule="exact"/>
              <w:ind w:right="26"/>
              <w:jc w:val="right"/>
              <w:rPr>
                <w:sz w:val="20"/>
              </w:rPr>
            </w:pPr>
            <w:r>
              <w:rPr>
                <w:w w:val="99"/>
                <w:sz w:val="20"/>
              </w:rPr>
              <w:t>0</w:t>
            </w:r>
          </w:p>
        </w:tc>
        <w:tc>
          <w:tcPr>
            <w:tcW w:w="1355" w:type="dxa"/>
          </w:tcPr>
          <w:p>
            <w:pPr>
              <w:pStyle w:val="TableParagraph"/>
              <w:spacing w:line="222" w:lineRule="exact"/>
              <w:ind w:right="26"/>
              <w:jc w:val="right"/>
              <w:rPr>
                <w:sz w:val="20"/>
              </w:rPr>
            </w:pPr>
            <w:r>
              <w:rPr>
                <w:w w:val="99"/>
                <w:sz w:val="20"/>
              </w:rPr>
              <w:t>0</w:t>
            </w:r>
          </w:p>
        </w:tc>
        <w:tc>
          <w:tcPr>
            <w:tcW w:w="1261" w:type="dxa"/>
          </w:tcPr>
          <w:p>
            <w:pPr>
              <w:pStyle w:val="TableParagraph"/>
              <w:spacing w:line="222" w:lineRule="exact"/>
              <w:ind w:right="26"/>
              <w:jc w:val="right"/>
              <w:rPr>
                <w:sz w:val="20"/>
              </w:rPr>
            </w:pPr>
            <w:r>
              <w:rPr>
                <w:w w:val="99"/>
                <w:sz w:val="20"/>
              </w:rPr>
              <w:t>0</w:t>
            </w:r>
          </w:p>
        </w:tc>
      </w:tr>
      <w:tr>
        <w:trPr>
          <w:trHeight w:val="247" w:hRule="exact"/>
        </w:trPr>
        <w:tc>
          <w:tcPr>
            <w:tcW w:w="1261" w:type="dxa"/>
          </w:tcPr>
          <w:p>
            <w:pPr>
              <w:pStyle w:val="TableParagraph"/>
              <w:spacing w:line="222" w:lineRule="exact"/>
              <w:ind w:right="26"/>
              <w:jc w:val="right"/>
              <w:rPr>
                <w:sz w:val="20"/>
              </w:rPr>
            </w:pPr>
            <w:r>
              <w:rPr>
                <w:w w:val="99"/>
                <w:sz w:val="20"/>
              </w:rPr>
              <w:t>5</w:t>
            </w:r>
          </w:p>
        </w:tc>
        <w:tc>
          <w:tcPr>
            <w:tcW w:w="1402" w:type="dxa"/>
          </w:tcPr>
          <w:p>
            <w:pPr>
              <w:pStyle w:val="TableParagraph"/>
              <w:spacing w:line="222" w:lineRule="exact"/>
              <w:ind w:right="27"/>
              <w:jc w:val="right"/>
              <w:rPr>
                <w:sz w:val="20"/>
              </w:rPr>
            </w:pPr>
            <w:r>
              <w:rPr>
                <w:w w:val="95"/>
                <w:sz w:val="20"/>
              </w:rPr>
              <w:t>506.83</w:t>
            </w:r>
          </w:p>
        </w:tc>
        <w:tc>
          <w:tcPr>
            <w:tcW w:w="1417" w:type="dxa"/>
          </w:tcPr>
          <w:p>
            <w:pPr>
              <w:pStyle w:val="TableParagraph"/>
              <w:spacing w:line="222" w:lineRule="exact"/>
              <w:ind w:right="26"/>
              <w:jc w:val="right"/>
              <w:rPr>
                <w:sz w:val="20"/>
              </w:rPr>
            </w:pPr>
            <w:r>
              <w:rPr>
                <w:sz w:val="20"/>
              </w:rPr>
              <w:t>2.83</w:t>
            </w:r>
          </w:p>
        </w:tc>
        <w:tc>
          <w:tcPr>
            <w:tcW w:w="1355" w:type="dxa"/>
          </w:tcPr>
          <w:p>
            <w:pPr>
              <w:pStyle w:val="TableParagraph"/>
              <w:spacing w:line="222" w:lineRule="exact"/>
              <w:ind w:right="26"/>
              <w:jc w:val="right"/>
              <w:rPr>
                <w:sz w:val="20"/>
              </w:rPr>
            </w:pPr>
            <w:r>
              <w:rPr>
                <w:sz w:val="20"/>
              </w:rPr>
              <w:t>14.15</w:t>
            </w:r>
          </w:p>
        </w:tc>
        <w:tc>
          <w:tcPr>
            <w:tcW w:w="1261" w:type="dxa"/>
          </w:tcPr>
          <w:p>
            <w:pPr>
              <w:pStyle w:val="TableParagraph"/>
              <w:spacing w:line="222" w:lineRule="exact"/>
              <w:ind w:right="27"/>
              <w:jc w:val="right"/>
              <w:rPr>
                <w:sz w:val="20"/>
              </w:rPr>
            </w:pPr>
            <w:r>
              <w:rPr>
                <w:sz w:val="20"/>
              </w:rPr>
              <w:t>70.75</w:t>
            </w:r>
          </w:p>
        </w:tc>
      </w:tr>
      <w:tr>
        <w:trPr>
          <w:trHeight w:val="246" w:hRule="exact"/>
        </w:trPr>
        <w:tc>
          <w:tcPr>
            <w:tcW w:w="1261" w:type="dxa"/>
          </w:tcPr>
          <w:p>
            <w:pPr>
              <w:pStyle w:val="TableParagraph"/>
              <w:spacing w:line="222" w:lineRule="exact"/>
              <w:ind w:right="26"/>
              <w:jc w:val="right"/>
              <w:rPr>
                <w:sz w:val="20"/>
              </w:rPr>
            </w:pPr>
            <w:r>
              <w:rPr>
                <w:sz w:val="20"/>
              </w:rPr>
              <w:t>10</w:t>
            </w:r>
          </w:p>
        </w:tc>
        <w:tc>
          <w:tcPr>
            <w:tcW w:w="1402" w:type="dxa"/>
          </w:tcPr>
          <w:p>
            <w:pPr>
              <w:pStyle w:val="TableParagraph"/>
              <w:spacing w:line="222" w:lineRule="exact"/>
              <w:ind w:right="27"/>
              <w:jc w:val="right"/>
              <w:rPr>
                <w:sz w:val="20"/>
              </w:rPr>
            </w:pPr>
            <w:r>
              <w:rPr>
                <w:w w:val="95"/>
                <w:sz w:val="20"/>
              </w:rPr>
              <w:t>522.79</w:t>
            </w:r>
          </w:p>
        </w:tc>
        <w:tc>
          <w:tcPr>
            <w:tcW w:w="1417" w:type="dxa"/>
          </w:tcPr>
          <w:p>
            <w:pPr>
              <w:pStyle w:val="TableParagraph"/>
              <w:spacing w:line="222" w:lineRule="exact"/>
              <w:ind w:right="26"/>
              <w:jc w:val="right"/>
              <w:rPr>
                <w:sz w:val="20"/>
              </w:rPr>
            </w:pPr>
            <w:r>
              <w:rPr>
                <w:sz w:val="20"/>
              </w:rPr>
              <w:t>18.79</w:t>
            </w:r>
          </w:p>
        </w:tc>
        <w:tc>
          <w:tcPr>
            <w:tcW w:w="1355" w:type="dxa"/>
          </w:tcPr>
          <w:p>
            <w:pPr>
              <w:pStyle w:val="TableParagraph"/>
              <w:spacing w:line="222" w:lineRule="exact"/>
              <w:ind w:right="26"/>
              <w:jc w:val="right"/>
              <w:rPr>
                <w:sz w:val="20"/>
              </w:rPr>
            </w:pPr>
            <w:r>
              <w:rPr>
                <w:sz w:val="20"/>
              </w:rPr>
              <w:t>187.9</w:t>
            </w:r>
          </w:p>
        </w:tc>
        <w:tc>
          <w:tcPr>
            <w:tcW w:w="1261" w:type="dxa"/>
          </w:tcPr>
          <w:p>
            <w:pPr>
              <w:pStyle w:val="TableParagraph"/>
              <w:spacing w:line="222" w:lineRule="exact"/>
              <w:ind w:right="26"/>
              <w:jc w:val="right"/>
              <w:rPr>
                <w:sz w:val="20"/>
              </w:rPr>
            </w:pPr>
            <w:r>
              <w:rPr>
                <w:sz w:val="20"/>
              </w:rPr>
              <w:t>1879</w:t>
            </w:r>
          </w:p>
        </w:tc>
      </w:tr>
      <w:tr>
        <w:trPr>
          <w:trHeight w:val="246" w:hRule="exact"/>
        </w:trPr>
        <w:tc>
          <w:tcPr>
            <w:tcW w:w="1261" w:type="dxa"/>
          </w:tcPr>
          <w:p>
            <w:pPr>
              <w:pStyle w:val="TableParagraph"/>
              <w:spacing w:line="222" w:lineRule="exact"/>
              <w:ind w:right="26"/>
              <w:jc w:val="right"/>
              <w:rPr>
                <w:sz w:val="20"/>
              </w:rPr>
            </w:pPr>
            <w:r>
              <w:rPr>
                <w:sz w:val="20"/>
              </w:rPr>
              <w:t>15</w:t>
            </w:r>
          </w:p>
        </w:tc>
        <w:tc>
          <w:tcPr>
            <w:tcW w:w="1402" w:type="dxa"/>
          </w:tcPr>
          <w:p>
            <w:pPr>
              <w:pStyle w:val="TableParagraph"/>
              <w:spacing w:line="222" w:lineRule="exact"/>
              <w:ind w:right="27"/>
              <w:jc w:val="right"/>
              <w:rPr>
                <w:sz w:val="20"/>
              </w:rPr>
            </w:pPr>
            <w:r>
              <w:rPr>
                <w:w w:val="95"/>
                <w:sz w:val="20"/>
              </w:rPr>
              <w:t>579.52</w:t>
            </w:r>
          </w:p>
        </w:tc>
        <w:tc>
          <w:tcPr>
            <w:tcW w:w="1417" w:type="dxa"/>
          </w:tcPr>
          <w:p>
            <w:pPr>
              <w:pStyle w:val="TableParagraph"/>
              <w:spacing w:line="222" w:lineRule="exact"/>
              <w:ind w:right="26"/>
              <w:jc w:val="right"/>
              <w:rPr>
                <w:sz w:val="20"/>
              </w:rPr>
            </w:pPr>
            <w:r>
              <w:rPr>
                <w:sz w:val="20"/>
              </w:rPr>
              <w:t>75.52</w:t>
            </w:r>
          </w:p>
        </w:tc>
        <w:tc>
          <w:tcPr>
            <w:tcW w:w="1355" w:type="dxa"/>
          </w:tcPr>
          <w:p>
            <w:pPr>
              <w:pStyle w:val="TableParagraph"/>
              <w:spacing w:line="222" w:lineRule="exact"/>
              <w:ind w:right="27"/>
              <w:jc w:val="right"/>
              <w:rPr>
                <w:sz w:val="20"/>
              </w:rPr>
            </w:pPr>
            <w:r>
              <w:rPr>
                <w:w w:val="95"/>
                <w:sz w:val="20"/>
              </w:rPr>
              <w:t>1132.8</w:t>
            </w:r>
          </w:p>
        </w:tc>
        <w:tc>
          <w:tcPr>
            <w:tcW w:w="1261" w:type="dxa"/>
          </w:tcPr>
          <w:p>
            <w:pPr>
              <w:pStyle w:val="TableParagraph"/>
              <w:spacing w:line="222" w:lineRule="exact"/>
              <w:ind w:right="27"/>
              <w:jc w:val="right"/>
              <w:rPr>
                <w:sz w:val="20"/>
              </w:rPr>
            </w:pPr>
            <w:r>
              <w:rPr>
                <w:sz w:val="20"/>
              </w:rPr>
              <w:t>16992</w:t>
            </w:r>
          </w:p>
        </w:tc>
      </w:tr>
      <w:tr>
        <w:trPr>
          <w:trHeight w:val="246" w:hRule="exact"/>
        </w:trPr>
        <w:tc>
          <w:tcPr>
            <w:tcW w:w="1261" w:type="dxa"/>
          </w:tcPr>
          <w:p>
            <w:pPr>
              <w:pStyle w:val="TableParagraph"/>
              <w:spacing w:line="222" w:lineRule="exact"/>
              <w:ind w:right="26"/>
              <w:jc w:val="right"/>
              <w:rPr>
                <w:sz w:val="20"/>
              </w:rPr>
            </w:pPr>
            <w:r>
              <w:rPr>
                <w:sz w:val="20"/>
              </w:rPr>
              <w:t>20</w:t>
            </w:r>
          </w:p>
        </w:tc>
        <w:tc>
          <w:tcPr>
            <w:tcW w:w="1402" w:type="dxa"/>
          </w:tcPr>
          <w:p>
            <w:pPr>
              <w:pStyle w:val="TableParagraph"/>
              <w:spacing w:line="222" w:lineRule="exact"/>
              <w:ind w:right="27"/>
              <w:jc w:val="right"/>
              <w:rPr>
                <w:sz w:val="20"/>
              </w:rPr>
            </w:pPr>
            <w:r>
              <w:rPr>
                <w:w w:val="95"/>
                <w:sz w:val="20"/>
              </w:rPr>
              <w:t>586.17</w:t>
            </w:r>
          </w:p>
        </w:tc>
        <w:tc>
          <w:tcPr>
            <w:tcW w:w="1417" w:type="dxa"/>
          </w:tcPr>
          <w:p>
            <w:pPr>
              <w:pStyle w:val="TableParagraph"/>
              <w:spacing w:line="222" w:lineRule="exact"/>
              <w:ind w:right="26"/>
              <w:jc w:val="right"/>
              <w:rPr>
                <w:sz w:val="20"/>
              </w:rPr>
            </w:pPr>
            <w:r>
              <w:rPr>
                <w:sz w:val="20"/>
              </w:rPr>
              <w:t>82.17</w:t>
            </w:r>
          </w:p>
        </w:tc>
        <w:tc>
          <w:tcPr>
            <w:tcW w:w="1355" w:type="dxa"/>
          </w:tcPr>
          <w:p>
            <w:pPr>
              <w:pStyle w:val="TableParagraph"/>
              <w:spacing w:line="222" w:lineRule="exact"/>
              <w:ind w:right="27"/>
              <w:jc w:val="right"/>
              <w:rPr>
                <w:sz w:val="20"/>
              </w:rPr>
            </w:pPr>
            <w:r>
              <w:rPr>
                <w:w w:val="95"/>
                <w:sz w:val="20"/>
              </w:rPr>
              <w:t>1643.4</w:t>
            </w:r>
          </w:p>
        </w:tc>
        <w:tc>
          <w:tcPr>
            <w:tcW w:w="1261" w:type="dxa"/>
          </w:tcPr>
          <w:p>
            <w:pPr>
              <w:pStyle w:val="TableParagraph"/>
              <w:spacing w:line="222" w:lineRule="exact"/>
              <w:ind w:right="27"/>
              <w:jc w:val="right"/>
              <w:rPr>
                <w:sz w:val="20"/>
              </w:rPr>
            </w:pPr>
            <w:r>
              <w:rPr>
                <w:sz w:val="20"/>
              </w:rPr>
              <w:t>32868</w:t>
            </w:r>
          </w:p>
        </w:tc>
      </w:tr>
      <w:tr>
        <w:trPr>
          <w:trHeight w:val="246" w:hRule="exact"/>
        </w:trPr>
        <w:tc>
          <w:tcPr>
            <w:tcW w:w="1261" w:type="dxa"/>
          </w:tcPr>
          <w:p>
            <w:pPr>
              <w:pStyle w:val="TableParagraph"/>
              <w:spacing w:line="222" w:lineRule="exact"/>
              <w:ind w:right="26"/>
              <w:jc w:val="right"/>
              <w:rPr>
                <w:sz w:val="20"/>
              </w:rPr>
            </w:pPr>
            <w:r>
              <w:rPr>
                <w:sz w:val="20"/>
              </w:rPr>
              <w:t>25</w:t>
            </w:r>
          </w:p>
        </w:tc>
        <w:tc>
          <w:tcPr>
            <w:tcW w:w="1402" w:type="dxa"/>
          </w:tcPr>
          <w:p>
            <w:pPr>
              <w:pStyle w:val="TableParagraph"/>
              <w:spacing w:line="222" w:lineRule="exact"/>
              <w:ind w:right="27"/>
              <w:jc w:val="right"/>
              <w:rPr>
                <w:sz w:val="20"/>
              </w:rPr>
            </w:pPr>
            <w:r>
              <w:rPr>
                <w:w w:val="95"/>
                <w:sz w:val="20"/>
              </w:rPr>
              <w:t>563.12</w:t>
            </w:r>
          </w:p>
        </w:tc>
        <w:tc>
          <w:tcPr>
            <w:tcW w:w="1417" w:type="dxa"/>
          </w:tcPr>
          <w:p>
            <w:pPr>
              <w:pStyle w:val="TableParagraph"/>
              <w:spacing w:line="222" w:lineRule="exact"/>
              <w:ind w:right="26"/>
              <w:jc w:val="right"/>
              <w:rPr>
                <w:sz w:val="20"/>
              </w:rPr>
            </w:pPr>
            <w:r>
              <w:rPr>
                <w:sz w:val="20"/>
              </w:rPr>
              <w:t>59.12</w:t>
            </w:r>
          </w:p>
        </w:tc>
        <w:tc>
          <w:tcPr>
            <w:tcW w:w="1355" w:type="dxa"/>
          </w:tcPr>
          <w:p>
            <w:pPr>
              <w:pStyle w:val="TableParagraph"/>
              <w:spacing w:line="222" w:lineRule="exact"/>
              <w:ind w:right="26"/>
              <w:jc w:val="right"/>
              <w:rPr>
                <w:sz w:val="20"/>
              </w:rPr>
            </w:pPr>
            <w:r>
              <w:rPr>
                <w:sz w:val="20"/>
              </w:rPr>
              <w:t>1478</w:t>
            </w:r>
          </w:p>
        </w:tc>
        <w:tc>
          <w:tcPr>
            <w:tcW w:w="1261" w:type="dxa"/>
          </w:tcPr>
          <w:p>
            <w:pPr>
              <w:pStyle w:val="TableParagraph"/>
              <w:spacing w:line="222" w:lineRule="exact"/>
              <w:ind w:right="27"/>
              <w:jc w:val="right"/>
              <w:rPr>
                <w:sz w:val="20"/>
              </w:rPr>
            </w:pPr>
            <w:r>
              <w:rPr>
                <w:sz w:val="20"/>
              </w:rPr>
              <w:t>36950</w:t>
            </w:r>
          </w:p>
        </w:tc>
      </w:tr>
      <w:tr>
        <w:trPr>
          <w:trHeight w:val="246" w:hRule="exact"/>
        </w:trPr>
        <w:tc>
          <w:tcPr>
            <w:tcW w:w="1261" w:type="dxa"/>
          </w:tcPr>
          <w:p>
            <w:pPr>
              <w:pStyle w:val="TableParagraph"/>
              <w:spacing w:line="222" w:lineRule="exact"/>
              <w:ind w:right="26"/>
              <w:jc w:val="right"/>
              <w:rPr>
                <w:sz w:val="20"/>
              </w:rPr>
            </w:pPr>
            <w:r>
              <w:rPr>
                <w:sz w:val="20"/>
              </w:rPr>
              <w:t>30</w:t>
            </w:r>
          </w:p>
        </w:tc>
        <w:tc>
          <w:tcPr>
            <w:tcW w:w="1402" w:type="dxa"/>
          </w:tcPr>
          <w:p>
            <w:pPr>
              <w:pStyle w:val="TableParagraph"/>
              <w:spacing w:line="222" w:lineRule="exact"/>
              <w:ind w:right="27"/>
              <w:jc w:val="right"/>
              <w:rPr>
                <w:sz w:val="20"/>
              </w:rPr>
            </w:pPr>
            <w:r>
              <w:rPr>
                <w:w w:val="95"/>
                <w:sz w:val="20"/>
              </w:rPr>
              <w:t>573.32</w:t>
            </w:r>
          </w:p>
        </w:tc>
        <w:tc>
          <w:tcPr>
            <w:tcW w:w="1417" w:type="dxa"/>
          </w:tcPr>
          <w:p>
            <w:pPr>
              <w:pStyle w:val="TableParagraph"/>
              <w:spacing w:line="222" w:lineRule="exact"/>
              <w:ind w:right="26"/>
              <w:jc w:val="right"/>
              <w:rPr>
                <w:sz w:val="20"/>
              </w:rPr>
            </w:pPr>
            <w:r>
              <w:rPr>
                <w:sz w:val="20"/>
              </w:rPr>
              <w:t>69.32</w:t>
            </w:r>
          </w:p>
        </w:tc>
        <w:tc>
          <w:tcPr>
            <w:tcW w:w="1355" w:type="dxa"/>
          </w:tcPr>
          <w:p>
            <w:pPr>
              <w:pStyle w:val="TableParagraph"/>
              <w:spacing w:line="222" w:lineRule="exact"/>
              <w:ind w:right="27"/>
              <w:jc w:val="right"/>
              <w:rPr>
                <w:sz w:val="20"/>
              </w:rPr>
            </w:pPr>
            <w:r>
              <w:rPr>
                <w:w w:val="95"/>
                <w:sz w:val="20"/>
              </w:rPr>
              <w:t>2079.6</w:t>
            </w:r>
          </w:p>
        </w:tc>
        <w:tc>
          <w:tcPr>
            <w:tcW w:w="1261" w:type="dxa"/>
          </w:tcPr>
          <w:p>
            <w:pPr>
              <w:pStyle w:val="TableParagraph"/>
              <w:spacing w:line="222" w:lineRule="exact"/>
              <w:ind w:right="27"/>
              <w:jc w:val="right"/>
              <w:rPr>
                <w:sz w:val="20"/>
              </w:rPr>
            </w:pPr>
            <w:r>
              <w:rPr>
                <w:sz w:val="20"/>
              </w:rPr>
              <w:t>62388</w:t>
            </w:r>
          </w:p>
        </w:tc>
      </w:tr>
      <w:tr>
        <w:trPr>
          <w:trHeight w:val="246" w:hRule="exact"/>
        </w:trPr>
        <w:tc>
          <w:tcPr>
            <w:tcW w:w="1261" w:type="dxa"/>
          </w:tcPr>
          <w:p>
            <w:pPr>
              <w:pStyle w:val="TableParagraph"/>
              <w:spacing w:line="222" w:lineRule="exact"/>
              <w:ind w:right="26"/>
              <w:jc w:val="right"/>
              <w:rPr>
                <w:sz w:val="20"/>
              </w:rPr>
            </w:pPr>
            <w:r>
              <w:rPr>
                <w:sz w:val="20"/>
              </w:rPr>
              <w:t>35</w:t>
            </w:r>
          </w:p>
        </w:tc>
        <w:tc>
          <w:tcPr>
            <w:tcW w:w="1402" w:type="dxa"/>
          </w:tcPr>
          <w:p>
            <w:pPr>
              <w:pStyle w:val="TableParagraph"/>
              <w:spacing w:line="222" w:lineRule="exact"/>
              <w:ind w:right="27"/>
              <w:jc w:val="right"/>
              <w:rPr>
                <w:sz w:val="20"/>
              </w:rPr>
            </w:pPr>
            <w:r>
              <w:rPr>
                <w:w w:val="95"/>
                <w:sz w:val="20"/>
              </w:rPr>
              <w:t>548.94</w:t>
            </w:r>
          </w:p>
        </w:tc>
        <w:tc>
          <w:tcPr>
            <w:tcW w:w="1417" w:type="dxa"/>
          </w:tcPr>
          <w:p>
            <w:pPr>
              <w:pStyle w:val="TableParagraph"/>
              <w:spacing w:line="222" w:lineRule="exact"/>
              <w:ind w:right="26"/>
              <w:jc w:val="right"/>
              <w:rPr>
                <w:sz w:val="20"/>
              </w:rPr>
            </w:pPr>
            <w:r>
              <w:rPr>
                <w:sz w:val="20"/>
              </w:rPr>
              <w:t>44.94</w:t>
            </w:r>
          </w:p>
        </w:tc>
        <w:tc>
          <w:tcPr>
            <w:tcW w:w="1355" w:type="dxa"/>
          </w:tcPr>
          <w:p>
            <w:pPr>
              <w:pStyle w:val="TableParagraph"/>
              <w:spacing w:line="222" w:lineRule="exact"/>
              <w:ind w:right="27"/>
              <w:jc w:val="right"/>
              <w:rPr>
                <w:sz w:val="20"/>
              </w:rPr>
            </w:pPr>
            <w:r>
              <w:rPr>
                <w:w w:val="95"/>
                <w:sz w:val="20"/>
              </w:rPr>
              <w:t>1572.9</w:t>
            </w:r>
          </w:p>
        </w:tc>
        <w:tc>
          <w:tcPr>
            <w:tcW w:w="1261" w:type="dxa"/>
          </w:tcPr>
          <w:p>
            <w:pPr>
              <w:pStyle w:val="TableParagraph"/>
              <w:spacing w:line="222" w:lineRule="exact"/>
              <w:ind w:right="27"/>
              <w:jc w:val="right"/>
              <w:rPr>
                <w:sz w:val="20"/>
              </w:rPr>
            </w:pPr>
            <w:r>
              <w:rPr>
                <w:w w:val="95"/>
                <w:sz w:val="20"/>
              </w:rPr>
              <w:t>55051.5</w:t>
            </w:r>
          </w:p>
        </w:tc>
      </w:tr>
      <w:tr>
        <w:trPr>
          <w:trHeight w:val="246" w:hRule="exact"/>
        </w:trPr>
        <w:tc>
          <w:tcPr>
            <w:tcW w:w="1261" w:type="dxa"/>
          </w:tcPr>
          <w:p>
            <w:pPr>
              <w:pStyle w:val="TableParagraph"/>
              <w:spacing w:line="222" w:lineRule="exact"/>
              <w:ind w:right="26"/>
              <w:jc w:val="right"/>
              <w:rPr>
                <w:sz w:val="20"/>
              </w:rPr>
            </w:pPr>
            <w:r>
              <w:rPr>
                <w:sz w:val="20"/>
              </w:rPr>
              <w:t>40</w:t>
            </w:r>
          </w:p>
        </w:tc>
        <w:tc>
          <w:tcPr>
            <w:tcW w:w="1402" w:type="dxa"/>
          </w:tcPr>
          <w:p>
            <w:pPr>
              <w:pStyle w:val="TableParagraph"/>
              <w:spacing w:line="222" w:lineRule="exact"/>
              <w:ind w:right="27"/>
              <w:jc w:val="right"/>
              <w:rPr>
                <w:sz w:val="20"/>
              </w:rPr>
            </w:pPr>
            <w:r>
              <w:rPr>
                <w:w w:val="95"/>
                <w:sz w:val="20"/>
              </w:rPr>
              <w:t>556.47</w:t>
            </w:r>
          </w:p>
        </w:tc>
        <w:tc>
          <w:tcPr>
            <w:tcW w:w="1417" w:type="dxa"/>
          </w:tcPr>
          <w:p>
            <w:pPr>
              <w:pStyle w:val="TableParagraph"/>
              <w:spacing w:line="222" w:lineRule="exact"/>
              <w:ind w:right="26"/>
              <w:jc w:val="right"/>
              <w:rPr>
                <w:sz w:val="20"/>
              </w:rPr>
            </w:pPr>
            <w:r>
              <w:rPr>
                <w:sz w:val="20"/>
              </w:rPr>
              <w:t>52.47</w:t>
            </w:r>
          </w:p>
        </w:tc>
        <w:tc>
          <w:tcPr>
            <w:tcW w:w="1355" w:type="dxa"/>
          </w:tcPr>
          <w:p>
            <w:pPr>
              <w:pStyle w:val="TableParagraph"/>
              <w:spacing w:line="222" w:lineRule="exact"/>
              <w:ind w:right="27"/>
              <w:jc w:val="right"/>
              <w:rPr>
                <w:sz w:val="20"/>
              </w:rPr>
            </w:pPr>
            <w:r>
              <w:rPr>
                <w:w w:val="95"/>
                <w:sz w:val="20"/>
              </w:rPr>
              <w:t>2098.8</w:t>
            </w:r>
          </w:p>
        </w:tc>
        <w:tc>
          <w:tcPr>
            <w:tcW w:w="1261" w:type="dxa"/>
          </w:tcPr>
          <w:p>
            <w:pPr>
              <w:pStyle w:val="TableParagraph"/>
              <w:spacing w:line="222" w:lineRule="exact"/>
              <w:ind w:right="27"/>
              <w:jc w:val="right"/>
              <w:rPr>
                <w:sz w:val="20"/>
              </w:rPr>
            </w:pPr>
            <w:r>
              <w:rPr>
                <w:sz w:val="20"/>
              </w:rPr>
              <w:t>83952</w:t>
            </w:r>
          </w:p>
        </w:tc>
      </w:tr>
      <w:tr>
        <w:trPr>
          <w:trHeight w:val="246" w:hRule="exact"/>
        </w:trPr>
        <w:tc>
          <w:tcPr>
            <w:tcW w:w="1261" w:type="dxa"/>
          </w:tcPr>
          <w:p>
            <w:pPr>
              <w:pStyle w:val="TableParagraph"/>
              <w:spacing w:line="222" w:lineRule="exact"/>
              <w:ind w:right="26"/>
              <w:jc w:val="right"/>
              <w:rPr>
                <w:sz w:val="20"/>
              </w:rPr>
            </w:pPr>
            <w:r>
              <w:rPr>
                <w:sz w:val="20"/>
              </w:rPr>
              <w:t>45</w:t>
            </w:r>
          </w:p>
        </w:tc>
        <w:tc>
          <w:tcPr>
            <w:tcW w:w="1402" w:type="dxa"/>
          </w:tcPr>
          <w:p>
            <w:pPr>
              <w:pStyle w:val="TableParagraph"/>
              <w:spacing w:line="222" w:lineRule="exact"/>
              <w:ind w:right="27"/>
              <w:jc w:val="right"/>
              <w:rPr>
                <w:sz w:val="20"/>
              </w:rPr>
            </w:pPr>
            <w:r>
              <w:rPr>
                <w:w w:val="95"/>
                <w:sz w:val="20"/>
              </w:rPr>
              <w:t>545.84</w:t>
            </w:r>
          </w:p>
        </w:tc>
        <w:tc>
          <w:tcPr>
            <w:tcW w:w="1417" w:type="dxa"/>
          </w:tcPr>
          <w:p>
            <w:pPr>
              <w:pStyle w:val="TableParagraph"/>
              <w:spacing w:line="222" w:lineRule="exact"/>
              <w:ind w:right="26"/>
              <w:jc w:val="right"/>
              <w:rPr>
                <w:sz w:val="20"/>
              </w:rPr>
            </w:pPr>
            <w:r>
              <w:rPr>
                <w:sz w:val="20"/>
              </w:rPr>
              <w:t>41.84</w:t>
            </w:r>
          </w:p>
        </w:tc>
        <w:tc>
          <w:tcPr>
            <w:tcW w:w="1355" w:type="dxa"/>
          </w:tcPr>
          <w:p>
            <w:pPr>
              <w:pStyle w:val="TableParagraph"/>
              <w:spacing w:line="222" w:lineRule="exact"/>
              <w:ind w:right="27"/>
              <w:jc w:val="right"/>
              <w:rPr>
                <w:sz w:val="20"/>
              </w:rPr>
            </w:pPr>
            <w:r>
              <w:rPr>
                <w:w w:val="95"/>
                <w:sz w:val="20"/>
              </w:rPr>
              <w:t>1882.8</w:t>
            </w:r>
          </w:p>
        </w:tc>
        <w:tc>
          <w:tcPr>
            <w:tcW w:w="1261" w:type="dxa"/>
          </w:tcPr>
          <w:p>
            <w:pPr>
              <w:pStyle w:val="TableParagraph"/>
              <w:spacing w:line="222" w:lineRule="exact"/>
              <w:ind w:right="27"/>
              <w:jc w:val="right"/>
              <w:rPr>
                <w:sz w:val="20"/>
              </w:rPr>
            </w:pPr>
            <w:r>
              <w:rPr>
                <w:sz w:val="20"/>
              </w:rPr>
              <w:t>84726</w:t>
            </w:r>
          </w:p>
        </w:tc>
      </w:tr>
      <w:tr>
        <w:trPr>
          <w:trHeight w:val="247" w:hRule="exact"/>
        </w:trPr>
        <w:tc>
          <w:tcPr>
            <w:tcW w:w="1261" w:type="dxa"/>
          </w:tcPr>
          <w:p>
            <w:pPr>
              <w:pStyle w:val="TableParagraph"/>
              <w:spacing w:line="222" w:lineRule="exact"/>
              <w:ind w:right="26"/>
              <w:jc w:val="right"/>
              <w:rPr>
                <w:sz w:val="20"/>
              </w:rPr>
            </w:pPr>
            <w:r>
              <w:rPr>
                <w:sz w:val="20"/>
              </w:rPr>
              <w:t>50</w:t>
            </w:r>
          </w:p>
        </w:tc>
        <w:tc>
          <w:tcPr>
            <w:tcW w:w="1402" w:type="dxa"/>
          </w:tcPr>
          <w:p>
            <w:pPr>
              <w:pStyle w:val="TableParagraph"/>
              <w:spacing w:line="222" w:lineRule="exact"/>
              <w:ind w:right="27"/>
              <w:jc w:val="right"/>
              <w:rPr>
                <w:sz w:val="20"/>
              </w:rPr>
            </w:pPr>
            <w:r>
              <w:rPr>
                <w:w w:val="95"/>
                <w:sz w:val="20"/>
              </w:rPr>
              <w:t>547.16</w:t>
            </w:r>
          </w:p>
        </w:tc>
        <w:tc>
          <w:tcPr>
            <w:tcW w:w="1417" w:type="dxa"/>
          </w:tcPr>
          <w:p>
            <w:pPr>
              <w:pStyle w:val="TableParagraph"/>
              <w:spacing w:line="222" w:lineRule="exact"/>
              <w:ind w:right="26"/>
              <w:jc w:val="right"/>
              <w:rPr>
                <w:sz w:val="20"/>
              </w:rPr>
            </w:pPr>
            <w:r>
              <w:rPr>
                <w:sz w:val="20"/>
              </w:rPr>
              <w:t>43.16</w:t>
            </w:r>
          </w:p>
        </w:tc>
        <w:tc>
          <w:tcPr>
            <w:tcW w:w="1355" w:type="dxa"/>
          </w:tcPr>
          <w:p>
            <w:pPr>
              <w:pStyle w:val="TableParagraph"/>
              <w:spacing w:line="222" w:lineRule="exact"/>
              <w:ind w:right="26"/>
              <w:jc w:val="right"/>
              <w:rPr>
                <w:sz w:val="20"/>
              </w:rPr>
            </w:pPr>
            <w:r>
              <w:rPr>
                <w:sz w:val="20"/>
              </w:rPr>
              <w:t>2158</w:t>
            </w:r>
          </w:p>
        </w:tc>
        <w:tc>
          <w:tcPr>
            <w:tcW w:w="1261" w:type="dxa"/>
          </w:tcPr>
          <w:p>
            <w:pPr>
              <w:pStyle w:val="TableParagraph"/>
              <w:spacing w:line="222" w:lineRule="exact"/>
              <w:ind w:right="27"/>
              <w:jc w:val="right"/>
              <w:rPr>
                <w:sz w:val="20"/>
              </w:rPr>
            </w:pPr>
            <w:r>
              <w:rPr>
                <w:w w:val="95"/>
                <w:sz w:val="20"/>
              </w:rPr>
              <w:t>107900</w:t>
            </w:r>
          </w:p>
        </w:tc>
      </w:tr>
      <w:tr>
        <w:trPr>
          <w:trHeight w:val="246" w:hRule="exact"/>
        </w:trPr>
        <w:tc>
          <w:tcPr>
            <w:tcW w:w="1261" w:type="dxa"/>
          </w:tcPr>
          <w:p>
            <w:pPr>
              <w:pStyle w:val="TableParagraph"/>
              <w:spacing w:line="222" w:lineRule="exact"/>
              <w:ind w:right="26"/>
              <w:jc w:val="right"/>
              <w:rPr>
                <w:sz w:val="20"/>
              </w:rPr>
            </w:pPr>
            <w:r>
              <w:rPr>
                <w:sz w:val="20"/>
              </w:rPr>
              <w:t>55</w:t>
            </w:r>
          </w:p>
        </w:tc>
        <w:tc>
          <w:tcPr>
            <w:tcW w:w="1402" w:type="dxa"/>
          </w:tcPr>
          <w:p>
            <w:pPr>
              <w:pStyle w:val="TableParagraph"/>
              <w:spacing w:line="222" w:lineRule="exact"/>
              <w:ind w:right="26"/>
              <w:jc w:val="right"/>
              <w:rPr>
                <w:sz w:val="20"/>
              </w:rPr>
            </w:pPr>
            <w:r>
              <w:rPr>
                <w:sz w:val="20"/>
              </w:rPr>
              <w:t>548</w:t>
            </w:r>
          </w:p>
        </w:tc>
        <w:tc>
          <w:tcPr>
            <w:tcW w:w="1417" w:type="dxa"/>
          </w:tcPr>
          <w:p>
            <w:pPr>
              <w:pStyle w:val="TableParagraph"/>
              <w:spacing w:line="222" w:lineRule="exact"/>
              <w:ind w:right="26"/>
              <w:jc w:val="right"/>
              <w:rPr>
                <w:sz w:val="20"/>
              </w:rPr>
            </w:pPr>
            <w:r>
              <w:rPr>
                <w:sz w:val="20"/>
              </w:rPr>
              <w:t>44</w:t>
            </w:r>
          </w:p>
        </w:tc>
        <w:tc>
          <w:tcPr>
            <w:tcW w:w="1355" w:type="dxa"/>
          </w:tcPr>
          <w:p>
            <w:pPr>
              <w:pStyle w:val="TableParagraph"/>
              <w:spacing w:line="222" w:lineRule="exact"/>
              <w:ind w:right="26"/>
              <w:jc w:val="right"/>
              <w:rPr>
                <w:sz w:val="20"/>
              </w:rPr>
            </w:pPr>
            <w:r>
              <w:rPr>
                <w:sz w:val="20"/>
              </w:rPr>
              <w:t>2420</w:t>
            </w:r>
          </w:p>
        </w:tc>
        <w:tc>
          <w:tcPr>
            <w:tcW w:w="1261" w:type="dxa"/>
          </w:tcPr>
          <w:p>
            <w:pPr>
              <w:pStyle w:val="TableParagraph"/>
              <w:spacing w:line="222" w:lineRule="exact"/>
              <w:ind w:right="27"/>
              <w:jc w:val="right"/>
              <w:rPr>
                <w:sz w:val="20"/>
              </w:rPr>
            </w:pPr>
            <w:r>
              <w:rPr>
                <w:w w:val="95"/>
                <w:sz w:val="20"/>
              </w:rPr>
              <w:t>133100</w:t>
            </w:r>
          </w:p>
        </w:tc>
      </w:tr>
      <w:tr>
        <w:trPr>
          <w:trHeight w:val="246" w:hRule="exact"/>
        </w:trPr>
        <w:tc>
          <w:tcPr>
            <w:tcW w:w="1261" w:type="dxa"/>
          </w:tcPr>
          <w:p>
            <w:pPr>
              <w:pStyle w:val="TableParagraph"/>
              <w:spacing w:line="222" w:lineRule="exact"/>
              <w:ind w:right="26"/>
              <w:jc w:val="right"/>
              <w:rPr>
                <w:sz w:val="20"/>
              </w:rPr>
            </w:pPr>
            <w:r>
              <w:rPr>
                <w:sz w:val="20"/>
              </w:rPr>
              <w:t>60</w:t>
            </w:r>
          </w:p>
        </w:tc>
        <w:tc>
          <w:tcPr>
            <w:tcW w:w="1402" w:type="dxa"/>
          </w:tcPr>
          <w:p>
            <w:pPr>
              <w:pStyle w:val="TableParagraph"/>
              <w:spacing w:line="222" w:lineRule="exact"/>
              <w:ind w:right="26"/>
              <w:jc w:val="right"/>
              <w:rPr>
                <w:sz w:val="20"/>
              </w:rPr>
            </w:pPr>
            <w:r>
              <w:rPr>
                <w:sz w:val="20"/>
              </w:rPr>
              <w:t>548.5</w:t>
            </w:r>
          </w:p>
        </w:tc>
        <w:tc>
          <w:tcPr>
            <w:tcW w:w="1417" w:type="dxa"/>
          </w:tcPr>
          <w:p>
            <w:pPr>
              <w:pStyle w:val="TableParagraph"/>
              <w:spacing w:line="222" w:lineRule="exact"/>
              <w:ind w:right="26"/>
              <w:jc w:val="right"/>
              <w:rPr>
                <w:sz w:val="20"/>
              </w:rPr>
            </w:pPr>
            <w:r>
              <w:rPr>
                <w:sz w:val="20"/>
              </w:rPr>
              <w:t>44.5</w:t>
            </w:r>
          </w:p>
        </w:tc>
        <w:tc>
          <w:tcPr>
            <w:tcW w:w="1355" w:type="dxa"/>
          </w:tcPr>
          <w:p>
            <w:pPr>
              <w:pStyle w:val="TableParagraph"/>
              <w:spacing w:line="222" w:lineRule="exact"/>
              <w:ind w:right="26"/>
              <w:jc w:val="right"/>
              <w:rPr>
                <w:sz w:val="20"/>
              </w:rPr>
            </w:pPr>
            <w:r>
              <w:rPr>
                <w:sz w:val="20"/>
              </w:rPr>
              <w:t>2670</w:t>
            </w:r>
          </w:p>
        </w:tc>
        <w:tc>
          <w:tcPr>
            <w:tcW w:w="1261" w:type="dxa"/>
          </w:tcPr>
          <w:p>
            <w:pPr>
              <w:pStyle w:val="TableParagraph"/>
              <w:spacing w:line="222" w:lineRule="exact"/>
              <w:ind w:right="27"/>
              <w:jc w:val="right"/>
              <w:rPr>
                <w:sz w:val="20"/>
              </w:rPr>
            </w:pPr>
            <w:r>
              <w:rPr>
                <w:w w:val="95"/>
                <w:sz w:val="20"/>
              </w:rPr>
              <w:t>160200</w:t>
            </w:r>
          </w:p>
        </w:tc>
      </w:tr>
      <w:tr>
        <w:trPr>
          <w:trHeight w:val="246" w:hRule="exact"/>
        </w:trPr>
        <w:tc>
          <w:tcPr>
            <w:tcW w:w="1261" w:type="dxa"/>
          </w:tcPr>
          <w:p>
            <w:pPr>
              <w:pStyle w:val="TableParagraph"/>
              <w:spacing w:line="222" w:lineRule="exact"/>
              <w:ind w:right="26"/>
              <w:jc w:val="right"/>
              <w:rPr>
                <w:sz w:val="20"/>
              </w:rPr>
            </w:pPr>
            <w:r>
              <w:rPr>
                <w:sz w:val="20"/>
              </w:rPr>
              <w:t>65</w:t>
            </w:r>
          </w:p>
        </w:tc>
        <w:tc>
          <w:tcPr>
            <w:tcW w:w="1402" w:type="dxa"/>
          </w:tcPr>
          <w:p>
            <w:pPr>
              <w:pStyle w:val="TableParagraph"/>
              <w:spacing w:line="222" w:lineRule="exact"/>
              <w:ind w:right="27"/>
              <w:jc w:val="right"/>
              <w:rPr>
                <w:sz w:val="20"/>
              </w:rPr>
            </w:pPr>
            <w:r>
              <w:rPr>
                <w:w w:val="95"/>
                <w:sz w:val="20"/>
              </w:rPr>
              <w:t>549.38</w:t>
            </w:r>
          </w:p>
        </w:tc>
        <w:tc>
          <w:tcPr>
            <w:tcW w:w="1417" w:type="dxa"/>
          </w:tcPr>
          <w:p>
            <w:pPr>
              <w:pStyle w:val="TableParagraph"/>
              <w:spacing w:line="222" w:lineRule="exact"/>
              <w:ind w:right="26"/>
              <w:jc w:val="right"/>
              <w:rPr>
                <w:sz w:val="20"/>
              </w:rPr>
            </w:pPr>
            <w:r>
              <w:rPr>
                <w:sz w:val="20"/>
              </w:rPr>
              <w:t>45.38</w:t>
            </w:r>
          </w:p>
        </w:tc>
        <w:tc>
          <w:tcPr>
            <w:tcW w:w="1355" w:type="dxa"/>
          </w:tcPr>
          <w:p>
            <w:pPr>
              <w:pStyle w:val="TableParagraph"/>
              <w:spacing w:line="222" w:lineRule="exact"/>
              <w:ind w:right="27"/>
              <w:jc w:val="right"/>
              <w:rPr>
                <w:sz w:val="20"/>
              </w:rPr>
            </w:pPr>
            <w:r>
              <w:rPr>
                <w:w w:val="95"/>
                <w:sz w:val="20"/>
              </w:rPr>
              <w:t>2949.7</w:t>
            </w:r>
          </w:p>
        </w:tc>
        <w:tc>
          <w:tcPr>
            <w:tcW w:w="1261" w:type="dxa"/>
          </w:tcPr>
          <w:p>
            <w:pPr>
              <w:pStyle w:val="TableParagraph"/>
              <w:spacing w:line="222" w:lineRule="exact"/>
              <w:ind w:right="27"/>
              <w:jc w:val="right"/>
              <w:rPr>
                <w:sz w:val="20"/>
              </w:rPr>
            </w:pPr>
            <w:r>
              <w:rPr>
                <w:w w:val="95"/>
                <w:sz w:val="20"/>
              </w:rPr>
              <w:t>191730.5</w:t>
            </w:r>
          </w:p>
        </w:tc>
      </w:tr>
      <w:tr>
        <w:trPr>
          <w:trHeight w:val="246" w:hRule="exact"/>
        </w:trPr>
        <w:tc>
          <w:tcPr>
            <w:tcW w:w="1261" w:type="dxa"/>
          </w:tcPr>
          <w:p>
            <w:pPr>
              <w:pStyle w:val="TableParagraph"/>
              <w:spacing w:line="222" w:lineRule="exact"/>
              <w:ind w:right="26"/>
              <w:jc w:val="right"/>
              <w:rPr>
                <w:sz w:val="20"/>
              </w:rPr>
            </w:pPr>
            <w:r>
              <w:rPr>
                <w:sz w:val="20"/>
              </w:rPr>
              <w:t>70</w:t>
            </w:r>
          </w:p>
        </w:tc>
        <w:tc>
          <w:tcPr>
            <w:tcW w:w="1402" w:type="dxa"/>
          </w:tcPr>
          <w:p>
            <w:pPr>
              <w:pStyle w:val="TableParagraph"/>
              <w:spacing w:line="222" w:lineRule="exact"/>
              <w:ind w:right="26"/>
              <w:jc w:val="right"/>
              <w:rPr>
                <w:sz w:val="20"/>
              </w:rPr>
            </w:pPr>
            <w:r>
              <w:rPr>
                <w:sz w:val="20"/>
              </w:rPr>
              <w:t>548.5</w:t>
            </w:r>
          </w:p>
        </w:tc>
        <w:tc>
          <w:tcPr>
            <w:tcW w:w="1417" w:type="dxa"/>
          </w:tcPr>
          <w:p>
            <w:pPr>
              <w:pStyle w:val="TableParagraph"/>
              <w:spacing w:line="222" w:lineRule="exact"/>
              <w:ind w:right="26"/>
              <w:jc w:val="right"/>
              <w:rPr>
                <w:sz w:val="20"/>
              </w:rPr>
            </w:pPr>
            <w:r>
              <w:rPr>
                <w:sz w:val="20"/>
              </w:rPr>
              <w:t>44.5</w:t>
            </w:r>
          </w:p>
        </w:tc>
        <w:tc>
          <w:tcPr>
            <w:tcW w:w="1355" w:type="dxa"/>
          </w:tcPr>
          <w:p>
            <w:pPr>
              <w:pStyle w:val="TableParagraph"/>
              <w:spacing w:line="222" w:lineRule="exact"/>
              <w:ind w:right="26"/>
              <w:jc w:val="right"/>
              <w:rPr>
                <w:sz w:val="20"/>
              </w:rPr>
            </w:pPr>
            <w:r>
              <w:rPr>
                <w:sz w:val="20"/>
              </w:rPr>
              <w:t>3115</w:t>
            </w:r>
          </w:p>
        </w:tc>
        <w:tc>
          <w:tcPr>
            <w:tcW w:w="1261" w:type="dxa"/>
          </w:tcPr>
          <w:p>
            <w:pPr>
              <w:pStyle w:val="TableParagraph"/>
              <w:spacing w:line="222" w:lineRule="exact"/>
              <w:ind w:right="27"/>
              <w:jc w:val="right"/>
              <w:rPr>
                <w:sz w:val="20"/>
              </w:rPr>
            </w:pPr>
            <w:r>
              <w:rPr>
                <w:w w:val="95"/>
                <w:sz w:val="20"/>
              </w:rPr>
              <w:t>218050</w:t>
            </w:r>
          </w:p>
        </w:tc>
      </w:tr>
      <w:tr>
        <w:trPr>
          <w:trHeight w:val="246" w:hRule="exact"/>
        </w:trPr>
        <w:tc>
          <w:tcPr>
            <w:tcW w:w="1261" w:type="dxa"/>
          </w:tcPr>
          <w:p>
            <w:pPr>
              <w:pStyle w:val="TableParagraph"/>
              <w:spacing w:line="222" w:lineRule="exact"/>
              <w:ind w:right="26"/>
              <w:jc w:val="right"/>
              <w:rPr>
                <w:sz w:val="20"/>
              </w:rPr>
            </w:pPr>
            <w:r>
              <w:rPr>
                <w:sz w:val="20"/>
              </w:rPr>
              <w:t>75</w:t>
            </w:r>
          </w:p>
        </w:tc>
        <w:tc>
          <w:tcPr>
            <w:tcW w:w="1402" w:type="dxa"/>
          </w:tcPr>
          <w:p>
            <w:pPr>
              <w:pStyle w:val="TableParagraph"/>
              <w:spacing w:line="222" w:lineRule="exact"/>
              <w:ind w:right="27"/>
              <w:jc w:val="right"/>
              <w:rPr>
                <w:sz w:val="20"/>
              </w:rPr>
            </w:pPr>
            <w:r>
              <w:rPr>
                <w:w w:val="95"/>
                <w:sz w:val="20"/>
              </w:rPr>
              <w:t>547.16</w:t>
            </w:r>
          </w:p>
        </w:tc>
        <w:tc>
          <w:tcPr>
            <w:tcW w:w="1417" w:type="dxa"/>
          </w:tcPr>
          <w:p>
            <w:pPr>
              <w:pStyle w:val="TableParagraph"/>
              <w:spacing w:line="222" w:lineRule="exact"/>
              <w:ind w:right="26"/>
              <w:jc w:val="right"/>
              <w:rPr>
                <w:sz w:val="20"/>
              </w:rPr>
            </w:pPr>
            <w:r>
              <w:rPr>
                <w:sz w:val="20"/>
              </w:rPr>
              <w:t>43.16</w:t>
            </w:r>
          </w:p>
        </w:tc>
        <w:tc>
          <w:tcPr>
            <w:tcW w:w="1355" w:type="dxa"/>
          </w:tcPr>
          <w:p>
            <w:pPr>
              <w:pStyle w:val="TableParagraph"/>
              <w:spacing w:line="222" w:lineRule="exact"/>
              <w:ind w:right="26"/>
              <w:jc w:val="right"/>
              <w:rPr>
                <w:sz w:val="20"/>
              </w:rPr>
            </w:pPr>
            <w:r>
              <w:rPr>
                <w:sz w:val="20"/>
              </w:rPr>
              <w:t>3237</w:t>
            </w:r>
          </w:p>
        </w:tc>
        <w:tc>
          <w:tcPr>
            <w:tcW w:w="1261" w:type="dxa"/>
          </w:tcPr>
          <w:p>
            <w:pPr>
              <w:pStyle w:val="TableParagraph"/>
              <w:spacing w:line="222" w:lineRule="exact"/>
              <w:ind w:right="27"/>
              <w:jc w:val="right"/>
              <w:rPr>
                <w:sz w:val="20"/>
              </w:rPr>
            </w:pPr>
            <w:r>
              <w:rPr>
                <w:w w:val="95"/>
                <w:sz w:val="20"/>
              </w:rPr>
              <w:t>242775</w:t>
            </w:r>
          </w:p>
        </w:tc>
      </w:tr>
      <w:tr>
        <w:trPr>
          <w:trHeight w:val="246" w:hRule="exact"/>
        </w:trPr>
        <w:tc>
          <w:tcPr>
            <w:tcW w:w="1261" w:type="dxa"/>
          </w:tcPr>
          <w:p>
            <w:pPr>
              <w:pStyle w:val="TableParagraph"/>
              <w:spacing w:line="222" w:lineRule="exact"/>
              <w:ind w:right="26"/>
              <w:jc w:val="right"/>
              <w:rPr>
                <w:sz w:val="20"/>
              </w:rPr>
            </w:pPr>
            <w:r>
              <w:rPr>
                <w:sz w:val="20"/>
              </w:rPr>
              <w:t>80</w:t>
            </w:r>
          </w:p>
        </w:tc>
        <w:tc>
          <w:tcPr>
            <w:tcW w:w="1402" w:type="dxa"/>
          </w:tcPr>
          <w:p>
            <w:pPr>
              <w:pStyle w:val="TableParagraph"/>
              <w:spacing w:line="222" w:lineRule="exact"/>
              <w:ind w:right="27"/>
              <w:jc w:val="right"/>
              <w:rPr>
                <w:sz w:val="20"/>
              </w:rPr>
            </w:pPr>
            <w:r>
              <w:rPr>
                <w:w w:val="95"/>
                <w:sz w:val="20"/>
              </w:rPr>
              <w:t>545.84</w:t>
            </w:r>
          </w:p>
        </w:tc>
        <w:tc>
          <w:tcPr>
            <w:tcW w:w="1417" w:type="dxa"/>
          </w:tcPr>
          <w:p>
            <w:pPr>
              <w:pStyle w:val="TableParagraph"/>
              <w:spacing w:line="222" w:lineRule="exact"/>
              <w:ind w:right="26"/>
              <w:jc w:val="right"/>
              <w:rPr>
                <w:sz w:val="20"/>
              </w:rPr>
            </w:pPr>
            <w:r>
              <w:rPr>
                <w:sz w:val="20"/>
              </w:rPr>
              <w:t>41.84</w:t>
            </w:r>
          </w:p>
        </w:tc>
        <w:tc>
          <w:tcPr>
            <w:tcW w:w="1355" w:type="dxa"/>
          </w:tcPr>
          <w:p>
            <w:pPr>
              <w:pStyle w:val="TableParagraph"/>
              <w:spacing w:line="222" w:lineRule="exact"/>
              <w:ind w:right="27"/>
              <w:jc w:val="right"/>
              <w:rPr>
                <w:sz w:val="20"/>
              </w:rPr>
            </w:pPr>
            <w:r>
              <w:rPr>
                <w:w w:val="95"/>
                <w:sz w:val="20"/>
              </w:rPr>
              <w:t>3347.2</w:t>
            </w:r>
          </w:p>
        </w:tc>
        <w:tc>
          <w:tcPr>
            <w:tcW w:w="1261" w:type="dxa"/>
          </w:tcPr>
          <w:p>
            <w:pPr>
              <w:pStyle w:val="TableParagraph"/>
              <w:spacing w:line="222" w:lineRule="exact"/>
              <w:ind w:right="27"/>
              <w:jc w:val="right"/>
              <w:rPr>
                <w:sz w:val="20"/>
              </w:rPr>
            </w:pPr>
            <w:r>
              <w:rPr>
                <w:w w:val="95"/>
                <w:sz w:val="20"/>
              </w:rPr>
              <w:t>267776</w:t>
            </w:r>
          </w:p>
        </w:tc>
      </w:tr>
      <w:tr>
        <w:trPr>
          <w:trHeight w:val="246" w:hRule="exact"/>
        </w:trPr>
        <w:tc>
          <w:tcPr>
            <w:tcW w:w="1261" w:type="dxa"/>
          </w:tcPr>
          <w:p>
            <w:pPr>
              <w:pStyle w:val="TableParagraph"/>
              <w:spacing w:line="222" w:lineRule="exact"/>
              <w:ind w:right="26"/>
              <w:jc w:val="right"/>
              <w:rPr>
                <w:sz w:val="20"/>
              </w:rPr>
            </w:pPr>
            <w:r>
              <w:rPr>
                <w:sz w:val="20"/>
              </w:rPr>
              <w:t>85</w:t>
            </w:r>
          </w:p>
        </w:tc>
        <w:tc>
          <w:tcPr>
            <w:tcW w:w="1402" w:type="dxa"/>
          </w:tcPr>
          <w:p>
            <w:pPr>
              <w:pStyle w:val="TableParagraph"/>
              <w:spacing w:line="222" w:lineRule="exact"/>
              <w:ind w:right="26"/>
              <w:jc w:val="right"/>
              <w:rPr>
                <w:sz w:val="20"/>
              </w:rPr>
            </w:pPr>
            <w:r>
              <w:rPr>
                <w:sz w:val="20"/>
              </w:rPr>
              <w:t>547</w:t>
            </w:r>
          </w:p>
        </w:tc>
        <w:tc>
          <w:tcPr>
            <w:tcW w:w="1417" w:type="dxa"/>
          </w:tcPr>
          <w:p>
            <w:pPr>
              <w:pStyle w:val="TableParagraph"/>
              <w:spacing w:line="222" w:lineRule="exact"/>
              <w:ind w:right="26"/>
              <w:jc w:val="right"/>
              <w:rPr>
                <w:sz w:val="20"/>
              </w:rPr>
            </w:pPr>
            <w:r>
              <w:rPr>
                <w:sz w:val="20"/>
              </w:rPr>
              <w:t>43</w:t>
            </w:r>
          </w:p>
        </w:tc>
        <w:tc>
          <w:tcPr>
            <w:tcW w:w="1355" w:type="dxa"/>
          </w:tcPr>
          <w:p>
            <w:pPr>
              <w:pStyle w:val="TableParagraph"/>
              <w:spacing w:line="222" w:lineRule="exact"/>
              <w:ind w:right="26"/>
              <w:jc w:val="right"/>
              <w:rPr>
                <w:sz w:val="20"/>
              </w:rPr>
            </w:pPr>
            <w:r>
              <w:rPr>
                <w:sz w:val="20"/>
              </w:rPr>
              <w:t>3655</w:t>
            </w:r>
          </w:p>
        </w:tc>
        <w:tc>
          <w:tcPr>
            <w:tcW w:w="1261" w:type="dxa"/>
          </w:tcPr>
          <w:p>
            <w:pPr>
              <w:pStyle w:val="TableParagraph"/>
              <w:spacing w:line="222" w:lineRule="exact"/>
              <w:ind w:right="27"/>
              <w:jc w:val="right"/>
              <w:rPr>
                <w:sz w:val="20"/>
              </w:rPr>
            </w:pPr>
            <w:r>
              <w:rPr>
                <w:w w:val="95"/>
                <w:sz w:val="20"/>
              </w:rPr>
              <w:t>310675</w:t>
            </w:r>
          </w:p>
        </w:tc>
      </w:tr>
      <w:tr>
        <w:trPr>
          <w:trHeight w:val="246" w:hRule="exact"/>
        </w:trPr>
        <w:tc>
          <w:tcPr>
            <w:tcW w:w="1261" w:type="dxa"/>
          </w:tcPr>
          <w:p>
            <w:pPr>
              <w:pStyle w:val="TableParagraph"/>
              <w:spacing w:line="222" w:lineRule="exact"/>
              <w:ind w:right="26"/>
              <w:jc w:val="right"/>
              <w:rPr>
                <w:sz w:val="20"/>
              </w:rPr>
            </w:pPr>
            <w:r>
              <w:rPr>
                <w:sz w:val="20"/>
              </w:rPr>
              <w:t>90</w:t>
            </w:r>
          </w:p>
        </w:tc>
        <w:tc>
          <w:tcPr>
            <w:tcW w:w="1402" w:type="dxa"/>
          </w:tcPr>
          <w:p>
            <w:pPr>
              <w:pStyle w:val="TableParagraph"/>
              <w:spacing w:line="222" w:lineRule="exact"/>
              <w:ind w:right="27"/>
              <w:jc w:val="right"/>
              <w:rPr>
                <w:sz w:val="20"/>
              </w:rPr>
            </w:pPr>
            <w:r>
              <w:rPr>
                <w:w w:val="95"/>
                <w:sz w:val="20"/>
              </w:rPr>
              <w:t>547.16</w:t>
            </w:r>
          </w:p>
        </w:tc>
        <w:tc>
          <w:tcPr>
            <w:tcW w:w="1417" w:type="dxa"/>
          </w:tcPr>
          <w:p>
            <w:pPr>
              <w:pStyle w:val="TableParagraph"/>
              <w:spacing w:line="222" w:lineRule="exact"/>
              <w:ind w:right="26"/>
              <w:jc w:val="right"/>
              <w:rPr>
                <w:sz w:val="20"/>
              </w:rPr>
            </w:pPr>
            <w:r>
              <w:rPr>
                <w:sz w:val="20"/>
              </w:rPr>
              <w:t>43.16</w:t>
            </w:r>
          </w:p>
        </w:tc>
        <w:tc>
          <w:tcPr>
            <w:tcW w:w="1355" w:type="dxa"/>
          </w:tcPr>
          <w:p>
            <w:pPr>
              <w:pStyle w:val="TableParagraph"/>
              <w:spacing w:line="222" w:lineRule="exact"/>
              <w:ind w:right="27"/>
              <w:jc w:val="right"/>
              <w:rPr>
                <w:sz w:val="20"/>
              </w:rPr>
            </w:pPr>
            <w:r>
              <w:rPr>
                <w:w w:val="95"/>
                <w:sz w:val="20"/>
              </w:rPr>
              <w:t>3884.4</w:t>
            </w:r>
          </w:p>
        </w:tc>
        <w:tc>
          <w:tcPr>
            <w:tcW w:w="1261" w:type="dxa"/>
          </w:tcPr>
          <w:p>
            <w:pPr>
              <w:pStyle w:val="TableParagraph"/>
              <w:spacing w:line="222" w:lineRule="exact"/>
              <w:ind w:right="27"/>
              <w:jc w:val="right"/>
              <w:rPr>
                <w:sz w:val="20"/>
              </w:rPr>
            </w:pPr>
            <w:r>
              <w:rPr>
                <w:w w:val="95"/>
                <w:sz w:val="20"/>
              </w:rPr>
              <w:t>349596</w:t>
            </w:r>
          </w:p>
        </w:tc>
      </w:tr>
      <w:tr>
        <w:trPr>
          <w:trHeight w:val="247" w:hRule="exact"/>
        </w:trPr>
        <w:tc>
          <w:tcPr>
            <w:tcW w:w="1261" w:type="dxa"/>
          </w:tcPr>
          <w:p>
            <w:pPr>
              <w:pStyle w:val="TableParagraph"/>
              <w:spacing w:line="222" w:lineRule="exact"/>
              <w:ind w:right="26"/>
              <w:jc w:val="right"/>
              <w:rPr>
                <w:sz w:val="20"/>
              </w:rPr>
            </w:pPr>
            <w:r>
              <w:rPr>
                <w:sz w:val="20"/>
              </w:rPr>
              <w:t>95</w:t>
            </w:r>
          </w:p>
        </w:tc>
        <w:tc>
          <w:tcPr>
            <w:tcW w:w="1402" w:type="dxa"/>
          </w:tcPr>
          <w:p>
            <w:pPr>
              <w:pStyle w:val="TableParagraph"/>
              <w:spacing w:line="222" w:lineRule="exact"/>
              <w:ind w:right="26"/>
              <w:jc w:val="right"/>
              <w:rPr>
                <w:sz w:val="20"/>
              </w:rPr>
            </w:pPr>
            <w:r>
              <w:rPr>
                <w:sz w:val="20"/>
              </w:rPr>
              <w:t>538.3</w:t>
            </w:r>
          </w:p>
        </w:tc>
        <w:tc>
          <w:tcPr>
            <w:tcW w:w="1417" w:type="dxa"/>
          </w:tcPr>
          <w:p>
            <w:pPr>
              <w:pStyle w:val="TableParagraph"/>
              <w:spacing w:line="222" w:lineRule="exact"/>
              <w:ind w:right="26"/>
              <w:jc w:val="right"/>
              <w:rPr>
                <w:sz w:val="20"/>
              </w:rPr>
            </w:pPr>
            <w:r>
              <w:rPr>
                <w:sz w:val="20"/>
              </w:rPr>
              <w:t>34.3</w:t>
            </w:r>
          </w:p>
        </w:tc>
        <w:tc>
          <w:tcPr>
            <w:tcW w:w="1355" w:type="dxa"/>
          </w:tcPr>
          <w:p>
            <w:pPr>
              <w:pStyle w:val="TableParagraph"/>
              <w:spacing w:line="222" w:lineRule="exact"/>
              <w:ind w:right="27"/>
              <w:jc w:val="right"/>
              <w:rPr>
                <w:sz w:val="20"/>
              </w:rPr>
            </w:pPr>
            <w:r>
              <w:rPr>
                <w:w w:val="95"/>
                <w:sz w:val="20"/>
              </w:rPr>
              <w:t>3258.5</w:t>
            </w:r>
          </w:p>
        </w:tc>
        <w:tc>
          <w:tcPr>
            <w:tcW w:w="1261" w:type="dxa"/>
          </w:tcPr>
          <w:p>
            <w:pPr>
              <w:pStyle w:val="TableParagraph"/>
              <w:spacing w:line="222" w:lineRule="exact"/>
              <w:ind w:right="27"/>
              <w:jc w:val="right"/>
              <w:rPr>
                <w:sz w:val="20"/>
              </w:rPr>
            </w:pPr>
            <w:r>
              <w:rPr>
                <w:w w:val="95"/>
                <w:sz w:val="20"/>
              </w:rPr>
              <w:t>309557.5</w:t>
            </w:r>
          </w:p>
        </w:tc>
      </w:tr>
      <w:tr>
        <w:trPr>
          <w:trHeight w:val="246" w:hRule="exact"/>
        </w:trPr>
        <w:tc>
          <w:tcPr>
            <w:tcW w:w="1261" w:type="dxa"/>
          </w:tcPr>
          <w:p>
            <w:pPr>
              <w:pStyle w:val="TableParagraph"/>
              <w:spacing w:line="222" w:lineRule="exact"/>
              <w:ind w:right="26"/>
              <w:jc w:val="right"/>
              <w:rPr>
                <w:sz w:val="20"/>
              </w:rPr>
            </w:pPr>
            <w:r>
              <w:rPr>
                <w:sz w:val="20"/>
              </w:rPr>
              <w:t>100</w:t>
            </w:r>
          </w:p>
        </w:tc>
        <w:tc>
          <w:tcPr>
            <w:tcW w:w="1402" w:type="dxa"/>
          </w:tcPr>
          <w:p>
            <w:pPr>
              <w:pStyle w:val="TableParagraph"/>
              <w:spacing w:line="222" w:lineRule="exact"/>
              <w:ind w:right="27"/>
              <w:jc w:val="right"/>
              <w:rPr>
                <w:sz w:val="20"/>
              </w:rPr>
            </w:pPr>
            <w:r>
              <w:rPr>
                <w:w w:val="95"/>
                <w:sz w:val="20"/>
              </w:rPr>
              <w:t>533.87</w:t>
            </w:r>
          </w:p>
        </w:tc>
        <w:tc>
          <w:tcPr>
            <w:tcW w:w="1417" w:type="dxa"/>
          </w:tcPr>
          <w:p>
            <w:pPr>
              <w:pStyle w:val="TableParagraph"/>
              <w:spacing w:line="222" w:lineRule="exact"/>
              <w:ind w:right="26"/>
              <w:jc w:val="right"/>
              <w:rPr>
                <w:sz w:val="20"/>
              </w:rPr>
            </w:pPr>
            <w:r>
              <w:rPr>
                <w:sz w:val="20"/>
              </w:rPr>
              <w:t>29.87</w:t>
            </w:r>
          </w:p>
        </w:tc>
        <w:tc>
          <w:tcPr>
            <w:tcW w:w="1355" w:type="dxa"/>
          </w:tcPr>
          <w:p>
            <w:pPr>
              <w:pStyle w:val="TableParagraph"/>
              <w:spacing w:line="222" w:lineRule="exact"/>
              <w:ind w:right="26"/>
              <w:jc w:val="right"/>
              <w:rPr>
                <w:sz w:val="20"/>
              </w:rPr>
            </w:pPr>
            <w:r>
              <w:rPr>
                <w:sz w:val="20"/>
              </w:rPr>
              <w:t>2987</w:t>
            </w:r>
          </w:p>
        </w:tc>
        <w:tc>
          <w:tcPr>
            <w:tcW w:w="1261" w:type="dxa"/>
          </w:tcPr>
          <w:p>
            <w:pPr>
              <w:pStyle w:val="TableParagraph"/>
              <w:spacing w:line="222" w:lineRule="exact"/>
              <w:ind w:right="27"/>
              <w:jc w:val="right"/>
              <w:rPr>
                <w:sz w:val="20"/>
              </w:rPr>
            </w:pPr>
            <w:r>
              <w:rPr>
                <w:w w:val="95"/>
                <w:sz w:val="20"/>
              </w:rPr>
              <w:t>298700</w:t>
            </w:r>
          </w:p>
        </w:tc>
      </w:tr>
      <w:tr>
        <w:trPr>
          <w:trHeight w:val="246" w:hRule="exact"/>
        </w:trPr>
        <w:tc>
          <w:tcPr>
            <w:tcW w:w="1261" w:type="dxa"/>
          </w:tcPr>
          <w:p>
            <w:pPr>
              <w:pStyle w:val="TableParagraph"/>
              <w:spacing w:line="222" w:lineRule="exact"/>
              <w:ind w:right="26"/>
              <w:jc w:val="right"/>
              <w:rPr>
                <w:sz w:val="20"/>
              </w:rPr>
            </w:pPr>
            <w:r>
              <w:rPr>
                <w:sz w:val="20"/>
              </w:rPr>
              <w:t>105</w:t>
            </w:r>
          </w:p>
        </w:tc>
        <w:tc>
          <w:tcPr>
            <w:tcW w:w="1402" w:type="dxa"/>
          </w:tcPr>
          <w:p>
            <w:pPr>
              <w:pStyle w:val="TableParagraph"/>
              <w:spacing w:line="222" w:lineRule="exact"/>
              <w:ind w:right="27"/>
              <w:jc w:val="right"/>
              <w:rPr>
                <w:sz w:val="20"/>
              </w:rPr>
            </w:pPr>
            <w:r>
              <w:rPr>
                <w:w w:val="95"/>
                <w:sz w:val="20"/>
              </w:rPr>
              <w:t>534.75</w:t>
            </w:r>
          </w:p>
        </w:tc>
        <w:tc>
          <w:tcPr>
            <w:tcW w:w="1417" w:type="dxa"/>
          </w:tcPr>
          <w:p>
            <w:pPr>
              <w:pStyle w:val="TableParagraph"/>
              <w:spacing w:line="222" w:lineRule="exact"/>
              <w:ind w:right="26"/>
              <w:jc w:val="right"/>
              <w:rPr>
                <w:sz w:val="20"/>
              </w:rPr>
            </w:pPr>
            <w:r>
              <w:rPr>
                <w:sz w:val="20"/>
              </w:rPr>
              <w:t>30.75</w:t>
            </w:r>
          </w:p>
        </w:tc>
        <w:tc>
          <w:tcPr>
            <w:tcW w:w="1355" w:type="dxa"/>
          </w:tcPr>
          <w:p>
            <w:pPr>
              <w:pStyle w:val="TableParagraph"/>
              <w:spacing w:line="222" w:lineRule="exact"/>
              <w:ind w:right="27"/>
              <w:jc w:val="right"/>
              <w:rPr>
                <w:sz w:val="20"/>
              </w:rPr>
            </w:pPr>
            <w:r>
              <w:rPr>
                <w:w w:val="95"/>
                <w:sz w:val="20"/>
              </w:rPr>
              <w:t>3228.75</w:t>
            </w:r>
          </w:p>
        </w:tc>
        <w:tc>
          <w:tcPr>
            <w:tcW w:w="1261" w:type="dxa"/>
          </w:tcPr>
          <w:p>
            <w:pPr>
              <w:pStyle w:val="TableParagraph"/>
              <w:spacing w:line="222" w:lineRule="exact"/>
              <w:ind w:right="27"/>
              <w:jc w:val="right"/>
              <w:rPr>
                <w:sz w:val="20"/>
              </w:rPr>
            </w:pPr>
            <w:r>
              <w:rPr>
                <w:w w:val="95"/>
                <w:sz w:val="20"/>
              </w:rPr>
              <w:t>339018.75</w:t>
            </w:r>
          </w:p>
        </w:tc>
      </w:tr>
      <w:tr>
        <w:trPr>
          <w:trHeight w:val="246" w:hRule="exact"/>
        </w:trPr>
        <w:tc>
          <w:tcPr>
            <w:tcW w:w="1261" w:type="dxa"/>
          </w:tcPr>
          <w:p>
            <w:pPr>
              <w:pStyle w:val="TableParagraph"/>
              <w:spacing w:line="222" w:lineRule="exact"/>
              <w:ind w:right="26"/>
              <w:jc w:val="right"/>
              <w:rPr>
                <w:sz w:val="20"/>
              </w:rPr>
            </w:pPr>
            <w:r>
              <w:rPr>
                <w:sz w:val="20"/>
              </w:rPr>
              <w:t>110</w:t>
            </w:r>
          </w:p>
        </w:tc>
        <w:tc>
          <w:tcPr>
            <w:tcW w:w="1402" w:type="dxa"/>
          </w:tcPr>
          <w:p>
            <w:pPr>
              <w:pStyle w:val="TableParagraph"/>
              <w:spacing w:line="222" w:lineRule="exact"/>
              <w:ind w:right="27"/>
              <w:jc w:val="right"/>
              <w:rPr>
                <w:sz w:val="20"/>
              </w:rPr>
            </w:pPr>
            <w:r>
              <w:rPr>
                <w:w w:val="95"/>
                <w:sz w:val="20"/>
              </w:rPr>
              <w:t>533.77</w:t>
            </w:r>
          </w:p>
        </w:tc>
        <w:tc>
          <w:tcPr>
            <w:tcW w:w="1417" w:type="dxa"/>
          </w:tcPr>
          <w:p>
            <w:pPr>
              <w:pStyle w:val="TableParagraph"/>
              <w:spacing w:line="222" w:lineRule="exact"/>
              <w:ind w:right="26"/>
              <w:jc w:val="right"/>
              <w:rPr>
                <w:sz w:val="20"/>
              </w:rPr>
            </w:pPr>
            <w:r>
              <w:rPr>
                <w:sz w:val="20"/>
              </w:rPr>
              <w:t>29.77</w:t>
            </w:r>
          </w:p>
        </w:tc>
        <w:tc>
          <w:tcPr>
            <w:tcW w:w="1355" w:type="dxa"/>
          </w:tcPr>
          <w:p>
            <w:pPr>
              <w:pStyle w:val="TableParagraph"/>
              <w:spacing w:line="222" w:lineRule="exact"/>
              <w:ind w:right="27"/>
              <w:jc w:val="right"/>
              <w:rPr>
                <w:sz w:val="20"/>
              </w:rPr>
            </w:pPr>
            <w:r>
              <w:rPr>
                <w:w w:val="95"/>
                <w:sz w:val="20"/>
              </w:rPr>
              <w:t>3274.7</w:t>
            </w:r>
          </w:p>
        </w:tc>
        <w:tc>
          <w:tcPr>
            <w:tcW w:w="1261" w:type="dxa"/>
          </w:tcPr>
          <w:p>
            <w:pPr>
              <w:pStyle w:val="TableParagraph"/>
              <w:spacing w:line="222" w:lineRule="exact"/>
              <w:ind w:right="27"/>
              <w:jc w:val="right"/>
              <w:rPr>
                <w:sz w:val="20"/>
              </w:rPr>
            </w:pPr>
            <w:r>
              <w:rPr>
                <w:w w:val="95"/>
                <w:sz w:val="20"/>
              </w:rPr>
              <w:t>360217</w:t>
            </w:r>
          </w:p>
        </w:tc>
      </w:tr>
      <w:tr>
        <w:trPr>
          <w:trHeight w:val="246" w:hRule="exact"/>
        </w:trPr>
        <w:tc>
          <w:tcPr>
            <w:tcW w:w="1261" w:type="dxa"/>
          </w:tcPr>
          <w:p>
            <w:pPr>
              <w:pStyle w:val="TableParagraph"/>
              <w:spacing w:line="222" w:lineRule="exact"/>
              <w:ind w:right="26"/>
              <w:jc w:val="right"/>
              <w:rPr>
                <w:sz w:val="20"/>
              </w:rPr>
            </w:pPr>
            <w:r>
              <w:rPr>
                <w:sz w:val="20"/>
              </w:rPr>
              <w:t>115</w:t>
            </w:r>
          </w:p>
        </w:tc>
        <w:tc>
          <w:tcPr>
            <w:tcW w:w="1402" w:type="dxa"/>
          </w:tcPr>
          <w:p>
            <w:pPr>
              <w:pStyle w:val="TableParagraph"/>
              <w:spacing w:line="222" w:lineRule="exact"/>
              <w:ind w:right="27"/>
              <w:jc w:val="right"/>
              <w:rPr>
                <w:sz w:val="20"/>
              </w:rPr>
            </w:pPr>
            <w:r>
              <w:rPr>
                <w:w w:val="95"/>
                <w:sz w:val="20"/>
              </w:rPr>
              <w:t>530.76</w:t>
            </w:r>
          </w:p>
        </w:tc>
        <w:tc>
          <w:tcPr>
            <w:tcW w:w="1417" w:type="dxa"/>
          </w:tcPr>
          <w:p>
            <w:pPr>
              <w:pStyle w:val="TableParagraph"/>
              <w:spacing w:line="222" w:lineRule="exact"/>
              <w:ind w:right="26"/>
              <w:jc w:val="right"/>
              <w:rPr>
                <w:sz w:val="20"/>
              </w:rPr>
            </w:pPr>
            <w:r>
              <w:rPr>
                <w:sz w:val="20"/>
              </w:rPr>
              <w:t>26.76</w:t>
            </w:r>
          </w:p>
        </w:tc>
        <w:tc>
          <w:tcPr>
            <w:tcW w:w="1355" w:type="dxa"/>
          </w:tcPr>
          <w:p>
            <w:pPr>
              <w:pStyle w:val="TableParagraph"/>
              <w:spacing w:line="222" w:lineRule="exact"/>
              <w:ind w:right="27"/>
              <w:jc w:val="right"/>
              <w:rPr>
                <w:sz w:val="20"/>
              </w:rPr>
            </w:pPr>
            <w:r>
              <w:rPr>
                <w:w w:val="95"/>
                <w:sz w:val="20"/>
              </w:rPr>
              <w:t>3077.4</w:t>
            </w:r>
          </w:p>
        </w:tc>
        <w:tc>
          <w:tcPr>
            <w:tcW w:w="1261" w:type="dxa"/>
          </w:tcPr>
          <w:p>
            <w:pPr>
              <w:pStyle w:val="TableParagraph"/>
              <w:spacing w:line="222" w:lineRule="exact"/>
              <w:ind w:right="27"/>
              <w:jc w:val="right"/>
              <w:rPr>
                <w:sz w:val="20"/>
              </w:rPr>
            </w:pPr>
            <w:r>
              <w:rPr>
                <w:w w:val="95"/>
                <w:sz w:val="20"/>
              </w:rPr>
              <w:t>353901</w:t>
            </w:r>
          </w:p>
        </w:tc>
      </w:tr>
      <w:tr>
        <w:trPr>
          <w:trHeight w:val="246" w:hRule="exact"/>
        </w:trPr>
        <w:tc>
          <w:tcPr>
            <w:tcW w:w="1261" w:type="dxa"/>
          </w:tcPr>
          <w:p>
            <w:pPr>
              <w:pStyle w:val="TableParagraph"/>
              <w:spacing w:line="222" w:lineRule="exact"/>
              <w:ind w:right="26"/>
              <w:jc w:val="right"/>
              <w:rPr>
                <w:sz w:val="20"/>
              </w:rPr>
            </w:pPr>
            <w:r>
              <w:rPr>
                <w:sz w:val="20"/>
              </w:rPr>
              <w:t>120</w:t>
            </w:r>
          </w:p>
        </w:tc>
        <w:tc>
          <w:tcPr>
            <w:tcW w:w="1402" w:type="dxa"/>
          </w:tcPr>
          <w:p>
            <w:pPr>
              <w:pStyle w:val="TableParagraph"/>
              <w:spacing w:line="222" w:lineRule="exact"/>
              <w:ind w:right="26"/>
              <w:jc w:val="right"/>
              <w:rPr>
                <w:sz w:val="20"/>
              </w:rPr>
            </w:pPr>
            <w:r>
              <w:rPr>
                <w:sz w:val="20"/>
              </w:rPr>
              <w:t>529</w:t>
            </w:r>
          </w:p>
        </w:tc>
        <w:tc>
          <w:tcPr>
            <w:tcW w:w="1417" w:type="dxa"/>
          </w:tcPr>
          <w:p>
            <w:pPr>
              <w:pStyle w:val="TableParagraph"/>
              <w:spacing w:line="222" w:lineRule="exact"/>
              <w:ind w:right="26"/>
              <w:jc w:val="right"/>
              <w:rPr>
                <w:sz w:val="20"/>
              </w:rPr>
            </w:pPr>
            <w:r>
              <w:rPr>
                <w:sz w:val="20"/>
              </w:rPr>
              <w:t>25</w:t>
            </w:r>
          </w:p>
        </w:tc>
        <w:tc>
          <w:tcPr>
            <w:tcW w:w="1355" w:type="dxa"/>
          </w:tcPr>
          <w:p>
            <w:pPr>
              <w:pStyle w:val="TableParagraph"/>
              <w:spacing w:line="222" w:lineRule="exact"/>
              <w:ind w:right="26"/>
              <w:jc w:val="right"/>
              <w:rPr>
                <w:sz w:val="20"/>
              </w:rPr>
            </w:pPr>
            <w:r>
              <w:rPr>
                <w:sz w:val="20"/>
              </w:rPr>
              <w:t>3000</w:t>
            </w:r>
          </w:p>
        </w:tc>
        <w:tc>
          <w:tcPr>
            <w:tcW w:w="1261" w:type="dxa"/>
          </w:tcPr>
          <w:p>
            <w:pPr>
              <w:pStyle w:val="TableParagraph"/>
              <w:spacing w:line="222" w:lineRule="exact"/>
              <w:ind w:right="27"/>
              <w:jc w:val="right"/>
              <w:rPr>
                <w:sz w:val="20"/>
              </w:rPr>
            </w:pPr>
            <w:r>
              <w:rPr>
                <w:w w:val="95"/>
                <w:sz w:val="20"/>
              </w:rPr>
              <w:t>360000</w:t>
            </w:r>
          </w:p>
        </w:tc>
      </w:tr>
      <w:tr>
        <w:trPr>
          <w:trHeight w:val="246" w:hRule="exact"/>
        </w:trPr>
        <w:tc>
          <w:tcPr>
            <w:tcW w:w="1261" w:type="dxa"/>
          </w:tcPr>
          <w:p>
            <w:pPr>
              <w:pStyle w:val="TableParagraph"/>
              <w:spacing w:line="222" w:lineRule="exact"/>
              <w:ind w:right="26"/>
              <w:jc w:val="right"/>
              <w:rPr>
                <w:sz w:val="20"/>
              </w:rPr>
            </w:pPr>
            <w:r>
              <w:rPr>
                <w:sz w:val="20"/>
              </w:rPr>
              <w:t>125</w:t>
            </w:r>
          </w:p>
        </w:tc>
        <w:tc>
          <w:tcPr>
            <w:tcW w:w="1402" w:type="dxa"/>
          </w:tcPr>
          <w:p>
            <w:pPr>
              <w:pStyle w:val="TableParagraph"/>
              <w:spacing w:line="222" w:lineRule="exact"/>
              <w:ind w:right="27"/>
              <w:jc w:val="right"/>
              <w:rPr>
                <w:sz w:val="20"/>
              </w:rPr>
            </w:pPr>
            <w:r>
              <w:rPr>
                <w:w w:val="95"/>
                <w:sz w:val="20"/>
              </w:rPr>
              <w:t>532.98</w:t>
            </w:r>
          </w:p>
        </w:tc>
        <w:tc>
          <w:tcPr>
            <w:tcW w:w="1417" w:type="dxa"/>
          </w:tcPr>
          <w:p>
            <w:pPr>
              <w:pStyle w:val="TableParagraph"/>
              <w:spacing w:line="222" w:lineRule="exact"/>
              <w:ind w:right="26"/>
              <w:jc w:val="right"/>
              <w:rPr>
                <w:sz w:val="20"/>
              </w:rPr>
            </w:pPr>
            <w:r>
              <w:rPr>
                <w:sz w:val="20"/>
              </w:rPr>
              <w:t>28.98</w:t>
            </w:r>
          </w:p>
        </w:tc>
        <w:tc>
          <w:tcPr>
            <w:tcW w:w="1355" w:type="dxa"/>
          </w:tcPr>
          <w:p>
            <w:pPr>
              <w:pStyle w:val="TableParagraph"/>
              <w:spacing w:line="222" w:lineRule="exact"/>
              <w:ind w:right="27"/>
              <w:jc w:val="right"/>
              <w:rPr>
                <w:sz w:val="20"/>
              </w:rPr>
            </w:pPr>
            <w:r>
              <w:rPr>
                <w:w w:val="95"/>
                <w:sz w:val="20"/>
              </w:rPr>
              <w:t>3622.5</w:t>
            </w:r>
          </w:p>
        </w:tc>
        <w:tc>
          <w:tcPr>
            <w:tcW w:w="1261" w:type="dxa"/>
          </w:tcPr>
          <w:p>
            <w:pPr>
              <w:pStyle w:val="TableParagraph"/>
              <w:spacing w:line="222" w:lineRule="exact"/>
              <w:ind w:right="27"/>
              <w:jc w:val="right"/>
              <w:rPr>
                <w:sz w:val="20"/>
              </w:rPr>
            </w:pPr>
            <w:r>
              <w:rPr>
                <w:w w:val="95"/>
                <w:sz w:val="20"/>
              </w:rPr>
              <w:t>452812.5</w:t>
            </w:r>
          </w:p>
        </w:tc>
      </w:tr>
      <w:tr>
        <w:trPr>
          <w:trHeight w:val="246" w:hRule="exact"/>
        </w:trPr>
        <w:tc>
          <w:tcPr>
            <w:tcW w:w="1261" w:type="dxa"/>
          </w:tcPr>
          <w:p>
            <w:pPr>
              <w:pStyle w:val="TableParagraph"/>
              <w:spacing w:line="222" w:lineRule="exact"/>
              <w:ind w:right="26"/>
              <w:jc w:val="right"/>
              <w:rPr>
                <w:sz w:val="20"/>
              </w:rPr>
            </w:pPr>
            <w:r>
              <w:rPr>
                <w:sz w:val="20"/>
              </w:rPr>
              <w:t>130</w:t>
            </w:r>
          </w:p>
        </w:tc>
        <w:tc>
          <w:tcPr>
            <w:tcW w:w="1402" w:type="dxa"/>
          </w:tcPr>
          <w:p>
            <w:pPr>
              <w:pStyle w:val="TableParagraph"/>
              <w:spacing w:line="222" w:lineRule="exact"/>
              <w:ind w:right="27"/>
              <w:jc w:val="right"/>
              <w:rPr>
                <w:sz w:val="20"/>
              </w:rPr>
            </w:pPr>
            <w:r>
              <w:rPr>
                <w:w w:val="95"/>
                <w:sz w:val="20"/>
              </w:rPr>
              <w:t>523.23</w:t>
            </w:r>
          </w:p>
        </w:tc>
        <w:tc>
          <w:tcPr>
            <w:tcW w:w="1417" w:type="dxa"/>
          </w:tcPr>
          <w:p>
            <w:pPr>
              <w:pStyle w:val="TableParagraph"/>
              <w:spacing w:line="222" w:lineRule="exact"/>
              <w:ind w:right="26"/>
              <w:jc w:val="right"/>
              <w:rPr>
                <w:sz w:val="20"/>
              </w:rPr>
            </w:pPr>
            <w:r>
              <w:rPr>
                <w:sz w:val="20"/>
              </w:rPr>
              <w:t>19.23</w:t>
            </w:r>
          </w:p>
        </w:tc>
        <w:tc>
          <w:tcPr>
            <w:tcW w:w="1355" w:type="dxa"/>
          </w:tcPr>
          <w:p>
            <w:pPr>
              <w:pStyle w:val="TableParagraph"/>
              <w:spacing w:line="222" w:lineRule="exact"/>
              <w:ind w:right="27"/>
              <w:jc w:val="right"/>
              <w:rPr>
                <w:sz w:val="20"/>
              </w:rPr>
            </w:pPr>
            <w:r>
              <w:rPr>
                <w:w w:val="95"/>
                <w:sz w:val="20"/>
              </w:rPr>
              <w:t>2499.9</w:t>
            </w:r>
          </w:p>
        </w:tc>
        <w:tc>
          <w:tcPr>
            <w:tcW w:w="1261" w:type="dxa"/>
          </w:tcPr>
          <w:p>
            <w:pPr>
              <w:pStyle w:val="TableParagraph"/>
              <w:spacing w:line="222" w:lineRule="exact"/>
              <w:ind w:right="27"/>
              <w:jc w:val="right"/>
              <w:rPr>
                <w:sz w:val="20"/>
              </w:rPr>
            </w:pPr>
            <w:r>
              <w:rPr>
                <w:w w:val="95"/>
                <w:sz w:val="20"/>
              </w:rPr>
              <w:t>324987</w:t>
            </w:r>
          </w:p>
        </w:tc>
      </w:tr>
      <w:tr>
        <w:trPr>
          <w:trHeight w:val="246" w:hRule="exact"/>
        </w:trPr>
        <w:tc>
          <w:tcPr>
            <w:tcW w:w="1261" w:type="dxa"/>
          </w:tcPr>
          <w:p>
            <w:pPr>
              <w:pStyle w:val="TableParagraph"/>
              <w:spacing w:line="222" w:lineRule="exact"/>
              <w:ind w:right="26"/>
              <w:jc w:val="right"/>
              <w:rPr>
                <w:sz w:val="20"/>
              </w:rPr>
            </w:pPr>
            <w:r>
              <w:rPr>
                <w:sz w:val="20"/>
              </w:rPr>
              <w:t>135</w:t>
            </w:r>
          </w:p>
        </w:tc>
        <w:tc>
          <w:tcPr>
            <w:tcW w:w="1402" w:type="dxa"/>
          </w:tcPr>
          <w:p>
            <w:pPr>
              <w:pStyle w:val="TableParagraph"/>
              <w:spacing w:line="222" w:lineRule="exact"/>
              <w:ind w:right="27"/>
              <w:jc w:val="right"/>
              <w:rPr>
                <w:sz w:val="20"/>
              </w:rPr>
            </w:pPr>
            <w:r>
              <w:rPr>
                <w:w w:val="95"/>
                <w:sz w:val="20"/>
              </w:rPr>
              <w:t>524.56</w:t>
            </w:r>
          </w:p>
        </w:tc>
        <w:tc>
          <w:tcPr>
            <w:tcW w:w="1417" w:type="dxa"/>
          </w:tcPr>
          <w:p>
            <w:pPr>
              <w:pStyle w:val="TableParagraph"/>
              <w:spacing w:line="222" w:lineRule="exact"/>
              <w:ind w:right="26"/>
              <w:jc w:val="right"/>
              <w:rPr>
                <w:sz w:val="20"/>
              </w:rPr>
            </w:pPr>
            <w:r>
              <w:rPr>
                <w:sz w:val="20"/>
              </w:rPr>
              <w:t>20.56</w:t>
            </w:r>
          </w:p>
        </w:tc>
        <w:tc>
          <w:tcPr>
            <w:tcW w:w="1355" w:type="dxa"/>
          </w:tcPr>
          <w:p>
            <w:pPr>
              <w:pStyle w:val="TableParagraph"/>
              <w:spacing w:line="222" w:lineRule="exact"/>
              <w:ind w:right="27"/>
              <w:jc w:val="right"/>
              <w:rPr>
                <w:sz w:val="20"/>
              </w:rPr>
            </w:pPr>
            <w:r>
              <w:rPr>
                <w:w w:val="95"/>
                <w:sz w:val="20"/>
              </w:rPr>
              <w:t>2775.6</w:t>
            </w:r>
          </w:p>
        </w:tc>
        <w:tc>
          <w:tcPr>
            <w:tcW w:w="1261" w:type="dxa"/>
          </w:tcPr>
          <w:p>
            <w:pPr>
              <w:pStyle w:val="TableParagraph"/>
              <w:spacing w:line="222" w:lineRule="exact"/>
              <w:ind w:right="27"/>
              <w:jc w:val="right"/>
              <w:rPr>
                <w:sz w:val="20"/>
              </w:rPr>
            </w:pPr>
            <w:r>
              <w:rPr>
                <w:w w:val="95"/>
                <w:sz w:val="20"/>
              </w:rPr>
              <w:t>374706</w:t>
            </w:r>
          </w:p>
        </w:tc>
      </w:tr>
      <w:tr>
        <w:trPr>
          <w:trHeight w:val="246" w:hRule="exact"/>
        </w:trPr>
        <w:tc>
          <w:tcPr>
            <w:tcW w:w="1261" w:type="dxa"/>
          </w:tcPr>
          <w:p>
            <w:pPr>
              <w:pStyle w:val="TableParagraph"/>
              <w:spacing w:line="222" w:lineRule="exact"/>
              <w:ind w:right="26"/>
              <w:jc w:val="right"/>
              <w:rPr>
                <w:sz w:val="20"/>
              </w:rPr>
            </w:pPr>
            <w:r>
              <w:rPr>
                <w:sz w:val="20"/>
              </w:rPr>
              <w:t>140</w:t>
            </w:r>
          </w:p>
        </w:tc>
        <w:tc>
          <w:tcPr>
            <w:tcW w:w="1402" w:type="dxa"/>
          </w:tcPr>
          <w:p>
            <w:pPr>
              <w:pStyle w:val="TableParagraph"/>
              <w:spacing w:line="222" w:lineRule="exact"/>
              <w:ind w:right="27"/>
              <w:jc w:val="right"/>
              <w:rPr>
                <w:sz w:val="20"/>
              </w:rPr>
            </w:pPr>
            <w:r>
              <w:rPr>
                <w:w w:val="95"/>
                <w:sz w:val="20"/>
              </w:rPr>
              <w:t>521.02</w:t>
            </w:r>
          </w:p>
        </w:tc>
        <w:tc>
          <w:tcPr>
            <w:tcW w:w="1417" w:type="dxa"/>
          </w:tcPr>
          <w:p>
            <w:pPr>
              <w:pStyle w:val="TableParagraph"/>
              <w:spacing w:line="222" w:lineRule="exact"/>
              <w:ind w:right="26"/>
              <w:jc w:val="right"/>
              <w:rPr>
                <w:sz w:val="20"/>
              </w:rPr>
            </w:pPr>
            <w:r>
              <w:rPr>
                <w:sz w:val="20"/>
              </w:rPr>
              <w:t>17.02</w:t>
            </w:r>
          </w:p>
        </w:tc>
        <w:tc>
          <w:tcPr>
            <w:tcW w:w="1355" w:type="dxa"/>
          </w:tcPr>
          <w:p>
            <w:pPr>
              <w:pStyle w:val="TableParagraph"/>
              <w:spacing w:line="222" w:lineRule="exact"/>
              <w:ind w:right="27"/>
              <w:jc w:val="right"/>
              <w:rPr>
                <w:sz w:val="20"/>
              </w:rPr>
            </w:pPr>
            <w:r>
              <w:rPr>
                <w:w w:val="95"/>
                <w:sz w:val="20"/>
              </w:rPr>
              <w:t>2382.8</w:t>
            </w:r>
          </w:p>
        </w:tc>
        <w:tc>
          <w:tcPr>
            <w:tcW w:w="1261" w:type="dxa"/>
          </w:tcPr>
          <w:p>
            <w:pPr>
              <w:pStyle w:val="TableParagraph"/>
              <w:spacing w:line="222" w:lineRule="exact"/>
              <w:ind w:right="27"/>
              <w:jc w:val="right"/>
              <w:rPr>
                <w:sz w:val="20"/>
              </w:rPr>
            </w:pPr>
            <w:r>
              <w:rPr>
                <w:w w:val="95"/>
                <w:sz w:val="20"/>
              </w:rPr>
              <w:t>333592</w:t>
            </w:r>
          </w:p>
        </w:tc>
      </w:tr>
      <w:tr>
        <w:trPr>
          <w:trHeight w:val="247" w:hRule="exact"/>
        </w:trPr>
        <w:tc>
          <w:tcPr>
            <w:tcW w:w="1261" w:type="dxa"/>
          </w:tcPr>
          <w:p>
            <w:pPr>
              <w:pStyle w:val="TableParagraph"/>
              <w:spacing w:line="222" w:lineRule="exact"/>
              <w:ind w:right="26"/>
              <w:jc w:val="right"/>
              <w:rPr>
                <w:sz w:val="20"/>
              </w:rPr>
            </w:pPr>
            <w:r>
              <w:rPr>
                <w:sz w:val="20"/>
              </w:rPr>
              <w:t>145</w:t>
            </w:r>
          </w:p>
        </w:tc>
        <w:tc>
          <w:tcPr>
            <w:tcW w:w="1402" w:type="dxa"/>
          </w:tcPr>
          <w:p>
            <w:pPr>
              <w:pStyle w:val="TableParagraph"/>
              <w:spacing w:line="222" w:lineRule="exact"/>
              <w:ind w:right="27"/>
              <w:jc w:val="right"/>
              <w:rPr>
                <w:sz w:val="20"/>
              </w:rPr>
            </w:pPr>
            <w:r>
              <w:rPr>
                <w:w w:val="95"/>
                <w:sz w:val="20"/>
              </w:rPr>
              <w:t>517.02</w:t>
            </w:r>
          </w:p>
        </w:tc>
        <w:tc>
          <w:tcPr>
            <w:tcW w:w="1417" w:type="dxa"/>
          </w:tcPr>
          <w:p>
            <w:pPr>
              <w:pStyle w:val="TableParagraph"/>
              <w:spacing w:line="222" w:lineRule="exact"/>
              <w:ind w:right="26"/>
              <w:jc w:val="right"/>
              <w:rPr>
                <w:sz w:val="20"/>
              </w:rPr>
            </w:pPr>
            <w:r>
              <w:rPr>
                <w:sz w:val="20"/>
              </w:rPr>
              <w:t>13.02</w:t>
            </w:r>
          </w:p>
        </w:tc>
        <w:tc>
          <w:tcPr>
            <w:tcW w:w="1355" w:type="dxa"/>
          </w:tcPr>
          <w:p>
            <w:pPr>
              <w:pStyle w:val="TableParagraph"/>
              <w:spacing w:line="222" w:lineRule="exact"/>
              <w:ind w:right="27"/>
              <w:jc w:val="right"/>
              <w:rPr>
                <w:sz w:val="20"/>
              </w:rPr>
            </w:pPr>
            <w:r>
              <w:rPr>
                <w:w w:val="95"/>
                <w:sz w:val="20"/>
              </w:rPr>
              <w:t>1887.9</w:t>
            </w:r>
          </w:p>
        </w:tc>
        <w:tc>
          <w:tcPr>
            <w:tcW w:w="1261" w:type="dxa"/>
          </w:tcPr>
          <w:p>
            <w:pPr>
              <w:pStyle w:val="TableParagraph"/>
              <w:spacing w:line="222" w:lineRule="exact"/>
              <w:ind w:right="27"/>
              <w:jc w:val="right"/>
              <w:rPr>
                <w:sz w:val="20"/>
              </w:rPr>
            </w:pPr>
            <w:r>
              <w:rPr>
                <w:w w:val="95"/>
                <w:sz w:val="20"/>
              </w:rPr>
              <w:t>273745.5</w:t>
            </w:r>
          </w:p>
        </w:tc>
      </w:tr>
      <w:tr>
        <w:trPr>
          <w:trHeight w:val="246" w:hRule="exact"/>
        </w:trPr>
        <w:tc>
          <w:tcPr>
            <w:tcW w:w="1261" w:type="dxa"/>
          </w:tcPr>
          <w:p>
            <w:pPr>
              <w:pStyle w:val="TableParagraph"/>
              <w:spacing w:line="222" w:lineRule="exact"/>
              <w:ind w:right="26"/>
              <w:jc w:val="right"/>
              <w:rPr>
                <w:sz w:val="20"/>
              </w:rPr>
            </w:pPr>
            <w:r>
              <w:rPr>
                <w:sz w:val="20"/>
              </w:rPr>
              <w:t>150</w:t>
            </w:r>
          </w:p>
        </w:tc>
        <w:tc>
          <w:tcPr>
            <w:tcW w:w="1402" w:type="dxa"/>
          </w:tcPr>
          <w:p>
            <w:pPr>
              <w:pStyle w:val="TableParagraph"/>
              <w:spacing w:line="222" w:lineRule="exact"/>
              <w:ind w:right="26"/>
              <w:jc w:val="right"/>
              <w:rPr>
                <w:sz w:val="20"/>
              </w:rPr>
            </w:pPr>
            <w:r>
              <w:rPr>
                <w:sz w:val="20"/>
              </w:rPr>
              <w:t>518</w:t>
            </w:r>
          </w:p>
        </w:tc>
        <w:tc>
          <w:tcPr>
            <w:tcW w:w="1417" w:type="dxa"/>
          </w:tcPr>
          <w:p>
            <w:pPr>
              <w:pStyle w:val="TableParagraph"/>
              <w:spacing w:line="222" w:lineRule="exact"/>
              <w:ind w:right="26"/>
              <w:jc w:val="right"/>
              <w:rPr>
                <w:sz w:val="20"/>
              </w:rPr>
            </w:pPr>
            <w:r>
              <w:rPr>
                <w:sz w:val="20"/>
              </w:rPr>
              <w:t>14</w:t>
            </w:r>
          </w:p>
        </w:tc>
        <w:tc>
          <w:tcPr>
            <w:tcW w:w="1355" w:type="dxa"/>
          </w:tcPr>
          <w:p>
            <w:pPr>
              <w:pStyle w:val="TableParagraph"/>
              <w:spacing w:line="222" w:lineRule="exact"/>
              <w:ind w:right="26"/>
              <w:jc w:val="right"/>
              <w:rPr>
                <w:sz w:val="20"/>
              </w:rPr>
            </w:pPr>
            <w:r>
              <w:rPr>
                <w:sz w:val="20"/>
              </w:rPr>
              <w:t>2100</w:t>
            </w:r>
          </w:p>
        </w:tc>
        <w:tc>
          <w:tcPr>
            <w:tcW w:w="1261" w:type="dxa"/>
          </w:tcPr>
          <w:p>
            <w:pPr>
              <w:pStyle w:val="TableParagraph"/>
              <w:spacing w:line="222" w:lineRule="exact"/>
              <w:ind w:right="27"/>
              <w:jc w:val="right"/>
              <w:rPr>
                <w:sz w:val="20"/>
              </w:rPr>
            </w:pPr>
            <w:r>
              <w:rPr>
                <w:w w:val="95"/>
                <w:sz w:val="20"/>
              </w:rPr>
              <w:t>315000</w:t>
            </w:r>
          </w:p>
        </w:tc>
      </w:tr>
      <w:tr>
        <w:trPr>
          <w:trHeight w:val="246" w:hRule="exact"/>
        </w:trPr>
        <w:tc>
          <w:tcPr>
            <w:tcW w:w="1261" w:type="dxa"/>
          </w:tcPr>
          <w:p>
            <w:pPr>
              <w:pStyle w:val="TableParagraph"/>
              <w:spacing w:line="222" w:lineRule="exact"/>
              <w:ind w:right="26"/>
              <w:jc w:val="right"/>
              <w:rPr>
                <w:sz w:val="20"/>
              </w:rPr>
            </w:pPr>
            <w:r>
              <w:rPr>
                <w:sz w:val="20"/>
              </w:rPr>
              <w:t>155</w:t>
            </w:r>
          </w:p>
        </w:tc>
        <w:tc>
          <w:tcPr>
            <w:tcW w:w="1402" w:type="dxa"/>
          </w:tcPr>
          <w:p>
            <w:pPr>
              <w:pStyle w:val="TableParagraph"/>
              <w:spacing w:line="222" w:lineRule="exact"/>
              <w:ind w:right="27"/>
              <w:jc w:val="right"/>
              <w:rPr>
                <w:sz w:val="20"/>
              </w:rPr>
            </w:pPr>
            <w:r>
              <w:rPr>
                <w:w w:val="95"/>
                <w:sz w:val="20"/>
              </w:rPr>
              <w:t>525.89</w:t>
            </w:r>
          </w:p>
        </w:tc>
        <w:tc>
          <w:tcPr>
            <w:tcW w:w="1417" w:type="dxa"/>
          </w:tcPr>
          <w:p>
            <w:pPr>
              <w:pStyle w:val="TableParagraph"/>
              <w:spacing w:line="222" w:lineRule="exact"/>
              <w:ind w:right="26"/>
              <w:jc w:val="right"/>
              <w:rPr>
                <w:sz w:val="20"/>
              </w:rPr>
            </w:pPr>
            <w:r>
              <w:rPr>
                <w:sz w:val="20"/>
              </w:rPr>
              <w:t>21.89</w:t>
            </w:r>
          </w:p>
        </w:tc>
        <w:tc>
          <w:tcPr>
            <w:tcW w:w="1355" w:type="dxa"/>
          </w:tcPr>
          <w:p>
            <w:pPr>
              <w:pStyle w:val="TableParagraph"/>
              <w:spacing w:line="222" w:lineRule="exact"/>
              <w:ind w:right="27"/>
              <w:jc w:val="right"/>
              <w:rPr>
                <w:sz w:val="20"/>
              </w:rPr>
            </w:pPr>
            <w:r>
              <w:rPr>
                <w:w w:val="95"/>
                <w:sz w:val="20"/>
              </w:rPr>
              <w:t>3392.95</w:t>
            </w:r>
          </w:p>
        </w:tc>
        <w:tc>
          <w:tcPr>
            <w:tcW w:w="1261" w:type="dxa"/>
          </w:tcPr>
          <w:p>
            <w:pPr>
              <w:pStyle w:val="TableParagraph"/>
              <w:spacing w:line="222" w:lineRule="exact"/>
              <w:ind w:right="27"/>
              <w:jc w:val="right"/>
              <w:rPr>
                <w:sz w:val="20"/>
              </w:rPr>
            </w:pPr>
            <w:r>
              <w:rPr>
                <w:w w:val="95"/>
                <w:sz w:val="20"/>
              </w:rPr>
              <w:t>525907.25</w:t>
            </w:r>
          </w:p>
        </w:tc>
      </w:tr>
      <w:tr>
        <w:trPr>
          <w:trHeight w:val="246" w:hRule="exact"/>
        </w:trPr>
        <w:tc>
          <w:tcPr>
            <w:tcW w:w="1261" w:type="dxa"/>
          </w:tcPr>
          <w:p>
            <w:pPr>
              <w:pStyle w:val="TableParagraph"/>
              <w:spacing w:line="222" w:lineRule="exact"/>
              <w:ind w:right="26"/>
              <w:jc w:val="right"/>
              <w:rPr>
                <w:sz w:val="20"/>
              </w:rPr>
            </w:pPr>
            <w:r>
              <w:rPr>
                <w:sz w:val="20"/>
              </w:rPr>
              <w:t>160</w:t>
            </w:r>
          </w:p>
        </w:tc>
        <w:tc>
          <w:tcPr>
            <w:tcW w:w="1402" w:type="dxa"/>
          </w:tcPr>
          <w:p>
            <w:pPr>
              <w:pStyle w:val="TableParagraph"/>
              <w:spacing w:line="222" w:lineRule="exact"/>
              <w:ind w:right="27"/>
              <w:jc w:val="right"/>
              <w:rPr>
                <w:sz w:val="20"/>
              </w:rPr>
            </w:pPr>
            <w:r>
              <w:rPr>
                <w:w w:val="95"/>
                <w:sz w:val="20"/>
              </w:rPr>
              <w:t>517.02</w:t>
            </w:r>
          </w:p>
        </w:tc>
        <w:tc>
          <w:tcPr>
            <w:tcW w:w="1417" w:type="dxa"/>
          </w:tcPr>
          <w:p>
            <w:pPr>
              <w:pStyle w:val="TableParagraph"/>
              <w:spacing w:line="222" w:lineRule="exact"/>
              <w:ind w:right="26"/>
              <w:jc w:val="right"/>
              <w:rPr>
                <w:sz w:val="20"/>
              </w:rPr>
            </w:pPr>
            <w:r>
              <w:rPr>
                <w:sz w:val="20"/>
              </w:rPr>
              <w:t>13.02</w:t>
            </w:r>
          </w:p>
        </w:tc>
        <w:tc>
          <w:tcPr>
            <w:tcW w:w="1355" w:type="dxa"/>
          </w:tcPr>
          <w:p>
            <w:pPr>
              <w:pStyle w:val="TableParagraph"/>
              <w:spacing w:line="222" w:lineRule="exact"/>
              <w:ind w:right="27"/>
              <w:jc w:val="right"/>
              <w:rPr>
                <w:sz w:val="20"/>
              </w:rPr>
            </w:pPr>
            <w:r>
              <w:rPr>
                <w:w w:val="95"/>
                <w:sz w:val="20"/>
              </w:rPr>
              <w:t>2083.2</w:t>
            </w:r>
          </w:p>
        </w:tc>
        <w:tc>
          <w:tcPr>
            <w:tcW w:w="1261" w:type="dxa"/>
          </w:tcPr>
          <w:p>
            <w:pPr>
              <w:pStyle w:val="TableParagraph"/>
              <w:spacing w:line="222" w:lineRule="exact"/>
              <w:ind w:right="27"/>
              <w:jc w:val="right"/>
              <w:rPr>
                <w:sz w:val="20"/>
              </w:rPr>
            </w:pPr>
            <w:r>
              <w:rPr>
                <w:w w:val="95"/>
                <w:sz w:val="20"/>
              </w:rPr>
              <w:t>333312</w:t>
            </w:r>
          </w:p>
        </w:tc>
      </w:tr>
      <w:tr>
        <w:trPr>
          <w:trHeight w:val="246" w:hRule="exact"/>
        </w:trPr>
        <w:tc>
          <w:tcPr>
            <w:tcW w:w="1261" w:type="dxa"/>
          </w:tcPr>
          <w:p>
            <w:pPr>
              <w:pStyle w:val="TableParagraph"/>
              <w:spacing w:line="222" w:lineRule="exact"/>
              <w:ind w:right="26"/>
              <w:jc w:val="right"/>
              <w:rPr>
                <w:sz w:val="20"/>
              </w:rPr>
            </w:pPr>
            <w:r>
              <w:rPr>
                <w:sz w:val="20"/>
              </w:rPr>
              <w:t>165</w:t>
            </w:r>
          </w:p>
        </w:tc>
        <w:tc>
          <w:tcPr>
            <w:tcW w:w="1402" w:type="dxa"/>
          </w:tcPr>
          <w:p>
            <w:pPr>
              <w:pStyle w:val="TableParagraph"/>
              <w:spacing w:line="222" w:lineRule="exact"/>
              <w:ind w:right="27"/>
              <w:jc w:val="right"/>
              <w:rPr>
                <w:sz w:val="20"/>
              </w:rPr>
            </w:pPr>
            <w:r>
              <w:rPr>
                <w:w w:val="95"/>
                <w:sz w:val="20"/>
              </w:rPr>
              <w:t>513.92</w:t>
            </w:r>
          </w:p>
        </w:tc>
        <w:tc>
          <w:tcPr>
            <w:tcW w:w="1417" w:type="dxa"/>
          </w:tcPr>
          <w:p>
            <w:pPr>
              <w:pStyle w:val="TableParagraph"/>
              <w:spacing w:line="222" w:lineRule="exact"/>
              <w:ind w:right="26"/>
              <w:jc w:val="right"/>
              <w:rPr>
                <w:sz w:val="20"/>
              </w:rPr>
            </w:pPr>
            <w:r>
              <w:rPr>
                <w:sz w:val="20"/>
              </w:rPr>
              <w:t>9.92</w:t>
            </w:r>
          </w:p>
        </w:tc>
        <w:tc>
          <w:tcPr>
            <w:tcW w:w="1355" w:type="dxa"/>
          </w:tcPr>
          <w:p>
            <w:pPr>
              <w:pStyle w:val="TableParagraph"/>
              <w:spacing w:line="222" w:lineRule="exact"/>
              <w:ind w:right="27"/>
              <w:jc w:val="right"/>
              <w:rPr>
                <w:sz w:val="20"/>
              </w:rPr>
            </w:pPr>
            <w:r>
              <w:rPr>
                <w:w w:val="95"/>
                <w:sz w:val="20"/>
              </w:rPr>
              <w:t>1636.8</w:t>
            </w:r>
          </w:p>
        </w:tc>
        <w:tc>
          <w:tcPr>
            <w:tcW w:w="1261" w:type="dxa"/>
          </w:tcPr>
          <w:p>
            <w:pPr>
              <w:pStyle w:val="TableParagraph"/>
              <w:spacing w:line="222" w:lineRule="exact"/>
              <w:ind w:right="27"/>
              <w:jc w:val="right"/>
              <w:rPr>
                <w:sz w:val="20"/>
              </w:rPr>
            </w:pPr>
            <w:r>
              <w:rPr>
                <w:w w:val="95"/>
                <w:sz w:val="20"/>
              </w:rPr>
              <w:t>270072</w:t>
            </w:r>
          </w:p>
        </w:tc>
      </w:tr>
      <w:tr>
        <w:trPr>
          <w:trHeight w:val="246" w:hRule="exact"/>
        </w:trPr>
        <w:tc>
          <w:tcPr>
            <w:tcW w:w="1261" w:type="dxa"/>
          </w:tcPr>
          <w:p>
            <w:pPr>
              <w:pStyle w:val="TableParagraph"/>
              <w:spacing w:line="222" w:lineRule="exact"/>
              <w:ind w:right="26"/>
              <w:jc w:val="right"/>
              <w:rPr>
                <w:sz w:val="20"/>
              </w:rPr>
            </w:pPr>
            <w:r>
              <w:rPr>
                <w:sz w:val="20"/>
              </w:rPr>
              <w:t>170</w:t>
            </w:r>
          </w:p>
        </w:tc>
        <w:tc>
          <w:tcPr>
            <w:tcW w:w="1402" w:type="dxa"/>
          </w:tcPr>
          <w:p>
            <w:pPr>
              <w:pStyle w:val="TableParagraph"/>
              <w:spacing w:line="222" w:lineRule="exact"/>
              <w:ind w:right="27"/>
              <w:jc w:val="right"/>
              <w:rPr>
                <w:sz w:val="20"/>
              </w:rPr>
            </w:pPr>
            <w:r>
              <w:rPr>
                <w:w w:val="95"/>
                <w:sz w:val="20"/>
              </w:rPr>
              <w:t>521.46</w:t>
            </w:r>
          </w:p>
        </w:tc>
        <w:tc>
          <w:tcPr>
            <w:tcW w:w="1417" w:type="dxa"/>
          </w:tcPr>
          <w:p>
            <w:pPr>
              <w:pStyle w:val="TableParagraph"/>
              <w:spacing w:line="222" w:lineRule="exact"/>
              <w:ind w:right="26"/>
              <w:jc w:val="right"/>
              <w:rPr>
                <w:sz w:val="20"/>
              </w:rPr>
            </w:pPr>
            <w:r>
              <w:rPr>
                <w:sz w:val="20"/>
              </w:rPr>
              <w:t>17.46</w:t>
            </w:r>
          </w:p>
        </w:tc>
        <w:tc>
          <w:tcPr>
            <w:tcW w:w="1355" w:type="dxa"/>
          </w:tcPr>
          <w:p>
            <w:pPr>
              <w:pStyle w:val="TableParagraph"/>
              <w:spacing w:line="222" w:lineRule="exact"/>
              <w:ind w:right="27"/>
              <w:jc w:val="right"/>
              <w:rPr>
                <w:sz w:val="20"/>
              </w:rPr>
            </w:pPr>
            <w:r>
              <w:rPr>
                <w:w w:val="95"/>
                <w:sz w:val="20"/>
              </w:rPr>
              <w:t>2968.2</w:t>
            </w:r>
          </w:p>
        </w:tc>
        <w:tc>
          <w:tcPr>
            <w:tcW w:w="1261" w:type="dxa"/>
          </w:tcPr>
          <w:p>
            <w:pPr>
              <w:pStyle w:val="TableParagraph"/>
              <w:spacing w:line="222" w:lineRule="exact"/>
              <w:ind w:right="27"/>
              <w:jc w:val="right"/>
              <w:rPr>
                <w:sz w:val="20"/>
              </w:rPr>
            </w:pPr>
            <w:r>
              <w:rPr>
                <w:w w:val="95"/>
                <w:sz w:val="20"/>
              </w:rPr>
              <w:t>504594</w:t>
            </w:r>
          </w:p>
        </w:tc>
      </w:tr>
      <w:tr>
        <w:trPr>
          <w:trHeight w:val="246" w:hRule="exact"/>
        </w:trPr>
        <w:tc>
          <w:tcPr>
            <w:tcW w:w="1261" w:type="dxa"/>
          </w:tcPr>
          <w:p>
            <w:pPr>
              <w:pStyle w:val="TableParagraph"/>
              <w:spacing w:line="222" w:lineRule="exact"/>
              <w:ind w:right="26"/>
              <w:jc w:val="right"/>
              <w:rPr>
                <w:sz w:val="20"/>
              </w:rPr>
            </w:pPr>
            <w:r>
              <w:rPr>
                <w:sz w:val="20"/>
              </w:rPr>
              <w:t>175</w:t>
            </w:r>
          </w:p>
        </w:tc>
        <w:tc>
          <w:tcPr>
            <w:tcW w:w="1402" w:type="dxa"/>
          </w:tcPr>
          <w:p>
            <w:pPr>
              <w:pStyle w:val="TableParagraph"/>
              <w:spacing w:line="222" w:lineRule="exact"/>
              <w:ind w:right="26"/>
              <w:jc w:val="right"/>
              <w:rPr>
                <w:sz w:val="20"/>
              </w:rPr>
            </w:pPr>
            <w:r>
              <w:rPr>
                <w:sz w:val="20"/>
              </w:rPr>
              <w:t>517</w:t>
            </w:r>
          </w:p>
        </w:tc>
        <w:tc>
          <w:tcPr>
            <w:tcW w:w="1417" w:type="dxa"/>
          </w:tcPr>
          <w:p>
            <w:pPr>
              <w:pStyle w:val="TableParagraph"/>
              <w:spacing w:line="222" w:lineRule="exact"/>
              <w:ind w:right="26"/>
              <w:jc w:val="right"/>
              <w:rPr>
                <w:sz w:val="20"/>
              </w:rPr>
            </w:pPr>
            <w:r>
              <w:rPr>
                <w:sz w:val="20"/>
              </w:rPr>
              <w:t>13</w:t>
            </w:r>
          </w:p>
        </w:tc>
        <w:tc>
          <w:tcPr>
            <w:tcW w:w="1355" w:type="dxa"/>
          </w:tcPr>
          <w:p>
            <w:pPr>
              <w:pStyle w:val="TableParagraph"/>
              <w:spacing w:line="222" w:lineRule="exact"/>
              <w:ind w:right="26"/>
              <w:jc w:val="right"/>
              <w:rPr>
                <w:sz w:val="20"/>
              </w:rPr>
            </w:pPr>
            <w:r>
              <w:rPr>
                <w:sz w:val="20"/>
              </w:rPr>
              <w:t>2275</w:t>
            </w:r>
          </w:p>
        </w:tc>
        <w:tc>
          <w:tcPr>
            <w:tcW w:w="1261" w:type="dxa"/>
          </w:tcPr>
          <w:p>
            <w:pPr>
              <w:pStyle w:val="TableParagraph"/>
              <w:spacing w:line="222" w:lineRule="exact"/>
              <w:ind w:right="27"/>
              <w:jc w:val="right"/>
              <w:rPr>
                <w:sz w:val="20"/>
              </w:rPr>
            </w:pPr>
            <w:r>
              <w:rPr>
                <w:w w:val="95"/>
                <w:sz w:val="20"/>
              </w:rPr>
              <w:t>398125</w:t>
            </w:r>
          </w:p>
        </w:tc>
      </w:tr>
      <w:tr>
        <w:trPr>
          <w:trHeight w:val="246" w:hRule="exact"/>
        </w:trPr>
        <w:tc>
          <w:tcPr>
            <w:tcW w:w="1261" w:type="dxa"/>
          </w:tcPr>
          <w:p>
            <w:pPr>
              <w:pStyle w:val="TableParagraph"/>
              <w:spacing w:line="222" w:lineRule="exact"/>
              <w:ind w:right="26"/>
              <w:jc w:val="right"/>
              <w:rPr>
                <w:sz w:val="20"/>
              </w:rPr>
            </w:pPr>
            <w:r>
              <w:rPr>
                <w:sz w:val="20"/>
              </w:rPr>
              <w:t>180</w:t>
            </w:r>
          </w:p>
        </w:tc>
        <w:tc>
          <w:tcPr>
            <w:tcW w:w="1402" w:type="dxa"/>
          </w:tcPr>
          <w:p>
            <w:pPr>
              <w:pStyle w:val="TableParagraph"/>
              <w:spacing w:line="222" w:lineRule="exact"/>
              <w:ind w:right="27"/>
              <w:jc w:val="right"/>
              <w:rPr>
                <w:sz w:val="20"/>
              </w:rPr>
            </w:pPr>
            <w:r>
              <w:rPr>
                <w:w w:val="95"/>
                <w:sz w:val="20"/>
              </w:rPr>
              <w:t>513.92</w:t>
            </w:r>
          </w:p>
        </w:tc>
        <w:tc>
          <w:tcPr>
            <w:tcW w:w="1417" w:type="dxa"/>
          </w:tcPr>
          <w:p>
            <w:pPr>
              <w:pStyle w:val="TableParagraph"/>
              <w:spacing w:line="222" w:lineRule="exact"/>
              <w:ind w:right="26"/>
              <w:jc w:val="right"/>
              <w:rPr>
                <w:sz w:val="20"/>
              </w:rPr>
            </w:pPr>
            <w:r>
              <w:rPr>
                <w:sz w:val="20"/>
              </w:rPr>
              <w:t>9.92</w:t>
            </w:r>
          </w:p>
        </w:tc>
        <w:tc>
          <w:tcPr>
            <w:tcW w:w="1355" w:type="dxa"/>
          </w:tcPr>
          <w:p>
            <w:pPr>
              <w:pStyle w:val="TableParagraph"/>
              <w:spacing w:line="222" w:lineRule="exact"/>
              <w:ind w:right="27"/>
              <w:jc w:val="right"/>
              <w:rPr>
                <w:sz w:val="20"/>
              </w:rPr>
            </w:pPr>
            <w:r>
              <w:rPr>
                <w:w w:val="95"/>
                <w:sz w:val="20"/>
              </w:rPr>
              <w:t>1785.6</w:t>
            </w:r>
          </w:p>
        </w:tc>
        <w:tc>
          <w:tcPr>
            <w:tcW w:w="1261" w:type="dxa"/>
          </w:tcPr>
          <w:p>
            <w:pPr>
              <w:pStyle w:val="TableParagraph"/>
              <w:spacing w:line="222" w:lineRule="exact"/>
              <w:ind w:right="27"/>
              <w:jc w:val="right"/>
              <w:rPr>
                <w:sz w:val="20"/>
              </w:rPr>
            </w:pPr>
            <w:r>
              <w:rPr>
                <w:w w:val="95"/>
                <w:sz w:val="20"/>
              </w:rPr>
              <w:t>321408</w:t>
            </w:r>
          </w:p>
        </w:tc>
      </w:tr>
      <w:tr>
        <w:trPr>
          <w:trHeight w:val="246" w:hRule="exact"/>
        </w:trPr>
        <w:tc>
          <w:tcPr>
            <w:tcW w:w="1261" w:type="dxa"/>
          </w:tcPr>
          <w:p>
            <w:pPr>
              <w:pStyle w:val="TableParagraph"/>
              <w:spacing w:line="222" w:lineRule="exact"/>
              <w:ind w:right="26"/>
              <w:jc w:val="right"/>
              <w:rPr>
                <w:sz w:val="20"/>
              </w:rPr>
            </w:pPr>
            <w:r>
              <w:rPr>
                <w:sz w:val="20"/>
              </w:rPr>
              <w:t>185</w:t>
            </w:r>
          </w:p>
        </w:tc>
        <w:tc>
          <w:tcPr>
            <w:tcW w:w="1402" w:type="dxa"/>
          </w:tcPr>
          <w:p>
            <w:pPr>
              <w:pStyle w:val="TableParagraph"/>
              <w:spacing w:line="222" w:lineRule="exact"/>
              <w:ind w:right="27"/>
              <w:jc w:val="right"/>
              <w:rPr>
                <w:sz w:val="20"/>
              </w:rPr>
            </w:pPr>
            <w:r>
              <w:rPr>
                <w:w w:val="95"/>
                <w:sz w:val="20"/>
              </w:rPr>
              <w:t>521.46</w:t>
            </w:r>
          </w:p>
        </w:tc>
        <w:tc>
          <w:tcPr>
            <w:tcW w:w="1417" w:type="dxa"/>
          </w:tcPr>
          <w:p>
            <w:pPr>
              <w:pStyle w:val="TableParagraph"/>
              <w:spacing w:line="222" w:lineRule="exact"/>
              <w:ind w:right="26"/>
              <w:jc w:val="right"/>
              <w:rPr>
                <w:sz w:val="20"/>
              </w:rPr>
            </w:pPr>
            <w:r>
              <w:rPr>
                <w:sz w:val="20"/>
              </w:rPr>
              <w:t>17.46</w:t>
            </w:r>
          </w:p>
        </w:tc>
        <w:tc>
          <w:tcPr>
            <w:tcW w:w="1355" w:type="dxa"/>
          </w:tcPr>
          <w:p>
            <w:pPr>
              <w:pStyle w:val="TableParagraph"/>
              <w:spacing w:line="222" w:lineRule="exact"/>
              <w:ind w:right="27"/>
              <w:jc w:val="right"/>
              <w:rPr>
                <w:sz w:val="20"/>
              </w:rPr>
            </w:pPr>
            <w:r>
              <w:rPr>
                <w:w w:val="95"/>
                <w:sz w:val="20"/>
              </w:rPr>
              <w:t>3230.1</w:t>
            </w:r>
          </w:p>
        </w:tc>
        <w:tc>
          <w:tcPr>
            <w:tcW w:w="1261" w:type="dxa"/>
          </w:tcPr>
          <w:p>
            <w:pPr>
              <w:pStyle w:val="TableParagraph"/>
              <w:spacing w:line="222" w:lineRule="exact"/>
              <w:ind w:right="27"/>
              <w:jc w:val="right"/>
              <w:rPr>
                <w:sz w:val="20"/>
              </w:rPr>
            </w:pPr>
            <w:r>
              <w:rPr>
                <w:w w:val="95"/>
                <w:sz w:val="20"/>
              </w:rPr>
              <w:t>597568.5</w:t>
            </w:r>
          </w:p>
        </w:tc>
      </w:tr>
      <w:tr>
        <w:trPr>
          <w:trHeight w:val="247" w:hRule="exact"/>
        </w:trPr>
        <w:tc>
          <w:tcPr>
            <w:tcW w:w="1261" w:type="dxa"/>
          </w:tcPr>
          <w:p>
            <w:pPr>
              <w:pStyle w:val="TableParagraph"/>
              <w:spacing w:line="222" w:lineRule="exact"/>
              <w:ind w:right="26"/>
              <w:jc w:val="right"/>
              <w:rPr>
                <w:sz w:val="20"/>
              </w:rPr>
            </w:pPr>
            <w:r>
              <w:rPr>
                <w:sz w:val="20"/>
              </w:rPr>
              <w:t>190</w:t>
            </w:r>
          </w:p>
        </w:tc>
        <w:tc>
          <w:tcPr>
            <w:tcW w:w="1402" w:type="dxa"/>
          </w:tcPr>
          <w:p>
            <w:pPr>
              <w:pStyle w:val="TableParagraph"/>
              <w:spacing w:line="222" w:lineRule="exact"/>
              <w:ind w:right="27"/>
              <w:jc w:val="right"/>
              <w:rPr>
                <w:sz w:val="20"/>
              </w:rPr>
            </w:pPr>
            <w:r>
              <w:rPr>
                <w:w w:val="95"/>
                <w:sz w:val="20"/>
              </w:rPr>
              <w:t>513.48</w:t>
            </w:r>
          </w:p>
        </w:tc>
        <w:tc>
          <w:tcPr>
            <w:tcW w:w="1417" w:type="dxa"/>
          </w:tcPr>
          <w:p>
            <w:pPr>
              <w:pStyle w:val="TableParagraph"/>
              <w:spacing w:line="222" w:lineRule="exact"/>
              <w:ind w:right="26"/>
              <w:jc w:val="right"/>
              <w:rPr>
                <w:sz w:val="20"/>
              </w:rPr>
            </w:pPr>
            <w:r>
              <w:rPr>
                <w:sz w:val="20"/>
              </w:rPr>
              <w:t>9.48</w:t>
            </w:r>
          </w:p>
        </w:tc>
        <w:tc>
          <w:tcPr>
            <w:tcW w:w="1355" w:type="dxa"/>
          </w:tcPr>
          <w:p>
            <w:pPr>
              <w:pStyle w:val="TableParagraph"/>
              <w:spacing w:line="222" w:lineRule="exact"/>
              <w:ind w:right="27"/>
              <w:jc w:val="right"/>
              <w:rPr>
                <w:sz w:val="20"/>
              </w:rPr>
            </w:pPr>
            <w:r>
              <w:rPr>
                <w:w w:val="95"/>
                <w:sz w:val="20"/>
              </w:rPr>
              <w:t>1801.2</w:t>
            </w:r>
          </w:p>
        </w:tc>
        <w:tc>
          <w:tcPr>
            <w:tcW w:w="1261" w:type="dxa"/>
          </w:tcPr>
          <w:p>
            <w:pPr>
              <w:pStyle w:val="TableParagraph"/>
              <w:spacing w:line="222" w:lineRule="exact"/>
              <w:ind w:right="27"/>
              <w:jc w:val="right"/>
              <w:rPr>
                <w:sz w:val="20"/>
              </w:rPr>
            </w:pPr>
            <w:r>
              <w:rPr>
                <w:w w:val="95"/>
                <w:sz w:val="20"/>
              </w:rPr>
              <w:t>342228</w:t>
            </w:r>
          </w:p>
        </w:tc>
      </w:tr>
      <w:tr>
        <w:trPr>
          <w:trHeight w:val="246" w:hRule="exact"/>
        </w:trPr>
        <w:tc>
          <w:tcPr>
            <w:tcW w:w="1261" w:type="dxa"/>
          </w:tcPr>
          <w:p>
            <w:pPr>
              <w:pStyle w:val="TableParagraph"/>
              <w:spacing w:line="222" w:lineRule="exact"/>
              <w:ind w:right="26"/>
              <w:jc w:val="right"/>
              <w:rPr>
                <w:sz w:val="20"/>
              </w:rPr>
            </w:pPr>
            <w:r>
              <w:rPr>
                <w:sz w:val="20"/>
              </w:rPr>
              <w:t>195</w:t>
            </w:r>
          </w:p>
        </w:tc>
        <w:tc>
          <w:tcPr>
            <w:tcW w:w="1402" w:type="dxa"/>
          </w:tcPr>
          <w:p>
            <w:pPr>
              <w:pStyle w:val="TableParagraph"/>
              <w:spacing w:line="222" w:lineRule="exact"/>
              <w:ind w:right="27"/>
              <w:jc w:val="right"/>
              <w:rPr>
                <w:sz w:val="20"/>
              </w:rPr>
            </w:pPr>
            <w:r>
              <w:rPr>
                <w:w w:val="95"/>
                <w:sz w:val="20"/>
              </w:rPr>
              <w:t>509.04</w:t>
            </w:r>
          </w:p>
        </w:tc>
        <w:tc>
          <w:tcPr>
            <w:tcW w:w="1417" w:type="dxa"/>
          </w:tcPr>
          <w:p>
            <w:pPr>
              <w:pStyle w:val="TableParagraph"/>
              <w:spacing w:line="222" w:lineRule="exact"/>
              <w:ind w:right="26"/>
              <w:jc w:val="right"/>
              <w:rPr>
                <w:sz w:val="20"/>
              </w:rPr>
            </w:pPr>
            <w:r>
              <w:rPr>
                <w:sz w:val="20"/>
              </w:rPr>
              <w:t>5.04</w:t>
            </w:r>
          </w:p>
        </w:tc>
        <w:tc>
          <w:tcPr>
            <w:tcW w:w="1355" w:type="dxa"/>
          </w:tcPr>
          <w:p>
            <w:pPr>
              <w:pStyle w:val="TableParagraph"/>
              <w:spacing w:line="222" w:lineRule="exact"/>
              <w:ind w:right="26"/>
              <w:jc w:val="right"/>
              <w:rPr>
                <w:sz w:val="20"/>
              </w:rPr>
            </w:pPr>
            <w:r>
              <w:rPr>
                <w:sz w:val="20"/>
              </w:rPr>
              <w:t>982.8</w:t>
            </w:r>
          </w:p>
        </w:tc>
        <w:tc>
          <w:tcPr>
            <w:tcW w:w="1261" w:type="dxa"/>
          </w:tcPr>
          <w:p>
            <w:pPr>
              <w:pStyle w:val="TableParagraph"/>
              <w:spacing w:line="222" w:lineRule="exact"/>
              <w:ind w:right="27"/>
              <w:jc w:val="right"/>
              <w:rPr>
                <w:sz w:val="20"/>
              </w:rPr>
            </w:pPr>
            <w:r>
              <w:rPr>
                <w:w w:val="95"/>
                <w:sz w:val="20"/>
              </w:rPr>
              <w:t>191646</w:t>
            </w:r>
          </w:p>
        </w:tc>
      </w:tr>
      <w:tr>
        <w:trPr>
          <w:trHeight w:val="246" w:hRule="exact"/>
        </w:trPr>
        <w:tc>
          <w:tcPr>
            <w:tcW w:w="1261" w:type="dxa"/>
          </w:tcPr>
          <w:p>
            <w:pPr>
              <w:pStyle w:val="TableParagraph"/>
              <w:spacing w:line="222" w:lineRule="exact"/>
              <w:ind w:right="26"/>
              <w:jc w:val="right"/>
              <w:rPr>
                <w:sz w:val="20"/>
              </w:rPr>
            </w:pPr>
            <w:r>
              <w:rPr>
                <w:sz w:val="20"/>
              </w:rPr>
              <w:t>200</w:t>
            </w:r>
          </w:p>
        </w:tc>
        <w:tc>
          <w:tcPr>
            <w:tcW w:w="1402" w:type="dxa"/>
          </w:tcPr>
          <w:p>
            <w:pPr>
              <w:pStyle w:val="TableParagraph"/>
              <w:spacing w:line="222" w:lineRule="exact"/>
              <w:ind w:right="26"/>
              <w:jc w:val="right"/>
              <w:rPr>
                <w:sz w:val="20"/>
              </w:rPr>
            </w:pPr>
            <w:r>
              <w:rPr>
                <w:sz w:val="20"/>
              </w:rPr>
              <w:t>508</w:t>
            </w:r>
          </w:p>
        </w:tc>
        <w:tc>
          <w:tcPr>
            <w:tcW w:w="1417" w:type="dxa"/>
          </w:tcPr>
          <w:p>
            <w:pPr>
              <w:pStyle w:val="TableParagraph"/>
              <w:spacing w:line="222" w:lineRule="exact"/>
              <w:ind w:right="26"/>
              <w:jc w:val="right"/>
              <w:rPr>
                <w:sz w:val="20"/>
              </w:rPr>
            </w:pPr>
            <w:r>
              <w:rPr>
                <w:w w:val="99"/>
                <w:sz w:val="20"/>
              </w:rPr>
              <w:t>4</w:t>
            </w:r>
          </w:p>
        </w:tc>
        <w:tc>
          <w:tcPr>
            <w:tcW w:w="1355" w:type="dxa"/>
          </w:tcPr>
          <w:p>
            <w:pPr>
              <w:pStyle w:val="TableParagraph"/>
              <w:spacing w:line="222" w:lineRule="exact"/>
              <w:ind w:right="26"/>
              <w:jc w:val="right"/>
              <w:rPr>
                <w:sz w:val="20"/>
              </w:rPr>
            </w:pPr>
            <w:r>
              <w:rPr>
                <w:sz w:val="20"/>
              </w:rPr>
              <w:t>800</w:t>
            </w:r>
          </w:p>
        </w:tc>
        <w:tc>
          <w:tcPr>
            <w:tcW w:w="1261" w:type="dxa"/>
          </w:tcPr>
          <w:p>
            <w:pPr>
              <w:pStyle w:val="TableParagraph"/>
              <w:spacing w:line="222" w:lineRule="exact"/>
              <w:ind w:right="27"/>
              <w:jc w:val="right"/>
              <w:rPr>
                <w:sz w:val="20"/>
              </w:rPr>
            </w:pPr>
            <w:r>
              <w:rPr>
                <w:w w:val="95"/>
                <w:sz w:val="20"/>
              </w:rPr>
              <w:t>160000</w:t>
            </w:r>
          </w:p>
        </w:tc>
      </w:tr>
      <w:tr>
        <w:trPr>
          <w:trHeight w:val="246" w:hRule="exact"/>
        </w:trPr>
        <w:tc>
          <w:tcPr>
            <w:tcW w:w="1261" w:type="dxa"/>
          </w:tcPr>
          <w:p>
            <w:pPr>
              <w:pStyle w:val="TableParagraph"/>
              <w:spacing w:line="223" w:lineRule="exact"/>
              <w:ind w:left="26"/>
              <w:jc w:val="left"/>
              <w:rPr>
                <w:rFonts w:ascii="Symbol" w:hAnsi="Symbol"/>
                <w:sz w:val="20"/>
              </w:rPr>
            </w:pPr>
            <w:r>
              <w:rPr>
                <w:rFonts w:ascii="Symbol" w:hAnsi="Symbol"/>
                <w:w w:val="99"/>
                <w:sz w:val="20"/>
              </w:rPr>
              <w:t></w:t>
            </w:r>
          </w:p>
        </w:tc>
        <w:tc>
          <w:tcPr>
            <w:tcW w:w="1402" w:type="dxa"/>
          </w:tcPr>
          <w:p>
            <w:pPr/>
          </w:p>
        </w:tc>
        <w:tc>
          <w:tcPr>
            <w:tcW w:w="1417" w:type="dxa"/>
          </w:tcPr>
          <w:p>
            <w:pPr>
              <w:pStyle w:val="TableParagraph"/>
              <w:spacing w:line="222" w:lineRule="exact"/>
              <w:ind w:right="27"/>
              <w:jc w:val="right"/>
              <w:rPr>
                <w:sz w:val="20"/>
              </w:rPr>
            </w:pPr>
            <w:r>
              <w:rPr>
                <w:w w:val="95"/>
                <w:sz w:val="20"/>
              </w:rPr>
              <w:t>1250.15</w:t>
            </w:r>
          </w:p>
        </w:tc>
        <w:tc>
          <w:tcPr>
            <w:tcW w:w="1355" w:type="dxa"/>
          </w:tcPr>
          <w:p>
            <w:pPr>
              <w:pStyle w:val="TableParagraph"/>
              <w:spacing w:line="222" w:lineRule="exact"/>
              <w:ind w:right="27"/>
              <w:jc w:val="right"/>
              <w:rPr>
                <w:sz w:val="20"/>
              </w:rPr>
            </w:pPr>
            <w:r>
              <w:rPr>
                <w:w w:val="95"/>
                <w:sz w:val="20"/>
              </w:rPr>
              <w:t>94577.55</w:t>
            </w:r>
          </w:p>
        </w:tc>
        <w:tc>
          <w:tcPr>
            <w:tcW w:w="1261" w:type="dxa"/>
          </w:tcPr>
          <w:p>
            <w:pPr>
              <w:pStyle w:val="TableParagraph"/>
              <w:spacing w:line="222" w:lineRule="exact"/>
              <w:ind w:right="27"/>
              <w:jc w:val="right"/>
              <w:rPr>
                <w:sz w:val="20"/>
              </w:rPr>
            </w:pPr>
            <w:r>
              <w:rPr>
                <w:w w:val="95"/>
                <w:sz w:val="20"/>
              </w:rPr>
              <w:t>10097777.8</w:t>
            </w:r>
          </w:p>
        </w:tc>
      </w:tr>
    </w:tbl>
    <w:p>
      <w:pPr>
        <w:spacing w:line="227" w:lineRule="exact" w:before="0"/>
        <w:ind w:left="1684" w:right="0" w:firstLine="0"/>
        <w:jc w:val="left"/>
        <w:rPr>
          <w:sz w:val="20"/>
        </w:rPr>
      </w:pPr>
      <w:r>
        <w:rPr>
          <w:sz w:val="20"/>
        </w:rPr>
        <w:t>Nota: Los valores negativas no fueron considerados en los cálculos</w:t>
      </w:r>
    </w:p>
    <w:p>
      <w:pPr>
        <w:spacing w:after="0" w:line="227" w:lineRule="exact"/>
        <w:jc w:val="left"/>
        <w:rPr>
          <w:sz w:val="20"/>
        </w:rPr>
        <w:sectPr>
          <w:footerReference w:type="default" r:id="rId352"/>
          <w:pgSz w:w="12240" w:h="15840"/>
          <w:pgMar w:footer="814" w:header="770" w:top="1240" w:bottom="1000" w:left="1720" w:right="1020"/>
          <w:pgNumType w:start="201"/>
        </w:sectPr>
      </w:pPr>
    </w:p>
    <w:p>
      <w:pPr>
        <w:pStyle w:val="BodyText"/>
        <w:rPr>
          <w:sz w:val="20"/>
        </w:rPr>
      </w:pPr>
    </w:p>
    <w:p>
      <w:pPr>
        <w:pStyle w:val="BodyText"/>
        <w:rPr>
          <w:sz w:val="20"/>
        </w:rPr>
      </w:pPr>
    </w:p>
    <w:p>
      <w:pPr>
        <w:pStyle w:val="BodyText"/>
        <w:rPr>
          <w:sz w:val="20"/>
        </w:rPr>
      </w:pPr>
    </w:p>
    <w:p>
      <w:pPr>
        <w:pStyle w:val="BodyText"/>
        <w:spacing w:before="9"/>
        <w:rPr>
          <w:sz w:val="20"/>
        </w:rPr>
      </w:pPr>
    </w:p>
    <w:p>
      <w:pPr>
        <w:spacing w:after="0"/>
        <w:rPr>
          <w:sz w:val="20"/>
        </w:rPr>
        <w:sectPr>
          <w:pgSz w:w="12240" w:h="15840"/>
          <w:pgMar w:header="770" w:footer="814" w:top="1240" w:bottom="1000" w:left="1720" w:right="0"/>
        </w:sectPr>
      </w:pPr>
    </w:p>
    <w:p>
      <w:pPr>
        <w:pStyle w:val="BodyText"/>
        <w:spacing w:before="69"/>
        <w:jc w:val="right"/>
      </w:pPr>
      <w:r>
        <w:rPr/>
        <w:t>600</w:t>
      </w:r>
    </w:p>
    <w:p>
      <w:pPr>
        <w:pStyle w:val="BodyText"/>
        <w:spacing w:before="140"/>
        <w:jc w:val="right"/>
      </w:pPr>
      <w:r>
        <w:rPr/>
        <w:t>590</w:t>
      </w:r>
    </w:p>
    <w:p>
      <w:pPr>
        <w:pStyle w:val="BodyText"/>
        <w:spacing w:before="140"/>
        <w:jc w:val="right"/>
      </w:pPr>
      <w:r>
        <w:rPr/>
        <w:t>580</w:t>
      </w:r>
    </w:p>
    <w:p>
      <w:pPr>
        <w:pStyle w:val="BodyText"/>
        <w:spacing w:before="140"/>
        <w:jc w:val="right"/>
      </w:pPr>
      <w:r>
        <w:rPr/>
        <w:pict>
          <v:shape style="position:absolute;margin-left:124.152969pt;margin-top:10.846973pt;width:14.6pt;height:111.2pt;mso-position-horizontal-relative:page;mso-position-vertical-relative:paragraph;z-index:7024" type="#_x0000_t202" filled="false" stroked="false">
            <v:textbox inset="0,0,0,0" style="layout-flow:vertical;mso-layout-flow-alt:bottom-to-top">
              <w:txbxContent>
                <w:p>
                  <w:pPr>
                    <w:spacing w:line="281" w:lineRule="exact" w:before="0"/>
                    <w:ind w:left="20" w:right="-1409" w:firstLine="0"/>
                    <w:jc w:val="left"/>
                    <w:rPr>
                      <w:b/>
                      <w:sz w:val="24"/>
                    </w:rPr>
                  </w:pPr>
                  <w:r>
                    <w:rPr>
                      <w:b/>
                      <w:w w:val="99"/>
                      <w:position w:val="1"/>
                      <w:sz w:val="24"/>
                    </w:rPr>
                    <w:t>C</w:t>
                  </w:r>
                  <w:r>
                    <w:rPr>
                      <w:b/>
                      <w:spacing w:val="-1"/>
                      <w:w w:val="99"/>
                      <w:position w:val="1"/>
                      <w:sz w:val="24"/>
                    </w:rPr>
                    <w:t>o</w:t>
                  </w:r>
                  <w:r>
                    <w:rPr>
                      <w:b/>
                      <w:w w:val="99"/>
                      <w:position w:val="1"/>
                      <w:sz w:val="24"/>
                    </w:rPr>
                    <w:t>nductivid</w:t>
                  </w:r>
                  <w:r>
                    <w:rPr>
                      <w:b/>
                      <w:spacing w:val="1"/>
                      <w:w w:val="99"/>
                      <w:position w:val="1"/>
                      <w:sz w:val="24"/>
                    </w:rPr>
                    <w:t>a</w:t>
                  </w:r>
                  <w:r>
                    <w:rPr>
                      <w:b/>
                      <w:w w:val="99"/>
                      <w:position w:val="1"/>
                      <w:sz w:val="24"/>
                    </w:rPr>
                    <w:t>d</w:t>
                  </w:r>
                  <w:r>
                    <w:rPr>
                      <w:b/>
                      <w:spacing w:val="-1"/>
                      <w:position w:val="1"/>
                      <w:sz w:val="24"/>
                    </w:rPr>
                    <w:t> </w:t>
                  </w:r>
                  <w:r>
                    <w:rPr>
                      <w:b/>
                      <w:spacing w:val="-2"/>
                      <w:w w:val="99"/>
                      <w:position w:val="1"/>
                      <w:sz w:val="24"/>
                    </w:rPr>
                    <w:t>(</w:t>
                  </w:r>
                  <w:r>
                    <w:rPr>
                      <w:rFonts w:ascii="Symbol" w:hAnsi="Symbol"/>
                      <w:b/>
                      <w:spacing w:val="-2"/>
                      <w:w w:val="99"/>
                      <w:sz w:val="24"/>
                    </w:rPr>
                    <w:t></w:t>
                  </w:r>
                  <w:r>
                    <w:rPr>
                      <w:b/>
                      <w:w w:val="99"/>
                      <w:position w:val="1"/>
                      <w:sz w:val="24"/>
                    </w:rPr>
                    <w:t>S)</w:t>
                  </w:r>
                </w:p>
              </w:txbxContent>
            </v:textbox>
            <w10:wrap type="none"/>
          </v:shape>
        </w:pict>
      </w:r>
      <w:r>
        <w:rPr/>
        <w:t>570</w:t>
      </w:r>
    </w:p>
    <w:p>
      <w:pPr>
        <w:pStyle w:val="BodyText"/>
        <w:spacing w:before="140"/>
        <w:jc w:val="right"/>
      </w:pPr>
      <w:r>
        <w:rPr>
          <w:w w:val="95"/>
        </w:rPr>
        <w:t>560</w:t>
      </w:r>
    </w:p>
    <w:p>
      <w:pPr>
        <w:pStyle w:val="BodyText"/>
        <w:spacing w:before="140"/>
        <w:jc w:val="right"/>
      </w:pPr>
      <w:r>
        <w:rPr/>
        <w:t>550</w:t>
      </w:r>
    </w:p>
    <w:p>
      <w:pPr>
        <w:pStyle w:val="BodyText"/>
        <w:spacing w:before="137"/>
        <w:jc w:val="right"/>
      </w:pPr>
      <w:r>
        <w:rPr/>
        <w:t>540</w:t>
      </w:r>
    </w:p>
    <w:p>
      <w:pPr>
        <w:pStyle w:val="BodyText"/>
        <w:spacing w:before="140"/>
        <w:jc w:val="right"/>
      </w:pPr>
      <w:r>
        <w:rPr/>
        <w:t>530</w:t>
      </w:r>
    </w:p>
    <w:p>
      <w:pPr>
        <w:pStyle w:val="BodyText"/>
        <w:spacing w:before="140"/>
        <w:jc w:val="right"/>
      </w:pPr>
      <w:r>
        <w:rPr/>
        <w:t>520</w:t>
      </w:r>
    </w:p>
    <w:p>
      <w:pPr>
        <w:pStyle w:val="BodyText"/>
        <w:spacing w:before="140"/>
        <w:jc w:val="right"/>
      </w:pPr>
      <w:r>
        <w:rPr/>
        <w:t>510</w:t>
      </w:r>
    </w:p>
    <w:p>
      <w:pPr>
        <w:pStyle w:val="BodyText"/>
        <w:spacing w:before="140"/>
        <w:jc w:val="right"/>
      </w:pPr>
      <w:r>
        <w:rPr/>
        <w:t>500</w:t>
      </w:r>
    </w:p>
    <w:p>
      <w:pPr>
        <w:pStyle w:val="BodyText"/>
        <w:spacing w:before="140"/>
        <w:jc w:val="right"/>
      </w:pPr>
      <w:r>
        <w:rPr/>
        <w:t>490</w:t>
      </w:r>
    </w:p>
    <w:p>
      <w:pPr>
        <w:pStyle w:val="BodyText"/>
        <w:spacing w:before="7" w:after="40"/>
        <w:rPr>
          <w:sz w:val="14"/>
        </w:rPr>
      </w:pPr>
      <w:r>
        <w:rPr/>
        <w:br w:type="column"/>
      </w:r>
      <w:r>
        <w:rPr>
          <w:sz w:val="14"/>
        </w:rPr>
      </w:r>
    </w:p>
    <w:p>
      <w:pPr>
        <w:pStyle w:val="BodyText"/>
        <w:ind w:left="68"/>
        <w:rPr>
          <w:sz w:val="20"/>
        </w:rPr>
      </w:pPr>
      <w:r>
        <w:rPr>
          <w:sz w:val="20"/>
        </w:rPr>
        <w:pict>
          <v:group style="width:354.4pt;height:233.2pt;mso-position-horizontal-relative:char;mso-position-vertical-relative:line" coordorigin="0,0" coordsize="7088,4664">
            <v:line style="position:absolute" from="76,4171" to="7076,4171" stroked="true" strokeweight=".139496pt" strokecolor="#000000"/>
            <v:line style="position:absolute" from="76,3755" to="7076,3755" stroked="true" strokeweight=".139496pt" strokecolor="#000000"/>
            <v:line style="position:absolute" from="76,3339" to="7076,3339" stroked="true" strokeweight=".139496pt" strokecolor="#000000"/>
            <v:line style="position:absolute" from="76,2922" to="7076,2922" stroked="true" strokeweight=".139496pt" strokecolor="#000000"/>
            <v:line style="position:absolute" from="76,2506" to="7076,2506" stroked="true" strokeweight=".139496pt" strokecolor="#000000"/>
            <v:line style="position:absolute" from="76,2092" to="7076,2092" stroked="true" strokeweight=".139496pt" strokecolor="#000000"/>
            <v:line style="position:absolute" from="76,1676" to="7076,1676" stroked="true" strokeweight=".139496pt" strokecolor="#000000"/>
            <v:line style="position:absolute" from="76,1260" to="7076,1260" stroked="true" strokeweight=".139496pt" strokecolor="#000000"/>
            <v:line style="position:absolute" from="76,844" to="7076,844" stroked="true" strokeweight=".139496pt" strokecolor="#000000"/>
            <v:line style="position:absolute" from="76,428" to="7076,428" stroked="true" strokeweight=".139496pt" strokecolor="#000000"/>
            <v:line style="position:absolute" from="76,11" to="7076,11" stroked="true" strokeweight=".139496pt" strokecolor="#000000"/>
            <v:rect style="position:absolute;left:75;top:10;width:7002;height:4577" filled="false" stroked="true" strokeweight=".957177pt" strokecolor="#000000"/>
            <v:line style="position:absolute" from="76,11" to="76,4585" stroked="true" strokeweight=".139803pt" strokecolor="#000000"/>
            <v:line style="position:absolute" from="2,4588" to="73,4588" stroked="true" strokeweight=".139496pt" strokecolor="#000000"/>
            <v:line style="position:absolute" from="2,4171" to="73,4171" stroked="true" strokeweight=".139496pt" strokecolor="#000000"/>
            <v:line style="position:absolute" from="2,3755" to="73,3755" stroked="true" strokeweight=".139496pt" strokecolor="#000000"/>
            <v:line style="position:absolute" from="2,3339" to="73,3339" stroked="true" strokeweight=".139496pt" strokecolor="#000000"/>
            <v:line style="position:absolute" from="2,2922" to="73,2922" stroked="true" strokeweight=".139496pt" strokecolor="#000000"/>
            <v:line style="position:absolute" from="2,2506" to="73,2506" stroked="true" strokeweight=".139496pt" strokecolor="#000000"/>
            <v:line style="position:absolute" from="2,2092" to="73,2092" stroked="true" strokeweight=".139496pt" strokecolor="#000000"/>
            <v:line style="position:absolute" from="2,1676" to="73,1676" stroked="true" strokeweight=".139496pt" strokecolor="#000000"/>
            <v:line style="position:absolute" from="2,1260" to="73,1260" stroked="true" strokeweight=".139496pt" strokecolor="#000000"/>
            <v:line style="position:absolute" from="2,844" to="73,844" stroked="true" strokeweight=".139496pt" strokecolor="#000000"/>
            <v:line style="position:absolute" from="2,428" to="73,428" stroked="true" strokeweight=".139496pt" strokecolor="#000000"/>
            <v:line style="position:absolute" from="2,11" to="73,11" stroked="true" strokeweight=".139496pt" strokecolor="#000000"/>
            <v:line style="position:absolute" from="76,4588" to="7076,4588" stroked="true" strokeweight=".139496pt" strokecolor="#000000"/>
            <v:line style="position:absolute" from="76,4662" to="76,4590" stroked="true" strokeweight=".139803pt" strokecolor="#000000"/>
            <v:line style="position:absolute" from="1476,4662" to="1476,4590" stroked="true" strokeweight=".139803pt" strokecolor="#000000"/>
            <v:line style="position:absolute" from="2876,4662" to="2876,4590" stroked="true" strokeweight=".139803pt" strokecolor="#000000"/>
            <v:line style="position:absolute" from="4278,4662" to="4278,4590" stroked="true" strokeweight=".139803pt" strokecolor="#000000"/>
            <v:line style="position:absolute" from="5678,4662" to="5678,4590" stroked="true" strokeweight=".139803pt" strokecolor="#000000"/>
            <v:line style="position:absolute" from="7078,4662" to="7078,4590" stroked="true" strokeweight=".139803pt" strokecolor="#000000"/>
            <v:shape style="position:absolute;left:65;top:3876;width:158;height:139" type="#_x0000_t75" stroked="false">
              <v:imagedata r:id="rId353" o:title=""/>
            </v:shape>
            <v:shape style="position:absolute;left:214;top:3223;width:142;height:663" coordorigin="214,3223" coordsize="142,663" path="m214,3885l221,3866,228,3845,235,3821,245,3792,254,3761,264,3728,274,3689,283,3649,295,3603,314,3508,333,3402,348,3285,355,3223e" filled="false" stroked="true" strokeweight=".95856pt" strokecolor="#000000">
              <v:path arrowok="t"/>
            </v:shape>
            <v:shape style="position:absolute;left:355;top:862;width:139;height:2362" coordorigin="355,862" coordsize="139,2362" path="m355,3223l360,3173,365,3118,367,3057,372,2995,377,2926,381,2854,386,2780,391,2703,393,2622,398,2541,403,2455,408,2371,415,2194,425,2017,434,1843,441,1668,446,1584,451,1503,456,1421,458,1345,463,1271,468,1199,472,1132,477,1067,482,1010,484,955,489,905,494,862e" filled="false" stroked="true" strokeweight=".958645pt" strokecolor="#000000">
              <v:path arrowok="t"/>
            </v:shape>
            <v:shape style="position:absolute;left:484;top:572;width:161;height:299" type="#_x0000_t75" stroked="false">
              <v:imagedata r:id="rId354" o:title=""/>
            </v:shape>
            <v:shape style="position:absolute;left:635;top:587;width:139;height:957" coordorigin="635,587" coordsize="139,957" path="m635,587l640,599,645,615,647,635,652,656,667,740,674,804,679,840,688,917,695,993,705,1075,714,1153,722,1232,731,1304,736,1340,738,1373,743,1402,748,1431,753,1457,758,1481,762,1503,765,1519,770,1534,774,1543e" filled="false" stroked="true" strokeweight=".958608pt" strokecolor="#000000">
              <v:path arrowok="t"/>
            </v:shape>
            <v:shape style="position:absolute;left:774;top:1110;width:142;height:443" coordorigin="774,1110" coordsize="142,443" path="m774,1543l779,1550,784,1553,786,1550,810,1500,815,1483,817,1464,827,1421,837,1376,844,1328,853,1280,863,1235,873,1192,875,1175,880,1158,885,1142,889,1130,894,1120,899,1113,904,1110,906,1110,911,1113,916,1120e" filled="false" stroked="true" strokeweight=".958457pt" strokecolor="#000000">
              <v:path arrowok="t"/>
            </v:shape>
            <v:shape style="position:absolute;left:916;top:1120;width:139;height:1015" coordorigin="916,1120" coordsize="139,1015" path="m916,1120l921,1132,925,1146,928,1165,933,1187,937,1213,942,1240,947,1271,952,1304,954,1338,959,1376,968,1452,976,1536,985,1620,995,1706,1002,1788,1012,1866,1016,1905,1021,1941,1024,1974,1028,2005,1033,2034,1038,2060,1043,2084,1045,2106,1050,2122,1055,2134e" filled="false" stroked="true" strokeweight=".958613pt" strokecolor="#000000">
              <v:path arrowok="t"/>
            </v:shape>
            <v:shape style="position:absolute;left:1045;top:1811;width:159;height:352" type="#_x0000_t75" stroked="false">
              <v:imagedata r:id="rId355" o:title=""/>
            </v:shape>
            <v:shape style="position:absolute;left:1194;top:1821;width:142;height:443" coordorigin="1194,1821" coordsize="142,443" path="m1194,1821l1230,1890,1237,1919,1247,1953,1257,1988,1264,2027,1283,2101,1293,2137,1300,2170,1309,2201,1319,2228,1326,2249,1336,2263e" filled="false" stroked="true" strokeweight=".958457pt" strokecolor="#000000">
              <v:path arrowok="t"/>
            </v:shape>
            <v:shape style="position:absolute;left:1336;top:2208;width:139;height:75" coordorigin="1336,2208" coordsize="139,75" path="m1336,2263l1343,2273,1353,2280,1362,2283,1369,2283,1422,2249,1441,2232,1458,2218,1468,2213,1475,2208e" filled="false" stroked="true" strokeweight=".957013pt" strokecolor="#000000">
              <v:path arrowok="t"/>
            </v:shape>
            <v:shape style="position:absolute;left:1475;top:2173;width:142;height:36" coordorigin="1475,2173" coordsize="142,36" path="m1475,2208l1544,2189,1616,2173e" filled="false" stroked="true" strokeweight=".956674pt" strokecolor="#000000">
              <v:path arrowok="t"/>
            </v:shape>
            <v:shape style="position:absolute;left:1616;top:2153;width:139;height:20" coordorigin="1616,2153" coordsize="139,20" path="m1616,2173l1652,2168,1686,2163,1722,2158,1755,2153e" filled="false" stroked="true" strokeweight=".956586pt" strokecolor="#000000">
              <v:path arrowok="t"/>
            </v:shape>
            <v:shape style="position:absolute;left:1755;top:2115;width:139;height:39" coordorigin="1755,2115" coordsize="139,39" path="m1755,2153l1789,2144,1825,2130,1858,2120,1877,2118,1894,2115e" filled="false" stroked="true" strokeweight=".956695pt" strokecolor="#000000">
              <v:path arrowok="t"/>
            </v:shape>
            <v:shape style="position:absolute;left:1894;top:2115;width:142;height:39" coordorigin="1894,2115" coordsize="142,39" path="m1894,2115l1911,2115,1930,2120,1964,2130,2000,2142,2036,2153e" filled="false" stroked="true" strokeweight=".95669pt" strokecolor="#000000">
              <v:path arrowok="t"/>
            </v:shape>
            <v:shape style="position:absolute;left:2036;top:2153;width:139;height:55" coordorigin="2036,2153" coordsize="139,55" path="m2036,2153l2072,2165,2105,2180,2175,2208e" filled="false" stroked="true" strokeweight=".956832pt" strokecolor="#000000">
              <v:path arrowok="t"/>
            </v:shape>
            <v:shape style="position:absolute;left:2175;top:2208;width:142;height:55" coordorigin="2175,2208" coordsize="142,55" path="m2175,2208l2211,2225,2244,2242,2263,2252,2280,2256,2299,2261,2316,2263e" filled="false" stroked="true" strokeweight=".956823pt" strokecolor="#000000">
              <v:path arrowok="t"/>
            </v:shape>
            <v:shape style="position:absolute;left:2316;top:2216;width:139;height:48" coordorigin="2316,2216" coordsize="139,48" path="m2316,2263l2333,2261,2352,2259,2369,2252,2385,2244,2419,2228,2438,2220,2455,2216e" filled="false" stroked="true" strokeweight=".956769pt" strokecolor="#000000">
              <v:path arrowok="t"/>
            </v:shape>
            <v:shape style="position:absolute;left:2455;top:2185;width:142;height:32" coordorigin="2455,2185" coordsize="142,32" path="m2455,2216l2472,2211,2489,2204,2508,2194,2524,2187,2544,2185,2563,2185,2570,2187,2580,2192,2589,2199,2596,2208e" filled="false" stroked="true" strokeweight=".956644pt" strokecolor="#000000">
              <v:path arrowok="t"/>
            </v:shape>
            <v:shape style="position:absolute;left:2596;top:2208;width:139;height:369" coordorigin="2596,2208" coordsize="139,369" path="m2596,2208l2606,2220,2613,2237,2623,2256,2632,2278,2640,2302,2649,2328,2666,2381,2683,2436,2702,2488,2709,2515,2719,2536,2726,2558,2735,2577e" filled="false" stroked="true" strokeweight=".958389pt" strokecolor="#000000">
              <v:path arrowok="t"/>
            </v:shape>
            <v:shape style="position:absolute;left:2735;top:2577;width:140;height:185" coordorigin="2735,2577" coordsize="140,185" path="m2735,2577l2769,2641,2805,2694,2858,2749,2875,2761e" filled="false" stroked="true" strokeweight=".957885pt" strokecolor="#000000">
              <v:path arrowok="t"/>
            </v:shape>
            <v:shape style="position:absolute;left:2875;top:2725;width:142;height:41" coordorigin="2875,2725" coordsize="142,41" path="m2875,2761l2884,2766,2892,2766,2911,2766,2928,2761,2944,2751,2963,2742,2980,2735,2999,2727,3016,2725e" filled="false" stroked="true" strokeweight=".956707pt" strokecolor="#000000">
              <v:path arrowok="t"/>
            </v:shape>
            <v:shape style="position:absolute;left:3016;top:2725;width:139;height:41" coordorigin="3016,2725" coordsize="139,41" path="m3016,2725l3052,2727,3086,2735,3119,2749,3155,2766e" filled="false" stroked="true" strokeweight=".956712pt" strokecolor="#000000">
              <v:path arrowok="t"/>
            </v:shape>
            <v:shape style="position:absolute;left:3155;top:2766;width:142;height:125" coordorigin="3155,2766" coordsize="142,125" path="m3155,2766l3208,2809,3261,2861,3280,2876,3297,2890e" filled="false" stroked="true" strokeweight=".957465pt" strokecolor="#000000">
              <v:path arrowok="t"/>
            </v:shape>
            <v:shape style="position:absolute;left:3297;top:2890;width:139;height:77" coordorigin="3297,2890" coordsize="139,77" path="m3297,2890l3313,2904,3333,2919,3349,2933,3366,2945,3383,2957,3400,2964,3419,2967,3436,2964e" filled="false" stroked="true" strokeweight=".957036pt" strokecolor="#000000">
              <v:path arrowok="t"/>
            </v:shape>
            <v:shape style="position:absolute;left:3436;top:2794;width:142;height:170" coordorigin="3436,2794" coordsize="142,170" path="m3436,2964l3488,2895,3505,2861,3515,2845,3524,2830,3534,2816,3541,2806,3551,2799,3560,2794,3567,2794,3577,2799e" filled="false" stroked="true" strokeweight=".95779pt" strokecolor="#000000">
              <v:path arrowok="t"/>
            </v:shape>
            <v:shape style="position:absolute;left:3577;top:2799;width:139;height:405" coordorigin="3577,2799" coordsize="139,405" path="m3577,2799l3587,2809,3594,2825,3603,2847,3613,2871,3620,2900,3630,2928,3646,2995,3663,3060,3673,3091,3682,3123,3690,3149,3699,3170,3706,3190,3716,3204e" filled="false" stroked="true" strokeweight=".95843pt" strokecolor="#000000">
              <v:path arrowok="t"/>
            </v:shape>
            <v:shape style="position:absolute;left:3716;top:3146;width:139;height:72" coordorigin="3716,3146" coordsize="139,72" path="m3716,3204l3726,3213,3733,3218,3742,3218,3750,3218,3759,3213,3769,3209,3785,3192,3802,3175,3819,3158,3829,3154,3838,3149,3845,3146,3855,3149e" filled="false" stroked="true" strokeweight=".956989pt" strokecolor="#000000">
              <v:path arrowok="t"/>
            </v:shape>
            <v:shape style="position:absolute;left:3855;top:3149;width:142;height:149" coordorigin="3855,3149" coordsize="142,149" path="m3855,3149l3908,3190,3960,3254,3980,3276,3996,3297e" filled="false" stroked="true" strokeweight=".957649pt" strokecolor="#000000">
              <v:path arrowok="t"/>
            </v:shape>
            <v:shape style="position:absolute;left:3996;top:3297;width:139;height:165" coordorigin="3996,3297" coordsize="139,165" path="m3996,3297l4013,3319,4032,3343,4066,3390,4083,3414,4099,3436,4119,3450,4135,3462e" filled="false" stroked="true" strokeweight=".957778pt" strokecolor="#000000">
              <v:path arrowok="t"/>
            </v:shape>
            <v:shape style="position:absolute;left:4135;top:3421;width:142;height:53" coordorigin="4135,3421" coordsize="142,53" path="m4135,3462l4152,3469,4169,3472,4188,3474,4205,3472,4224,3465,4243,3455,4260,3441,4277,3421e" filled="false" stroked="true" strokeweight=".956803pt" strokecolor="#000000">
              <v:path arrowok="t"/>
            </v:shape>
            <v:shape style="position:absolute;left:4277;top:3094;width:140;height:328" coordorigin="4277,3094" coordsize="140,328" path="m4277,3421l4286,3407,4294,3390,4303,3369,4313,3343,4320,3316,4330,3290,4347,3233,4356,3204,4364,3178,4373,3154,4383,3135,4390,3115,4400,3103,4407,3096,4416,3094e" filled="false" stroked="true" strokeweight=".958328pt" strokecolor="#000000">
              <v:path arrowok="t"/>
            </v:shape>
            <v:shape style="position:absolute;left:4416;top:3094;width:139;height:369" coordorigin="4416,3094" coordsize="139,369" path="m4416,3094l4426,3099,4433,3108,4443,3123,4450,3142,4460,3166,4469,3192,4476,3221,4486,3249,4503,3311,4512,3343,4519,3371,4529,3398,4539,3424,4546,3445,4555,3462e" filled="false" stroked="true" strokeweight=".958389pt" strokecolor="#000000">
              <v:path arrowok="t"/>
            </v:shape>
            <v:shape style="position:absolute;left:4555;top:3462;width:142;height:137" coordorigin="4555,3462" coordsize="142,137" path="m4555,3462l4572,3493,4591,3522,4608,3548,4625,3570,4644,3586,4654,3591,4661,3596,4670,3598,4680,3598,4687,3596,4697,3591e" filled="false" stroked="true" strokeweight=".957561pt" strokecolor="#000000">
              <v:path arrowok="t"/>
            </v:shape>
            <v:shape style="position:absolute;left:4697;top:3278;width:139;height:314" coordorigin="4697,3278" coordsize="139,314" path="m4697,3591l4706,3584,4714,3570,4723,3553,4733,3531,4740,3510,4750,3484,4766,3431,4783,3378,4793,3355,4800,3331,4809,3311,4819,3297,4826,3285,4836,3278e" filled="false" stroked="true" strokeweight=".958305pt" strokecolor="#000000">
              <v:path arrowok="t"/>
            </v:shape>
            <v:shape style="position:absolute;left:4836;top:3276;width:142;height:187" coordorigin="4836,3276" coordsize="142,187" path="m4836,3278l4845,3276,4853,3278,4862,3283,4905,3343,4941,3410,4960,3438,4968,3450,4977,3462e" filled="false" stroked="true" strokeweight=".957883pt" strokecolor="#000000">
              <v:path arrowok="t"/>
            </v:shape>
            <v:shape style="position:absolute;left:4977;top:3462;width:139;height:134" coordorigin="4977,3462" coordsize="139,134" path="m4977,3462l4994,3484,5013,3508,5030,3534,5073,3586,5090,3596,5099,3596,5107,3596,5116,3591e" filled="false" stroked="true" strokeweight=".95756pt" strokecolor="#000000">
              <v:path arrowok="t"/>
            </v:shape>
            <v:shape style="position:absolute;left:5116;top:3278;width:142;height:314" coordorigin="5116,3278" coordsize="142,314" path="m5116,3591l5152,3529,5159,3505,5169,3479,5186,3421,5195,3395,5205,3366,5214,3343,5222,3321,5231,3304,5241,3290,5248,3280,5258,3278e" filled="false" stroked="true" strokeweight=".958295pt" strokecolor="#000000">
              <v:path arrowok="t"/>
            </v:shape>
            <v:shape style="position:absolute;left:5258;top:3278;width:139;height:333" coordorigin="5258,3278" coordsize="139,333" path="m5258,3278l5267,3280,5274,3290,5284,3302,5294,3319,5301,3340,5310,3362,5318,3386,5327,3412,5344,3469,5363,3522,5370,3548,5380,3572,5387,3594,5397,3610e" filled="false" stroked="true" strokeweight=".958338pt" strokecolor="#000000">
              <v:path arrowok="t"/>
            </v:shape>
            <v:shape style="position:absolute;left:5397;top:3610;width:139;height:185" coordorigin="5397,3610" coordsize="139,185" path="m5397,3610l5413,3641,5430,3670,5449,3696,5466,3720,5483,3742,5500,3761,5519,3780,5536,3795e" filled="false" stroked="true" strokeweight=".957887pt" strokecolor="#000000">
              <v:path arrowok="t"/>
            </v:shape>
            <v:shape style="position:absolute;left:5536;top:3795;width:142;height:44" coordorigin="5536,3795" coordsize="142,44" path="m5536,3795l5552,3806,5572,3816,5588,3821,5605,3826,5641,3830,5660,3833,5677,3838e" filled="false" stroked="true" strokeweight=".956725pt" strokecolor="#000000">
              <v:path arrowok="t"/>
            </v:shape>
            <v:shape style="position:absolute;left:15;top:3826;width:259;height:239" type="#_x0000_t75" stroked="false">
              <v:imagedata r:id="rId356" o:title=""/>
            </v:shape>
            <v:shape style="position:absolute;left:295;top:3163;width:120;height:120" type="#_x0000_t75" stroked="false">
              <v:imagedata r:id="rId66" o:title=""/>
            </v:shape>
            <v:shape style="position:absolute;left:434;top:802;width:120;height:120" type="#_x0000_t75" stroked="false">
              <v:imagedata r:id="rId66" o:title=""/>
            </v:shape>
            <v:shape style="position:absolute;left:576;top:527;width:120;height:120" type="#_x0000_t75" stroked="false">
              <v:imagedata r:id="rId213" o:title=""/>
            </v:shape>
            <v:shape style="position:absolute;left:715;top:1483;width:120;height:120" type="#_x0000_t75" stroked="false">
              <v:imagedata r:id="rId357" o:title=""/>
            </v:shape>
            <v:shape style="position:absolute;left:856;top:1060;width:120;height:120" type="#_x0000_t75" stroked="false">
              <v:imagedata r:id="rId66" o:title=""/>
            </v:shape>
            <v:shape style="position:absolute;left:995;top:2075;width:120;height:120" type="#_x0000_t75" stroked="false">
              <v:imagedata r:id="rId66" o:title=""/>
            </v:shape>
            <v:shape style="position:absolute;left:1134;top:1761;width:120;height:120" type="#_x0000_t75" stroked="false">
              <v:imagedata r:id="rId358" o:title=""/>
            </v:shape>
            <v:shape style="position:absolute;left:1276;top:2149;width:259;height:175" type="#_x0000_t75" stroked="false">
              <v:imagedata r:id="rId359" o:title=""/>
            </v:shape>
            <v:shape style="position:absolute;left:1556;top:2055;width:398;height:177" type="#_x0000_t75" stroked="false">
              <v:imagedata r:id="rId360" o:title=""/>
            </v:shape>
            <v:shape style="position:absolute;left:1976;top:2094;width:259;height:175" type="#_x0000_t75" stroked="false">
              <v:imagedata r:id="rId361" o:title=""/>
            </v:shape>
            <v:shape style="position:absolute;left:2256;top:2156;width:259;height:167" type="#_x0000_t75" stroked="false">
              <v:imagedata r:id="rId362" o:title=""/>
            </v:shape>
            <v:shape style="position:absolute;left:2536;top:2149;width:120;height:120" type="#_x0000_t75" stroked="false">
              <v:imagedata r:id="rId66" o:title=""/>
            </v:shape>
            <v:shape style="position:absolute;left:2675;top:2517;width:120;height:120" type="#_x0000_t75" stroked="false">
              <v:imagedata r:id="rId82" o:title=""/>
            </v:shape>
            <v:shape style="position:absolute;left:2815;top:2701;width:120;height:120" type="#_x0000_t75" stroked="false">
              <v:imagedata r:id="rId66" o:title=""/>
            </v:shape>
            <v:shape style="position:absolute;left:2956;top:2665;width:259;height:160" type="#_x0000_t75" stroked="false">
              <v:imagedata r:id="rId363" o:title=""/>
            </v:shape>
            <v:shape style="position:absolute;left:3237;top:2830;width:259;height:194" type="#_x0000_t75" stroked="false">
              <v:imagedata r:id="rId364" o:title=""/>
            </v:shape>
            <v:shape style="position:absolute;left:3517;top:2739;width:120;height:120" type="#_x0000_t75" stroked="false">
              <v:imagedata r:id="rId66" o:title=""/>
            </v:shape>
            <v:shape style="position:absolute;left:3666;top:3154;width:101;height:101" coordorigin="3666,3154" coordsize="101,101" path="m3716,3154l3666,3204,3716,3254,3766,3204,3716,3154xe" filled="true" fillcolor="#000000" stroked="false">
              <v:path arrowok="t"/>
              <v:fill type="solid"/>
            </v:shape>
            <v:shape style="position:absolute;left:3666;top:3154;width:101;height:101" coordorigin="3666,3154" coordsize="101,101" path="m3716,3154l3766,3204,3716,3254,3666,3204,3716,3154xe" filled="false" stroked="true" strokeweight=".957597pt" strokecolor="#000000">
              <v:path arrowok="t"/>
            </v:shape>
            <v:shape style="position:absolute;left:3805;top:3099;width:101;height:101" coordorigin="3805,3099" coordsize="101,101" path="m3855,3099l3805,3149,3855,3199,3905,3149,3855,3099xe" filled="true" fillcolor="#000000" stroked="false">
              <v:path arrowok="t"/>
              <v:fill type="solid"/>
            </v:shape>
            <v:shape style="position:absolute;left:3805;top:3099;width:101;height:101" coordorigin="3805,3099" coordsize="101,101" path="m3855,3099l3905,3149,3855,3199,3805,3149,3855,3099xe" filled="false" stroked="true" strokeweight=".957597pt" strokecolor="#000000">
              <v:path arrowok="t"/>
            </v:shape>
            <v:shape style="position:absolute;left:3946;top:3247;width:101;height:101" coordorigin="3946,3247" coordsize="101,101" path="m3996,3247l3946,3297,3996,3347,4047,3297,3996,3247xe" filled="true" fillcolor="#000000" stroked="false">
              <v:path arrowok="t"/>
              <v:fill type="solid"/>
            </v:shape>
            <v:shape style="position:absolute;left:3946;top:3247;width:101;height:101" coordorigin="3946,3247" coordsize="101,101" path="m3996,3247l4047,3297,3996,3347,3946,3297,3996,3247xe" filled="false" stroked="true" strokeweight=".957597pt" strokecolor="#000000">
              <v:path arrowok="t"/>
            </v:shape>
            <v:shape style="position:absolute;left:4085;top:3412;width:101;height:101" coordorigin="4085,3412" coordsize="101,101" path="m4135,3412l4085,3462,4135,3512,4186,3462,4135,3412xe" filled="true" fillcolor="#000000" stroked="false">
              <v:path arrowok="t"/>
              <v:fill type="solid"/>
            </v:shape>
            <v:shape style="position:absolute;left:4085;top:3412;width:101;height:101" coordorigin="4085,3412" coordsize="101,101" path="m4135,3412l4186,3462,4135,3512,4085,3462,4135,3412xe" filled="false" stroked="true" strokeweight=".957597pt" strokecolor="#000000">
              <v:path arrowok="t"/>
            </v:shape>
            <v:shape style="position:absolute;left:4226;top:3371;width:102;height:101" coordorigin="4226,3371" coordsize="102,101" path="m4277,3371l4226,3421,4277,3472,4328,3421,4277,3371xe" filled="true" fillcolor="#000000" stroked="false">
              <v:path arrowok="t"/>
              <v:fill type="solid"/>
            </v:shape>
            <v:shape style="position:absolute;left:4226;top:3371;width:102;height:101" coordorigin="4226,3371" coordsize="102,101" path="m4277,3371l4328,3421,4277,3472,4226,3421,4277,3371xe" filled="false" stroked="true" strokeweight=".957591pt" strokecolor="#000000">
              <v:path arrowok="t"/>
            </v:shape>
            <v:shape style="position:absolute;left:4366;top:3043;width:101;height:102" coordorigin="4366,3043" coordsize="101,102" path="m4416,3043l4366,3094,4416,3144,4467,3094,4416,3043xe" filled="true" fillcolor="#000000" stroked="false">
              <v:path arrowok="t"/>
              <v:fill type="solid"/>
            </v:shape>
            <v:shape style="position:absolute;left:4366;top:3043;width:101;height:102" coordorigin="4366,3043" coordsize="101,102" path="m4416,3043l4467,3094,4416,3144,4366,3094,4416,3043xe" filled="false" stroked="true" strokeweight=".957603pt" strokecolor="#000000">
              <v:path arrowok="t"/>
            </v:shape>
            <v:shape style="position:absolute;left:4505;top:3412;width:101;height:101" coordorigin="4505,3412" coordsize="101,101" path="m4555,3412l4505,3462,4555,3512,4606,3462,4555,3412xe" filled="true" fillcolor="#000000" stroked="false">
              <v:path arrowok="t"/>
              <v:fill type="solid"/>
            </v:shape>
            <v:shape style="position:absolute;left:4505;top:3412;width:101;height:101" coordorigin="4505,3412" coordsize="101,101" path="m4555,3412l4606,3462,4555,3512,4505,3462,4555,3412xe" filled="false" stroked="true" strokeweight=".957597pt" strokecolor="#000000">
              <v:path arrowok="t"/>
            </v:shape>
            <v:shape style="position:absolute;left:4646;top:3541;width:101;height:101" coordorigin="4646,3541" coordsize="101,101" path="m4697,3541l4646,3591,4697,3641,4747,3591,4697,3541xe" filled="true" fillcolor="#000000" stroked="false">
              <v:path arrowok="t"/>
              <v:fill type="solid"/>
            </v:shape>
            <v:shape style="position:absolute;left:4646;top:3541;width:101;height:101" coordorigin="4646,3541" coordsize="101,101" path="m4697,3541l4747,3591,4697,3641,4646,3591,4697,3541xe" filled="false" stroked="true" strokeweight=".957597pt" strokecolor="#000000">
              <v:path arrowok="t"/>
            </v:shape>
            <v:shape style="position:absolute;left:4785;top:3228;width:101;height:101" coordorigin="4785,3228" coordsize="101,101" path="m4836,3228l4785,3278,4836,3328,4886,3278,4836,3228xe" filled="true" fillcolor="#000000" stroked="false">
              <v:path arrowok="t"/>
              <v:fill type="solid"/>
            </v:shape>
            <v:shape style="position:absolute;left:4785;top:3228;width:101;height:101" coordorigin="4785,3228" coordsize="101,101" path="m4836,3228l4886,3278,4836,3328,4785,3278,4836,3228xe" filled="false" stroked="true" strokeweight=".957597pt" strokecolor="#000000">
              <v:path arrowok="t"/>
            </v:shape>
            <v:shape style="position:absolute;left:4927;top:3412;width:101;height:101" coordorigin="4927,3412" coordsize="101,101" path="m4977,3412l4927,3462,4977,3512,5028,3462,4977,3412xe" filled="true" fillcolor="#000000" stroked="false">
              <v:path arrowok="t"/>
              <v:fill type="solid"/>
            </v:shape>
            <v:shape style="position:absolute;left:4927;top:3412;width:101;height:101" coordorigin="4927,3412" coordsize="101,101" path="m4977,3412l5028,3462,4977,3512,4927,3462,4977,3412xe" filled="false" stroked="true" strokeweight=".957597pt" strokecolor="#000000">
              <v:path arrowok="t"/>
            </v:shape>
            <v:shape style="position:absolute;left:5066;top:3541;width:101;height:101" coordorigin="5066,3541" coordsize="101,101" path="m5116,3541l5066,3591,5116,3641,5167,3591,5116,3541xe" filled="true" fillcolor="#000000" stroked="false">
              <v:path arrowok="t"/>
              <v:fill type="solid"/>
            </v:shape>
            <v:shape style="position:absolute;left:5066;top:3541;width:101;height:101" coordorigin="5066,3541" coordsize="101,101" path="m5116,3541l5167,3591,5116,3641,5066,3591,5116,3541xe" filled="false" stroked="true" strokeweight=".957597pt" strokecolor="#000000">
              <v:path arrowok="t"/>
            </v:shape>
            <v:shape style="position:absolute;left:5207;top:3228;width:101;height:101" coordorigin="5207,3228" coordsize="101,101" path="m5258,3228l5207,3278,5258,3328,5308,3278,5258,3228xe" filled="true" fillcolor="#000000" stroked="false">
              <v:path arrowok="t"/>
              <v:fill type="solid"/>
            </v:shape>
            <v:shape style="position:absolute;left:5207;top:3228;width:101;height:101" coordorigin="5207,3228" coordsize="101,101" path="m5258,3228l5308,3278,5258,3328,5207,3278,5258,3228xe" filled="false" stroked="true" strokeweight=".957597pt" strokecolor="#000000">
              <v:path arrowok="t"/>
            </v:shape>
            <v:shape style="position:absolute;left:5346;top:3560;width:101;height:101" coordorigin="5346,3560" coordsize="101,101" path="m5397,3560l5346,3610,5397,3661,5447,3610,5397,3560xe" filled="true" fillcolor="#000000" stroked="false">
              <v:path arrowok="t"/>
              <v:fill type="solid"/>
            </v:shape>
            <v:shape style="position:absolute;left:5346;top:3560;width:101;height:101" coordorigin="5346,3560" coordsize="101,101" path="m5397,3560l5447,3610,5397,3661,5346,3610,5397,3560xe" filled="false" stroked="true" strokeweight=".957597pt" strokecolor="#000000">
              <v:path arrowok="t"/>
            </v:shape>
            <v:shape style="position:absolute;left:5485;top:3744;width:101;height:101" coordorigin="5485,3744" coordsize="101,101" path="m5536,3744l5485,3795,5536,3845,5586,3795,5536,3744xe" filled="true" fillcolor="#000000" stroked="false">
              <v:path arrowok="t"/>
              <v:fill type="solid"/>
            </v:shape>
            <v:shape style="position:absolute;left:5485;top:3744;width:101;height:101" coordorigin="5485,3744" coordsize="101,101" path="m5536,3744l5586,3795,5536,3845,5485,3795,5536,3744xe" filled="false" stroked="true" strokeweight=".957597pt" strokecolor="#000000">
              <v:path arrowok="t"/>
            </v:shape>
            <v:shape style="position:absolute;left:5627;top:3787;width:101;height:101" coordorigin="5627,3787" coordsize="101,101" path="m5677,3787l5627,3838,5677,3888,5727,3838,5677,3787xe" filled="true" fillcolor="#000000" stroked="false">
              <v:path arrowok="t"/>
              <v:fill type="solid"/>
            </v:shape>
            <v:shape style="position:absolute;left:5627;top:3787;width:101;height:101" coordorigin="5627,3787" coordsize="101,101" path="m5677,3787l5727,3838,5677,3888,5627,3838,5677,3787xe" filled="false" stroked="true" strokeweight=".957597pt" strokecolor="#000000">
              <v:path arrowok="t"/>
            </v:shape>
          </v:group>
        </w:pict>
      </w:r>
      <w:r>
        <w:rPr>
          <w:sz w:val="20"/>
        </w:rPr>
      </w:r>
    </w:p>
    <w:p>
      <w:pPr>
        <w:pStyle w:val="BodyText"/>
        <w:tabs>
          <w:tab w:pos="1332" w:val="left" w:leader="none"/>
          <w:tab w:pos="2665" w:val="left" w:leader="none"/>
          <w:tab w:pos="4067" w:val="left" w:leader="none"/>
          <w:tab w:pos="5468" w:val="left" w:leader="none"/>
          <w:tab w:pos="6868" w:val="left" w:leader="none"/>
        </w:tabs>
        <w:spacing w:before="104"/>
        <w:ind w:right="1510"/>
        <w:jc w:val="center"/>
      </w:pPr>
      <w:r>
        <w:rPr/>
        <w:t>0</w:t>
        <w:tab/>
        <w:t>50</w:t>
        <w:tab/>
        <w:t>100</w:t>
        <w:tab/>
        <w:t>150</w:t>
        <w:tab/>
        <w:t>200</w:t>
        <w:tab/>
        <w:t>250</w:t>
      </w:r>
    </w:p>
    <w:p>
      <w:pPr>
        <w:pStyle w:val="Heading3"/>
        <w:spacing w:before="130"/>
        <w:ind w:left="0" w:right="1647"/>
        <w:jc w:val="center"/>
      </w:pPr>
      <w:r>
        <w:rPr/>
        <w:t>Tiempo (s)</w:t>
      </w:r>
    </w:p>
    <w:p>
      <w:pPr>
        <w:spacing w:after="0"/>
        <w:jc w:val="center"/>
        <w:sectPr>
          <w:type w:val="continuous"/>
          <w:pgSz w:w="12240" w:h="15840"/>
          <w:pgMar w:top="1380" w:bottom="1200" w:left="1720" w:right="0"/>
          <w:cols w:num="2" w:equalWidth="0">
            <w:col w:w="1546" w:space="40"/>
            <w:col w:w="8934"/>
          </w:cols>
        </w:sectPr>
      </w:pPr>
    </w:p>
    <w:p>
      <w:pPr>
        <w:pStyle w:val="BodyText"/>
        <w:spacing w:before="5"/>
        <w:rPr>
          <w:b/>
          <w:sz w:val="20"/>
        </w:rPr>
      </w:pPr>
    </w:p>
    <w:p>
      <w:pPr>
        <w:spacing w:line="274" w:lineRule="exact" w:before="76"/>
        <w:ind w:left="4008" w:right="1244" w:hanging="3511"/>
        <w:jc w:val="left"/>
        <w:rPr>
          <w:b/>
          <w:sz w:val="24"/>
        </w:rPr>
      </w:pPr>
      <w:r>
        <w:rPr>
          <w:b/>
          <w:sz w:val="24"/>
        </w:rPr>
        <w:t>Figura V.1 distribución del tiempote residencia para la sección del inicio del manto de lodo</w:t>
      </w:r>
    </w:p>
    <w:p>
      <w:pPr>
        <w:pStyle w:val="BodyText"/>
        <w:rPr>
          <w:b/>
          <w:sz w:val="20"/>
        </w:rPr>
      </w:pPr>
    </w:p>
    <w:p>
      <w:pPr>
        <w:pStyle w:val="BodyText"/>
        <w:rPr>
          <w:b/>
          <w:sz w:val="20"/>
        </w:rPr>
      </w:pPr>
    </w:p>
    <w:p>
      <w:pPr>
        <w:pStyle w:val="BodyText"/>
        <w:spacing w:before="10" w:after="1"/>
        <w:rPr>
          <w:b/>
          <w:sz w:val="10"/>
        </w:rPr>
      </w:pPr>
    </w:p>
    <w:tbl>
      <w:tblPr>
        <w:tblW w:w="0" w:type="auto"/>
        <w:jc w:val="left"/>
        <w:tblInd w:w="23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49"/>
        <w:gridCol w:w="1984"/>
      </w:tblGrid>
      <w:tr>
        <w:trPr>
          <w:trHeight w:val="259" w:hRule="exact"/>
        </w:trPr>
        <w:tc>
          <w:tcPr>
            <w:tcW w:w="2649" w:type="dxa"/>
          </w:tcPr>
          <w:p>
            <w:pPr>
              <w:pStyle w:val="TableParagraph"/>
              <w:tabs>
                <w:tab w:pos="2490" w:val="right" w:leader="none"/>
              </w:tabs>
              <w:ind w:right="-42"/>
              <w:jc w:val="right"/>
              <w:rPr>
                <w:sz w:val="24"/>
              </w:rPr>
            </w:pPr>
            <w:r>
              <w:rPr>
                <w:position w:val="2"/>
                <w:sz w:val="24"/>
              </w:rPr>
              <w:t>t</w:t>
            </w:r>
            <w:r>
              <w:rPr>
                <w:sz w:val="16"/>
              </w:rPr>
              <w:t>m</w:t>
            </w:r>
            <w:r>
              <w:rPr>
                <w:spacing w:val="20"/>
                <w:sz w:val="16"/>
              </w:rPr>
              <w:t> </w:t>
            </w:r>
            <w:r>
              <w:rPr>
                <w:position w:val="2"/>
                <w:sz w:val="24"/>
              </w:rPr>
              <w:t>=</w:t>
              <w:tab/>
              <w:t>75.6</w:t>
            </w:r>
          </w:p>
        </w:tc>
        <w:tc>
          <w:tcPr>
            <w:tcW w:w="1984" w:type="dxa"/>
          </w:tcPr>
          <w:p>
            <w:pPr>
              <w:pStyle w:val="TableParagraph"/>
              <w:spacing w:line="245" w:lineRule="exact"/>
              <w:ind w:left="42"/>
              <w:jc w:val="left"/>
              <w:rPr>
                <w:sz w:val="24"/>
              </w:rPr>
            </w:pPr>
            <w:r>
              <w:rPr>
                <w:sz w:val="24"/>
              </w:rPr>
              <w:t>529</w:t>
            </w:r>
          </w:p>
        </w:tc>
      </w:tr>
      <w:tr>
        <w:trPr>
          <w:trHeight w:val="274" w:hRule="exact"/>
        </w:trPr>
        <w:tc>
          <w:tcPr>
            <w:tcW w:w="2649" w:type="dxa"/>
          </w:tcPr>
          <w:p>
            <w:pPr>
              <w:pStyle w:val="TableParagraph"/>
              <w:tabs>
                <w:tab w:pos="2423" w:val="right" w:leader="none"/>
              </w:tabs>
              <w:spacing w:line="260" w:lineRule="exact"/>
              <w:ind w:right="23"/>
              <w:jc w:val="right"/>
              <w:rPr>
                <w:sz w:val="24"/>
              </w:rPr>
            </w:pPr>
            <w:r>
              <w:rPr>
                <w:sz w:val="24"/>
              </w:rPr>
              <w:t>Variancia</w:t>
            </w:r>
            <w:r>
              <w:rPr>
                <w:spacing w:val="-1"/>
                <w:sz w:val="24"/>
              </w:rPr>
              <w:t> </w:t>
            </w:r>
            <w:r>
              <w:rPr>
                <w:sz w:val="24"/>
              </w:rPr>
              <w:t>=</w:t>
              <w:tab/>
              <w:t>235</w:t>
            </w:r>
          </w:p>
        </w:tc>
        <w:tc>
          <w:tcPr>
            <w:tcW w:w="1984" w:type="dxa"/>
          </w:tcPr>
          <w:p>
            <w:pPr>
              <w:pStyle w:val="TableParagraph"/>
              <w:spacing w:line="260" w:lineRule="exact"/>
              <w:ind w:left="-25"/>
              <w:jc w:val="left"/>
              <w:rPr>
                <w:sz w:val="24"/>
              </w:rPr>
            </w:pPr>
            <w:r>
              <w:rPr>
                <w:sz w:val="24"/>
              </w:rPr>
              <w:t>3.88</w:t>
            </w:r>
          </w:p>
        </w:tc>
      </w:tr>
      <w:tr>
        <w:trPr>
          <w:trHeight w:val="260" w:hRule="exact"/>
        </w:trPr>
        <w:tc>
          <w:tcPr>
            <w:tcW w:w="2649" w:type="dxa"/>
          </w:tcPr>
          <w:p>
            <w:pPr>
              <w:pStyle w:val="TableParagraph"/>
              <w:spacing w:line="265" w:lineRule="exact"/>
              <w:ind w:right="-5"/>
              <w:jc w:val="right"/>
              <w:rPr>
                <w:sz w:val="24"/>
              </w:rPr>
            </w:pPr>
            <w:r>
              <w:rPr>
                <w:sz w:val="24"/>
              </w:rPr>
              <w:t>(D/UL</w:t>
            </w:r>
          </w:p>
        </w:tc>
        <w:tc>
          <w:tcPr>
            <w:tcW w:w="1984" w:type="dxa"/>
          </w:tcPr>
          <w:p>
            <w:pPr>
              <w:pStyle w:val="TableParagraph"/>
              <w:tabs>
                <w:tab w:pos="1046" w:val="left" w:leader="none"/>
              </w:tabs>
              <w:spacing w:line="265" w:lineRule="exact"/>
              <w:ind w:left="4"/>
              <w:jc w:val="left"/>
              <w:rPr>
                <w:sz w:val="24"/>
              </w:rPr>
            </w:pPr>
            <w:r>
              <w:rPr>
                <w:sz w:val="24"/>
              </w:rPr>
              <w:t>)2 =</w:t>
              <w:tab/>
              <w:t>0.4113</w:t>
            </w:r>
          </w:p>
        </w:tc>
      </w:tr>
    </w:tbl>
    <w:p>
      <w:pPr>
        <w:pStyle w:val="BodyText"/>
        <w:rPr>
          <w:b/>
          <w:sz w:val="20"/>
        </w:rPr>
      </w:pPr>
    </w:p>
    <w:p>
      <w:pPr>
        <w:pStyle w:val="BodyText"/>
        <w:spacing w:before="2"/>
        <w:rPr>
          <w:b/>
          <w:sz w:val="22"/>
        </w:rPr>
      </w:pPr>
    </w:p>
    <w:p>
      <w:pPr>
        <w:pStyle w:val="BodyText"/>
        <w:spacing w:before="70"/>
        <w:ind w:left="268"/>
        <w:jc w:val="both"/>
      </w:pPr>
      <w:r>
        <w:rPr/>
        <w:t>Escalón positivo</w:t>
      </w:r>
    </w:p>
    <w:p>
      <w:pPr>
        <w:pStyle w:val="BodyText"/>
      </w:pPr>
    </w:p>
    <w:p>
      <w:pPr>
        <w:pStyle w:val="BodyText"/>
        <w:ind w:left="268" w:right="1135"/>
        <w:jc w:val="both"/>
      </w:pPr>
      <w:r>
        <w:rPr/>
        <w:t>Para </w:t>
      </w:r>
      <w:r>
        <w:rPr>
          <w:spacing w:val="2"/>
        </w:rPr>
        <w:t>la </w:t>
      </w:r>
      <w:r>
        <w:rPr/>
        <w:t>prueba en escalón positivo, (tabla V.2) una vez obtenidos los datos </w:t>
      </w:r>
      <w:r>
        <w:rPr>
          <w:spacing w:val="-3"/>
        </w:rPr>
        <w:t>se </w:t>
      </w:r>
      <w:r>
        <w:rPr/>
        <w:t>divide la conductividad obtenida (restándole la conductividad del agua) entre la conductividad máxima, se realiza un grafico para obtener la expresión matemática que describa el comportamiento del experimento, se aplica sobre ésta una regresión (derivada con respecto al tiempo) y finalmente obtener el valor E(t) esto se realiza con el apoyo del software matlab (1996) versión</w:t>
      </w:r>
      <w:r>
        <w:rPr>
          <w:spacing w:val="-22"/>
        </w:rPr>
        <w:t> </w:t>
      </w:r>
      <w:r>
        <w:rPr/>
        <w:t>estudiantil.</w:t>
      </w:r>
    </w:p>
    <w:p>
      <w:pPr>
        <w:spacing w:after="0"/>
        <w:jc w:val="both"/>
        <w:sectPr>
          <w:type w:val="continuous"/>
          <w:pgSz w:w="12240" w:h="15840"/>
          <w:pgMar w:top="1380" w:bottom="1200" w:left="1720" w:right="0"/>
        </w:sectPr>
      </w:pPr>
    </w:p>
    <w:p>
      <w:pPr>
        <w:pStyle w:val="Heading3"/>
        <w:spacing w:before="148" w:after="12"/>
        <w:ind w:left="1924"/>
      </w:pPr>
      <w:r>
        <w:rPr/>
        <w:t>Tabla V.2. Datos de la prueba por escalón positivo.</w:t>
      </w:r>
    </w:p>
    <w:tbl>
      <w:tblPr>
        <w:tblW w:w="0" w:type="auto"/>
        <w:jc w:val="left"/>
        <w:tblInd w:w="4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805"/>
        <w:gridCol w:w="1244"/>
        <w:gridCol w:w="1316"/>
        <w:gridCol w:w="1873"/>
        <w:gridCol w:w="1215"/>
      </w:tblGrid>
      <w:tr>
        <w:trPr>
          <w:trHeight w:val="855" w:hRule="exact"/>
        </w:trPr>
        <w:tc>
          <w:tcPr>
            <w:tcW w:w="1200" w:type="dxa"/>
          </w:tcPr>
          <w:p>
            <w:pPr>
              <w:pStyle w:val="TableParagraph"/>
              <w:spacing w:line="240" w:lineRule="auto" w:before="7"/>
              <w:jc w:val="left"/>
              <w:rPr>
                <w:b/>
                <w:sz w:val="24"/>
              </w:rPr>
            </w:pPr>
          </w:p>
          <w:p>
            <w:pPr>
              <w:pStyle w:val="TableParagraph"/>
              <w:spacing w:line="242" w:lineRule="auto"/>
              <w:ind w:left="297" w:right="155" w:hanging="135"/>
              <w:jc w:val="left"/>
              <w:rPr>
                <w:b/>
                <w:sz w:val="24"/>
              </w:rPr>
            </w:pPr>
            <w:r>
              <w:rPr>
                <w:b/>
                <w:sz w:val="24"/>
              </w:rPr>
              <w:t>Tiempo (min)</w:t>
            </w:r>
          </w:p>
        </w:tc>
        <w:tc>
          <w:tcPr>
            <w:tcW w:w="1805" w:type="dxa"/>
          </w:tcPr>
          <w:p>
            <w:pPr>
              <w:pStyle w:val="TableParagraph"/>
              <w:spacing w:line="242" w:lineRule="auto"/>
              <w:ind w:left="62" w:right="64"/>
              <w:rPr>
                <w:b/>
                <w:sz w:val="24"/>
              </w:rPr>
            </w:pPr>
            <w:r>
              <w:rPr>
                <w:b/>
                <w:sz w:val="24"/>
              </w:rPr>
              <w:t>Conductividad modificada C(t) (</w:t>
            </w:r>
            <w:r>
              <w:rPr>
                <w:rFonts w:ascii="Symbol" w:hAnsi="Symbol"/>
                <w:b/>
                <w:sz w:val="24"/>
              </w:rPr>
              <w:t></w:t>
            </w:r>
            <w:r>
              <w:rPr>
                <w:b/>
                <w:sz w:val="24"/>
              </w:rPr>
              <w:t>S)</w:t>
            </w:r>
          </w:p>
        </w:tc>
        <w:tc>
          <w:tcPr>
            <w:tcW w:w="1244" w:type="dxa"/>
          </w:tcPr>
          <w:p>
            <w:pPr>
              <w:pStyle w:val="TableParagraph"/>
              <w:spacing w:line="240" w:lineRule="auto" w:before="10"/>
              <w:ind w:left="109" w:right="111"/>
              <w:rPr>
                <w:b/>
                <w:sz w:val="16"/>
              </w:rPr>
            </w:pPr>
            <w:r>
              <w:rPr>
                <w:b/>
                <w:sz w:val="24"/>
              </w:rPr>
              <w:t>C(t)/C</w:t>
            </w:r>
            <w:r>
              <w:rPr>
                <w:b/>
                <w:position w:val="-2"/>
                <w:sz w:val="16"/>
              </w:rPr>
              <w:t>máx</w:t>
            </w:r>
          </w:p>
          <w:p>
            <w:pPr>
              <w:pStyle w:val="TableParagraph"/>
              <w:spacing w:line="240" w:lineRule="auto" w:before="88"/>
              <w:ind w:left="104" w:right="111"/>
              <w:rPr>
                <w:b/>
                <w:sz w:val="16"/>
              </w:rPr>
            </w:pPr>
            <w:r>
              <w:rPr>
                <w:b/>
                <w:sz w:val="16"/>
              </w:rPr>
              <w:t>(mg/L)</w:t>
            </w:r>
          </w:p>
        </w:tc>
        <w:tc>
          <w:tcPr>
            <w:tcW w:w="1316" w:type="dxa"/>
          </w:tcPr>
          <w:p>
            <w:pPr>
              <w:pStyle w:val="TableParagraph"/>
              <w:spacing w:line="274" w:lineRule="exact" w:before="16"/>
              <w:ind w:left="81" w:right="51" w:hanging="20"/>
              <w:jc w:val="left"/>
              <w:rPr>
                <w:b/>
                <w:sz w:val="24"/>
              </w:rPr>
            </w:pPr>
            <w:r>
              <w:rPr>
                <w:b/>
                <w:sz w:val="24"/>
              </w:rPr>
              <w:t>Regresión C(t)/Cmax</w:t>
            </w:r>
          </w:p>
        </w:tc>
        <w:tc>
          <w:tcPr>
            <w:tcW w:w="1873" w:type="dxa"/>
          </w:tcPr>
          <w:p>
            <w:pPr>
              <w:pStyle w:val="TableParagraph"/>
              <w:spacing w:line="240" w:lineRule="auto" w:before="10"/>
              <w:ind w:left="44" w:right="45"/>
              <w:rPr>
                <w:b/>
                <w:sz w:val="24"/>
              </w:rPr>
            </w:pPr>
            <w:r>
              <w:rPr>
                <w:b/>
                <w:sz w:val="24"/>
              </w:rPr>
              <w:t>E(t)</w:t>
            </w:r>
          </w:p>
          <w:p>
            <w:pPr>
              <w:pStyle w:val="TableParagraph"/>
              <w:spacing w:line="240" w:lineRule="auto"/>
              <w:jc w:val="left"/>
              <w:rPr>
                <w:b/>
                <w:sz w:val="24"/>
              </w:rPr>
            </w:pPr>
          </w:p>
          <w:p>
            <w:pPr>
              <w:pStyle w:val="TableParagraph"/>
              <w:spacing w:line="240" w:lineRule="auto"/>
              <w:ind w:left="44" w:right="46"/>
              <w:rPr>
                <w:b/>
                <w:sz w:val="24"/>
              </w:rPr>
            </w:pPr>
            <w:r>
              <w:rPr>
                <w:b/>
                <w:sz w:val="24"/>
              </w:rPr>
              <w:t>d/dt[C(t)/Cmax]</w:t>
            </w:r>
          </w:p>
        </w:tc>
        <w:tc>
          <w:tcPr>
            <w:tcW w:w="1215" w:type="dxa"/>
          </w:tcPr>
          <w:p>
            <w:pPr>
              <w:pStyle w:val="TableParagraph"/>
              <w:spacing w:line="240" w:lineRule="auto" w:before="10"/>
              <w:ind w:left="106" w:right="107"/>
              <w:rPr>
                <w:b/>
                <w:sz w:val="24"/>
              </w:rPr>
            </w:pPr>
            <w:r>
              <w:rPr>
                <w:b/>
                <w:sz w:val="24"/>
              </w:rPr>
              <w:t>t E(t)</w:t>
            </w:r>
          </w:p>
          <w:p>
            <w:pPr>
              <w:pStyle w:val="TableParagraph"/>
              <w:spacing w:line="240" w:lineRule="auto"/>
              <w:jc w:val="left"/>
              <w:rPr>
                <w:b/>
                <w:sz w:val="24"/>
              </w:rPr>
            </w:pPr>
          </w:p>
          <w:p>
            <w:pPr>
              <w:pStyle w:val="TableParagraph"/>
              <w:spacing w:line="240" w:lineRule="auto"/>
              <w:ind w:left="106" w:right="111"/>
              <w:rPr>
                <w:b/>
                <w:sz w:val="24"/>
              </w:rPr>
            </w:pPr>
            <w:r>
              <w:rPr>
                <w:b/>
                <w:sz w:val="24"/>
              </w:rPr>
              <w:t>(s)</w:t>
            </w:r>
          </w:p>
        </w:tc>
      </w:tr>
      <w:tr>
        <w:trPr>
          <w:trHeight w:val="288" w:hRule="exact"/>
        </w:trPr>
        <w:tc>
          <w:tcPr>
            <w:tcW w:w="1200" w:type="dxa"/>
          </w:tcPr>
          <w:p>
            <w:pPr>
              <w:pStyle w:val="TableParagraph"/>
              <w:spacing w:line="272" w:lineRule="exact"/>
              <w:ind w:left="523"/>
              <w:jc w:val="left"/>
              <w:rPr>
                <w:sz w:val="24"/>
              </w:rPr>
            </w:pPr>
            <w:r>
              <w:rPr>
                <w:w w:val="99"/>
                <w:sz w:val="24"/>
              </w:rPr>
              <w:t>0</w:t>
            </w:r>
          </w:p>
        </w:tc>
        <w:tc>
          <w:tcPr>
            <w:tcW w:w="1805" w:type="dxa"/>
          </w:tcPr>
          <w:p>
            <w:pPr>
              <w:pStyle w:val="TableParagraph"/>
              <w:spacing w:line="272" w:lineRule="exact"/>
              <w:ind w:right="9"/>
              <w:rPr>
                <w:sz w:val="24"/>
              </w:rPr>
            </w:pPr>
            <w:r>
              <w:rPr>
                <w:w w:val="99"/>
                <w:sz w:val="24"/>
              </w:rPr>
              <w:t>0</w:t>
            </w:r>
          </w:p>
        </w:tc>
        <w:tc>
          <w:tcPr>
            <w:tcW w:w="1244" w:type="dxa"/>
          </w:tcPr>
          <w:p>
            <w:pPr>
              <w:pStyle w:val="TableParagraph"/>
              <w:spacing w:line="272" w:lineRule="exact"/>
              <w:ind w:right="245"/>
              <w:jc w:val="right"/>
              <w:rPr>
                <w:sz w:val="24"/>
              </w:rPr>
            </w:pPr>
            <w:r>
              <w:rPr>
                <w:sz w:val="24"/>
              </w:rPr>
              <w:t>0.0000</w:t>
            </w:r>
          </w:p>
        </w:tc>
        <w:tc>
          <w:tcPr>
            <w:tcW w:w="1316" w:type="dxa"/>
          </w:tcPr>
          <w:p>
            <w:pPr>
              <w:pStyle w:val="TableParagraph"/>
              <w:spacing w:line="272" w:lineRule="exact"/>
              <w:ind w:left="115" w:right="115"/>
              <w:rPr>
                <w:sz w:val="24"/>
              </w:rPr>
            </w:pPr>
            <w:r>
              <w:rPr>
                <w:sz w:val="24"/>
              </w:rPr>
              <w:t>0.00E+00</w:t>
            </w:r>
          </w:p>
        </w:tc>
        <w:tc>
          <w:tcPr>
            <w:tcW w:w="1873" w:type="dxa"/>
          </w:tcPr>
          <w:p>
            <w:pPr>
              <w:pStyle w:val="TableParagraph"/>
              <w:spacing w:line="272" w:lineRule="exact"/>
              <w:ind w:right="523"/>
              <w:jc w:val="right"/>
              <w:rPr>
                <w:sz w:val="24"/>
              </w:rPr>
            </w:pPr>
            <w:r>
              <w:rPr>
                <w:sz w:val="24"/>
              </w:rPr>
              <w:t>-0.0076</w:t>
            </w:r>
          </w:p>
        </w:tc>
        <w:tc>
          <w:tcPr>
            <w:tcW w:w="1215" w:type="dxa"/>
          </w:tcPr>
          <w:p>
            <w:pPr>
              <w:pStyle w:val="TableParagraph"/>
              <w:spacing w:line="272" w:lineRule="exact"/>
              <w:ind w:right="4"/>
              <w:rPr>
                <w:sz w:val="24"/>
              </w:rPr>
            </w:pPr>
            <w:r>
              <w:rPr>
                <w:w w:val="99"/>
                <w:sz w:val="24"/>
              </w:rPr>
              <w:t>0</w:t>
            </w:r>
          </w:p>
        </w:tc>
      </w:tr>
      <w:tr>
        <w:trPr>
          <w:trHeight w:val="283" w:hRule="exact"/>
        </w:trPr>
        <w:tc>
          <w:tcPr>
            <w:tcW w:w="1200" w:type="dxa"/>
          </w:tcPr>
          <w:p>
            <w:pPr>
              <w:pStyle w:val="TableParagraph"/>
              <w:spacing w:line="272" w:lineRule="exact"/>
              <w:ind w:left="523"/>
              <w:jc w:val="left"/>
              <w:rPr>
                <w:sz w:val="24"/>
              </w:rPr>
            </w:pPr>
            <w:r>
              <w:rPr>
                <w:w w:val="99"/>
                <w:sz w:val="24"/>
              </w:rPr>
              <w:t>1</w:t>
            </w:r>
          </w:p>
        </w:tc>
        <w:tc>
          <w:tcPr>
            <w:tcW w:w="1805" w:type="dxa"/>
          </w:tcPr>
          <w:p>
            <w:pPr>
              <w:pStyle w:val="TableParagraph"/>
              <w:spacing w:line="272" w:lineRule="exact"/>
              <w:ind w:right="9"/>
              <w:rPr>
                <w:sz w:val="24"/>
              </w:rPr>
            </w:pPr>
            <w:r>
              <w:rPr>
                <w:w w:val="99"/>
                <w:sz w:val="24"/>
              </w:rPr>
              <w:t>0</w:t>
            </w:r>
          </w:p>
        </w:tc>
        <w:tc>
          <w:tcPr>
            <w:tcW w:w="1244" w:type="dxa"/>
          </w:tcPr>
          <w:p>
            <w:pPr>
              <w:pStyle w:val="TableParagraph"/>
              <w:spacing w:line="272" w:lineRule="exact"/>
              <w:ind w:right="245"/>
              <w:jc w:val="right"/>
              <w:rPr>
                <w:sz w:val="24"/>
              </w:rPr>
            </w:pPr>
            <w:r>
              <w:rPr>
                <w:sz w:val="24"/>
              </w:rPr>
              <w:t>0.0000</w:t>
            </w:r>
          </w:p>
        </w:tc>
        <w:tc>
          <w:tcPr>
            <w:tcW w:w="1316" w:type="dxa"/>
          </w:tcPr>
          <w:p>
            <w:pPr>
              <w:pStyle w:val="TableParagraph"/>
              <w:spacing w:line="272" w:lineRule="exact"/>
              <w:ind w:left="115" w:right="115"/>
              <w:rPr>
                <w:sz w:val="24"/>
              </w:rPr>
            </w:pPr>
            <w:r>
              <w:rPr>
                <w:sz w:val="24"/>
              </w:rPr>
              <w:t>-0.00651</w:t>
            </w:r>
          </w:p>
        </w:tc>
        <w:tc>
          <w:tcPr>
            <w:tcW w:w="1873" w:type="dxa"/>
          </w:tcPr>
          <w:p>
            <w:pPr>
              <w:pStyle w:val="TableParagraph"/>
              <w:spacing w:line="272" w:lineRule="exact"/>
              <w:ind w:right="456"/>
              <w:jc w:val="right"/>
              <w:rPr>
                <w:sz w:val="24"/>
              </w:rPr>
            </w:pPr>
            <w:r>
              <w:rPr>
                <w:sz w:val="24"/>
              </w:rPr>
              <w:t>-0.00543</w:t>
            </w:r>
          </w:p>
        </w:tc>
        <w:tc>
          <w:tcPr>
            <w:tcW w:w="1215" w:type="dxa"/>
          </w:tcPr>
          <w:p>
            <w:pPr>
              <w:pStyle w:val="TableParagraph"/>
              <w:spacing w:line="272" w:lineRule="exact"/>
              <w:ind w:left="106" w:right="111"/>
              <w:rPr>
                <w:sz w:val="24"/>
              </w:rPr>
            </w:pPr>
            <w:r>
              <w:rPr>
                <w:sz w:val="24"/>
              </w:rPr>
              <w:t>-0.00543</w:t>
            </w:r>
          </w:p>
        </w:tc>
      </w:tr>
      <w:tr>
        <w:trPr>
          <w:trHeight w:val="288" w:hRule="exact"/>
        </w:trPr>
        <w:tc>
          <w:tcPr>
            <w:tcW w:w="1200" w:type="dxa"/>
          </w:tcPr>
          <w:p>
            <w:pPr>
              <w:pStyle w:val="TableParagraph"/>
              <w:spacing w:line="272" w:lineRule="exact"/>
              <w:ind w:left="523"/>
              <w:jc w:val="left"/>
              <w:rPr>
                <w:sz w:val="24"/>
              </w:rPr>
            </w:pPr>
            <w:r>
              <w:rPr>
                <w:w w:val="99"/>
                <w:sz w:val="24"/>
              </w:rPr>
              <w:t>2</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-0.01088</w:t>
            </w:r>
          </w:p>
        </w:tc>
        <w:tc>
          <w:tcPr>
            <w:tcW w:w="1873" w:type="dxa"/>
          </w:tcPr>
          <w:p>
            <w:pPr>
              <w:pStyle w:val="TableParagraph"/>
              <w:spacing w:line="272" w:lineRule="exact"/>
              <w:ind w:right="456"/>
              <w:jc w:val="right"/>
              <w:rPr>
                <w:sz w:val="24"/>
              </w:rPr>
            </w:pPr>
            <w:r>
              <w:rPr>
                <w:sz w:val="24"/>
              </w:rPr>
              <w:t>-0.00332</w:t>
            </w:r>
          </w:p>
        </w:tc>
        <w:tc>
          <w:tcPr>
            <w:tcW w:w="1215" w:type="dxa"/>
          </w:tcPr>
          <w:p>
            <w:pPr>
              <w:pStyle w:val="TableParagraph"/>
              <w:spacing w:line="272" w:lineRule="exact"/>
              <w:ind w:left="106" w:right="111"/>
              <w:rPr>
                <w:sz w:val="24"/>
              </w:rPr>
            </w:pPr>
            <w:r>
              <w:rPr>
                <w:sz w:val="24"/>
              </w:rPr>
              <w:t>-0.00664</w:t>
            </w:r>
          </w:p>
        </w:tc>
      </w:tr>
      <w:tr>
        <w:trPr>
          <w:trHeight w:val="288" w:hRule="exact"/>
        </w:trPr>
        <w:tc>
          <w:tcPr>
            <w:tcW w:w="1200" w:type="dxa"/>
          </w:tcPr>
          <w:p>
            <w:pPr>
              <w:pStyle w:val="TableParagraph"/>
              <w:spacing w:line="272" w:lineRule="exact"/>
              <w:ind w:left="523"/>
              <w:jc w:val="left"/>
              <w:rPr>
                <w:sz w:val="24"/>
              </w:rPr>
            </w:pPr>
            <w:r>
              <w:rPr>
                <w:w w:val="99"/>
                <w:sz w:val="24"/>
              </w:rPr>
              <w:t>3</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-0.01317</w:t>
            </w:r>
          </w:p>
        </w:tc>
        <w:tc>
          <w:tcPr>
            <w:tcW w:w="1873" w:type="dxa"/>
          </w:tcPr>
          <w:p>
            <w:pPr>
              <w:pStyle w:val="TableParagraph"/>
              <w:spacing w:line="272" w:lineRule="exact"/>
              <w:ind w:right="456"/>
              <w:jc w:val="right"/>
              <w:rPr>
                <w:sz w:val="24"/>
              </w:rPr>
            </w:pPr>
            <w:r>
              <w:rPr>
                <w:sz w:val="24"/>
              </w:rPr>
              <w:t>-0.00127</w:t>
            </w:r>
          </w:p>
        </w:tc>
        <w:tc>
          <w:tcPr>
            <w:tcW w:w="1215" w:type="dxa"/>
          </w:tcPr>
          <w:p>
            <w:pPr>
              <w:pStyle w:val="TableParagraph"/>
              <w:spacing w:line="272" w:lineRule="exact"/>
              <w:ind w:left="106" w:right="111"/>
              <w:rPr>
                <w:sz w:val="24"/>
              </w:rPr>
            </w:pPr>
            <w:r>
              <w:rPr>
                <w:sz w:val="24"/>
              </w:rPr>
              <w:t>-0.00381</w:t>
            </w:r>
          </w:p>
        </w:tc>
      </w:tr>
      <w:tr>
        <w:trPr>
          <w:trHeight w:val="284" w:hRule="exact"/>
        </w:trPr>
        <w:tc>
          <w:tcPr>
            <w:tcW w:w="1200" w:type="dxa"/>
          </w:tcPr>
          <w:p>
            <w:pPr>
              <w:pStyle w:val="TableParagraph"/>
              <w:spacing w:line="272" w:lineRule="exact"/>
              <w:ind w:left="523"/>
              <w:jc w:val="left"/>
              <w:rPr>
                <w:sz w:val="24"/>
              </w:rPr>
            </w:pPr>
            <w:r>
              <w:rPr>
                <w:w w:val="99"/>
                <w:sz w:val="24"/>
              </w:rPr>
              <w:t>4</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-0.01344</w:t>
            </w:r>
          </w:p>
        </w:tc>
        <w:tc>
          <w:tcPr>
            <w:tcW w:w="1873" w:type="dxa"/>
          </w:tcPr>
          <w:p>
            <w:pPr>
              <w:pStyle w:val="TableParagraph"/>
              <w:spacing w:line="272" w:lineRule="exact"/>
              <w:ind w:right="494"/>
              <w:jc w:val="right"/>
              <w:rPr>
                <w:sz w:val="24"/>
              </w:rPr>
            </w:pPr>
            <w:r>
              <w:rPr>
                <w:sz w:val="24"/>
              </w:rPr>
              <w:t>0.00072</w:t>
            </w:r>
          </w:p>
        </w:tc>
        <w:tc>
          <w:tcPr>
            <w:tcW w:w="1215" w:type="dxa"/>
          </w:tcPr>
          <w:p>
            <w:pPr>
              <w:pStyle w:val="TableParagraph"/>
              <w:spacing w:line="272" w:lineRule="exact"/>
              <w:ind w:left="106" w:right="111"/>
              <w:rPr>
                <w:sz w:val="24"/>
              </w:rPr>
            </w:pPr>
            <w:r>
              <w:rPr>
                <w:sz w:val="24"/>
              </w:rPr>
              <w:t>0.00288</w:t>
            </w:r>
          </w:p>
        </w:tc>
      </w:tr>
      <w:tr>
        <w:trPr>
          <w:trHeight w:val="288" w:hRule="exact"/>
        </w:trPr>
        <w:tc>
          <w:tcPr>
            <w:tcW w:w="1200" w:type="dxa"/>
          </w:tcPr>
          <w:p>
            <w:pPr>
              <w:pStyle w:val="TableParagraph"/>
              <w:spacing w:line="272" w:lineRule="exact"/>
              <w:ind w:left="523"/>
              <w:jc w:val="left"/>
              <w:rPr>
                <w:sz w:val="24"/>
              </w:rPr>
            </w:pPr>
            <w:r>
              <w:rPr>
                <w:w w:val="99"/>
                <w:sz w:val="24"/>
              </w:rPr>
              <w:t>5</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-0.01175</w:t>
            </w:r>
          </w:p>
        </w:tc>
        <w:tc>
          <w:tcPr>
            <w:tcW w:w="1873" w:type="dxa"/>
          </w:tcPr>
          <w:p>
            <w:pPr>
              <w:pStyle w:val="TableParagraph"/>
              <w:spacing w:line="272" w:lineRule="exact"/>
              <w:ind w:right="494"/>
              <w:jc w:val="right"/>
              <w:rPr>
                <w:sz w:val="24"/>
              </w:rPr>
            </w:pPr>
            <w:r>
              <w:rPr>
                <w:sz w:val="24"/>
              </w:rPr>
              <w:t>0.00265</w:t>
            </w:r>
          </w:p>
        </w:tc>
        <w:tc>
          <w:tcPr>
            <w:tcW w:w="1215" w:type="dxa"/>
          </w:tcPr>
          <w:p>
            <w:pPr>
              <w:pStyle w:val="TableParagraph"/>
              <w:spacing w:line="272" w:lineRule="exact"/>
              <w:ind w:left="106" w:right="111"/>
              <w:rPr>
                <w:sz w:val="24"/>
              </w:rPr>
            </w:pPr>
            <w:r>
              <w:rPr>
                <w:sz w:val="24"/>
              </w:rPr>
              <w:t>0.01325</w:t>
            </w:r>
          </w:p>
        </w:tc>
      </w:tr>
      <w:tr>
        <w:trPr>
          <w:trHeight w:val="283" w:hRule="exact"/>
        </w:trPr>
        <w:tc>
          <w:tcPr>
            <w:tcW w:w="1200" w:type="dxa"/>
          </w:tcPr>
          <w:p>
            <w:pPr>
              <w:pStyle w:val="TableParagraph"/>
              <w:spacing w:line="272" w:lineRule="exact"/>
              <w:ind w:left="523"/>
              <w:jc w:val="left"/>
              <w:rPr>
                <w:sz w:val="24"/>
              </w:rPr>
            </w:pPr>
            <w:r>
              <w:rPr>
                <w:w w:val="99"/>
                <w:sz w:val="24"/>
              </w:rPr>
              <w:t>6</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-0.00816</w:t>
            </w:r>
          </w:p>
        </w:tc>
        <w:tc>
          <w:tcPr>
            <w:tcW w:w="1873" w:type="dxa"/>
          </w:tcPr>
          <w:p>
            <w:pPr>
              <w:pStyle w:val="TableParagraph"/>
              <w:spacing w:line="272" w:lineRule="exact"/>
              <w:ind w:right="494"/>
              <w:jc w:val="right"/>
              <w:rPr>
                <w:sz w:val="24"/>
              </w:rPr>
            </w:pPr>
            <w:r>
              <w:rPr>
                <w:sz w:val="24"/>
              </w:rPr>
              <w:t>0.00452</w:t>
            </w:r>
          </w:p>
        </w:tc>
        <w:tc>
          <w:tcPr>
            <w:tcW w:w="1215" w:type="dxa"/>
          </w:tcPr>
          <w:p>
            <w:pPr>
              <w:pStyle w:val="TableParagraph"/>
              <w:spacing w:line="272" w:lineRule="exact"/>
              <w:ind w:left="106" w:right="111"/>
              <w:rPr>
                <w:sz w:val="24"/>
              </w:rPr>
            </w:pPr>
            <w:r>
              <w:rPr>
                <w:sz w:val="24"/>
              </w:rPr>
              <w:t>0.02712</w:t>
            </w:r>
          </w:p>
        </w:tc>
      </w:tr>
      <w:tr>
        <w:trPr>
          <w:trHeight w:val="288" w:hRule="exact"/>
        </w:trPr>
        <w:tc>
          <w:tcPr>
            <w:tcW w:w="1200" w:type="dxa"/>
          </w:tcPr>
          <w:p>
            <w:pPr>
              <w:pStyle w:val="TableParagraph"/>
              <w:spacing w:line="272" w:lineRule="exact"/>
              <w:ind w:left="523"/>
              <w:jc w:val="left"/>
              <w:rPr>
                <w:sz w:val="24"/>
              </w:rPr>
            </w:pPr>
            <w:r>
              <w:rPr>
                <w:w w:val="99"/>
                <w:sz w:val="24"/>
              </w:rPr>
              <w:t>7</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-0.00273</w:t>
            </w:r>
          </w:p>
        </w:tc>
        <w:tc>
          <w:tcPr>
            <w:tcW w:w="1873" w:type="dxa"/>
          </w:tcPr>
          <w:p>
            <w:pPr>
              <w:pStyle w:val="TableParagraph"/>
              <w:spacing w:line="272" w:lineRule="exact"/>
              <w:ind w:right="494"/>
              <w:jc w:val="right"/>
              <w:rPr>
                <w:sz w:val="24"/>
              </w:rPr>
            </w:pPr>
            <w:r>
              <w:rPr>
                <w:sz w:val="24"/>
              </w:rPr>
              <w:t>0.00633</w:t>
            </w:r>
          </w:p>
        </w:tc>
        <w:tc>
          <w:tcPr>
            <w:tcW w:w="1215" w:type="dxa"/>
          </w:tcPr>
          <w:p>
            <w:pPr>
              <w:pStyle w:val="TableParagraph"/>
              <w:spacing w:line="272" w:lineRule="exact"/>
              <w:ind w:left="106" w:right="111"/>
              <w:rPr>
                <w:sz w:val="24"/>
              </w:rPr>
            </w:pPr>
            <w:r>
              <w:rPr>
                <w:sz w:val="24"/>
              </w:rPr>
              <w:t>0.04431</w:t>
            </w:r>
          </w:p>
        </w:tc>
      </w:tr>
      <w:tr>
        <w:trPr>
          <w:trHeight w:val="283" w:hRule="exact"/>
        </w:trPr>
        <w:tc>
          <w:tcPr>
            <w:tcW w:w="1200" w:type="dxa"/>
          </w:tcPr>
          <w:p>
            <w:pPr>
              <w:pStyle w:val="TableParagraph"/>
              <w:spacing w:line="272" w:lineRule="exact"/>
              <w:ind w:left="523"/>
              <w:jc w:val="left"/>
              <w:rPr>
                <w:sz w:val="24"/>
              </w:rPr>
            </w:pPr>
            <w:r>
              <w:rPr>
                <w:w w:val="99"/>
                <w:sz w:val="24"/>
              </w:rPr>
              <w:t>8</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0.00448</w:t>
            </w:r>
          </w:p>
        </w:tc>
        <w:tc>
          <w:tcPr>
            <w:tcW w:w="1873" w:type="dxa"/>
          </w:tcPr>
          <w:p>
            <w:pPr>
              <w:pStyle w:val="TableParagraph"/>
              <w:spacing w:line="272" w:lineRule="exact"/>
              <w:ind w:right="494"/>
              <w:jc w:val="right"/>
              <w:rPr>
                <w:sz w:val="24"/>
              </w:rPr>
            </w:pPr>
            <w:r>
              <w:rPr>
                <w:sz w:val="24"/>
              </w:rPr>
              <w:t>0.00808</w:t>
            </w:r>
          </w:p>
        </w:tc>
        <w:tc>
          <w:tcPr>
            <w:tcW w:w="1215" w:type="dxa"/>
          </w:tcPr>
          <w:p>
            <w:pPr>
              <w:pStyle w:val="TableParagraph"/>
              <w:spacing w:line="272" w:lineRule="exact"/>
              <w:ind w:left="106" w:right="111"/>
              <w:rPr>
                <w:sz w:val="24"/>
              </w:rPr>
            </w:pPr>
            <w:r>
              <w:rPr>
                <w:sz w:val="24"/>
              </w:rPr>
              <w:t>0.06464</w:t>
            </w:r>
          </w:p>
        </w:tc>
      </w:tr>
      <w:tr>
        <w:trPr>
          <w:trHeight w:val="289" w:hRule="exact"/>
        </w:trPr>
        <w:tc>
          <w:tcPr>
            <w:tcW w:w="1200" w:type="dxa"/>
          </w:tcPr>
          <w:p>
            <w:pPr>
              <w:pStyle w:val="TableParagraph"/>
              <w:spacing w:line="240" w:lineRule="auto" w:before="1"/>
              <w:ind w:left="523"/>
              <w:jc w:val="left"/>
              <w:rPr>
                <w:sz w:val="24"/>
              </w:rPr>
            </w:pPr>
            <w:r>
              <w:rPr>
                <w:w w:val="99"/>
                <w:sz w:val="24"/>
              </w:rPr>
              <w:t>9</w:t>
            </w:r>
          </w:p>
        </w:tc>
        <w:tc>
          <w:tcPr>
            <w:tcW w:w="1805" w:type="dxa"/>
          </w:tcPr>
          <w:p>
            <w:pPr>
              <w:pStyle w:val="TableParagraph"/>
              <w:spacing w:line="240" w:lineRule="auto" w:before="1"/>
              <w:ind w:right="9"/>
              <w:rPr>
                <w:sz w:val="24"/>
              </w:rPr>
            </w:pPr>
            <w:r>
              <w:rPr>
                <w:w w:val="99"/>
                <w:sz w:val="24"/>
              </w:rPr>
              <w:t>6</w:t>
            </w:r>
          </w:p>
        </w:tc>
        <w:tc>
          <w:tcPr>
            <w:tcW w:w="1244" w:type="dxa"/>
          </w:tcPr>
          <w:p>
            <w:pPr>
              <w:pStyle w:val="TableParagraph"/>
              <w:spacing w:line="240" w:lineRule="auto" w:before="1"/>
              <w:ind w:right="245"/>
              <w:jc w:val="right"/>
              <w:rPr>
                <w:sz w:val="24"/>
              </w:rPr>
            </w:pPr>
            <w:r>
              <w:rPr>
                <w:sz w:val="24"/>
              </w:rPr>
              <w:t>0.0140</w:t>
            </w:r>
          </w:p>
        </w:tc>
        <w:tc>
          <w:tcPr>
            <w:tcW w:w="1316" w:type="dxa"/>
          </w:tcPr>
          <w:p>
            <w:pPr>
              <w:pStyle w:val="TableParagraph"/>
              <w:spacing w:line="240" w:lineRule="auto" w:before="1"/>
              <w:ind w:left="115" w:right="115"/>
              <w:rPr>
                <w:sz w:val="24"/>
              </w:rPr>
            </w:pPr>
            <w:r>
              <w:rPr>
                <w:sz w:val="24"/>
              </w:rPr>
              <w:t>0.01341</w:t>
            </w:r>
          </w:p>
        </w:tc>
        <w:tc>
          <w:tcPr>
            <w:tcW w:w="1873" w:type="dxa"/>
          </w:tcPr>
          <w:p>
            <w:pPr>
              <w:pStyle w:val="TableParagraph"/>
              <w:spacing w:line="240" w:lineRule="auto" w:before="1"/>
              <w:ind w:right="494"/>
              <w:jc w:val="right"/>
              <w:rPr>
                <w:sz w:val="24"/>
              </w:rPr>
            </w:pPr>
            <w:r>
              <w:rPr>
                <w:sz w:val="24"/>
              </w:rPr>
              <w:t>0.00977</w:t>
            </w:r>
          </w:p>
        </w:tc>
        <w:tc>
          <w:tcPr>
            <w:tcW w:w="1215" w:type="dxa"/>
          </w:tcPr>
          <w:p>
            <w:pPr>
              <w:pStyle w:val="TableParagraph"/>
              <w:spacing w:line="240" w:lineRule="auto" w:before="1"/>
              <w:ind w:left="106" w:right="111"/>
              <w:rPr>
                <w:sz w:val="24"/>
              </w:rPr>
            </w:pPr>
            <w:r>
              <w:rPr>
                <w:sz w:val="24"/>
              </w:rPr>
              <w:t>0.08793</w:t>
            </w:r>
          </w:p>
        </w:tc>
      </w:tr>
      <w:tr>
        <w:trPr>
          <w:trHeight w:val="288" w:hRule="exact"/>
        </w:trPr>
        <w:tc>
          <w:tcPr>
            <w:tcW w:w="1200" w:type="dxa"/>
          </w:tcPr>
          <w:p>
            <w:pPr>
              <w:pStyle w:val="TableParagraph"/>
              <w:spacing w:line="272" w:lineRule="exact"/>
              <w:ind w:left="455" w:right="155"/>
              <w:jc w:val="left"/>
              <w:rPr>
                <w:sz w:val="24"/>
              </w:rPr>
            </w:pPr>
            <w:r>
              <w:rPr>
                <w:sz w:val="24"/>
              </w:rPr>
              <w:t>10</w:t>
            </w:r>
          </w:p>
        </w:tc>
        <w:tc>
          <w:tcPr>
            <w:tcW w:w="1805" w:type="dxa"/>
          </w:tcPr>
          <w:p>
            <w:pPr>
              <w:pStyle w:val="TableParagraph"/>
              <w:spacing w:line="272" w:lineRule="exact"/>
              <w:ind w:left="758"/>
              <w:jc w:val="left"/>
              <w:rPr>
                <w:sz w:val="24"/>
              </w:rPr>
            </w:pPr>
            <w:r>
              <w:rPr>
                <w:sz w:val="24"/>
              </w:rPr>
              <w:t>12</w:t>
            </w:r>
          </w:p>
        </w:tc>
        <w:tc>
          <w:tcPr>
            <w:tcW w:w="1244" w:type="dxa"/>
          </w:tcPr>
          <w:p>
            <w:pPr>
              <w:pStyle w:val="TableParagraph"/>
              <w:spacing w:line="272" w:lineRule="exact"/>
              <w:ind w:right="245"/>
              <w:jc w:val="right"/>
              <w:rPr>
                <w:sz w:val="24"/>
              </w:rPr>
            </w:pPr>
            <w:r>
              <w:rPr>
                <w:sz w:val="24"/>
              </w:rPr>
              <w:t>0.0280</w:t>
            </w:r>
          </w:p>
        </w:tc>
        <w:tc>
          <w:tcPr>
            <w:tcW w:w="1316" w:type="dxa"/>
          </w:tcPr>
          <w:p>
            <w:pPr>
              <w:pStyle w:val="TableParagraph"/>
              <w:spacing w:line="272" w:lineRule="exact"/>
              <w:ind w:left="115" w:right="115"/>
              <w:rPr>
                <w:sz w:val="24"/>
              </w:rPr>
            </w:pPr>
            <w:r>
              <w:rPr>
                <w:sz w:val="24"/>
              </w:rPr>
              <w:t>0.024</w:t>
            </w:r>
          </w:p>
        </w:tc>
        <w:tc>
          <w:tcPr>
            <w:tcW w:w="1873" w:type="dxa"/>
          </w:tcPr>
          <w:p>
            <w:pPr>
              <w:pStyle w:val="TableParagraph"/>
              <w:spacing w:line="272" w:lineRule="exact"/>
              <w:ind w:right="561"/>
              <w:jc w:val="right"/>
              <w:rPr>
                <w:sz w:val="24"/>
              </w:rPr>
            </w:pPr>
            <w:r>
              <w:rPr>
                <w:sz w:val="24"/>
              </w:rPr>
              <w:t>0.0114</w:t>
            </w:r>
          </w:p>
        </w:tc>
        <w:tc>
          <w:tcPr>
            <w:tcW w:w="1215" w:type="dxa"/>
          </w:tcPr>
          <w:p>
            <w:pPr>
              <w:pStyle w:val="TableParagraph"/>
              <w:spacing w:line="272" w:lineRule="exact"/>
              <w:ind w:left="106" w:right="111"/>
              <w:rPr>
                <w:sz w:val="24"/>
              </w:rPr>
            </w:pPr>
            <w:r>
              <w:rPr>
                <w:sz w:val="24"/>
              </w:rPr>
              <w:t>0.114</w:t>
            </w:r>
          </w:p>
        </w:tc>
      </w:tr>
      <w:tr>
        <w:trPr>
          <w:trHeight w:val="283" w:hRule="exact"/>
        </w:trPr>
        <w:tc>
          <w:tcPr>
            <w:tcW w:w="1200" w:type="dxa"/>
          </w:tcPr>
          <w:p>
            <w:pPr>
              <w:pStyle w:val="TableParagraph"/>
              <w:spacing w:line="272" w:lineRule="exact"/>
              <w:ind w:left="455" w:right="155"/>
              <w:jc w:val="left"/>
              <w:rPr>
                <w:sz w:val="24"/>
              </w:rPr>
            </w:pPr>
            <w:r>
              <w:rPr>
                <w:sz w:val="24"/>
              </w:rPr>
              <w:t>11</w:t>
            </w:r>
          </w:p>
        </w:tc>
        <w:tc>
          <w:tcPr>
            <w:tcW w:w="1805" w:type="dxa"/>
          </w:tcPr>
          <w:p>
            <w:pPr>
              <w:pStyle w:val="TableParagraph"/>
              <w:spacing w:line="272" w:lineRule="exact"/>
              <w:ind w:right="9"/>
              <w:rPr>
                <w:sz w:val="24"/>
              </w:rPr>
            </w:pPr>
            <w:r>
              <w:rPr>
                <w:w w:val="99"/>
                <w:sz w:val="24"/>
              </w:rPr>
              <w:t>6</w:t>
            </w:r>
          </w:p>
        </w:tc>
        <w:tc>
          <w:tcPr>
            <w:tcW w:w="1244" w:type="dxa"/>
          </w:tcPr>
          <w:p>
            <w:pPr>
              <w:pStyle w:val="TableParagraph"/>
              <w:spacing w:line="272" w:lineRule="exact"/>
              <w:ind w:right="245"/>
              <w:jc w:val="right"/>
              <w:rPr>
                <w:sz w:val="24"/>
              </w:rPr>
            </w:pPr>
            <w:r>
              <w:rPr>
                <w:sz w:val="24"/>
              </w:rPr>
              <w:t>0.0140</w:t>
            </w:r>
          </w:p>
        </w:tc>
        <w:tc>
          <w:tcPr>
            <w:tcW w:w="1316" w:type="dxa"/>
          </w:tcPr>
          <w:p>
            <w:pPr>
              <w:pStyle w:val="TableParagraph"/>
              <w:spacing w:line="272" w:lineRule="exact"/>
              <w:ind w:left="115" w:right="115"/>
              <w:rPr>
                <w:sz w:val="24"/>
              </w:rPr>
            </w:pPr>
            <w:r>
              <w:rPr>
                <w:sz w:val="24"/>
              </w:rPr>
              <w:t>0.03619</w:t>
            </w:r>
          </w:p>
        </w:tc>
        <w:tc>
          <w:tcPr>
            <w:tcW w:w="1873" w:type="dxa"/>
          </w:tcPr>
          <w:p>
            <w:pPr>
              <w:pStyle w:val="TableParagraph"/>
              <w:spacing w:line="272" w:lineRule="exact"/>
              <w:ind w:right="494"/>
              <w:jc w:val="right"/>
              <w:rPr>
                <w:sz w:val="24"/>
              </w:rPr>
            </w:pPr>
            <w:r>
              <w:rPr>
                <w:sz w:val="24"/>
              </w:rPr>
              <w:t>0.01297</w:t>
            </w:r>
          </w:p>
        </w:tc>
        <w:tc>
          <w:tcPr>
            <w:tcW w:w="1215" w:type="dxa"/>
          </w:tcPr>
          <w:p>
            <w:pPr>
              <w:pStyle w:val="TableParagraph"/>
              <w:spacing w:line="272" w:lineRule="exact"/>
              <w:ind w:left="106" w:right="111"/>
              <w:rPr>
                <w:sz w:val="24"/>
              </w:rPr>
            </w:pPr>
            <w:r>
              <w:rPr>
                <w:sz w:val="24"/>
              </w:rPr>
              <w:t>0.14267</w:t>
            </w:r>
          </w:p>
        </w:tc>
      </w:tr>
      <w:tr>
        <w:trPr>
          <w:trHeight w:val="288" w:hRule="exact"/>
        </w:trPr>
        <w:tc>
          <w:tcPr>
            <w:tcW w:w="1200" w:type="dxa"/>
          </w:tcPr>
          <w:p>
            <w:pPr>
              <w:pStyle w:val="TableParagraph"/>
              <w:spacing w:line="272" w:lineRule="exact"/>
              <w:ind w:left="455" w:right="155"/>
              <w:jc w:val="left"/>
              <w:rPr>
                <w:sz w:val="24"/>
              </w:rPr>
            </w:pPr>
            <w:r>
              <w:rPr>
                <w:sz w:val="24"/>
              </w:rPr>
              <w:t>12</w:t>
            </w:r>
          </w:p>
        </w:tc>
        <w:tc>
          <w:tcPr>
            <w:tcW w:w="1805" w:type="dxa"/>
          </w:tcPr>
          <w:p>
            <w:pPr>
              <w:pStyle w:val="TableParagraph"/>
              <w:spacing w:line="272" w:lineRule="exact"/>
              <w:ind w:left="758"/>
              <w:jc w:val="left"/>
              <w:rPr>
                <w:sz w:val="24"/>
              </w:rPr>
            </w:pPr>
            <w:r>
              <w:rPr>
                <w:sz w:val="24"/>
              </w:rPr>
              <w:t>12</w:t>
            </w:r>
          </w:p>
        </w:tc>
        <w:tc>
          <w:tcPr>
            <w:tcW w:w="1244" w:type="dxa"/>
          </w:tcPr>
          <w:p>
            <w:pPr>
              <w:pStyle w:val="TableParagraph"/>
              <w:spacing w:line="272" w:lineRule="exact"/>
              <w:ind w:right="245"/>
              <w:jc w:val="right"/>
              <w:rPr>
                <w:sz w:val="24"/>
              </w:rPr>
            </w:pPr>
            <w:r>
              <w:rPr>
                <w:sz w:val="24"/>
              </w:rPr>
              <w:t>0.0280</w:t>
            </w:r>
          </w:p>
        </w:tc>
        <w:tc>
          <w:tcPr>
            <w:tcW w:w="1316" w:type="dxa"/>
          </w:tcPr>
          <w:p>
            <w:pPr>
              <w:pStyle w:val="TableParagraph"/>
              <w:spacing w:line="272" w:lineRule="exact"/>
              <w:ind w:left="115" w:right="115"/>
              <w:rPr>
                <w:sz w:val="24"/>
              </w:rPr>
            </w:pPr>
            <w:r>
              <w:rPr>
                <w:sz w:val="24"/>
              </w:rPr>
              <w:t>0.04992</w:t>
            </w:r>
          </w:p>
        </w:tc>
        <w:tc>
          <w:tcPr>
            <w:tcW w:w="1873" w:type="dxa"/>
          </w:tcPr>
          <w:p>
            <w:pPr>
              <w:pStyle w:val="TableParagraph"/>
              <w:spacing w:line="272" w:lineRule="exact"/>
              <w:ind w:right="494"/>
              <w:jc w:val="right"/>
              <w:rPr>
                <w:sz w:val="24"/>
              </w:rPr>
            </w:pPr>
            <w:r>
              <w:rPr>
                <w:sz w:val="24"/>
              </w:rPr>
              <w:t>0.01448</w:t>
            </w:r>
          </w:p>
        </w:tc>
        <w:tc>
          <w:tcPr>
            <w:tcW w:w="1215" w:type="dxa"/>
          </w:tcPr>
          <w:p>
            <w:pPr>
              <w:pStyle w:val="TableParagraph"/>
              <w:spacing w:line="272" w:lineRule="exact"/>
              <w:ind w:left="106" w:right="111"/>
              <w:rPr>
                <w:sz w:val="24"/>
              </w:rPr>
            </w:pPr>
            <w:r>
              <w:rPr>
                <w:sz w:val="24"/>
              </w:rPr>
              <w:t>0.17376</w:t>
            </w:r>
          </w:p>
        </w:tc>
      </w:tr>
      <w:tr>
        <w:trPr>
          <w:trHeight w:val="283" w:hRule="exact"/>
        </w:trPr>
        <w:tc>
          <w:tcPr>
            <w:tcW w:w="1200" w:type="dxa"/>
          </w:tcPr>
          <w:p>
            <w:pPr>
              <w:pStyle w:val="TableParagraph"/>
              <w:spacing w:line="272" w:lineRule="exact"/>
              <w:ind w:left="455" w:right="155"/>
              <w:jc w:val="left"/>
              <w:rPr>
                <w:sz w:val="24"/>
              </w:rPr>
            </w:pPr>
            <w:r>
              <w:rPr>
                <w:sz w:val="24"/>
              </w:rPr>
              <w:t>13</w:t>
            </w:r>
          </w:p>
        </w:tc>
        <w:tc>
          <w:tcPr>
            <w:tcW w:w="1805" w:type="dxa"/>
          </w:tcPr>
          <w:p>
            <w:pPr>
              <w:pStyle w:val="TableParagraph"/>
              <w:spacing w:line="272" w:lineRule="exact"/>
              <w:ind w:left="758"/>
              <w:jc w:val="left"/>
              <w:rPr>
                <w:sz w:val="24"/>
              </w:rPr>
            </w:pPr>
            <w:r>
              <w:rPr>
                <w:sz w:val="24"/>
              </w:rPr>
              <w:t>12</w:t>
            </w:r>
          </w:p>
        </w:tc>
        <w:tc>
          <w:tcPr>
            <w:tcW w:w="1244" w:type="dxa"/>
          </w:tcPr>
          <w:p>
            <w:pPr>
              <w:pStyle w:val="TableParagraph"/>
              <w:spacing w:line="272" w:lineRule="exact"/>
              <w:ind w:right="245"/>
              <w:jc w:val="right"/>
              <w:rPr>
                <w:sz w:val="24"/>
              </w:rPr>
            </w:pPr>
            <w:r>
              <w:rPr>
                <w:sz w:val="24"/>
              </w:rPr>
              <w:t>0.0280</w:t>
            </w:r>
          </w:p>
        </w:tc>
        <w:tc>
          <w:tcPr>
            <w:tcW w:w="1316" w:type="dxa"/>
          </w:tcPr>
          <w:p>
            <w:pPr>
              <w:pStyle w:val="TableParagraph"/>
              <w:spacing w:line="272" w:lineRule="exact"/>
              <w:ind w:left="115" w:right="115"/>
              <w:rPr>
                <w:sz w:val="24"/>
              </w:rPr>
            </w:pPr>
            <w:r>
              <w:rPr>
                <w:sz w:val="24"/>
              </w:rPr>
              <w:t>0.06513</w:t>
            </w:r>
          </w:p>
        </w:tc>
        <w:tc>
          <w:tcPr>
            <w:tcW w:w="1873" w:type="dxa"/>
          </w:tcPr>
          <w:p>
            <w:pPr>
              <w:pStyle w:val="TableParagraph"/>
              <w:spacing w:line="272" w:lineRule="exact"/>
              <w:ind w:right="494"/>
              <w:jc w:val="right"/>
              <w:rPr>
                <w:sz w:val="24"/>
              </w:rPr>
            </w:pPr>
            <w:r>
              <w:rPr>
                <w:sz w:val="24"/>
              </w:rPr>
              <w:t>0.01593</w:t>
            </w:r>
          </w:p>
        </w:tc>
        <w:tc>
          <w:tcPr>
            <w:tcW w:w="1215" w:type="dxa"/>
          </w:tcPr>
          <w:p>
            <w:pPr>
              <w:pStyle w:val="TableParagraph"/>
              <w:spacing w:line="272" w:lineRule="exact"/>
              <w:ind w:left="106" w:right="111"/>
              <w:rPr>
                <w:sz w:val="24"/>
              </w:rPr>
            </w:pPr>
            <w:r>
              <w:rPr>
                <w:sz w:val="24"/>
              </w:rPr>
              <w:t>0.20709</w:t>
            </w:r>
          </w:p>
        </w:tc>
      </w:tr>
      <w:tr>
        <w:trPr>
          <w:trHeight w:val="288" w:hRule="exact"/>
        </w:trPr>
        <w:tc>
          <w:tcPr>
            <w:tcW w:w="1200" w:type="dxa"/>
          </w:tcPr>
          <w:p>
            <w:pPr>
              <w:pStyle w:val="TableParagraph"/>
              <w:spacing w:line="272" w:lineRule="exact"/>
              <w:ind w:left="455" w:right="155"/>
              <w:jc w:val="left"/>
              <w:rPr>
                <w:sz w:val="24"/>
              </w:rPr>
            </w:pPr>
            <w:r>
              <w:rPr>
                <w:sz w:val="24"/>
              </w:rPr>
              <w:t>14</w:t>
            </w:r>
          </w:p>
        </w:tc>
        <w:tc>
          <w:tcPr>
            <w:tcW w:w="1805" w:type="dxa"/>
          </w:tcPr>
          <w:p>
            <w:pPr>
              <w:pStyle w:val="TableParagraph"/>
              <w:spacing w:line="272" w:lineRule="exact"/>
              <w:ind w:left="758"/>
              <w:jc w:val="left"/>
              <w:rPr>
                <w:sz w:val="24"/>
              </w:rPr>
            </w:pPr>
            <w:r>
              <w:rPr>
                <w:sz w:val="24"/>
              </w:rPr>
              <w:t>21</w:t>
            </w:r>
          </w:p>
        </w:tc>
        <w:tc>
          <w:tcPr>
            <w:tcW w:w="1244" w:type="dxa"/>
          </w:tcPr>
          <w:p>
            <w:pPr>
              <w:pStyle w:val="TableParagraph"/>
              <w:spacing w:line="272" w:lineRule="exact"/>
              <w:ind w:right="245"/>
              <w:jc w:val="right"/>
              <w:rPr>
                <w:sz w:val="24"/>
              </w:rPr>
            </w:pPr>
            <w:r>
              <w:rPr>
                <w:sz w:val="24"/>
              </w:rPr>
              <w:t>0.0490</w:t>
            </w:r>
          </w:p>
        </w:tc>
        <w:tc>
          <w:tcPr>
            <w:tcW w:w="1316" w:type="dxa"/>
          </w:tcPr>
          <w:p>
            <w:pPr>
              <w:pStyle w:val="TableParagraph"/>
              <w:spacing w:line="272" w:lineRule="exact"/>
              <w:ind w:left="115" w:right="115"/>
              <w:rPr>
                <w:sz w:val="24"/>
              </w:rPr>
            </w:pPr>
            <w:r>
              <w:rPr>
                <w:sz w:val="24"/>
              </w:rPr>
              <w:t>0.08176</w:t>
            </w:r>
          </w:p>
        </w:tc>
        <w:tc>
          <w:tcPr>
            <w:tcW w:w="1873" w:type="dxa"/>
          </w:tcPr>
          <w:p>
            <w:pPr>
              <w:pStyle w:val="TableParagraph"/>
              <w:spacing w:line="272" w:lineRule="exact"/>
              <w:ind w:right="494"/>
              <w:jc w:val="right"/>
              <w:rPr>
                <w:sz w:val="24"/>
              </w:rPr>
            </w:pPr>
            <w:r>
              <w:rPr>
                <w:sz w:val="24"/>
              </w:rPr>
              <w:t>0.01732</w:t>
            </w:r>
          </w:p>
        </w:tc>
        <w:tc>
          <w:tcPr>
            <w:tcW w:w="1215" w:type="dxa"/>
          </w:tcPr>
          <w:p>
            <w:pPr>
              <w:pStyle w:val="TableParagraph"/>
              <w:spacing w:line="272" w:lineRule="exact"/>
              <w:ind w:left="106" w:right="111"/>
              <w:rPr>
                <w:sz w:val="24"/>
              </w:rPr>
            </w:pPr>
            <w:r>
              <w:rPr>
                <w:sz w:val="24"/>
              </w:rPr>
              <w:t>0.24248</w:t>
            </w:r>
          </w:p>
        </w:tc>
      </w:tr>
      <w:tr>
        <w:trPr>
          <w:trHeight w:val="284" w:hRule="exact"/>
        </w:trPr>
        <w:tc>
          <w:tcPr>
            <w:tcW w:w="1200" w:type="dxa"/>
          </w:tcPr>
          <w:p>
            <w:pPr>
              <w:pStyle w:val="TableParagraph"/>
              <w:spacing w:line="272" w:lineRule="exact"/>
              <w:ind w:left="455" w:right="155"/>
              <w:jc w:val="left"/>
              <w:rPr>
                <w:sz w:val="24"/>
              </w:rPr>
            </w:pPr>
            <w:r>
              <w:rPr>
                <w:sz w:val="24"/>
              </w:rPr>
              <w:t>15</w:t>
            </w:r>
          </w:p>
        </w:tc>
        <w:tc>
          <w:tcPr>
            <w:tcW w:w="1805" w:type="dxa"/>
          </w:tcPr>
          <w:p>
            <w:pPr>
              <w:pStyle w:val="TableParagraph"/>
              <w:spacing w:line="272" w:lineRule="exact"/>
              <w:ind w:left="758"/>
              <w:jc w:val="left"/>
              <w:rPr>
                <w:sz w:val="24"/>
              </w:rPr>
            </w:pPr>
            <w:r>
              <w:rPr>
                <w:sz w:val="24"/>
              </w:rPr>
              <w:t>21</w:t>
            </w:r>
          </w:p>
        </w:tc>
        <w:tc>
          <w:tcPr>
            <w:tcW w:w="1244" w:type="dxa"/>
          </w:tcPr>
          <w:p>
            <w:pPr>
              <w:pStyle w:val="TableParagraph"/>
              <w:spacing w:line="272" w:lineRule="exact"/>
              <w:ind w:right="245"/>
              <w:jc w:val="right"/>
              <w:rPr>
                <w:sz w:val="24"/>
              </w:rPr>
            </w:pPr>
            <w:r>
              <w:rPr>
                <w:sz w:val="24"/>
              </w:rPr>
              <w:t>0.0490</w:t>
            </w:r>
          </w:p>
        </w:tc>
        <w:tc>
          <w:tcPr>
            <w:tcW w:w="1316" w:type="dxa"/>
          </w:tcPr>
          <w:p>
            <w:pPr>
              <w:pStyle w:val="TableParagraph"/>
              <w:spacing w:line="272" w:lineRule="exact"/>
              <w:ind w:left="115" w:right="115"/>
              <w:rPr>
                <w:sz w:val="24"/>
              </w:rPr>
            </w:pPr>
            <w:r>
              <w:rPr>
                <w:sz w:val="24"/>
              </w:rPr>
              <w:t>0.09975</w:t>
            </w:r>
          </w:p>
        </w:tc>
        <w:tc>
          <w:tcPr>
            <w:tcW w:w="1873" w:type="dxa"/>
          </w:tcPr>
          <w:p>
            <w:pPr>
              <w:pStyle w:val="TableParagraph"/>
              <w:spacing w:line="272" w:lineRule="exact"/>
              <w:ind w:right="494"/>
              <w:jc w:val="right"/>
              <w:rPr>
                <w:sz w:val="24"/>
              </w:rPr>
            </w:pPr>
            <w:r>
              <w:rPr>
                <w:sz w:val="24"/>
              </w:rPr>
              <w:t>0.01865</w:t>
            </w:r>
          </w:p>
        </w:tc>
        <w:tc>
          <w:tcPr>
            <w:tcW w:w="1215" w:type="dxa"/>
          </w:tcPr>
          <w:p>
            <w:pPr>
              <w:pStyle w:val="TableParagraph"/>
              <w:spacing w:line="272" w:lineRule="exact"/>
              <w:ind w:left="106" w:right="111"/>
              <w:rPr>
                <w:sz w:val="24"/>
              </w:rPr>
            </w:pPr>
            <w:r>
              <w:rPr>
                <w:sz w:val="24"/>
              </w:rPr>
              <w:t>0.27975</w:t>
            </w:r>
          </w:p>
        </w:tc>
      </w:tr>
      <w:tr>
        <w:trPr>
          <w:trHeight w:val="288" w:hRule="exact"/>
        </w:trPr>
        <w:tc>
          <w:tcPr>
            <w:tcW w:w="1200" w:type="dxa"/>
          </w:tcPr>
          <w:p>
            <w:pPr>
              <w:pStyle w:val="TableParagraph"/>
              <w:spacing w:line="240" w:lineRule="auto"/>
              <w:ind w:left="455" w:right="155"/>
              <w:jc w:val="left"/>
              <w:rPr>
                <w:sz w:val="24"/>
              </w:rPr>
            </w:pPr>
            <w:r>
              <w:rPr>
                <w:sz w:val="24"/>
              </w:rPr>
              <w:t>16</w:t>
            </w:r>
          </w:p>
        </w:tc>
        <w:tc>
          <w:tcPr>
            <w:tcW w:w="1805" w:type="dxa"/>
          </w:tcPr>
          <w:p>
            <w:pPr>
              <w:pStyle w:val="TableParagraph"/>
              <w:spacing w:line="240" w:lineRule="auto"/>
              <w:ind w:left="758"/>
              <w:jc w:val="left"/>
              <w:rPr>
                <w:sz w:val="24"/>
              </w:rPr>
            </w:pPr>
            <w:r>
              <w:rPr>
                <w:sz w:val="24"/>
              </w:rPr>
              <w:t>33</w:t>
            </w:r>
          </w:p>
        </w:tc>
        <w:tc>
          <w:tcPr>
            <w:tcW w:w="1244" w:type="dxa"/>
          </w:tcPr>
          <w:p>
            <w:pPr>
              <w:pStyle w:val="TableParagraph"/>
              <w:spacing w:line="240" w:lineRule="auto"/>
              <w:ind w:right="245"/>
              <w:jc w:val="right"/>
              <w:rPr>
                <w:sz w:val="24"/>
              </w:rPr>
            </w:pPr>
            <w:r>
              <w:rPr>
                <w:sz w:val="24"/>
              </w:rPr>
              <w:t>0.0769</w:t>
            </w:r>
          </w:p>
        </w:tc>
        <w:tc>
          <w:tcPr>
            <w:tcW w:w="1316" w:type="dxa"/>
          </w:tcPr>
          <w:p>
            <w:pPr>
              <w:pStyle w:val="TableParagraph"/>
              <w:spacing w:line="240" w:lineRule="auto"/>
              <w:ind w:left="115" w:right="115"/>
              <w:rPr>
                <w:sz w:val="24"/>
              </w:rPr>
            </w:pPr>
            <w:r>
              <w:rPr>
                <w:sz w:val="24"/>
              </w:rPr>
              <w:t>0.11904</w:t>
            </w:r>
          </w:p>
        </w:tc>
        <w:tc>
          <w:tcPr>
            <w:tcW w:w="1873" w:type="dxa"/>
          </w:tcPr>
          <w:p>
            <w:pPr>
              <w:pStyle w:val="TableParagraph"/>
              <w:spacing w:line="240" w:lineRule="auto"/>
              <w:ind w:right="494"/>
              <w:jc w:val="right"/>
              <w:rPr>
                <w:sz w:val="24"/>
              </w:rPr>
            </w:pPr>
            <w:r>
              <w:rPr>
                <w:sz w:val="24"/>
              </w:rPr>
              <w:t>0.01992</w:t>
            </w:r>
          </w:p>
        </w:tc>
        <w:tc>
          <w:tcPr>
            <w:tcW w:w="1215" w:type="dxa"/>
          </w:tcPr>
          <w:p>
            <w:pPr>
              <w:pStyle w:val="TableParagraph"/>
              <w:spacing w:line="240" w:lineRule="auto"/>
              <w:ind w:left="106" w:right="111"/>
              <w:rPr>
                <w:sz w:val="24"/>
              </w:rPr>
            </w:pPr>
            <w:r>
              <w:rPr>
                <w:sz w:val="24"/>
              </w:rPr>
              <w:t>0.31872</w:t>
            </w:r>
          </w:p>
        </w:tc>
      </w:tr>
      <w:tr>
        <w:trPr>
          <w:trHeight w:val="288" w:hRule="exact"/>
        </w:trPr>
        <w:tc>
          <w:tcPr>
            <w:tcW w:w="1200" w:type="dxa"/>
          </w:tcPr>
          <w:p>
            <w:pPr>
              <w:pStyle w:val="TableParagraph"/>
              <w:spacing w:line="272" w:lineRule="exact"/>
              <w:ind w:left="455" w:right="155"/>
              <w:jc w:val="left"/>
              <w:rPr>
                <w:sz w:val="24"/>
              </w:rPr>
            </w:pPr>
            <w:r>
              <w:rPr>
                <w:sz w:val="24"/>
              </w:rPr>
              <w:t>17</w:t>
            </w:r>
          </w:p>
        </w:tc>
        <w:tc>
          <w:tcPr>
            <w:tcW w:w="1805" w:type="dxa"/>
          </w:tcPr>
          <w:p>
            <w:pPr>
              <w:pStyle w:val="TableParagraph"/>
              <w:spacing w:line="272" w:lineRule="exact"/>
              <w:ind w:left="758"/>
              <w:jc w:val="left"/>
              <w:rPr>
                <w:sz w:val="24"/>
              </w:rPr>
            </w:pPr>
            <w:r>
              <w:rPr>
                <w:sz w:val="24"/>
              </w:rPr>
              <w:t>48</w:t>
            </w:r>
          </w:p>
        </w:tc>
        <w:tc>
          <w:tcPr>
            <w:tcW w:w="1244" w:type="dxa"/>
          </w:tcPr>
          <w:p>
            <w:pPr>
              <w:pStyle w:val="TableParagraph"/>
              <w:spacing w:line="272" w:lineRule="exact"/>
              <w:ind w:right="245"/>
              <w:jc w:val="right"/>
              <w:rPr>
                <w:sz w:val="24"/>
              </w:rPr>
            </w:pPr>
            <w:r>
              <w:rPr>
                <w:sz w:val="24"/>
              </w:rPr>
              <w:t>0.1119</w:t>
            </w:r>
          </w:p>
        </w:tc>
        <w:tc>
          <w:tcPr>
            <w:tcW w:w="1316" w:type="dxa"/>
          </w:tcPr>
          <w:p>
            <w:pPr>
              <w:pStyle w:val="TableParagraph"/>
              <w:spacing w:line="272" w:lineRule="exact"/>
              <w:ind w:left="115" w:right="115"/>
              <w:rPr>
                <w:sz w:val="24"/>
              </w:rPr>
            </w:pPr>
            <w:r>
              <w:rPr>
                <w:sz w:val="24"/>
              </w:rPr>
              <w:t>0.13957</w:t>
            </w:r>
          </w:p>
        </w:tc>
        <w:tc>
          <w:tcPr>
            <w:tcW w:w="1873" w:type="dxa"/>
          </w:tcPr>
          <w:p>
            <w:pPr>
              <w:pStyle w:val="TableParagraph"/>
              <w:spacing w:line="272" w:lineRule="exact"/>
              <w:ind w:right="494"/>
              <w:jc w:val="right"/>
              <w:rPr>
                <w:sz w:val="24"/>
              </w:rPr>
            </w:pPr>
            <w:r>
              <w:rPr>
                <w:sz w:val="24"/>
              </w:rPr>
              <w:t>0.02113</w:t>
            </w:r>
          </w:p>
        </w:tc>
        <w:tc>
          <w:tcPr>
            <w:tcW w:w="1215" w:type="dxa"/>
          </w:tcPr>
          <w:p>
            <w:pPr>
              <w:pStyle w:val="TableParagraph"/>
              <w:spacing w:line="272" w:lineRule="exact"/>
              <w:ind w:left="106" w:right="111"/>
              <w:rPr>
                <w:sz w:val="24"/>
              </w:rPr>
            </w:pPr>
            <w:r>
              <w:rPr>
                <w:sz w:val="24"/>
              </w:rPr>
              <w:t>0.35921</w:t>
            </w:r>
          </w:p>
        </w:tc>
      </w:tr>
      <w:tr>
        <w:trPr>
          <w:trHeight w:val="283" w:hRule="exact"/>
        </w:trPr>
        <w:tc>
          <w:tcPr>
            <w:tcW w:w="1200" w:type="dxa"/>
          </w:tcPr>
          <w:p>
            <w:pPr>
              <w:pStyle w:val="TableParagraph"/>
              <w:spacing w:line="272" w:lineRule="exact"/>
              <w:ind w:left="455" w:right="155"/>
              <w:jc w:val="left"/>
              <w:rPr>
                <w:sz w:val="24"/>
              </w:rPr>
            </w:pPr>
            <w:r>
              <w:rPr>
                <w:sz w:val="24"/>
              </w:rPr>
              <w:t>18</w:t>
            </w:r>
          </w:p>
        </w:tc>
        <w:tc>
          <w:tcPr>
            <w:tcW w:w="1805" w:type="dxa"/>
          </w:tcPr>
          <w:p>
            <w:pPr>
              <w:pStyle w:val="TableParagraph"/>
              <w:spacing w:line="272" w:lineRule="exact"/>
              <w:ind w:left="758"/>
              <w:jc w:val="left"/>
              <w:rPr>
                <w:sz w:val="24"/>
              </w:rPr>
            </w:pPr>
            <w:r>
              <w:rPr>
                <w:sz w:val="24"/>
              </w:rPr>
              <w:t>75</w:t>
            </w:r>
          </w:p>
        </w:tc>
        <w:tc>
          <w:tcPr>
            <w:tcW w:w="1244" w:type="dxa"/>
          </w:tcPr>
          <w:p>
            <w:pPr>
              <w:pStyle w:val="TableParagraph"/>
              <w:spacing w:line="272" w:lineRule="exact"/>
              <w:ind w:right="245"/>
              <w:jc w:val="right"/>
              <w:rPr>
                <w:sz w:val="24"/>
              </w:rPr>
            </w:pPr>
            <w:r>
              <w:rPr>
                <w:sz w:val="24"/>
              </w:rPr>
              <w:t>0.1748</w:t>
            </w:r>
          </w:p>
        </w:tc>
        <w:tc>
          <w:tcPr>
            <w:tcW w:w="1316" w:type="dxa"/>
          </w:tcPr>
          <w:p>
            <w:pPr>
              <w:pStyle w:val="TableParagraph"/>
              <w:spacing w:line="272" w:lineRule="exact"/>
              <w:ind w:left="115" w:right="115"/>
              <w:rPr>
                <w:sz w:val="24"/>
              </w:rPr>
            </w:pPr>
            <w:r>
              <w:rPr>
                <w:sz w:val="24"/>
              </w:rPr>
              <w:t>0.16128</w:t>
            </w:r>
          </w:p>
        </w:tc>
        <w:tc>
          <w:tcPr>
            <w:tcW w:w="1873" w:type="dxa"/>
          </w:tcPr>
          <w:p>
            <w:pPr>
              <w:pStyle w:val="TableParagraph"/>
              <w:spacing w:line="272" w:lineRule="exact"/>
              <w:ind w:right="494"/>
              <w:jc w:val="right"/>
              <w:rPr>
                <w:sz w:val="24"/>
              </w:rPr>
            </w:pPr>
            <w:r>
              <w:rPr>
                <w:sz w:val="24"/>
              </w:rPr>
              <w:t>0.02228</w:t>
            </w:r>
          </w:p>
        </w:tc>
        <w:tc>
          <w:tcPr>
            <w:tcW w:w="1215" w:type="dxa"/>
          </w:tcPr>
          <w:p>
            <w:pPr>
              <w:pStyle w:val="TableParagraph"/>
              <w:spacing w:line="272" w:lineRule="exact"/>
              <w:ind w:left="106" w:right="111"/>
              <w:rPr>
                <w:sz w:val="24"/>
              </w:rPr>
            </w:pPr>
            <w:r>
              <w:rPr>
                <w:sz w:val="24"/>
              </w:rPr>
              <w:t>0.40104</w:t>
            </w:r>
          </w:p>
        </w:tc>
      </w:tr>
      <w:tr>
        <w:trPr>
          <w:trHeight w:val="288" w:hRule="exact"/>
        </w:trPr>
        <w:tc>
          <w:tcPr>
            <w:tcW w:w="1200" w:type="dxa"/>
          </w:tcPr>
          <w:p>
            <w:pPr>
              <w:pStyle w:val="TableParagraph"/>
              <w:spacing w:line="272" w:lineRule="exact"/>
              <w:ind w:left="455" w:right="155"/>
              <w:jc w:val="left"/>
              <w:rPr>
                <w:sz w:val="24"/>
              </w:rPr>
            </w:pPr>
            <w:r>
              <w:rPr>
                <w:sz w:val="24"/>
              </w:rPr>
              <w:t>19</w:t>
            </w:r>
          </w:p>
        </w:tc>
        <w:tc>
          <w:tcPr>
            <w:tcW w:w="1805" w:type="dxa"/>
          </w:tcPr>
          <w:p>
            <w:pPr>
              <w:pStyle w:val="TableParagraph"/>
              <w:spacing w:line="272" w:lineRule="exact"/>
              <w:ind w:left="758"/>
              <w:jc w:val="left"/>
              <w:rPr>
                <w:sz w:val="24"/>
              </w:rPr>
            </w:pPr>
            <w:r>
              <w:rPr>
                <w:sz w:val="24"/>
              </w:rPr>
              <w:t>99</w:t>
            </w:r>
          </w:p>
        </w:tc>
        <w:tc>
          <w:tcPr>
            <w:tcW w:w="1244" w:type="dxa"/>
          </w:tcPr>
          <w:p>
            <w:pPr>
              <w:pStyle w:val="TableParagraph"/>
              <w:spacing w:line="272" w:lineRule="exact"/>
              <w:ind w:right="245"/>
              <w:jc w:val="right"/>
              <w:rPr>
                <w:sz w:val="24"/>
              </w:rPr>
            </w:pPr>
            <w:r>
              <w:rPr>
                <w:sz w:val="24"/>
              </w:rPr>
              <w:t>0.2308</w:t>
            </w:r>
          </w:p>
        </w:tc>
        <w:tc>
          <w:tcPr>
            <w:tcW w:w="1316" w:type="dxa"/>
          </w:tcPr>
          <w:p>
            <w:pPr>
              <w:pStyle w:val="TableParagraph"/>
              <w:spacing w:line="272" w:lineRule="exact"/>
              <w:ind w:left="115" w:right="115"/>
              <w:rPr>
                <w:sz w:val="24"/>
              </w:rPr>
            </w:pPr>
            <w:r>
              <w:rPr>
                <w:sz w:val="24"/>
              </w:rPr>
              <w:t>0.18411</w:t>
            </w:r>
          </w:p>
        </w:tc>
        <w:tc>
          <w:tcPr>
            <w:tcW w:w="1873" w:type="dxa"/>
          </w:tcPr>
          <w:p>
            <w:pPr>
              <w:pStyle w:val="TableParagraph"/>
              <w:spacing w:line="272" w:lineRule="exact"/>
              <w:ind w:right="494"/>
              <w:jc w:val="right"/>
              <w:rPr>
                <w:sz w:val="24"/>
              </w:rPr>
            </w:pPr>
            <w:r>
              <w:rPr>
                <w:sz w:val="24"/>
              </w:rPr>
              <w:t>0.02337</w:t>
            </w:r>
          </w:p>
        </w:tc>
        <w:tc>
          <w:tcPr>
            <w:tcW w:w="1215" w:type="dxa"/>
          </w:tcPr>
          <w:p>
            <w:pPr>
              <w:pStyle w:val="TableParagraph"/>
              <w:spacing w:line="272" w:lineRule="exact"/>
              <w:ind w:left="106" w:right="111"/>
              <w:rPr>
                <w:sz w:val="24"/>
              </w:rPr>
            </w:pPr>
            <w:r>
              <w:rPr>
                <w:sz w:val="24"/>
              </w:rPr>
              <w:t>0.44403</w:t>
            </w:r>
          </w:p>
        </w:tc>
      </w:tr>
      <w:tr>
        <w:trPr>
          <w:trHeight w:val="284" w:hRule="exact"/>
        </w:trPr>
        <w:tc>
          <w:tcPr>
            <w:tcW w:w="1200" w:type="dxa"/>
          </w:tcPr>
          <w:p>
            <w:pPr>
              <w:pStyle w:val="TableParagraph"/>
              <w:spacing w:line="272" w:lineRule="exact"/>
              <w:ind w:left="455" w:right="155"/>
              <w:jc w:val="left"/>
              <w:rPr>
                <w:sz w:val="24"/>
              </w:rPr>
            </w:pPr>
            <w:r>
              <w:rPr>
                <w:sz w:val="24"/>
              </w:rPr>
              <w:t>20</w:t>
            </w:r>
          </w:p>
        </w:tc>
        <w:tc>
          <w:tcPr>
            <w:tcW w:w="1805" w:type="dxa"/>
          </w:tcPr>
          <w:p>
            <w:pPr>
              <w:pStyle w:val="TableParagraph"/>
              <w:spacing w:line="272" w:lineRule="exact"/>
              <w:ind w:left="758"/>
              <w:jc w:val="left"/>
              <w:rPr>
                <w:sz w:val="24"/>
              </w:rPr>
            </w:pPr>
            <w:r>
              <w:rPr>
                <w:sz w:val="24"/>
              </w:rPr>
              <w:t>75</w:t>
            </w:r>
          </w:p>
        </w:tc>
        <w:tc>
          <w:tcPr>
            <w:tcW w:w="1244" w:type="dxa"/>
          </w:tcPr>
          <w:p>
            <w:pPr>
              <w:pStyle w:val="TableParagraph"/>
              <w:spacing w:line="272" w:lineRule="exact"/>
              <w:ind w:right="245"/>
              <w:jc w:val="right"/>
              <w:rPr>
                <w:sz w:val="24"/>
              </w:rPr>
            </w:pPr>
            <w:r>
              <w:rPr>
                <w:sz w:val="24"/>
              </w:rPr>
              <w:t>0.1748</w:t>
            </w:r>
          </w:p>
        </w:tc>
        <w:tc>
          <w:tcPr>
            <w:tcW w:w="1316" w:type="dxa"/>
          </w:tcPr>
          <w:p>
            <w:pPr>
              <w:pStyle w:val="TableParagraph"/>
              <w:spacing w:line="272" w:lineRule="exact"/>
              <w:ind w:left="115" w:right="115"/>
              <w:rPr>
                <w:sz w:val="24"/>
              </w:rPr>
            </w:pPr>
            <w:r>
              <w:rPr>
                <w:sz w:val="24"/>
              </w:rPr>
              <w:t>0.208</w:t>
            </w:r>
          </w:p>
        </w:tc>
        <w:tc>
          <w:tcPr>
            <w:tcW w:w="1873" w:type="dxa"/>
          </w:tcPr>
          <w:p>
            <w:pPr>
              <w:pStyle w:val="TableParagraph"/>
              <w:spacing w:line="272" w:lineRule="exact"/>
              <w:ind w:right="561"/>
              <w:jc w:val="right"/>
              <w:rPr>
                <w:sz w:val="24"/>
              </w:rPr>
            </w:pPr>
            <w:r>
              <w:rPr>
                <w:sz w:val="24"/>
              </w:rPr>
              <w:t>0.0244</w:t>
            </w:r>
          </w:p>
        </w:tc>
        <w:tc>
          <w:tcPr>
            <w:tcW w:w="1215" w:type="dxa"/>
          </w:tcPr>
          <w:p>
            <w:pPr>
              <w:pStyle w:val="TableParagraph"/>
              <w:spacing w:line="272" w:lineRule="exact"/>
              <w:ind w:left="106" w:right="111"/>
              <w:rPr>
                <w:sz w:val="24"/>
              </w:rPr>
            </w:pPr>
            <w:r>
              <w:rPr>
                <w:sz w:val="24"/>
              </w:rPr>
              <w:t>0.488</w:t>
            </w:r>
          </w:p>
        </w:tc>
      </w:tr>
      <w:tr>
        <w:trPr>
          <w:trHeight w:val="288" w:hRule="exact"/>
        </w:trPr>
        <w:tc>
          <w:tcPr>
            <w:tcW w:w="1200" w:type="dxa"/>
          </w:tcPr>
          <w:p>
            <w:pPr>
              <w:pStyle w:val="TableParagraph"/>
              <w:spacing w:line="272" w:lineRule="exact"/>
              <w:ind w:left="455" w:right="155"/>
              <w:jc w:val="left"/>
              <w:rPr>
                <w:sz w:val="24"/>
              </w:rPr>
            </w:pPr>
            <w:r>
              <w:rPr>
                <w:sz w:val="24"/>
              </w:rPr>
              <w:t>21</w:t>
            </w:r>
          </w:p>
        </w:tc>
        <w:tc>
          <w:tcPr>
            <w:tcW w:w="1805" w:type="dxa"/>
          </w:tcPr>
          <w:p>
            <w:pPr>
              <w:pStyle w:val="TableParagraph"/>
              <w:spacing w:line="272" w:lineRule="exact"/>
              <w:ind w:left="758"/>
              <w:jc w:val="left"/>
              <w:rPr>
                <w:sz w:val="24"/>
              </w:rPr>
            </w:pPr>
            <w:r>
              <w:rPr>
                <w:sz w:val="24"/>
              </w:rPr>
              <w:t>93</w:t>
            </w:r>
          </w:p>
        </w:tc>
        <w:tc>
          <w:tcPr>
            <w:tcW w:w="1244" w:type="dxa"/>
          </w:tcPr>
          <w:p>
            <w:pPr>
              <w:pStyle w:val="TableParagraph"/>
              <w:spacing w:line="272" w:lineRule="exact"/>
              <w:ind w:right="245"/>
              <w:jc w:val="right"/>
              <w:rPr>
                <w:sz w:val="24"/>
              </w:rPr>
            </w:pPr>
            <w:r>
              <w:rPr>
                <w:sz w:val="24"/>
              </w:rPr>
              <w:t>0.2168</w:t>
            </w:r>
          </w:p>
        </w:tc>
        <w:tc>
          <w:tcPr>
            <w:tcW w:w="1316" w:type="dxa"/>
          </w:tcPr>
          <w:p>
            <w:pPr>
              <w:pStyle w:val="TableParagraph"/>
              <w:spacing w:line="272" w:lineRule="exact"/>
              <w:ind w:left="115" w:right="115"/>
              <w:rPr>
                <w:sz w:val="24"/>
              </w:rPr>
            </w:pPr>
            <w:r>
              <w:rPr>
                <w:sz w:val="24"/>
              </w:rPr>
              <w:t>0.23289</w:t>
            </w:r>
          </w:p>
        </w:tc>
        <w:tc>
          <w:tcPr>
            <w:tcW w:w="1873" w:type="dxa"/>
          </w:tcPr>
          <w:p>
            <w:pPr>
              <w:pStyle w:val="TableParagraph"/>
              <w:spacing w:line="272" w:lineRule="exact"/>
              <w:ind w:right="494"/>
              <w:jc w:val="right"/>
              <w:rPr>
                <w:sz w:val="24"/>
              </w:rPr>
            </w:pPr>
            <w:r>
              <w:rPr>
                <w:sz w:val="24"/>
              </w:rPr>
              <w:t>0.02537</w:t>
            </w:r>
          </w:p>
        </w:tc>
        <w:tc>
          <w:tcPr>
            <w:tcW w:w="1215" w:type="dxa"/>
          </w:tcPr>
          <w:p>
            <w:pPr>
              <w:pStyle w:val="TableParagraph"/>
              <w:spacing w:line="272" w:lineRule="exact"/>
              <w:ind w:left="106" w:right="111"/>
              <w:rPr>
                <w:sz w:val="24"/>
              </w:rPr>
            </w:pPr>
            <w:r>
              <w:rPr>
                <w:sz w:val="24"/>
              </w:rPr>
              <w:t>0.53277</w:t>
            </w:r>
          </w:p>
        </w:tc>
      </w:tr>
      <w:tr>
        <w:trPr>
          <w:trHeight w:val="288" w:hRule="exact"/>
        </w:trPr>
        <w:tc>
          <w:tcPr>
            <w:tcW w:w="1200" w:type="dxa"/>
          </w:tcPr>
          <w:p>
            <w:pPr>
              <w:pStyle w:val="TableParagraph"/>
              <w:spacing w:line="272" w:lineRule="exact"/>
              <w:ind w:left="455" w:right="155"/>
              <w:jc w:val="left"/>
              <w:rPr>
                <w:sz w:val="24"/>
              </w:rPr>
            </w:pPr>
            <w:r>
              <w:rPr>
                <w:sz w:val="24"/>
              </w:rPr>
              <w:t>22</w:t>
            </w:r>
          </w:p>
        </w:tc>
        <w:tc>
          <w:tcPr>
            <w:tcW w:w="1805" w:type="dxa"/>
          </w:tcPr>
          <w:p>
            <w:pPr>
              <w:pStyle w:val="TableParagraph"/>
              <w:spacing w:line="272" w:lineRule="exact"/>
              <w:ind w:left="758"/>
              <w:jc w:val="left"/>
              <w:rPr>
                <w:sz w:val="24"/>
              </w:rPr>
            </w:pPr>
            <w:r>
              <w:rPr>
                <w:sz w:val="24"/>
              </w:rPr>
              <w:t>90</w:t>
            </w:r>
          </w:p>
        </w:tc>
        <w:tc>
          <w:tcPr>
            <w:tcW w:w="1244" w:type="dxa"/>
          </w:tcPr>
          <w:p>
            <w:pPr>
              <w:pStyle w:val="TableParagraph"/>
              <w:spacing w:line="272" w:lineRule="exact"/>
              <w:ind w:right="245"/>
              <w:jc w:val="right"/>
              <w:rPr>
                <w:sz w:val="24"/>
              </w:rPr>
            </w:pPr>
            <w:r>
              <w:rPr>
                <w:sz w:val="24"/>
              </w:rPr>
              <w:t>0.2098</w:t>
            </w:r>
          </w:p>
        </w:tc>
        <w:tc>
          <w:tcPr>
            <w:tcW w:w="1316" w:type="dxa"/>
          </w:tcPr>
          <w:p>
            <w:pPr>
              <w:pStyle w:val="TableParagraph"/>
              <w:spacing w:line="272" w:lineRule="exact"/>
              <w:ind w:left="115" w:right="115"/>
              <w:rPr>
                <w:sz w:val="24"/>
              </w:rPr>
            </w:pPr>
            <w:r>
              <w:rPr>
                <w:sz w:val="24"/>
              </w:rPr>
              <w:t>0.25872</w:t>
            </w:r>
          </w:p>
        </w:tc>
        <w:tc>
          <w:tcPr>
            <w:tcW w:w="1873" w:type="dxa"/>
          </w:tcPr>
          <w:p>
            <w:pPr>
              <w:pStyle w:val="TableParagraph"/>
              <w:spacing w:line="272" w:lineRule="exact"/>
              <w:ind w:right="494"/>
              <w:jc w:val="right"/>
              <w:rPr>
                <w:sz w:val="24"/>
              </w:rPr>
            </w:pPr>
            <w:r>
              <w:rPr>
                <w:sz w:val="24"/>
              </w:rPr>
              <w:t>0.02628</w:t>
            </w:r>
          </w:p>
        </w:tc>
        <w:tc>
          <w:tcPr>
            <w:tcW w:w="1215" w:type="dxa"/>
          </w:tcPr>
          <w:p>
            <w:pPr>
              <w:pStyle w:val="TableParagraph"/>
              <w:spacing w:line="272" w:lineRule="exact"/>
              <w:ind w:left="106" w:right="111"/>
              <w:rPr>
                <w:sz w:val="24"/>
              </w:rPr>
            </w:pPr>
            <w:r>
              <w:rPr>
                <w:sz w:val="24"/>
              </w:rPr>
              <w:t>0.57816</w:t>
            </w:r>
          </w:p>
        </w:tc>
      </w:tr>
      <w:tr>
        <w:trPr>
          <w:trHeight w:val="283" w:hRule="exact"/>
        </w:trPr>
        <w:tc>
          <w:tcPr>
            <w:tcW w:w="1200" w:type="dxa"/>
          </w:tcPr>
          <w:p>
            <w:pPr>
              <w:pStyle w:val="TableParagraph"/>
              <w:spacing w:line="272" w:lineRule="exact"/>
              <w:ind w:left="455" w:right="155"/>
              <w:jc w:val="left"/>
              <w:rPr>
                <w:sz w:val="24"/>
              </w:rPr>
            </w:pPr>
            <w:r>
              <w:rPr>
                <w:sz w:val="24"/>
              </w:rPr>
              <w:t>23</w:t>
            </w:r>
          </w:p>
        </w:tc>
        <w:tc>
          <w:tcPr>
            <w:tcW w:w="1805" w:type="dxa"/>
          </w:tcPr>
          <w:p>
            <w:pPr>
              <w:pStyle w:val="TableParagraph"/>
              <w:spacing w:line="272" w:lineRule="exact"/>
              <w:ind w:left="695"/>
              <w:jc w:val="left"/>
              <w:rPr>
                <w:sz w:val="24"/>
              </w:rPr>
            </w:pPr>
            <w:r>
              <w:rPr>
                <w:sz w:val="24"/>
              </w:rPr>
              <w:t>102</w:t>
            </w:r>
          </w:p>
        </w:tc>
        <w:tc>
          <w:tcPr>
            <w:tcW w:w="1244" w:type="dxa"/>
          </w:tcPr>
          <w:p>
            <w:pPr>
              <w:pStyle w:val="TableParagraph"/>
              <w:spacing w:line="272" w:lineRule="exact"/>
              <w:ind w:right="245"/>
              <w:jc w:val="right"/>
              <w:rPr>
                <w:sz w:val="24"/>
              </w:rPr>
            </w:pPr>
            <w:r>
              <w:rPr>
                <w:sz w:val="24"/>
              </w:rPr>
              <w:t>0.2378</w:t>
            </w:r>
          </w:p>
        </w:tc>
        <w:tc>
          <w:tcPr>
            <w:tcW w:w="1316" w:type="dxa"/>
          </w:tcPr>
          <w:p>
            <w:pPr>
              <w:pStyle w:val="TableParagraph"/>
              <w:spacing w:line="272" w:lineRule="exact"/>
              <w:ind w:left="115" w:right="115"/>
              <w:rPr>
                <w:sz w:val="24"/>
              </w:rPr>
            </w:pPr>
            <w:r>
              <w:rPr>
                <w:sz w:val="24"/>
              </w:rPr>
              <w:t>0.28543</w:t>
            </w:r>
          </w:p>
        </w:tc>
        <w:tc>
          <w:tcPr>
            <w:tcW w:w="1873" w:type="dxa"/>
          </w:tcPr>
          <w:p>
            <w:pPr>
              <w:pStyle w:val="TableParagraph"/>
              <w:spacing w:line="272" w:lineRule="exact"/>
              <w:ind w:right="494"/>
              <w:jc w:val="right"/>
              <w:rPr>
                <w:sz w:val="24"/>
              </w:rPr>
            </w:pPr>
            <w:r>
              <w:rPr>
                <w:sz w:val="24"/>
              </w:rPr>
              <w:t>0.02713</w:t>
            </w:r>
          </w:p>
        </w:tc>
        <w:tc>
          <w:tcPr>
            <w:tcW w:w="1215" w:type="dxa"/>
          </w:tcPr>
          <w:p>
            <w:pPr>
              <w:pStyle w:val="TableParagraph"/>
              <w:spacing w:line="272" w:lineRule="exact"/>
              <w:ind w:left="106" w:right="111"/>
              <w:rPr>
                <w:sz w:val="24"/>
              </w:rPr>
            </w:pPr>
            <w:r>
              <w:rPr>
                <w:sz w:val="24"/>
              </w:rPr>
              <w:t>0.62399</w:t>
            </w:r>
          </w:p>
        </w:tc>
      </w:tr>
      <w:tr>
        <w:trPr>
          <w:trHeight w:val="288" w:hRule="exact"/>
        </w:trPr>
        <w:tc>
          <w:tcPr>
            <w:tcW w:w="1200" w:type="dxa"/>
          </w:tcPr>
          <w:p>
            <w:pPr>
              <w:pStyle w:val="TableParagraph"/>
              <w:spacing w:line="272" w:lineRule="exact"/>
              <w:ind w:left="455" w:right="155"/>
              <w:jc w:val="left"/>
              <w:rPr>
                <w:sz w:val="24"/>
              </w:rPr>
            </w:pPr>
            <w:r>
              <w:rPr>
                <w:sz w:val="24"/>
              </w:rPr>
              <w:t>24</w:t>
            </w:r>
          </w:p>
        </w:tc>
        <w:tc>
          <w:tcPr>
            <w:tcW w:w="1805" w:type="dxa"/>
          </w:tcPr>
          <w:p>
            <w:pPr>
              <w:pStyle w:val="TableParagraph"/>
              <w:spacing w:line="272" w:lineRule="exact"/>
              <w:ind w:left="695"/>
              <w:jc w:val="left"/>
              <w:rPr>
                <w:sz w:val="24"/>
              </w:rPr>
            </w:pPr>
            <w:r>
              <w:rPr>
                <w:sz w:val="24"/>
              </w:rPr>
              <w:t>102</w:t>
            </w:r>
          </w:p>
        </w:tc>
        <w:tc>
          <w:tcPr>
            <w:tcW w:w="1244" w:type="dxa"/>
          </w:tcPr>
          <w:p>
            <w:pPr>
              <w:pStyle w:val="TableParagraph"/>
              <w:spacing w:line="272" w:lineRule="exact"/>
              <w:ind w:right="245"/>
              <w:jc w:val="right"/>
              <w:rPr>
                <w:sz w:val="24"/>
              </w:rPr>
            </w:pPr>
            <w:r>
              <w:rPr>
                <w:sz w:val="24"/>
              </w:rPr>
              <w:t>0.2378</w:t>
            </w:r>
          </w:p>
        </w:tc>
        <w:tc>
          <w:tcPr>
            <w:tcW w:w="1316" w:type="dxa"/>
          </w:tcPr>
          <w:p>
            <w:pPr>
              <w:pStyle w:val="TableParagraph"/>
              <w:spacing w:line="272" w:lineRule="exact"/>
              <w:ind w:left="115" w:right="115"/>
              <w:rPr>
                <w:sz w:val="24"/>
              </w:rPr>
            </w:pPr>
            <w:r>
              <w:rPr>
                <w:sz w:val="24"/>
              </w:rPr>
              <w:t>0.31296</w:t>
            </w:r>
          </w:p>
        </w:tc>
        <w:tc>
          <w:tcPr>
            <w:tcW w:w="1873" w:type="dxa"/>
          </w:tcPr>
          <w:p>
            <w:pPr>
              <w:pStyle w:val="TableParagraph"/>
              <w:spacing w:line="272" w:lineRule="exact"/>
              <w:ind w:right="494"/>
              <w:jc w:val="right"/>
              <w:rPr>
                <w:sz w:val="24"/>
              </w:rPr>
            </w:pPr>
            <w:r>
              <w:rPr>
                <w:sz w:val="24"/>
              </w:rPr>
              <w:t>0.02792</w:t>
            </w:r>
          </w:p>
        </w:tc>
        <w:tc>
          <w:tcPr>
            <w:tcW w:w="1215" w:type="dxa"/>
          </w:tcPr>
          <w:p>
            <w:pPr>
              <w:pStyle w:val="TableParagraph"/>
              <w:spacing w:line="272" w:lineRule="exact"/>
              <w:ind w:left="106" w:right="111"/>
              <w:rPr>
                <w:sz w:val="24"/>
              </w:rPr>
            </w:pPr>
            <w:r>
              <w:rPr>
                <w:sz w:val="24"/>
              </w:rPr>
              <w:t>0.67008</w:t>
            </w:r>
          </w:p>
        </w:tc>
      </w:tr>
      <w:tr>
        <w:trPr>
          <w:trHeight w:val="284" w:hRule="exact"/>
        </w:trPr>
        <w:tc>
          <w:tcPr>
            <w:tcW w:w="1200" w:type="dxa"/>
          </w:tcPr>
          <w:p>
            <w:pPr>
              <w:pStyle w:val="TableParagraph"/>
              <w:spacing w:line="272" w:lineRule="exact"/>
              <w:ind w:left="455" w:right="155"/>
              <w:jc w:val="left"/>
              <w:rPr>
                <w:sz w:val="24"/>
              </w:rPr>
            </w:pPr>
            <w:r>
              <w:rPr>
                <w:sz w:val="24"/>
              </w:rPr>
              <w:t>25</w:t>
            </w:r>
          </w:p>
        </w:tc>
        <w:tc>
          <w:tcPr>
            <w:tcW w:w="1805" w:type="dxa"/>
          </w:tcPr>
          <w:p>
            <w:pPr>
              <w:pStyle w:val="TableParagraph"/>
              <w:spacing w:line="272" w:lineRule="exact"/>
              <w:ind w:left="695"/>
              <w:jc w:val="left"/>
              <w:rPr>
                <w:sz w:val="24"/>
              </w:rPr>
            </w:pPr>
            <w:r>
              <w:rPr>
                <w:sz w:val="24"/>
              </w:rPr>
              <w:t>105</w:t>
            </w:r>
          </w:p>
        </w:tc>
        <w:tc>
          <w:tcPr>
            <w:tcW w:w="1244" w:type="dxa"/>
          </w:tcPr>
          <w:p>
            <w:pPr>
              <w:pStyle w:val="TableParagraph"/>
              <w:spacing w:line="272" w:lineRule="exact"/>
              <w:ind w:right="245"/>
              <w:jc w:val="right"/>
              <w:rPr>
                <w:sz w:val="24"/>
              </w:rPr>
            </w:pPr>
            <w:r>
              <w:rPr>
                <w:sz w:val="24"/>
              </w:rPr>
              <w:t>0.2448</w:t>
            </w:r>
          </w:p>
        </w:tc>
        <w:tc>
          <w:tcPr>
            <w:tcW w:w="1316" w:type="dxa"/>
          </w:tcPr>
          <w:p>
            <w:pPr>
              <w:pStyle w:val="TableParagraph"/>
              <w:spacing w:line="272" w:lineRule="exact"/>
              <w:ind w:left="115" w:right="115"/>
              <w:rPr>
                <w:sz w:val="24"/>
              </w:rPr>
            </w:pPr>
            <w:r>
              <w:rPr>
                <w:sz w:val="24"/>
              </w:rPr>
              <w:t>0.34125</w:t>
            </w:r>
          </w:p>
        </w:tc>
        <w:tc>
          <w:tcPr>
            <w:tcW w:w="1873" w:type="dxa"/>
          </w:tcPr>
          <w:p>
            <w:pPr>
              <w:pStyle w:val="TableParagraph"/>
              <w:spacing w:line="272" w:lineRule="exact"/>
              <w:ind w:right="494"/>
              <w:jc w:val="right"/>
              <w:rPr>
                <w:sz w:val="24"/>
              </w:rPr>
            </w:pPr>
            <w:r>
              <w:rPr>
                <w:sz w:val="24"/>
              </w:rPr>
              <w:t>0.02865</w:t>
            </w:r>
          </w:p>
        </w:tc>
        <w:tc>
          <w:tcPr>
            <w:tcW w:w="1215" w:type="dxa"/>
          </w:tcPr>
          <w:p>
            <w:pPr>
              <w:pStyle w:val="TableParagraph"/>
              <w:spacing w:line="272" w:lineRule="exact"/>
              <w:ind w:left="106" w:right="111"/>
              <w:rPr>
                <w:sz w:val="24"/>
              </w:rPr>
            </w:pPr>
            <w:r>
              <w:rPr>
                <w:sz w:val="24"/>
              </w:rPr>
              <w:t>0.71625</w:t>
            </w:r>
          </w:p>
        </w:tc>
      </w:tr>
      <w:tr>
        <w:trPr>
          <w:trHeight w:val="288" w:hRule="exact"/>
        </w:trPr>
        <w:tc>
          <w:tcPr>
            <w:tcW w:w="1200" w:type="dxa"/>
          </w:tcPr>
          <w:p>
            <w:pPr>
              <w:pStyle w:val="TableParagraph"/>
              <w:spacing w:line="272" w:lineRule="exact"/>
              <w:ind w:left="455" w:right="155"/>
              <w:jc w:val="left"/>
              <w:rPr>
                <w:sz w:val="24"/>
              </w:rPr>
            </w:pPr>
            <w:r>
              <w:rPr>
                <w:sz w:val="24"/>
              </w:rPr>
              <w:t>26</w:t>
            </w:r>
          </w:p>
        </w:tc>
        <w:tc>
          <w:tcPr>
            <w:tcW w:w="1805" w:type="dxa"/>
          </w:tcPr>
          <w:p>
            <w:pPr>
              <w:pStyle w:val="TableParagraph"/>
              <w:spacing w:line="272" w:lineRule="exact"/>
              <w:ind w:left="695"/>
              <w:jc w:val="left"/>
              <w:rPr>
                <w:sz w:val="24"/>
              </w:rPr>
            </w:pPr>
            <w:r>
              <w:rPr>
                <w:sz w:val="24"/>
              </w:rPr>
              <w:t>126</w:t>
            </w:r>
          </w:p>
        </w:tc>
        <w:tc>
          <w:tcPr>
            <w:tcW w:w="1244" w:type="dxa"/>
          </w:tcPr>
          <w:p>
            <w:pPr>
              <w:pStyle w:val="TableParagraph"/>
              <w:spacing w:line="272" w:lineRule="exact"/>
              <w:ind w:right="245"/>
              <w:jc w:val="right"/>
              <w:rPr>
                <w:sz w:val="24"/>
              </w:rPr>
            </w:pPr>
            <w:r>
              <w:rPr>
                <w:sz w:val="24"/>
              </w:rPr>
              <w:t>0.2937</w:t>
            </w:r>
          </w:p>
        </w:tc>
        <w:tc>
          <w:tcPr>
            <w:tcW w:w="1316" w:type="dxa"/>
          </w:tcPr>
          <w:p>
            <w:pPr>
              <w:pStyle w:val="TableParagraph"/>
              <w:spacing w:line="272" w:lineRule="exact"/>
              <w:ind w:left="115" w:right="115"/>
              <w:rPr>
                <w:sz w:val="24"/>
              </w:rPr>
            </w:pPr>
            <w:r>
              <w:rPr>
                <w:sz w:val="24"/>
              </w:rPr>
              <w:t>0.37024</w:t>
            </w:r>
          </w:p>
        </w:tc>
        <w:tc>
          <w:tcPr>
            <w:tcW w:w="1873" w:type="dxa"/>
          </w:tcPr>
          <w:p>
            <w:pPr>
              <w:pStyle w:val="TableParagraph"/>
              <w:spacing w:line="272" w:lineRule="exact"/>
              <w:ind w:right="494"/>
              <w:jc w:val="right"/>
              <w:rPr>
                <w:sz w:val="24"/>
              </w:rPr>
            </w:pPr>
            <w:r>
              <w:rPr>
                <w:sz w:val="24"/>
              </w:rPr>
              <w:t>0.02932</w:t>
            </w:r>
          </w:p>
        </w:tc>
        <w:tc>
          <w:tcPr>
            <w:tcW w:w="1215" w:type="dxa"/>
          </w:tcPr>
          <w:p>
            <w:pPr>
              <w:pStyle w:val="TableParagraph"/>
              <w:spacing w:line="272" w:lineRule="exact"/>
              <w:ind w:left="106" w:right="111"/>
              <w:rPr>
                <w:sz w:val="24"/>
              </w:rPr>
            </w:pPr>
            <w:r>
              <w:rPr>
                <w:sz w:val="24"/>
              </w:rPr>
              <w:t>0.76232</w:t>
            </w:r>
          </w:p>
        </w:tc>
      </w:tr>
      <w:tr>
        <w:trPr>
          <w:trHeight w:val="283" w:hRule="exact"/>
        </w:trPr>
        <w:tc>
          <w:tcPr>
            <w:tcW w:w="1200" w:type="dxa"/>
          </w:tcPr>
          <w:p>
            <w:pPr>
              <w:pStyle w:val="TableParagraph"/>
              <w:spacing w:line="272" w:lineRule="exact"/>
              <w:ind w:left="455" w:right="155"/>
              <w:jc w:val="left"/>
              <w:rPr>
                <w:sz w:val="24"/>
              </w:rPr>
            </w:pPr>
            <w:r>
              <w:rPr>
                <w:sz w:val="24"/>
              </w:rPr>
              <w:t>27</w:t>
            </w:r>
          </w:p>
        </w:tc>
        <w:tc>
          <w:tcPr>
            <w:tcW w:w="1805" w:type="dxa"/>
          </w:tcPr>
          <w:p>
            <w:pPr>
              <w:pStyle w:val="TableParagraph"/>
              <w:spacing w:line="272" w:lineRule="exact"/>
              <w:ind w:left="695"/>
              <w:jc w:val="left"/>
              <w:rPr>
                <w:sz w:val="24"/>
              </w:rPr>
            </w:pPr>
            <w:r>
              <w:rPr>
                <w:sz w:val="24"/>
              </w:rPr>
              <w:t>138</w:t>
            </w:r>
          </w:p>
        </w:tc>
        <w:tc>
          <w:tcPr>
            <w:tcW w:w="1244" w:type="dxa"/>
          </w:tcPr>
          <w:p>
            <w:pPr>
              <w:pStyle w:val="TableParagraph"/>
              <w:spacing w:line="272" w:lineRule="exact"/>
              <w:ind w:right="245"/>
              <w:jc w:val="right"/>
              <w:rPr>
                <w:sz w:val="24"/>
              </w:rPr>
            </w:pPr>
            <w:r>
              <w:rPr>
                <w:sz w:val="24"/>
              </w:rPr>
              <w:t>0.3217</w:t>
            </w:r>
          </w:p>
        </w:tc>
        <w:tc>
          <w:tcPr>
            <w:tcW w:w="1316" w:type="dxa"/>
          </w:tcPr>
          <w:p>
            <w:pPr>
              <w:pStyle w:val="TableParagraph"/>
              <w:spacing w:line="272" w:lineRule="exact"/>
              <w:ind w:left="115" w:right="115"/>
              <w:rPr>
                <w:sz w:val="24"/>
              </w:rPr>
            </w:pPr>
            <w:r>
              <w:rPr>
                <w:sz w:val="24"/>
              </w:rPr>
              <w:t>0.39987</w:t>
            </w:r>
          </w:p>
        </w:tc>
        <w:tc>
          <w:tcPr>
            <w:tcW w:w="1873" w:type="dxa"/>
          </w:tcPr>
          <w:p>
            <w:pPr>
              <w:pStyle w:val="TableParagraph"/>
              <w:spacing w:line="272" w:lineRule="exact"/>
              <w:ind w:right="494"/>
              <w:jc w:val="right"/>
              <w:rPr>
                <w:sz w:val="24"/>
              </w:rPr>
            </w:pPr>
            <w:r>
              <w:rPr>
                <w:sz w:val="24"/>
              </w:rPr>
              <w:t>0.02993</w:t>
            </w:r>
          </w:p>
        </w:tc>
        <w:tc>
          <w:tcPr>
            <w:tcW w:w="1215" w:type="dxa"/>
          </w:tcPr>
          <w:p>
            <w:pPr>
              <w:pStyle w:val="TableParagraph"/>
              <w:spacing w:line="272" w:lineRule="exact"/>
              <w:ind w:left="106" w:right="111"/>
              <w:rPr>
                <w:sz w:val="24"/>
              </w:rPr>
            </w:pPr>
            <w:r>
              <w:rPr>
                <w:sz w:val="24"/>
              </w:rPr>
              <w:t>0.80811</w:t>
            </w:r>
          </w:p>
        </w:tc>
      </w:tr>
      <w:tr>
        <w:trPr>
          <w:trHeight w:val="288" w:hRule="exact"/>
        </w:trPr>
        <w:tc>
          <w:tcPr>
            <w:tcW w:w="1200" w:type="dxa"/>
          </w:tcPr>
          <w:p>
            <w:pPr>
              <w:pStyle w:val="TableParagraph"/>
              <w:spacing w:line="240" w:lineRule="auto"/>
              <w:ind w:left="455" w:right="155"/>
              <w:jc w:val="left"/>
              <w:rPr>
                <w:sz w:val="24"/>
              </w:rPr>
            </w:pPr>
            <w:r>
              <w:rPr>
                <w:sz w:val="24"/>
              </w:rPr>
              <w:t>28</w:t>
            </w:r>
          </w:p>
        </w:tc>
        <w:tc>
          <w:tcPr>
            <w:tcW w:w="1805" w:type="dxa"/>
          </w:tcPr>
          <w:p>
            <w:pPr>
              <w:pStyle w:val="TableParagraph"/>
              <w:spacing w:line="240" w:lineRule="auto"/>
              <w:ind w:left="695"/>
              <w:jc w:val="left"/>
              <w:rPr>
                <w:sz w:val="24"/>
              </w:rPr>
            </w:pPr>
            <w:r>
              <w:rPr>
                <w:sz w:val="24"/>
              </w:rPr>
              <w:t>171</w:t>
            </w:r>
          </w:p>
        </w:tc>
        <w:tc>
          <w:tcPr>
            <w:tcW w:w="1244" w:type="dxa"/>
          </w:tcPr>
          <w:p>
            <w:pPr>
              <w:pStyle w:val="TableParagraph"/>
              <w:spacing w:line="240" w:lineRule="auto"/>
              <w:ind w:right="245"/>
              <w:jc w:val="right"/>
              <w:rPr>
                <w:sz w:val="24"/>
              </w:rPr>
            </w:pPr>
            <w:r>
              <w:rPr>
                <w:sz w:val="24"/>
              </w:rPr>
              <w:t>0.3986</w:t>
            </w:r>
          </w:p>
        </w:tc>
        <w:tc>
          <w:tcPr>
            <w:tcW w:w="1316" w:type="dxa"/>
          </w:tcPr>
          <w:p>
            <w:pPr>
              <w:pStyle w:val="TableParagraph"/>
              <w:spacing w:line="240" w:lineRule="auto"/>
              <w:ind w:left="115" w:right="115"/>
              <w:rPr>
                <w:sz w:val="24"/>
              </w:rPr>
            </w:pPr>
            <w:r>
              <w:rPr>
                <w:sz w:val="24"/>
              </w:rPr>
              <w:t>0.43008</w:t>
            </w:r>
          </w:p>
        </w:tc>
        <w:tc>
          <w:tcPr>
            <w:tcW w:w="1873" w:type="dxa"/>
          </w:tcPr>
          <w:p>
            <w:pPr>
              <w:pStyle w:val="TableParagraph"/>
              <w:spacing w:line="240" w:lineRule="auto"/>
              <w:ind w:right="494"/>
              <w:jc w:val="right"/>
              <w:rPr>
                <w:sz w:val="24"/>
              </w:rPr>
            </w:pPr>
            <w:r>
              <w:rPr>
                <w:sz w:val="24"/>
              </w:rPr>
              <w:t>0.03048</w:t>
            </w:r>
          </w:p>
        </w:tc>
        <w:tc>
          <w:tcPr>
            <w:tcW w:w="1215" w:type="dxa"/>
          </w:tcPr>
          <w:p>
            <w:pPr>
              <w:pStyle w:val="TableParagraph"/>
              <w:spacing w:line="240" w:lineRule="auto"/>
              <w:ind w:left="106" w:right="111"/>
              <w:rPr>
                <w:sz w:val="24"/>
              </w:rPr>
            </w:pPr>
            <w:r>
              <w:rPr>
                <w:sz w:val="24"/>
              </w:rPr>
              <w:t>0.85344</w:t>
            </w:r>
          </w:p>
        </w:tc>
      </w:tr>
      <w:tr>
        <w:trPr>
          <w:trHeight w:val="288" w:hRule="exact"/>
        </w:trPr>
        <w:tc>
          <w:tcPr>
            <w:tcW w:w="1200" w:type="dxa"/>
          </w:tcPr>
          <w:p>
            <w:pPr>
              <w:pStyle w:val="TableParagraph"/>
              <w:spacing w:line="272" w:lineRule="exact"/>
              <w:ind w:left="455" w:right="155"/>
              <w:jc w:val="left"/>
              <w:rPr>
                <w:sz w:val="24"/>
              </w:rPr>
            </w:pPr>
            <w:r>
              <w:rPr>
                <w:sz w:val="24"/>
              </w:rPr>
              <w:t>29</w:t>
            </w:r>
          </w:p>
        </w:tc>
        <w:tc>
          <w:tcPr>
            <w:tcW w:w="1805" w:type="dxa"/>
          </w:tcPr>
          <w:p>
            <w:pPr>
              <w:pStyle w:val="TableParagraph"/>
              <w:spacing w:line="272" w:lineRule="exact"/>
              <w:ind w:left="695"/>
              <w:jc w:val="left"/>
              <w:rPr>
                <w:sz w:val="24"/>
              </w:rPr>
            </w:pPr>
            <w:r>
              <w:rPr>
                <w:sz w:val="24"/>
              </w:rPr>
              <w:t>174</w:t>
            </w:r>
          </w:p>
        </w:tc>
        <w:tc>
          <w:tcPr>
            <w:tcW w:w="1244" w:type="dxa"/>
          </w:tcPr>
          <w:p>
            <w:pPr>
              <w:pStyle w:val="TableParagraph"/>
              <w:spacing w:line="272" w:lineRule="exact"/>
              <w:ind w:right="245"/>
              <w:jc w:val="right"/>
              <w:rPr>
                <w:sz w:val="24"/>
              </w:rPr>
            </w:pPr>
            <w:r>
              <w:rPr>
                <w:sz w:val="24"/>
              </w:rPr>
              <w:t>0.4056</w:t>
            </w:r>
          </w:p>
        </w:tc>
        <w:tc>
          <w:tcPr>
            <w:tcW w:w="1316" w:type="dxa"/>
          </w:tcPr>
          <w:p>
            <w:pPr>
              <w:pStyle w:val="TableParagraph"/>
              <w:spacing w:line="272" w:lineRule="exact"/>
              <w:ind w:left="115" w:right="115"/>
              <w:rPr>
                <w:sz w:val="24"/>
              </w:rPr>
            </w:pPr>
            <w:r>
              <w:rPr>
                <w:sz w:val="24"/>
              </w:rPr>
              <w:t>0.46081</w:t>
            </w:r>
          </w:p>
        </w:tc>
        <w:tc>
          <w:tcPr>
            <w:tcW w:w="1873" w:type="dxa"/>
          </w:tcPr>
          <w:p>
            <w:pPr>
              <w:pStyle w:val="TableParagraph"/>
              <w:spacing w:line="272" w:lineRule="exact"/>
              <w:ind w:right="494"/>
              <w:jc w:val="right"/>
              <w:rPr>
                <w:sz w:val="24"/>
              </w:rPr>
            </w:pPr>
            <w:r>
              <w:rPr>
                <w:sz w:val="24"/>
              </w:rPr>
              <w:t>0.03097</w:t>
            </w:r>
          </w:p>
        </w:tc>
        <w:tc>
          <w:tcPr>
            <w:tcW w:w="1215" w:type="dxa"/>
          </w:tcPr>
          <w:p>
            <w:pPr>
              <w:pStyle w:val="TableParagraph"/>
              <w:spacing w:line="272" w:lineRule="exact"/>
              <w:ind w:left="106" w:right="111"/>
              <w:rPr>
                <w:sz w:val="24"/>
              </w:rPr>
            </w:pPr>
            <w:r>
              <w:rPr>
                <w:sz w:val="24"/>
              </w:rPr>
              <w:t>0.89813</w:t>
            </w:r>
          </w:p>
        </w:tc>
      </w:tr>
      <w:tr>
        <w:trPr>
          <w:trHeight w:val="283" w:hRule="exact"/>
        </w:trPr>
        <w:tc>
          <w:tcPr>
            <w:tcW w:w="1200" w:type="dxa"/>
          </w:tcPr>
          <w:p>
            <w:pPr>
              <w:pStyle w:val="TableParagraph"/>
              <w:spacing w:line="272" w:lineRule="exact"/>
              <w:ind w:left="455" w:right="155"/>
              <w:jc w:val="left"/>
              <w:rPr>
                <w:sz w:val="24"/>
              </w:rPr>
            </w:pPr>
            <w:r>
              <w:rPr>
                <w:sz w:val="24"/>
              </w:rPr>
              <w:t>30</w:t>
            </w:r>
          </w:p>
        </w:tc>
        <w:tc>
          <w:tcPr>
            <w:tcW w:w="1805" w:type="dxa"/>
          </w:tcPr>
          <w:p>
            <w:pPr>
              <w:pStyle w:val="TableParagraph"/>
              <w:spacing w:line="272" w:lineRule="exact"/>
              <w:ind w:left="695"/>
              <w:jc w:val="left"/>
              <w:rPr>
                <w:sz w:val="24"/>
              </w:rPr>
            </w:pPr>
            <w:r>
              <w:rPr>
                <w:sz w:val="24"/>
              </w:rPr>
              <w:t>174</w:t>
            </w:r>
          </w:p>
        </w:tc>
        <w:tc>
          <w:tcPr>
            <w:tcW w:w="1244" w:type="dxa"/>
          </w:tcPr>
          <w:p>
            <w:pPr>
              <w:pStyle w:val="TableParagraph"/>
              <w:spacing w:line="272" w:lineRule="exact"/>
              <w:ind w:right="245"/>
              <w:jc w:val="right"/>
              <w:rPr>
                <w:sz w:val="24"/>
              </w:rPr>
            </w:pPr>
            <w:r>
              <w:rPr>
                <w:sz w:val="24"/>
              </w:rPr>
              <w:t>0.4056</w:t>
            </w:r>
          </w:p>
        </w:tc>
        <w:tc>
          <w:tcPr>
            <w:tcW w:w="1316" w:type="dxa"/>
          </w:tcPr>
          <w:p>
            <w:pPr>
              <w:pStyle w:val="TableParagraph"/>
              <w:spacing w:line="272" w:lineRule="exact"/>
              <w:ind w:left="115" w:right="115"/>
              <w:rPr>
                <w:sz w:val="24"/>
              </w:rPr>
            </w:pPr>
            <w:r>
              <w:rPr>
                <w:sz w:val="24"/>
              </w:rPr>
              <w:t>0.492</w:t>
            </w:r>
          </w:p>
        </w:tc>
        <w:tc>
          <w:tcPr>
            <w:tcW w:w="1873" w:type="dxa"/>
          </w:tcPr>
          <w:p>
            <w:pPr>
              <w:pStyle w:val="TableParagraph"/>
              <w:spacing w:line="272" w:lineRule="exact"/>
              <w:ind w:right="561"/>
              <w:jc w:val="right"/>
              <w:rPr>
                <w:sz w:val="24"/>
              </w:rPr>
            </w:pPr>
            <w:r>
              <w:rPr>
                <w:sz w:val="24"/>
              </w:rPr>
              <w:t>0.0314</w:t>
            </w:r>
          </w:p>
        </w:tc>
        <w:tc>
          <w:tcPr>
            <w:tcW w:w="1215" w:type="dxa"/>
          </w:tcPr>
          <w:p>
            <w:pPr>
              <w:pStyle w:val="TableParagraph"/>
              <w:spacing w:line="272" w:lineRule="exact"/>
              <w:ind w:left="106" w:right="109"/>
              <w:rPr>
                <w:sz w:val="24"/>
              </w:rPr>
            </w:pPr>
            <w:r>
              <w:rPr>
                <w:sz w:val="24"/>
              </w:rPr>
              <w:t>0.942</w:t>
            </w:r>
          </w:p>
        </w:tc>
      </w:tr>
      <w:tr>
        <w:trPr>
          <w:trHeight w:val="288" w:hRule="exact"/>
        </w:trPr>
        <w:tc>
          <w:tcPr>
            <w:tcW w:w="1200" w:type="dxa"/>
          </w:tcPr>
          <w:p>
            <w:pPr>
              <w:pStyle w:val="TableParagraph"/>
              <w:spacing w:line="272" w:lineRule="exact"/>
              <w:ind w:left="455" w:right="155"/>
              <w:jc w:val="left"/>
              <w:rPr>
                <w:sz w:val="24"/>
              </w:rPr>
            </w:pPr>
            <w:r>
              <w:rPr>
                <w:sz w:val="24"/>
              </w:rPr>
              <w:t>31</w:t>
            </w:r>
          </w:p>
        </w:tc>
        <w:tc>
          <w:tcPr>
            <w:tcW w:w="1805" w:type="dxa"/>
          </w:tcPr>
          <w:p>
            <w:pPr>
              <w:pStyle w:val="TableParagraph"/>
              <w:spacing w:line="272" w:lineRule="exact"/>
              <w:ind w:left="695"/>
              <w:jc w:val="left"/>
              <w:rPr>
                <w:sz w:val="24"/>
              </w:rPr>
            </w:pPr>
            <w:r>
              <w:rPr>
                <w:sz w:val="24"/>
              </w:rPr>
              <w:t>198</w:t>
            </w:r>
          </w:p>
        </w:tc>
        <w:tc>
          <w:tcPr>
            <w:tcW w:w="1244" w:type="dxa"/>
          </w:tcPr>
          <w:p>
            <w:pPr>
              <w:pStyle w:val="TableParagraph"/>
              <w:spacing w:line="272" w:lineRule="exact"/>
              <w:ind w:right="245"/>
              <w:jc w:val="right"/>
              <w:rPr>
                <w:sz w:val="24"/>
              </w:rPr>
            </w:pPr>
            <w:r>
              <w:rPr>
                <w:sz w:val="24"/>
              </w:rPr>
              <w:t>0.4615</w:t>
            </w:r>
          </w:p>
        </w:tc>
        <w:tc>
          <w:tcPr>
            <w:tcW w:w="1316" w:type="dxa"/>
          </w:tcPr>
          <w:p>
            <w:pPr>
              <w:pStyle w:val="TableParagraph"/>
              <w:spacing w:line="272" w:lineRule="exact"/>
              <w:ind w:left="115" w:right="115"/>
              <w:rPr>
                <w:sz w:val="24"/>
              </w:rPr>
            </w:pPr>
            <w:r>
              <w:rPr>
                <w:sz w:val="24"/>
              </w:rPr>
              <w:t>0.52359</w:t>
            </w:r>
          </w:p>
        </w:tc>
        <w:tc>
          <w:tcPr>
            <w:tcW w:w="1873" w:type="dxa"/>
          </w:tcPr>
          <w:p>
            <w:pPr>
              <w:pStyle w:val="TableParagraph"/>
              <w:spacing w:line="272" w:lineRule="exact"/>
              <w:ind w:right="494"/>
              <w:jc w:val="right"/>
              <w:rPr>
                <w:sz w:val="24"/>
              </w:rPr>
            </w:pPr>
            <w:r>
              <w:rPr>
                <w:sz w:val="24"/>
              </w:rPr>
              <w:t>0.03177</w:t>
            </w:r>
          </w:p>
        </w:tc>
        <w:tc>
          <w:tcPr>
            <w:tcW w:w="1215" w:type="dxa"/>
          </w:tcPr>
          <w:p>
            <w:pPr>
              <w:pStyle w:val="TableParagraph"/>
              <w:spacing w:line="272" w:lineRule="exact"/>
              <w:ind w:left="106" w:right="111"/>
              <w:rPr>
                <w:sz w:val="24"/>
              </w:rPr>
            </w:pPr>
            <w:r>
              <w:rPr>
                <w:sz w:val="24"/>
              </w:rPr>
              <w:t>0.98487</w:t>
            </w:r>
          </w:p>
        </w:tc>
      </w:tr>
      <w:tr>
        <w:trPr>
          <w:trHeight w:val="283" w:hRule="exact"/>
        </w:trPr>
        <w:tc>
          <w:tcPr>
            <w:tcW w:w="1200" w:type="dxa"/>
          </w:tcPr>
          <w:p>
            <w:pPr>
              <w:pStyle w:val="TableParagraph"/>
              <w:spacing w:line="272" w:lineRule="exact"/>
              <w:ind w:left="455" w:right="155"/>
              <w:jc w:val="left"/>
              <w:rPr>
                <w:sz w:val="24"/>
              </w:rPr>
            </w:pPr>
            <w:r>
              <w:rPr>
                <w:sz w:val="24"/>
              </w:rPr>
              <w:t>32</w:t>
            </w:r>
          </w:p>
        </w:tc>
        <w:tc>
          <w:tcPr>
            <w:tcW w:w="1805" w:type="dxa"/>
          </w:tcPr>
          <w:p>
            <w:pPr>
              <w:pStyle w:val="TableParagraph"/>
              <w:spacing w:line="272" w:lineRule="exact"/>
              <w:ind w:left="695"/>
              <w:jc w:val="left"/>
              <w:rPr>
                <w:sz w:val="24"/>
              </w:rPr>
            </w:pPr>
            <w:r>
              <w:rPr>
                <w:sz w:val="24"/>
              </w:rPr>
              <w:t>207</w:t>
            </w:r>
          </w:p>
        </w:tc>
        <w:tc>
          <w:tcPr>
            <w:tcW w:w="1244" w:type="dxa"/>
          </w:tcPr>
          <w:p>
            <w:pPr>
              <w:pStyle w:val="TableParagraph"/>
              <w:spacing w:line="272" w:lineRule="exact"/>
              <w:ind w:right="245"/>
              <w:jc w:val="right"/>
              <w:rPr>
                <w:sz w:val="24"/>
              </w:rPr>
            </w:pPr>
            <w:r>
              <w:rPr>
                <w:sz w:val="24"/>
              </w:rPr>
              <w:t>0.4825</w:t>
            </w:r>
          </w:p>
        </w:tc>
        <w:tc>
          <w:tcPr>
            <w:tcW w:w="1316" w:type="dxa"/>
          </w:tcPr>
          <w:p>
            <w:pPr>
              <w:pStyle w:val="TableParagraph"/>
              <w:spacing w:line="272" w:lineRule="exact"/>
              <w:ind w:left="115" w:right="115"/>
              <w:rPr>
                <w:sz w:val="24"/>
              </w:rPr>
            </w:pPr>
            <w:r>
              <w:rPr>
                <w:sz w:val="24"/>
              </w:rPr>
              <w:t>0.55552</w:t>
            </w:r>
          </w:p>
        </w:tc>
        <w:tc>
          <w:tcPr>
            <w:tcW w:w="1873" w:type="dxa"/>
          </w:tcPr>
          <w:p>
            <w:pPr>
              <w:pStyle w:val="TableParagraph"/>
              <w:spacing w:line="272" w:lineRule="exact"/>
              <w:ind w:right="494"/>
              <w:jc w:val="right"/>
              <w:rPr>
                <w:sz w:val="24"/>
              </w:rPr>
            </w:pPr>
            <w:r>
              <w:rPr>
                <w:sz w:val="24"/>
              </w:rPr>
              <w:t>0.03208</w:t>
            </w:r>
          </w:p>
        </w:tc>
        <w:tc>
          <w:tcPr>
            <w:tcW w:w="1215" w:type="dxa"/>
          </w:tcPr>
          <w:p>
            <w:pPr>
              <w:pStyle w:val="TableParagraph"/>
              <w:spacing w:line="272" w:lineRule="exact"/>
              <w:ind w:left="106" w:right="111"/>
              <w:rPr>
                <w:sz w:val="24"/>
              </w:rPr>
            </w:pPr>
            <w:r>
              <w:rPr>
                <w:sz w:val="24"/>
              </w:rPr>
              <w:t>1.02656</w:t>
            </w:r>
          </w:p>
        </w:tc>
      </w:tr>
      <w:tr>
        <w:trPr>
          <w:trHeight w:val="288" w:hRule="exact"/>
        </w:trPr>
        <w:tc>
          <w:tcPr>
            <w:tcW w:w="1200" w:type="dxa"/>
          </w:tcPr>
          <w:p>
            <w:pPr>
              <w:pStyle w:val="TableParagraph"/>
              <w:spacing w:line="272" w:lineRule="exact"/>
              <w:ind w:left="455" w:right="155"/>
              <w:jc w:val="left"/>
              <w:rPr>
                <w:sz w:val="24"/>
              </w:rPr>
            </w:pPr>
            <w:r>
              <w:rPr>
                <w:sz w:val="24"/>
              </w:rPr>
              <w:t>33</w:t>
            </w:r>
          </w:p>
        </w:tc>
        <w:tc>
          <w:tcPr>
            <w:tcW w:w="1805" w:type="dxa"/>
          </w:tcPr>
          <w:p>
            <w:pPr>
              <w:pStyle w:val="TableParagraph"/>
              <w:spacing w:line="272" w:lineRule="exact"/>
              <w:ind w:left="695"/>
              <w:jc w:val="left"/>
              <w:rPr>
                <w:sz w:val="24"/>
              </w:rPr>
            </w:pPr>
            <w:r>
              <w:rPr>
                <w:sz w:val="24"/>
              </w:rPr>
              <w:t>234</w:t>
            </w:r>
          </w:p>
        </w:tc>
        <w:tc>
          <w:tcPr>
            <w:tcW w:w="1244" w:type="dxa"/>
          </w:tcPr>
          <w:p>
            <w:pPr>
              <w:pStyle w:val="TableParagraph"/>
              <w:spacing w:line="272" w:lineRule="exact"/>
              <w:ind w:right="245"/>
              <w:jc w:val="right"/>
              <w:rPr>
                <w:sz w:val="24"/>
              </w:rPr>
            </w:pPr>
            <w:r>
              <w:rPr>
                <w:sz w:val="24"/>
              </w:rPr>
              <w:t>0.5455</w:t>
            </w:r>
          </w:p>
        </w:tc>
        <w:tc>
          <w:tcPr>
            <w:tcW w:w="1316" w:type="dxa"/>
          </w:tcPr>
          <w:p>
            <w:pPr>
              <w:pStyle w:val="TableParagraph"/>
              <w:spacing w:line="272" w:lineRule="exact"/>
              <w:ind w:left="115" w:right="115"/>
              <w:rPr>
                <w:sz w:val="24"/>
              </w:rPr>
            </w:pPr>
            <w:r>
              <w:rPr>
                <w:sz w:val="24"/>
              </w:rPr>
              <w:t>0.58773</w:t>
            </w:r>
          </w:p>
        </w:tc>
        <w:tc>
          <w:tcPr>
            <w:tcW w:w="1873" w:type="dxa"/>
          </w:tcPr>
          <w:p>
            <w:pPr>
              <w:pStyle w:val="TableParagraph"/>
              <w:spacing w:line="272" w:lineRule="exact"/>
              <w:ind w:right="494"/>
              <w:jc w:val="right"/>
              <w:rPr>
                <w:sz w:val="24"/>
              </w:rPr>
            </w:pPr>
            <w:r>
              <w:rPr>
                <w:sz w:val="24"/>
              </w:rPr>
              <w:t>0.03233</w:t>
            </w:r>
          </w:p>
        </w:tc>
        <w:tc>
          <w:tcPr>
            <w:tcW w:w="1215" w:type="dxa"/>
          </w:tcPr>
          <w:p>
            <w:pPr>
              <w:pStyle w:val="TableParagraph"/>
              <w:spacing w:line="272" w:lineRule="exact"/>
              <w:ind w:left="106" w:right="111"/>
              <w:rPr>
                <w:sz w:val="24"/>
              </w:rPr>
            </w:pPr>
            <w:r>
              <w:rPr>
                <w:sz w:val="24"/>
              </w:rPr>
              <w:t>1.06689</w:t>
            </w:r>
          </w:p>
        </w:tc>
      </w:tr>
      <w:tr>
        <w:trPr>
          <w:trHeight w:val="283" w:hRule="exact"/>
        </w:trPr>
        <w:tc>
          <w:tcPr>
            <w:tcW w:w="1200" w:type="dxa"/>
          </w:tcPr>
          <w:p>
            <w:pPr>
              <w:pStyle w:val="TableParagraph"/>
              <w:spacing w:line="272" w:lineRule="exact"/>
              <w:ind w:left="455" w:right="155"/>
              <w:jc w:val="left"/>
              <w:rPr>
                <w:sz w:val="24"/>
              </w:rPr>
            </w:pPr>
            <w:r>
              <w:rPr>
                <w:sz w:val="24"/>
              </w:rPr>
              <w:t>34</w:t>
            </w:r>
          </w:p>
        </w:tc>
        <w:tc>
          <w:tcPr>
            <w:tcW w:w="1805" w:type="dxa"/>
          </w:tcPr>
          <w:p>
            <w:pPr>
              <w:pStyle w:val="TableParagraph"/>
              <w:spacing w:line="272" w:lineRule="exact"/>
              <w:ind w:left="695"/>
              <w:jc w:val="left"/>
              <w:rPr>
                <w:sz w:val="24"/>
              </w:rPr>
            </w:pPr>
            <w:r>
              <w:rPr>
                <w:sz w:val="24"/>
              </w:rPr>
              <w:t>264</w:t>
            </w:r>
          </w:p>
        </w:tc>
        <w:tc>
          <w:tcPr>
            <w:tcW w:w="1244" w:type="dxa"/>
          </w:tcPr>
          <w:p>
            <w:pPr>
              <w:pStyle w:val="TableParagraph"/>
              <w:spacing w:line="272" w:lineRule="exact"/>
              <w:ind w:right="245"/>
              <w:jc w:val="right"/>
              <w:rPr>
                <w:sz w:val="24"/>
              </w:rPr>
            </w:pPr>
            <w:r>
              <w:rPr>
                <w:sz w:val="24"/>
              </w:rPr>
              <w:t>0.6154</w:t>
            </w:r>
          </w:p>
        </w:tc>
        <w:tc>
          <w:tcPr>
            <w:tcW w:w="1316" w:type="dxa"/>
          </w:tcPr>
          <w:p>
            <w:pPr>
              <w:pStyle w:val="TableParagraph"/>
              <w:spacing w:line="272" w:lineRule="exact"/>
              <w:ind w:left="115" w:right="115"/>
              <w:rPr>
                <w:sz w:val="24"/>
              </w:rPr>
            </w:pPr>
            <w:r>
              <w:rPr>
                <w:sz w:val="24"/>
              </w:rPr>
              <w:t>0.62016</w:t>
            </w:r>
          </w:p>
        </w:tc>
        <w:tc>
          <w:tcPr>
            <w:tcW w:w="1873" w:type="dxa"/>
          </w:tcPr>
          <w:p>
            <w:pPr>
              <w:pStyle w:val="TableParagraph"/>
              <w:spacing w:line="272" w:lineRule="exact"/>
              <w:ind w:right="494"/>
              <w:jc w:val="right"/>
              <w:rPr>
                <w:sz w:val="24"/>
              </w:rPr>
            </w:pPr>
            <w:r>
              <w:rPr>
                <w:sz w:val="24"/>
              </w:rPr>
              <w:t>0.03252</w:t>
            </w:r>
          </w:p>
        </w:tc>
        <w:tc>
          <w:tcPr>
            <w:tcW w:w="1215" w:type="dxa"/>
          </w:tcPr>
          <w:p>
            <w:pPr>
              <w:pStyle w:val="TableParagraph"/>
              <w:spacing w:line="272" w:lineRule="exact"/>
              <w:ind w:left="106" w:right="111"/>
              <w:rPr>
                <w:sz w:val="24"/>
              </w:rPr>
            </w:pPr>
            <w:r>
              <w:rPr>
                <w:sz w:val="24"/>
              </w:rPr>
              <w:t>1.10568</w:t>
            </w:r>
          </w:p>
        </w:tc>
      </w:tr>
      <w:tr>
        <w:trPr>
          <w:trHeight w:val="288" w:hRule="exact"/>
        </w:trPr>
        <w:tc>
          <w:tcPr>
            <w:tcW w:w="1200" w:type="dxa"/>
          </w:tcPr>
          <w:p>
            <w:pPr>
              <w:pStyle w:val="TableParagraph"/>
              <w:spacing w:line="240" w:lineRule="auto"/>
              <w:ind w:left="455" w:right="155"/>
              <w:jc w:val="left"/>
              <w:rPr>
                <w:sz w:val="24"/>
              </w:rPr>
            </w:pPr>
            <w:r>
              <w:rPr>
                <w:sz w:val="24"/>
              </w:rPr>
              <w:t>35</w:t>
            </w:r>
          </w:p>
        </w:tc>
        <w:tc>
          <w:tcPr>
            <w:tcW w:w="1805" w:type="dxa"/>
          </w:tcPr>
          <w:p>
            <w:pPr>
              <w:pStyle w:val="TableParagraph"/>
              <w:spacing w:line="240" w:lineRule="auto"/>
              <w:ind w:left="695"/>
              <w:jc w:val="left"/>
              <w:rPr>
                <w:sz w:val="24"/>
              </w:rPr>
            </w:pPr>
            <w:r>
              <w:rPr>
                <w:sz w:val="24"/>
              </w:rPr>
              <w:t>270</w:t>
            </w:r>
          </w:p>
        </w:tc>
        <w:tc>
          <w:tcPr>
            <w:tcW w:w="1244" w:type="dxa"/>
          </w:tcPr>
          <w:p>
            <w:pPr>
              <w:pStyle w:val="TableParagraph"/>
              <w:spacing w:line="240" w:lineRule="auto"/>
              <w:ind w:right="245"/>
              <w:jc w:val="right"/>
              <w:rPr>
                <w:sz w:val="24"/>
              </w:rPr>
            </w:pPr>
            <w:r>
              <w:rPr>
                <w:sz w:val="24"/>
              </w:rPr>
              <w:t>0.6294</w:t>
            </w:r>
          </w:p>
        </w:tc>
        <w:tc>
          <w:tcPr>
            <w:tcW w:w="1316" w:type="dxa"/>
          </w:tcPr>
          <w:p>
            <w:pPr>
              <w:pStyle w:val="TableParagraph"/>
              <w:spacing w:line="240" w:lineRule="auto"/>
              <w:ind w:left="115" w:right="115"/>
              <w:rPr>
                <w:sz w:val="24"/>
              </w:rPr>
            </w:pPr>
            <w:r>
              <w:rPr>
                <w:sz w:val="24"/>
              </w:rPr>
              <w:t>0.65275</w:t>
            </w:r>
          </w:p>
        </w:tc>
        <w:tc>
          <w:tcPr>
            <w:tcW w:w="1873" w:type="dxa"/>
          </w:tcPr>
          <w:p>
            <w:pPr>
              <w:pStyle w:val="TableParagraph"/>
              <w:spacing w:line="240" w:lineRule="auto"/>
              <w:ind w:right="494"/>
              <w:jc w:val="right"/>
              <w:rPr>
                <w:sz w:val="24"/>
              </w:rPr>
            </w:pPr>
            <w:r>
              <w:rPr>
                <w:sz w:val="24"/>
              </w:rPr>
              <w:t>0.03265</w:t>
            </w:r>
          </w:p>
        </w:tc>
        <w:tc>
          <w:tcPr>
            <w:tcW w:w="1215" w:type="dxa"/>
          </w:tcPr>
          <w:p>
            <w:pPr>
              <w:pStyle w:val="TableParagraph"/>
              <w:spacing w:line="240" w:lineRule="auto"/>
              <w:ind w:left="106" w:right="111"/>
              <w:rPr>
                <w:sz w:val="24"/>
              </w:rPr>
            </w:pPr>
            <w:r>
              <w:rPr>
                <w:sz w:val="24"/>
              </w:rPr>
              <w:t>1.14275</w:t>
            </w:r>
          </w:p>
        </w:tc>
      </w:tr>
      <w:tr>
        <w:trPr>
          <w:trHeight w:val="289" w:hRule="exact"/>
        </w:trPr>
        <w:tc>
          <w:tcPr>
            <w:tcW w:w="1200" w:type="dxa"/>
          </w:tcPr>
          <w:p>
            <w:pPr>
              <w:pStyle w:val="TableParagraph"/>
              <w:spacing w:line="272" w:lineRule="exact"/>
              <w:ind w:left="455" w:right="155"/>
              <w:jc w:val="left"/>
              <w:rPr>
                <w:sz w:val="24"/>
              </w:rPr>
            </w:pPr>
            <w:r>
              <w:rPr>
                <w:sz w:val="24"/>
              </w:rPr>
              <w:t>36</w:t>
            </w:r>
          </w:p>
        </w:tc>
        <w:tc>
          <w:tcPr>
            <w:tcW w:w="1805" w:type="dxa"/>
          </w:tcPr>
          <w:p>
            <w:pPr>
              <w:pStyle w:val="TableParagraph"/>
              <w:spacing w:line="272" w:lineRule="exact"/>
              <w:ind w:left="695"/>
              <w:jc w:val="left"/>
              <w:rPr>
                <w:sz w:val="24"/>
              </w:rPr>
            </w:pPr>
            <w:r>
              <w:rPr>
                <w:sz w:val="24"/>
              </w:rPr>
              <w:t>288</w:t>
            </w:r>
          </w:p>
        </w:tc>
        <w:tc>
          <w:tcPr>
            <w:tcW w:w="1244" w:type="dxa"/>
          </w:tcPr>
          <w:p>
            <w:pPr>
              <w:pStyle w:val="TableParagraph"/>
              <w:spacing w:line="272" w:lineRule="exact"/>
              <w:ind w:right="245"/>
              <w:jc w:val="right"/>
              <w:rPr>
                <w:sz w:val="24"/>
              </w:rPr>
            </w:pPr>
            <w:r>
              <w:rPr>
                <w:sz w:val="24"/>
              </w:rPr>
              <w:t>0.6713</w:t>
            </w:r>
          </w:p>
        </w:tc>
        <w:tc>
          <w:tcPr>
            <w:tcW w:w="1316" w:type="dxa"/>
          </w:tcPr>
          <w:p>
            <w:pPr>
              <w:pStyle w:val="TableParagraph"/>
              <w:spacing w:line="272" w:lineRule="exact"/>
              <w:ind w:left="115" w:right="115"/>
              <w:rPr>
                <w:sz w:val="24"/>
              </w:rPr>
            </w:pPr>
            <w:r>
              <w:rPr>
                <w:sz w:val="24"/>
              </w:rPr>
              <w:t>0.68544</w:t>
            </w:r>
          </w:p>
        </w:tc>
        <w:tc>
          <w:tcPr>
            <w:tcW w:w="1873" w:type="dxa"/>
          </w:tcPr>
          <w:p>
            <w:pPr>
              <w:pStyle w:val="TableParagraph"/>
              <w:spacing w:line="272" w:lineRule="exact"/>
              <w:ind w:right="494"/>
              <w:jc w:val="right"/>
              <w:rPr>
                <w:sz w:val="24"/>
              </w:rPr>
            </w:pPr>
            <w:r>
              <w:rPr>
                <w:sz w:val="24"/>
              </w:rPr>
              <w:t>0.03272</w:t>
            </w:r>
          </w:p>
        </w:tc>
        <w:tc>
          <w:tcPr>
            <w:tcW w:w="1215" w:type="dxa"/>
          </w:tcPr>
          <w:p>
            <w:pPr>
              <w:pStyle w:val="TableParagraph"/>
              <w:spacing w:line="272" w:lineRule="exact"/>
              <w:ind w:left="106" w:right="111"/>
              <w:rPr>
                <w:sz w:val="24"/>
              </w:rPr>
            </w:pPr>
            <w:r>
              <w:rPr>
                <w:sz w:val="24"/>
              </w:rPr>
              <w:t>1.17792</w:t>
            </w:r>
          </w:p>
        </w:tc>
      </w:tr>
      <w:tr>
        <w:trPr>
          <w:trHeight w:val="283" w:hRule="exact"/>
        </w:trPr>
        <w:tc>
          <w:tcPr>
            <w:tcW w:w="1200" w:type="dxa"/>
          </w:tcPr>
          <w:p>
            <w:pPr>
              <w:pStyle w:val="TableParagraph"/>
              <w:spacing w:line="272" w:lineRule="exact"/>
              <w:ind w:left="455" w:right="155"/>
              <w:jc w:val="left"/>
              <w:rPr>
                <w:sz w:val="24"/>
              </w:rPr>
            </w:pPr>
            <w:r>
              <w:rPr>
                <w:sz w:val="24"/>
              </w:rPr>
              <w:t>37</w:t>
            </w:r>
          </w:p>
        </w:tc>
        <w:tc>
          <w:tcPr>
            <w:tcW w:w="1805" w:type="dxa"/>
          </w:tcPr>
          <w:p>
            <w:pPr>
              <w:pStyle w:val="TableParagraph"/>
              <w:spacing w:line="272" w:lineRule="exact"/>
              <w:ind w:left="695"/>
              <w:jc w:val="left"/>
              <w:rPr>
                <w:sz w:val="24"/>
              </w:rPr>
            </w:pPr>
            <w:r>
              <w:rPr>
                <w:sz w:val="24"/>
              </w:rPr>
              <w:t>282</w:t>
            </w:r>
          </w:p>
        </w:tc>
        <w:tc>
          <w:tcPr>
            <w:tcW w:w="1244" w:type="dxa"/>
          </w:tcPr>
          <w:p>
            <w:pPr>
              <w:pStyle w:val="TableParagraph"/>
              <w:spacing w:line="272" w:lineRule="exact"/>
              <w:ind w:right="245"/>
              <w:jc w:val="right"/>
              <w:rPr>
                <w:sz w:val="24"/>
              </w:rPr>
            </w:pPr>
            <w:r>
              <w:rPr>
                <w:sz w:val="24"/>
              </w:rPr>
              <w:t>0.6573</w:t>
            </w:r>
          </w:p>
        </w:tc>
        <w:tc>
          <w:tcPr>
            <w:tcW w:w="1316" w:type="dxa"/>
          </w:tcPr>
          <w:p>
            <w:pPr>
              <w:pStyle w:val="TableParagraph"/>
              <w:spacing w:line="272" w:lineRule="exact"/>
              <w:ind w:left="115" w:right="115"/>
              <w:rPr>
                <w:sz w:val="24"/>
              </w:rPr>
            </w:pPr>
            <w:r>
              <w:rPr>
                <w:sz w:val="24"/>
              </w:rPr>
              <w:t>0.71817</w:t>
            </w:r>
          </w:p>
        </w:tc>
        <w:tc>
          <w:tcPr>
            <w:tcW w:w="1873" w:type="dxa"/>
          </w:tcPr>
          <w:p>
            <w:pPr>
              <w:pStyle w:val="TableParagraph"/>
              <w:spacing w:line="272" w:lineRule="exact"/>
              <w:ind w:right="494"/>
              <w:jc w:val="right"/>
              <w:rPr>
                <w:sz w:val="24"/>
              </w:rPr>
            </w:pPr>
            <w:r>
              <w:rPr>
                <w:sz w:val="24"/>
              </w:rPr>
              <w:t>0.03273</w:t>
            </w:r>
          </w:p>
        </w:tc>
        <w:tc>
          <w:tcPr>
            <w:tcW w:w="1215" w:type="dxa"/>
          </w:tcPr>
          <w:p>
            <w:pPr>
              <w:pStyle w:val="TableParagraph"/>
              <w:spacing w:line="272" w:lineRule="exact"/>
              <w:ind w:left="106" w:right="111"/>
              <w:rPr>
                <w:sz w:val="24"/>
              </w:rPr>
            </w:pPr>
            <w:r>
              <w:rPr>
                <w:sz w:val="24"/>
              </w:rPr>
              <w:t>1.21101</w:t>
            </w:r>
          </w:p>
        </w:tc>
      </w:tr>
      <w:tr>
        <w:trPr>
          <w:trHeight w:val="288" w:hRule="exact"/>
        </w:trPr>
        <w:tc>
          <w:tcPr>
            <w:tcW w:w="1200" w:type="dxa"/>
          </w:tcPr>
          <w:p>
            <w:pPr>
              <w:pStyle w:val="TableParagraph"/>
              <w:spacing w:line="272" w:lineRule="exact"/>
              <w:ind w:left="455" w:right="155"/>
              <w:jc w:val="left"/>
              <w:rPr>
                <w:sz w:val="24"/>
              </w:rPr>
            </w:pPr>
            <w:r>
              <w:rPr>
                <w:sz w:val="24"/>
              </w:rPr>
              <w:t>38</w:t>
            </w:r>
          </w:p>
        </w:tc>
        <w:tc>
          <w:tcPr>
            <w:tcW w:w="1805" w:type="dxa"/>
          </w:tcPr>
          <w:p>
            <w:pPr>
              <w:pStyle w:val="TableParagraph"/>
              <w:spacing w:line="272" w:lineRule="exact"/>
              <w:ind w:left="695"/>
              <w:jc w:val="left"/>
              <w:rPr>
                <w:sz w:val="24"/>
              </w:rPr>
            </w:pPr>
            <w:r>
              <w:rPr>
                <w:sz w:val="24"/>
              </w:rPr>
              <w:t>297</w:t>
            </w:r>
          </w:p>
        </w:tc>
        <w:tc>
          <w:tcPr>
            <w:tcW w:w="1244" w:type="dxa"/>
          </w:tcPr>
          <w:p>
            <w:pPr>
              <w:pStyle w:val="TableParagraph"/>
              <w:spacing w:line="272" w:lineRule="exact"/>
              <w:ind w:right="245"/>
              <w:jc w:val="right"/>
              <w:rPr>
                <w:sz w:val="24"/>
              </w:rPr>
            </w:pPr>
            <w:r>
              <w:rPr>
                <w:sz w:val="24"/>
              </w:rPr>
              <w:t>0.6923</w:t>
            </w:r>
          </w:p>
        </w:tc>
        <w:tc>
          <w:tcPr>
            <w:tcW w:w="1316" w:type="dxa"/>
          </w:tcPr>
          <w:p>
            <w:pPr>
              <w:pStyle w:val="TableParagraph"/>
              <w:spacing w:line="272" w:lineRule="exact"/>
              <w:ind w:left="115" w:right="115"/>
              <w:rPr>
                <w:sz w:val="24"/>
              </w:rPr>
            </w:pPr>
            <w:r>
              <w:rPr>
                <w:sz w:val="24"/>
              </w:rPr>
              <w:t>0.75088</w:t>
            </w:r>
          </w:p>
        </w:tc>
        <w:tc>
          <w:tcPr>
            <w:tcW w:w="1873" w:type="dxa"/>
          </w:tcPr>
          <w:p>
            <w:pPr>
              <w:pStyle w:val="TableParagraph"/>
              <w:spacing w:line="272" w:lineRule="exact"/>
              <w:ind w:right="494"/>
              <w:jc w:val="right"/>
              <w:rPr>
                <w:sz w:val="24"/>
              </w:rPr>
            </w:pPr>
            <w:r>
              <w:rPr>
                <w:sz w:val="24"/>
              </w:rPr>
              <w:t>0.03268</w:t>
            </w:r>
          </w:p>
        </w:tc>
        <w:tc>
          <w:tcPr>
            <w:tcW w:w="1215" w:type="dxa"/>
          </w:tcPr>
          <w:p>
            <w:pPr>
              <w:pStyle w:val="TableParagraph"/>
              <w:spacing w:line="272" w:lineRule="exact"/>
              <w:ind w:left="106" w:right="111"/>
              <w:rPr>
                <w:sz w:val="24"/>
              </w:rPr>
            </w:pPr>
            <w:r>
              <w:rPr>
                <w:sz w:val="24"/>
              </w:rPr>
              <w:t>1.24184</w:t>
            </w:r>
          </w:p>
        </w:tc>
      </w:tr>
      <w:tr>
        <w:trPr>
          <w:trHeight w:val="283" w:hRule="exact"/>
        </w:trPr>
        <w:tc>
          <w:tcPr>
            <w:tcW w:w="1200" w:type="dxa"/>
          </w:tcPr>
          <w:p>
            <w:pPr>
              <w:pStyle w:val="TableParagraph"/>
              <w:spacing w:line="272" w:lineRule="exact"/>
              <w:ind w:left="455" w:right="155"/>
              <w:jc w:val="left"/>
              <w:rPr>
                <w:sz w:val="24"/>
              </w:rPr>
            </w:pPr>
            <w:r>
              <w:rPr>
                <w:sz w:val="24"/>
              </w:rPr>
              <w:t>39</w:t>
            </w:r>
          </w:p>
        </w:tc>
        <w:tc>
          <w:tcPr>
            <w:tcW w:w="1805" w:type="dxa"/>
          </w:tcPr>
          <w:p>
            <w:pPr>
              <w:pStyle w:val="TableParagraph"/>
              <w:spacing w:line="272" w:lineRule="exact"/>
              <w:ind w:left="695"/>
              <w:jc w:val="left"/>
              <w:rPr>
                <w:sz w:val="24"/>
              </w:rPr>
            </w:pPr>
            <w:r>
              <w:rPr>
                <w:sz w:val="24"/>
              </w:rPr>
              <w:t>306</w:t>
            </w:r>
          </w:p>
        </w:tc>
        <w:tc>
          <w:tcPr>
            <w:tcW w:w="1244" w:type="dxa"/>
          </w:tcPr>
          <w:p>
            <w:pPr>
              <w:pStyle w:val="TableParagraph"/>
              <w:spacing w:line="272" w:lineRule="exact"/>
              <w:ind w:right="245"/>
              <w:jc w:val="right"/>
              <w:rPr>
                <w:sz w:val="24"/>
              </w:rPr>
            </w:pPr>
            <w:r>
              <w:rPr>
                <w:sz w:val="24"/>
              </w:rPr>
              <w:t>0.7133</w:t>
            </w:r>
          </w:p>
        </w:tc>
        <w:tc>
          <w:tcPr>
            <w:tcW w:w="1316" w:type="dxa"/>
          </w:tcPr>
          <w:p>
            <w:pPr>
              <w:pStyle w:val="TableParagraph"/>
              <w:spacing w:line="272" w:lineRule="exact"/>
              <w:ind w:left="115" w:right="115"/>
              <w:rPr>
                <w:sz w:val="24"/>
              </w:rPr>
            </w:pPr>
            <w:r>
              <w:rPr>
                <w:sz w:val="24"/>
              </w:rPr>
              <w:t>0.78351</w:t>
            </w:r>
          </w:p>
        </w:tc>
        <w:tc>
          <w:tcPr>
            <w:tcW w:w="1873" w:type="dxa"/>
          </w:tcPr>
          <w:p>
            <w:pPr>
              <w:pStyle w:val="TableParagraph"/>
              <w:spacing w:line="272" w:lineRule="exact"/>
              <w:ind w:right="494"/>
              <w:jc w:val="right"/>
              <w:rPr>
                <w:sz w:val="24"/>
              </w:rPr>
            </w:pPr>
            <w:r>
              <w:rPr>
                <w:sz w:val="24"/>
              </w:rPr>
              <w:t>0.03257</w:t>
            </w:r>
          </w:p>
        </w:tc>
        <w:tc>
          <w:tcPr>
            <w:tcW w:w="1215" w:type="dxa"/>
          </w:tcPr>
          <w:p>
            <w:pPr>
              <w:pStyle w:val="TableParagraph"/>
              <w:spacing w:line="272" w:lineRule="exact"/>
              <w:ind w:left="106" w:right="111"/>
              <w:rPr>
                <w:sz w:val="24"/>
              </w:rPr>
            </w:pPr>
            <w:r>
              <w:rPr>
                <w:sz w:val="24"/>
              </w:rPr>
              <w:t>1.27023</w:t>
            </w:r>
          </w:p>
        </w:tc>
      </w:tr>
      <w:tr>
        <w:trPr>
          <w:trHeight w:val="288" w:hRule="exact"/>
        </w:trPr>
        <w:tc>
          <w:tcPr>
            <w:tcW w:w="1200" w:type="dxa"/>
          </w:tcPr>
          <w:p>
            <w:pPr>
              <w:pStyle w:val="TableParagraph"/>
              <w:spacing w:line="272" w:lineRule="exact"/>
              <w:ind w:left="455" w:right="155"/>
              <w:jc w:val="left"/>
              <w:rPr>
                <w:sz w:val="24"/>
              </w:rPr>
            </w:pPr>
            <w:r>
              <w:rPr>
                <w:sz w:val="24"/>
              </w:rPr>
              <w:t>40</w:t>
            </w:r>
          </w:p>
        </w:tc>
        <w:tc>
          <w:tcPr>
            <w:tcW w:w="1805" w:type="dxa"/>
          </w:tcPr>
          <w:p>
            <w:pPr>
              <w:pStyle w:val="TableParagraph"/>
              <w:spacing w:line="272" w:lineRule="exact"/>
              <w:ind w:left="695"/>
              <w:jc w:val="left"/>
              <w:rPr>
                <w:sz w:val="24"/>
              </w:rPr>
            </w:pPr>
            <w:r>
              <w:rPr>
                <w:sz w:val="24"/>
              </w:rPr>
              <w:t>324</w:t>
            </w:r>
          </w:p>
        </w:tc>
        <w:tc>
          <w:tcPr>
            <w:tcW w:w="1244" w:type="dxa"/>
          </w:tcPr>
          <w:p>
            <w:pPr>
              <w:pStyle w:val="TableParagraph"/>
              <w:spacing w:line="272" w:lineRule="exact"/>
              <w:ind w:right="245"/>
              <w:jc w:val="right"/>
              <w:rPr>
                <w:sz w:val="24"/>
              </w:rPr>
            </w:pPr>
            <w:r>
              <w:rPr>
                <w:sz w:val="24"/>
              </w:rPr>
              <w:t>0.7552</w:t>
            </w:r>
          </w:p>
        </w:tc>
        <w:tc>
          <w:tcPr>
            <w:tcW w:w="1316" w:type="dxa"/>
          </w:tcPr>
          <w:p>
            <w:pPr>
              <w:pStyle w:val="TableParagraph"/>
              <w:spacing w:line="272" w:lineRule="exact"/>
              <w:ind w:left="115" w:right="115"/>
              <w:rPr>
                <w:sz w:val="24"/>
              </w:rPr>
            </w:pPr>
            <w:r>
              <w:rPr>
                <w:sz w:val="24"/>
              </w:rPr>
              <w:t>0.816</w:t>
            </w:r>
          </w:p>
        </w:tc>
        <w:tc>
          <w:tcPr>
            <w:tcW w:w="1873" w:type="dxa"/>
          </w:tcPr>
          <w:p>
            <w:pPr>
              <w:pStyle w:val="TableParagraph"/>
              <w:spacing w:line="272" w:lineRule="exact"/>
              <w:ind w:right="561"/>
              <w:jc w:val="right"/>
              <w:rPr>
                <w:sz w:val="24"/>
              </w:rPr>
            </w:pPr>
            <w:r>
              <w:rPr>
                <w:sz w:val="24"/>
              </w:rPr>
              <w:t>0.0324</w:t>
            </w:r>
          </w:p>
        </w:tc>
        <w:tc>
          <w:tcPr>
            <w:tcW w:w="1215" w:type="dxa"/>
          </w:tcPr>
          <w:p>
            <w:pPr>
              <w:pStyle w:val="TableParagraph"/>
              <w:spacing w:line="272" w:lineRule="exact"/>
              <w:ind w:left="106" w:right="111"/>
              <w:rPr>
                <w:sz w:val="24"/>
              </w:rPr>
            </w:pPr>
            <w:r>
              <w:rPr>
                <w:sz w:val="24"/>
              </w:rPr>
              <w:t>1.296</w:t>
            </w:r>
          </w:p>
        </w:tc>
      </w:tr>
    </w:tbl>
    <w:p>
      <w:pPr>
        <w:spacing w:after="0" w:line="272" w:lineRule="exact"/>
        <w:rPr>
          <w:sz w:val="24"/>
        </w:rPr>
        <w:sectPr>
          <w:pgSz w:w="12240" w:h="15840"/>
          <w:pgMar w:header="770" w:footer="814" w:top="1240" w:bottom="1000" w:left="1720" w:right="1020"/>
        </w:sectPr>
      </w:pPr>
    </w:p>
    <w:p>
      <w:pPr>
        <w:pStyle w:val="BodyText"/>
        <w:spacing w:before="9"/>
        <w:rPr>
          <w:b/>
          <w:sz w:val="17"/>
        </w:rPr>
      </w:pPr>
    </w:p>
    <w:tbl>
      <w:tblPr>
        <w:tblW w:w="0" w:type="auto"/>
        <w:jc w:val="left"/>
        <w:tblInd w:w="25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48"/>
        <w:gridCol w:w="1200"/>
        <w:gridCol w:w="1805"/>
        <w:gridCol w:w="1244"/>
        <w:gridCol w:w="1316"/>
        <w:gridCol w:w="1873"/>
        <w:gridCol w:w="1215"/>
        <w:gridCol w:w="240"/>
      </w:tblGrid>
      <w:tr>
        <w:trPr>
          <w:trHeight w:val="173" w:hRule="exact"/>
        </w:trPr>
        <w:tc>
          <w:tcPr>
            <w:tcW w:w="9141" w:type="dxa"/>
            <w:gridSpan w:val="8"/>
            <w:tcBorders>
              <w:left w:val="nil"/>
              <w:bottom w:val="nil"/>
              <w:right w:val="nil"/>
            </w:tcBorders>
          </w:tcPr>
          <w:p>
            <w:pPr/>
          </w:p>
        </w:tc>
      </w:tr>
      <w:tr>
        <w:trPr>
          <w:trHeight w:val="283" w:hRule="exact"/>
        </w:trPr>
        <w:tc>
          <w:tcPr>
            <w:tcW w:w="248" w:type="dxa"/>
            <w:vMerge w:val="restart"/>
            <w:tcBorders>
              <w:top w:val="nil"/>
              <w:left w:val="nil"/>
              <w:right w:val="single" w:sz="4" w:space="0" w:color="000000"/>
            </w:tcBorders>
          </w:tcPr>
          <w:p>
            <w:pPr/>
          </w:p>
        </w:tc>
        <w:tc>
          <w:tcPr>
            <w:tcW w:w="1200" w:type="dxa"/>
            <w:tcBorders>
              <w:top w:val="nil"/>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41</w:t>
            </w:r>
          </w:p>
        </w:tc>
        <w:tc>
          <w:tcPr>
            <w:tcW w:w="1805" w:type="dxa"/>
            <w:tcBorders>
              <w:top w:val="nil"/>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348</w:t>
            </w:r>
          </w:p>
        </w:tc>
        <w:tc>
          <w:tcPr>
            <w:tcW w:w="1244" w:type="dxa"/>
            <w:tcBorders>
              <w:top w:val="nil"/>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0.8112</w:t>
            </w:r>
          </w:p>
        </w:tc>
        <w:tc>
          <w:tcPr>
            <w:tcW w:w="1316" w:type="dxa"/>
            <w:tcBorders>
              <w:top w:val="nil"/>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0.84829</w:t>
            </w:r>
          </w:p>
        </w:tc>
        <w:tc>
          <w:tcPr>
            <w:tcW w:w="1873" w:type="dxa"/>
            <w:tcBorders>
              <w:top w:val="nil"/>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0.03217</w:t>
            </w:r>
          </w:p>
        </w:tc>
        <w:tc>
          <w:tcPr>
            <w:tcW w:w="1215" w:type="dxa"/>
            <w:tcBorders>
              <w:top w:val="nil"/>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1.31897</w:t>
            </w:r>
          </w:p>
        </w:tc>
        <w:tc>
          <w:tcPr>
            <w:tcW w:w="240" w:type="dxa"/>
            <w:vMerge w:val="restart"/>
            <w:tcBorders>
              <w:top w:val="nil"/>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42</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324</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0.7552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0.88032</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0.03188</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1.33896</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437" w:right="446"/>
              <w:rPr>
                <w:sz w:val="24"/>
              </w:rPr>
            </w:pPr>
            <w:r>
              <w:rPr>
                <w:sz w:val="24"/>
              </w:rPr>
              <w:t>43</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694"/>
              <w:jc w:val="right"/>
              <w:rPr>
                <w:sz w:val="24"/>
              </w:rPr>
            </w:pPr>
            <w:r>
              <w:rPr>
                <w:w w:val="95"/>
                <w:sz w:val="24"/>
              </w:rPr>
              <w:t>324</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45"/>
              <w:jc w:val="right"/>
              <w:rPr>
                <w:sz w:val="24"/>
              </w:rPr>
            </w:pPr>
            <w:r>
              <w:rPr>
                <w:sz w:val="24"/>
              </w:rPr>
              <w:t>0.7552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15" w:right="115"/>
              <w:rPr>
                <w:sz w:val="24"/>
              </w:rPr>
            </w:pPr>
            <w:r>
              <w:rPr>
                <w:sz w:val="24"/>
              </w:rPr>
              <w:t>0.91203</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44" w:right="45"/>
              <w:rPr>
                <w:sz w:val="24"/>
              </w:rPr>
            </w:pPr>
            <w:r>
              <w:rPr>
                <w:sz w:val="24"/>
              </w:rPr>
              <w:t>0.03153</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6" w:right="111"/>
              <w:rPr>
                <w:sz w:val="24"/>
              </w:rPr>
            </w:pPr>
            <w:r>
              <w:rPr>
                <w:sz w:val="24"/>
              </w:rPr>
              <w:t>1.35579</w:t>
            </w:r>
          </w:p>
        </w:tc>
        <w:tc>
          <w:tcPr>
            <w:tcW w:w="240" w:type="dxa"/>
            <w:vMerge/>
            <w:tcBorders>
              <w:left w:val="single" w:sz="4" w:space="0" w:color="000000"/>
              <w:right w:val="nil"/>
            </w:tcBorders>
          </w:tcPr>
          <w:p>
            <w:pPr/>
          </w:p>
        </w:tc>
      </w:tr>
      <w:tr>
        <w:trPr>
          <w:trHeight w:val="289"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44</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sz w:val="24"/>
              </w:rPr>
              <w:t>324</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0.7552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0.94336</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0.03112</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1.36928</w:t>
            </w:r>
          </w:p>
        </w:tc>
        <w:tc>
          <w:tcPr>
            <w:tcW w:w="240" w:type="dxa"/>
            <w:vMerge/>
            <w:tcBorders>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45</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315</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0.7343</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0.97425</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0.03065</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1.37925</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46</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336</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0.7832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1.00464</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0.03012</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1.38552</w:t>
            </w:r>
          </w:p>
        </w:tc>
        <w:tc>
          <w:tcPr>
            <w:tcW w:w="240" w:type="dxa"/>
            <w:vMerge/>
            <w:tcBorders>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47</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327</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0.7622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1.03447</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0.02953</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1.38791</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48</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339</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0.7902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1.06368</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0.02888</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1.38624</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49</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336</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0.7832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1.09221</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0.02817</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1.38033</w:t>
            </w:r>
          </w:p>
        </w:tc>
        <w:tc>
          <w:tcPr>
            <w:tcW w:w="240" w:type="dxa"/>
            <w:vMerge/>
            <w:tcBorders>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50</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351</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0.8182</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4" w:right="115"/>
              <w:rPr>
                <w:sz w:val="24"/>
              </w:rPr>
            </w:pPr>
            <w:r>
              <w:rPr>
                <w:sz w:val="24"/>
              </w:rPr>
              <w:t>1.12</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0.0274</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0"/>
              <w:rPr>
                <w:sz w:val="24"/>
              </w:rPr>
            </w:pPr>
            <w:r>
              <w:rPr>
                <w:sz w:val="24"/>
              </w:rPr>
              <w:t>1.37</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51</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369</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0.8601</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1.14699</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0.02657</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1.35507</w:t>
            </w:r>
          </w:p>
        </w:tc>
        <w:tc>
          <w:tcPr>
            <w:tcW w:w="240" w:type="dxa"/>
            <w:vMerge/>
            <w:tcBorders>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52</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393</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0.9161</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1.17312</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0.02568</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1.33536</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53</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384</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0.8951</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1.19833</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0.02473</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1.31069</w:t>
            </w:r>
          </w:p>
        </w:tc>
        <w:tc>
          <w:tcPr>
            <w:tcW w:w="240" w:type="dxa"/>
            <w:vMerge/>
            <w:tcBorders>
              <w:left w:val="single" w:sz="4" w:space="0" w:color="000000"/>
              <w:right w:val="nil"/>
            </w:tcBorders>
          </w:tcPr>
          <w:p>
            <w:pPr/>
          </w:p>
        </w:tc>
      </w:tr>
      <w:tr>
        <w:trPr>
          <w:trHeight w:val="284"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54</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420</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0.9790</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1.22256</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0.02372</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1.28088</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437" w:right="446"/>
              <w:rPr>
                <w:sz w:val="24"/>
              </w:rPr>
            </w:pPr>
            <w:r>
              <w:rPr>
                <w:sz w:val="24"/>
              </w:rPr>
              <w:t>55</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694"/>
              <w:jc w:val="right"/>
              <w:rPr>
                <w:sz w:val="24"/>
              </w:rPr>
            </w:pPr>
            <w:r>
              <w:rPr>
                <w:w w:val="95"/>
                <w:sz w:val="24"/>
              </w:rPr>
              <w:t>396</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right="245"/>
              <w:jc w:val="right"/>
              <w:rPr>
                <w:sz w:val="24"/>
              </w:rPr>
            </w:pPr>
            <w:r>
              <w:rPr>
                <w:sz w:val="24"/>
              </w:rPr>
              <w:t>0.9231</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15" w:right="115"/>
              <w:rPr>
                <w:sz w:val="24"/>
              </w:rPr>
            </w:pPr>
            <w:r>
              <w:rPr>
                <w:sz w:val="24"/>
              </w:rPr>
              <w:t>1.24575</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44" w:right="45"/>
              <w:rPr>
                <w:sz w:val="24"/>
              </w:rPr>
            </w:pPr>
            <w:r>
              <w:rPr>
                <w:sz w:val="24"/>
              </w:rPr>
              <w:t>0.02265</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ind w:left="106" w:right="111"/>
              <w:rPr>
                <w:sz w:val="24"/>
              </w:rPr>
            </w:pPr>
            <w:r>
              <w:rPr>
                <w:sz w:val="24"/>
              </w:rPr>
              <w:t>1.24575</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56</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402</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0.9371</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1.26784</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0.02152</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1.20512</w:t>
            </w:r>
          </w:p>
        </w:tc>
        <w:tc>
          <w:tcPr>
            <w:tcW w:w="240" w:type="dxa"/>
            <w:vMerge/>
            <w:tcBorders>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57</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423</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0.9860</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1.28877</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0.02033</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1.15881</w:t>
            </w:r>
          </w:p>
        </w:tc>
        <w:tc>
          <w:tcPr>
            <w:tcW w:w="240" w:type="dxa"/>
            <w:vMerge/>
            <w:tcBorders>
              <w:left w:val="single" w:sz="4" w:space="0" w:color="000000"/>
              <w:right w:val="nil"/>
            </w:tcBorders>
          </w:tcPr>
          <w:p>
            <w:pPr/>
          </w:p>
        </w:tc>
      </w:tr>
      <w:tr>
        <w:trPr>
          <w:trHeight w:val="288"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58</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429</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1.0000</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1.30848</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0.01908</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1.10664</w:t>
            </w:r>
          </w:p>
        </w:tc>
        <w:tc>
          <w:tcPr>
            <w:tcW w:w="240" w:type="dxa"/>
            <w:vMerge/>
            <w:tcBorders>
              <w:left w:val="single" w:sz="4" w:space="0" w:color="000000"/>
              <w:right w:val="nil"/>
            </w:tcBorders>
          </w:tcPr>
          <w:p>
            <w:pPr/>
          </w:p>
        </w:tc>
      </w:tr>
      <w:tr>
        <w:trPr>
          <w:trHeight w:val="283" w:hRule="exact"/>
        </w:trPr>
        <w:tc>
          <w:tcPr>
            <w:tcW w:w="248" w:type="dxa"/>
            <w:vMerge/>
            <w:tcBorders>
              <w:left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59</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414</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0.9650</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1.32691</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0.01777</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1.04843</w:t>
            </w:r>
          </w:p>
        </w:tc>
        <w:tc>
          <w:tcPr>
            <w:tcW w:w="240" w:type="dxa"/>
            <w:vMerge/>
            <w:tcBorders>
              <w:left w:val="single" w:sz="4" w:space="0" w:color="000000"/>
              <w:right w:val="nil"/>
            </w:tcBorders>
          </w:tcPr>
          <w:p>
            <w:pPr/>
          </w:p>
        </w:tc>
      </w:tr>
      <w:tr>
        <w:trPr>
          <w:trHeight w:val="291" w:hRule="exact"/>
        </w:trPr>
        <w:tc>
          <w:tcPr>
            <w:tcW w:w="248" w:type="dxa"/>
            <w:vMerge/>
            <w:tcBorders>
              <w:left w:val="nil"/>
              <w:bottom w:val="nil"/>
              <w:right w:val="single" w:sz="4" w:space="0" w:color="000000"/>
            </w:tcBorders>
          </w:tcPr>
          <w:p>
            <w:pPr/>
          </w:p>
        </w:tc>
        <w:tc>
          <w:tcPr>
            <w:tcW w:w="1200"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37" w:right="446"/>
              <w:rPr>
                <w:sz w:val="24"/>
              </w:rPr>
            </w:pPr>
            <w:r>
              <w:rPr>
                <w:sz w:val="24"/>
              </w:rPr>
              <w:t>60</w:t>
            </w:r>
          </w:p>
        </w:tc>
        <w:tc>
          <w:tcPr>
            <w:tcW w:w="180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694"/>
              <w:jc w:val="right"/>
              <w:rPr>
                <w:sz w:val="24"/>
              </w:rPr>
            </w:pPr>
            <w:r>
              <w:rPr>
                <w:w w:val="95"/>
                <w:sz w:val="24"/>
              </w:rPr>
              <w:t>423</w:t>
            </w:r>
          </w:p>
        </w:tc>
        <w:tc>
          <w:tcPr>
            <w:tcW w:w="1244"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right="245"/>
              <w:jc w:val="right"/>
              <w:rPr>
                <w:sz w:val="24"/>
              </w:rPr>
            </w:pPr>
            <w:r>
              <w:rPr>
                <w:sz w:val="24"/>
              </w:rPr>
              <w:t>0.9860</w:t>
            </w:r>
          </w:p>
        </w:tc>
        <w:tc>
          <w:tcPr>
            <w:tcW w:w="1316"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15" w:right="115"/>
              <w:rPr>
                <w:sz w:val="24"/>
              </w:rPr>
            </w:pPr>
            <w:r>
              <w:rPr>
                <w:sz w:val="24"/>
              </w:rPr>
              <w:t>1.344</w:t>
            </w:r>
          </w:p>
        </w:tc>
        <w:tc>
          <w:tcPr>
            <w:tcW w:w="1873"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44" w:right="45"/>
              <w:rPr>
                <w:sz w:val="24"/>
              </w:rPr>
            </w:pPr>
            <w:r>
              <w:rPr>
                <w:sz w:val="24"/>
              </w:rPr>
              <w:t>0.0164</w:t>
            </w:r>
          </w:p>
        </w:tc>
        <w:tc>
          <w:tcPr>
            <w:tcW w:w="1215" w:type="dxa"/>
            <w:tcBorders>
              <w:top w:val="single" w:sz="4" w:space="0" w:color="000000"/>
              <w:left w:val="single" w:sz="4" w:space="0" w:color="000000"/>
              <w:bottom w:val="single" w:sz="4" w:space="0" w:color="000000"/>
              <w:right w:val="single" w:sz="4" w:space="0" w:color="000000"/>
            </w:tcBorders>
          </w:tcPr>
          <w:p>
            <w:pPr>
              <w:pStyle w:val="TableParagraph"/>
              <w:spacing w:line="272" w:lineRule="exact"/>
              <w:ind w:left="106" w:right="111"/>
              <w:rPr>
                <w:sz w:val="24"/>
              </w:rPr>
            </w:pPr>
            <w:r>
              <w:rPr>
                <w:sz w:val="24"/>
              </w:rPr>
              <w:t>0.984</w:t>
            </w:r>
          </w:p>
        </w:tc>
        <w:tc>
          <w:tcPr>
            <w:tcW w:w="240" w:type="dxa"/>
            <w:vMerge/>
            <w:tcBorders>
              <w:left w:val="single" w:sz="4" w:space="0" w:color="000000"/>
              <w:bottom w:val="nil"/>
              <w:right w:val="nil"/>
            </w:tcBorders>
          </w:tcPr>
          <w:p>
            <w:pPr/>
          </w:p>
        </w:tc>
      </w:tr>
    </w:tbl>
    <w:p>
      <w:pPr>
        <w:pStyle w:val="BodyText"/>
        <w:rPr>
          <w:b/>
          <w:sz w:val="20"/>
        </w:rPr>
      </w:pPr>
    </w:p>
    <w:p>
      <w:pPr>
        <w:pStyle w:val="BodyText"/>
        <w:rPr>
          <w:b/>
          <w:sz w:val="20"/>
        </w:rPr>
      </w:pPr>
    </w:p>
    <w:p>
      <w:pPr>
        <w:pStyle w:val="BodyText"/>
        <w:rPr>
          <w:b/>
          <w:sz w:val="20"/>
        </w:rPr>
      </w:pPr>
    </w:p>
    <w:p>
      <w:pPr>
        <w:pStyle w:val="BodyText"/>
        <w:spacing w:before="9"/>
        <w:rPr>
          <w:b/>
          <w:sz w:val="29"/>
        </w:rPr>
      </w:pPr>
    </w:p>
    <w:p>
      <w:pPr>
        <w:spacing w:after="0"/>
        <w:rPr>
          <w:sz w:val="29"/>
        </w:rPr>
        <w:sectPr>
          <w:headerReference w:type="default" r:id="rId365"/>
          <w:pgSz w:w="12240" w:h="15840"/>
          <w:pgMar w:header="770" w:footer="814" w:top="1020" w:bottom="1000" w:left="1720" w:right="1020"/>
        </w:sectPr>
      </w:pPr>
    </w:p>
    <w:p>
      <w:pPr>
        <w:pStyle w:val="BodyText"/>
        <w:spacing w:before="69"/>
        <w:jc w:val="right"/>
      </w:pPr>
      <w:r>
        <w:rPr/>
        <w:pict>
          <v:shape style="position:absolute;margin-left:140.906586pt;margin-top:11.47484pt;width:14.6pt;height:174.65pt;mso-position-horizontal-relative:page;mso-position-vertical-relative:paragraph;z-index:7072" type="#_x0000_t202" filled="false" stroked="false">
            <v:textbox inset="0,0,0,0" style="layout-flow:vertical;mso-layout-flow-alt:bottom-to-top">
              <w:txbxContent>
                <w:p>
                  <w:pPr>
                    <w:spacing w:line="281" w:lineRule="exact" w:before="0"/>
                    <w:ind w:left="20" w:right="-1464" w:firstLine="0"/>
                    <w:jc w:val="left"/>
                    <w:rPr>
                      <w:b/>
                      <w:sz w:val="24"/>
                    </w:rPr>
                  </w:pPr>
                  <w:r>
                    <w:rPr>
                      <w:b/>
                      <w:w w:val="99"/>
                      <w:position w:val="1"/>
                      <w:sz w:val="24"/>
                    </w:rPr>
                    <w:t>C</w:t>
                  </w:r>
                  <w:r>
                    <w:rPr>
                      <w:b/>
                      <w:spacing w:val="-1"/>
                      <w:w w:val="99"/>
                      <w:position w:val="1"/>
                      <w:sz w:val="24"/>
                    </w:rPr>
                    <w:t>o</w:t>
                  </w:r>
                  <w:r>
                    <w:rPr>
                      <w:b/>
                      <w:w w:val="99"/>
                      <w:position w:val="1"/>
                      <w:sz w:val="24"/>
                    </w:rPr>
                    <w:t>nductivid</w:t>
                  </w:r>
                  <w:r>
                    <w:rPr>
                      <w:b/>
                      <w:spacing w:val="1"/>
                      <w:w w:val="99"/>
                      <w:position w:val="1"/>
                      <w:sz w:val="24"/>
                    </w:rPr>
                    <w:t>a</w:t>
                  </w:r>
                  <w:r>
                    <w:rPr>
                      <w:b/>
                      <w:w w:val="99"/>
                      <w:position w:val="1"/>
                      <w:sz w:val="24"/>
                    </w:rPr>
                    <w:t>d</w:t>
                  </w:r>
                  <w:r>
                    <w:rPr>
                      <w:b/>
                      <w:position w:val="1"/>
                      <w:sz w:val="24"/>
                    </w:rPr>
                    <w:t> </w:t>
                  </w:r>
                  <w:r>
                    <w:rPr>
                      <w:b/>
                      <w:w w:val="99"/>
                      <w:position w:val="1"/>
                      <w:sz w:val="24"/>
                    </w:rPr>
                    <w:t>modifi</w:t>
                  </w:r>
                  <w:r>
                    <w:rPr>
                      <w:b/>
                      <w:spacing w:val="1"/>
                      <w:w w:val="99"/>
                      <w:position w:val="1"/>
                      <w:sz w:val="24"/>
                    </w:rPr>
                    <w:t>c</w:t>
                  </w:r>
                  <w:r>
                    <w:rPr>
                      <w:b/>
                      <w:w w:val="99"/>
                      <w:position w:val="1"/>
                      <w:sz w:val="24"/>
                    </w:rPr>
                    <w:t>a</w:t>
                  </w:r>
                  <w:r>
                    <w:rPr>
                      <w:b/>
                      <w:w w:val="99"/>
                      <w:position w:val="1"/>
                      <w:sz w:val="24"/>
                    </w:rPr>
                    <w:t>da</w:t>
                  </w:r>
                  <w:r>
                    <w:rPr>
                      <w:b/>
                      <w:spacing w:val="-8"/>
                      <w:w w:val="99"/>
                      <w:position w:val="1"/>
                      <w:sz w:val="24"/>
                    </w:rPr>
                    <w:t>(</w:t>
                  </w:r>
                  <w:r>
                    <w:rPr>
                      <w:rFonts w:ascii="Symbol" w:hAnsi="Symbol"/>
                      <w:b/>
                      <w:spacing w:val="-2"/>
                      <w:w w:val="99"/>
                      <w:sz w:val="24"/>
                    </w:rPr>
                    <w:t></w:t>
                  </w:r>
                  <w:r>
                    <w:rPr>
                      <w:b/>
                      <w:w w:val="99"/>
                      <w:position w:val="1"/>
                      <w:sz w:val="24"/>
                    </w:rPr>
                    <w:t>S)</w:t>
                  </w:r>
                </w:p>
              </w:txbxContent>
            </v:textbox>
            <w10:wrap type="none"/>
          </v:shape>
        </w:pict>
      </w:r>
      <w:r>
        <w:rPr>
          <w:w w:val="95"/>
        </w:rPr>
        <w:t>500</w:t>
      </w:r>
    </w:p>
    <w:p>
      <w:pPr>
        <w:pStyle w:val="BodyText"/>
        <w:spacing w:before="76"/>
        <w:jc w:val="right"/>
      </w:pPr>
      <w:r>
        <w:rPr>
          <w:w w:val="95"/>
        </w:rPr>
        <w:t>450</w:t>
      </w:r>
    </w:p>
    <w:p>
      <w:pPr>
        <w:pStyle w:val="BodyText"/>
        <w:spacing w:before="74"/>
        <w:jc w:val="right"/>
      </w:pPr>
      <w:r>
        <w:rPr>
          <w:w w:val="95"/>
        </w:rPr>
        <w:t>400</w:t>
      </w:r>
    </w:p>
    <w:p>
      <w:pPr>
        <w:pStyle w:val="BodyText"/>
        <w:spacing w:before="77"/>
        <w:jc w:val="right"/>
      </w:pPr>
      <w:r>
        <w:rPr>
          <w:w w:val="95"/>
        </w:rPr>
        <w:t>350</w:t>
      </w:r>
    </w:p>
    <w:p>
      <w:pPr>
        <w:pStyle w:val="BodyText"/>
        <w:spacing w:before="74"/>
        <w:jc w:val="right"/>
      </w:pPr>
      <w:r>
        <w:rPr>
          <w:w w:val="95"/>
        </w:rPr>
        <w:t>300</w:t>
      </w:r>
    </w:p>
    <w:p>
      <w:pPr>
        <w:pStyle w:val="BodyText"/>
        <w:spacing w:before="77"/>
        <w:jc w:val="right"/>
      </w:pPr>
      <w:r>
        <w:rPr>
          <w:w w:val="95"/>
        </w:rPr>
        <w:t>250</w:t>
      </w:r>
    </w:p>
    <w:p>
      <w:pPr>
        <w:pStyle w:val="BodyText"/>
        <w:spacing w:before="76"/>
        <w:jc w:val="right"/>
      </w:pPr>
      <w:r>
        <w:rPr>
          <w:w w:val="95"/>
        </w:rPr>
        <w:t>200</w:t>
      </w:r>
    </w:p>
    <w:p>
      <w:pPr>
        <w:pStyle w:val="BodyText"/>
        <w:spacing w:before="74"/>
        <w:jc w:val="right"/>
      </w:pPr>
      <w:r>
        <w:rPr>
          <w:w w:val="95"/>
        </w:rPr>
        <w:t>150</w:t>
      </w:r>
    </w:p>
    <w:p>
      <w:pPr>
        <w:pStyle w:val="BodyText"/>
        <w:spacing w:before="77"/>
        <w:jc w:val="right"/>
      </w:pPr>
      <w:r>
        <w:rPr>
          <w:w w:val="95"/>
        </w:rPr>
        <w:t>100</w:t>
      </w:r>
    </w:p>
    <w:p>
      <w:pPr>
        <w:pStyle w:val="BodyText"/>
        <w:spacing w:before="74"/>
        <w:jc w:val="right"/>
      </w:pPr>
      <w:r>
        <w:rPr>
          <w:w w:val="95"/>
        </w:rPr>
        <w:t>50</w:t>
      </w:r>
    </w:p>
    <w:p>
      <w:pPr>
        <w:pStyle w:val="BodyText"/>
        <w:spacing w:before="77"/>
        <w:jc w:val="right"/>
      </w:pPr>
      <w:r>
        <w:rPr>
          <w:w w:val="99"/>
        </w:rPr>
        <w:t>0</w:t>
      </w:r>
    </w:p>
    <w:p>
      <w:pPr>
        <w:pStyle w:val="BodyText"/>
        <w:spacing w:after="1"/>
        <w:rPr>
          <w:sz w:val="18"/>
        </w:rPr>
      </w:pPr>
      <w:r>
        <w:rPr/>
        <w:br w:type="column"/>
      </w:r>
      <w:r>
        <w:rPr>
          <w:sz w:val="18"/>
        </w:rPr>
      </w:r>
    </w:p>
    <w:tbl>
      <w:tblPr>
        <w:tblW w:w="0" w:type="auto"/>
        <w:jc w:val="left"/>
        <w:tblInd w:w="132" w:type="dxa"/>
        <w:tblBorders>
          <w:top w:val="single" w:sz="1" w:space="0" w:color="000000"/>
          <w:left w:val="single" w:sz="1" w:space="0" w:color="000000"/>
          <w:bottom w:val="single" w:sz="1" w:space="0" w:color="000000"/>
          <w:right w:val="single" w:sz="1" w:space="0" w:color="000000"/>
          <w:insideH w:val="single" w:sz="1" w:space="0" w:color="000000"/>
          <w:insideV w:val="single" w:sz="1" w:space="0" w:color="000000"/>
        </w:tblBorders>
        <w:tblLayout w:type="fixed"/>
        <w:tblCellMar>
          <w:top w:w="0" w:type="dxa"/>
          <w:left w:w="0" w:type="dxa"/>
          <w:bottom w:w="0" w:type="dxa"/>
          <w:right w:w="0" w:type="dxa"/>
        </w:tblCellMar>
        <w:tblLook w:val="01E0"/>
      </w:tblPr>
      <w:tblGrid>
        <w:gridCol w:w="3285"/>
        <w:gridCol w:w="2525"/>
        <w:gridCol w:w="799"/>
      </w:tblGrid>
      <w:tr>
        <w:trPr>
          <w:trHeight w:val="354" w:hRule="exact"/>
        </w:trPr>
        <w:tc>
          <w:tcPr>
            <w:tcW w:w="6609" w:type="dxa"/>
            <w:gridSpan w:val="3"/>
            <w:tcBorders>
              <w:top w:val="single" w:sz="8" w:space="0" w:color="808080"/>
              <w:left w:val="single" w:sz="8" w:space="0" w:color="808080"/>
              <w:right w:val="single" w:sz="8" w:space="0" w:color="808080"/>
            </w:tcBorders>
          </w:tcPr>
          <w:p>
            <w:pPr>
              <w:pStyle w:val="TableParagraph"/>
              <w:spacing w:line="281" w:lineRule="exact" w:before="102"/>
              <w:ind w:left="1206"/>
              <w:jc w:val="left"/>
              <w:rPr>
                <w:sz w:val="21"/>
              </w:rPr>
            </w:pPr>
            <w:r>
              <w:rPr>
                <w:w w:val="105"/>
                <w:sz w:val="21"/>
              </w:rPr>
              <w:t>y = -0.0049x</w:t>
            </w:r>
            <w:r>
              <w:rPr>
                <w:w w:val="105"/>
                <w:position w:val="11"/>
                <w:sz w:val="14"/>
              </w:rPr>
              <w:t>3 </w:t>
            </w:r>
            <w:r>
              <w:rPr>
                <w:w w:val="105"/>
                <w:sz w:val="21"/>
              </w:rPr>
              <w:t>+ 0.4647x</w:t>
            </w:r>
            <w:r>
              <w:rPr>
                <w:w w:val="105"/>
                <w:position w:val="11"/>
                <w:sz w:val="14"/>
              </w:rPr>
              <w:t>2 </w:t>
            </w:r>
            <w:r>
              <w:rPr>
                <w:w w:val="105"/>
                <w:sz w:val="21"/>
              </w:rPr>
              <w:t>- 3.2709x</w:t>
            </w:r>
          </w:p>
        </w:tc>
      </w:tr>
      <w:tr>
        <w:trPr>
          <w:trHeight w:val="350" w:hRule="exact"/>
        </w:trPr>
        <w:tc>
          <w:tcPr>
            <w:tcW w:w="6609" w:type="dxa"/>
            <w:gridSpan w:val="3"/>
            <w:tcBorders>
              <w:left w:val="single" w:sz="8" w:space="0" w:color="808080"/>
              <w:right w:val="single" w:sz="8" w:space="0" w:color="808080"/>
            </w:tcBorders>
          </w:tcPr>
          <w:p>
            <w:pPr>
              <w:pStyle w:val="TableParagraph"/>
              <w:spacing w:line="240" w:lineRule="auto" w:before="65"/>
              <w:ind w:left="2276" w:right="3127"/>
              <w:rPr>
                <w:sz w:val="21"/>
              </w:rPr>
            </w:pPr>
            <w:r>
              <w:rPr>
                <w:w w:val="105"/>
                <w:sz w:val="21"/>
              </w:rPr>
              <w:t>R</w:t>
            </w:r>
            <w:r>
              <w:rPr>
                <w:w w:val="105"/>
                <w:position w:val="11"/>
                <w:sz w:val="14"/>
              </w:rPr>
              <w:t>2 </w:t>
            </w:r>
            <w:r>
              <w:rPr>
                <w:w w:val="105"/>
                <w:sz w:val="21"/>
              </w:rPr>
              <w:t>= 0.9869</w:t>
            </w:r>
          </w:p>
        </w:tc>
      </w:tr>
      <w:tr>
        <w:trPr>
          <w:trHeight w:val="353" w:hRule="exact"/>
        </w:trPr>
        <w:tc>
          <w:tcPr>
            <w:tcW w:w="6609" w:type="dxa"/>
            <w:gridSpan w:val="3"/>
            <w:tcBorders>
              <w:left w:val="single" w:sz="8" w:space="0" w:color="808080"/>
              <w:right w:val="single" w:sz="8" w:space="0" w:color="808080"/>
            </w:tcBorders>
          </w:tcPr>
          <w:p>
            <w:pPr/>
          </w:p>
        </w:tc>
      </w:tr>
      <w:tr>
        <w:trPr>
          <w:trHeight w:val="350" w:hRule="exact"/>
        </w:trPr>
        <w:tc>
          <w:tcPr>
            <w:tcW w:w="6609" w:type="dxa"/>
            <w:gridSpan w:val="3"/>
            <w:tcBorders>
              <w:left w:val="single" w:sz="8" w:space="0" w:color="808080"/>
              <w:right w:val="single" w:sz="8" w:space="0" w:color="808080"/>
            </w:tcBorders>
          </w:tcPr>
          <w:p>
            <w:pPr/>
          </w:p>
        </w:tc>
      </w:tr>
      <w:tr>
        <w:trPr>
          <w:trHeight w:val="353" w:hRule="exact"/>
        </w:trPr>
        <w:tc>
          <w:tcPr>
            <w:tcW w:w="6609" w:type="dxa"/>
            <w:gridSpan w:val="3"/>
            <w:tcBorders>
              <w:left w:val="single" w:sz="8" w:space="0" w:color="808080"/>
              <w:right w:val="single" w:sz="8" w:space="0" w:color="808080"/>
            </w:tcBorders>
          </w:tcPr>
          <w:p>
            <w:pPr/>
          </w:p>
        </w:tc>
      </w:tr>
      <w:tr>
        <w:trPr>
          <w:trHeight w:val="353" w:hRule="exact"/>
        </w:trPr>
        <w:tc>
          <w:tcPr>
            <w:tcW w:w="3285" w:type="dxa"/>
            <w:tcBorders>
              <w:left w:val="single" w:sz="8" w:space="0" w:color="808080"/>
              <w:right w:val="nil"/>
            </w:tcBorders>
          </w:tcPr>
          <w:p>
            <w:pPr/>
          </w:p>
        </w:tc>
        <w:tc>
          <w:tcPr>
            <w:tcW w:w="2525" w:type="dxa"/>
            <w:vMerge w:val="restart"/>
            <w:tcBorders>
              <w:left w:val="nil"/>
              <w:right w:val="nil"/>
            </w:tcBorders>
          </w:tcPr>
          <w:p>
            <w:pPr>
              <w:pStyle w:val="TableParagraph"/>
              <w:spacing w:line="240" w:lineRule="auto" w:before="5"/>
              <w:jc w:val="left"/>
              <w:rPr>
                <w:sz w:val="30"/>
              </w:rPr>
            </w:pPr>
          </w:p>
          <w:p>
            <w:pPr>
              <w:pStyle w:val="TableParagraph"/>
              <w:spacing w:line="240" w:lineRule="auto"/>
              <w:ind w:left="524"/>
              <w:jc w:val="left"/>
              <w:rPr>
                <w:sz w:val="22"/>
              </w:rPr>
            </w:pPr>
            <w:r>
              <w:rPr>
                <w:sz w:val="22"/>
              </w:rPr>
              <w:t>Serie1</w:t>
            </w:r>
          </w:p>
          <w:p>
            <w:pPr>
              <w:pStyle w:val="TableParagraph"/>
              <w:spacing w:line="240" w:lineRule="auto" w:before="66"/>
              <w:ind w:left="524"/>
              <w:jc w:val="left"/>
              <w:rPr>
                <w:sz w:val="22"/>
              </w:rPr>
            </w:pPr>
            <w:r>
              <w:rPr>
                <w:sz w:val="22"/>
              </w:rPr>
              <w:t>Polinómica (Serie1)</w:t>
            </w:r>
          </w:p>
        </w:tc>
        <w:tc>
          <w:tcPr>
            <w:tcW w:w="799" w:type="dxa"/>
            <w:tcBorders>
              <w:left w:val="nil"/>
              <w:right w:val="single" w:sz="8" w:space="0" w:color="808080"/>
            </w:tcBorders>
          </w:tcPr>
          <w:p>
            <w:pPr/>
          </w:p>
        </w:tc>
      </w:tr>
      <w:tr>
        <w:trPr>
          <w:trHeight w:val="350" w:hRule="exact"/>
        </w:trPr>
        <w:tc>
          <w:tcPr>
            <w:tcW w:w="3285" w:type="dxa"/>
            <w:tcBorders>
              <w:left w:val="single" w:sz="8" w:space="0" w:color="808080"/>
              <w:right w:val="nil"/>
            </w:tcBorders>
          </w:tcPr>
          <w:p>
            <w:pPr/>
          </w:p>
        </w:tc>
        <w:tc>
          <w:tcPr>
            <w:tcW w:w="2525" w:type="dxa"/>
            <w:vMerge/>
            <w:tcBorders>
              <w:left w:val="nil"/>
              <w:right w:val="nil"/>
            </w:tcBorders>
          </w:tcPr>
          <w:p>
            <w:pPr/>
          </w:p>
        </w:tc>
        <w:tc>
          <w:tcPr>
            <w:tcW w:w="799" w:type="dxa"/>
            <w:tcBorders>
              <w:left w:val="nil"/>
              <w:right w:val="single" w:sz="8" w:space="0" w:color="808080"/>
            </w:tcBorders>
          </w:tcPr>
          <w:p>
            <w:pPr/>
          </w:p>
        </w:tc>
      </w:tr>
      <w:tr>
        <w:trPr>
          <w:trHeight w:val="353" w:hRule="exact"/>
        </w:trPr>
        <w:tc>
          <w:tcPr>
            <w:tcW w:w="3285" w:type="dxa"/>
            <w:tcBorders>
              <w:left w:val="single" w:sz="8" w:space="0" w:color="808080"/>
              <w:right w:val="nil"/>
            </w:tcBorders>
          </w:tcPr>
          <w:p>
            <w:pPr/>
          </w:p>
        </w:tc>
        <w:tc>
          <w:tcPr>
            <w:tcW w:w="2525" w:type="dxa"/>
            <w:vMerge/>
            <w:tcBorders>
              <w:left w:val="nil"/>
              <w:right w:val="nil"/>
            </w:tcBorders>
          </w:tcPr>
          <w:p>
            <w:pPr/>
          </w:p>
        </w:tc>
        <w:tc>
          <w:tcPr>
            <w:tcW w:w="799" w:type="dxa"/>
            <w:tcBorders>
              <w:left w:val="nil"/>
              <w:right w:val="single" w:sz="8" w:space="0" w:color="808080"/>
            </w:tcBorders>
          </w:tcPr>
          <w:p>
            <w:pPr/>
          </w:p>
        </w:tc>
      </w:tr>
      <w:tr>
        <w:trPr>
          <w:trHeight w:val="350" w:hRule="exact"/>
        </w:trPr>
        <w:tc>
          <w:tcPr>
            <w:tcW w:w="6609" w:type="dxa"/>
            <w:gridSpan w:val="3"/>
            <w:tcBorders>
              <w:left w:val="single" w:sz="8" w:space="0" w:color="808080"/>
              <w:right w:val="single" w:sz="8" w:space="0" w:color="808080"/>
            </w:tcBorders>
          </w:tcPr>
          <w:p>
            <w:pPr/>
          </w:p>
        </w:tc>
      </w:tr>
      <w:tr>
        <w:trPr>
          <w:trHeight w:val="352" w:hRule="exact"/>
        </w:trPr>
        <w:tc>
          <w:tcPr>
            <w:tcW w:w="6609" w:type="dxa"/>
            <w:gridSpan w:val="3"/>
            <w:tcBorders>
              <w:left w:val="single" w:sz="8" w:space="0" w:color="808080"/>
              <w:bottom w:val="single" w:sz="8" w:space="0" w:color="808080"/>
              <w:right w:val="single" w:sz="8" w:space="0" w:color="808080"/>
            </w:tcBorders>
          </w:tcPr>
          <w:p>
            <w:pPr/>
          </w:p>
        </w:tc>
      </w:tr>
    </w:tbl>
    <w:p>
      <w:pPr>
        <w:pStyle w:val="BodyText"/>
        <w:tabs>
          <w:tab w:pos="877" w:val="left" w:leader="none"/>
          <w:tab w:pos="1819" w:val="left" w:leader="none"/>
          <w:tab w:pos="2764" w:val="left" w:leader="none"/>
          <w:tab w:pos="3709" w:val="left" w:leader="none"/>
          <w:tab w:pos="4654" w:val="left" w:leader="none"/>
          <w:tab w:pos="5596" w:val="left" w:leader="none"/>
          <w:tab w:pos="6541" w:val="left" w:leader="none"/>
        </w:tabs>
        <w:spacing w:line="251" w:lineRule="exact" w:before="190"/>
        <w:ind w:right="616"/>
        <w:jc w:val="center"/>
      </w:pPr>
      <w:r>
        <w:rPr/>
        <w:pict>
          <v:group style="position:absolute;margin-left:186.163513pt;margin-top:-154.459274pt;width:293.45pt;height:157.85pt;mso-position-horizontal-relative:page;mso-position-vertical-relative:paragraph;z-index:-516208" coordorigin="3723,-3089" coordsize="5869,3157">
            <v:shape style="position:absolute;left:3723;top:-3089;width:5869;height:3157" type="#_x0000_t75" stroked="false">
              <v:imagedata r:id="rId366" o:title=""/>
            </v:shape>
            <v:shape style="position:absolute;left:7279;top:-1347;width:120;height:120" type="#_x0000_t75" stroked="false">
              <v:imagedata r:id="rId367" o:title=""/>
            </v:shape>
            <v:line style="position:absolute" from="7140,-977" to="7541,-977" stroked="true" strokeweight="1.919149pt" strokecolor="#000000"/>
            <w10:wrap type="none"/>
          </v:group>
        </w:pict>
      </w:r>
      <w:r>
        <w:rPr/>
        <w:t>0</w:t>
        <w:tab/>
        <w:t>10</w:t>
        <w:tab/>
        <w:t>20</w:t>
        <w:tab/>
        <w:t>30</w:t>
        <w:tab/>
        <w:t>40</w:t>
        <w:tab/>
        <w:t>50</w:t>
        <w:tab/>
        <w:t>60</w:t>
        <w:tab/>
        <w:t>70</w:t>
      </w:r>
    </w:p>
    <w:p>
      <w:pPr>
        <w:pStyle w:val="Heading3"/>
        <w:spacing w:line="251" w:lineRule="exact"/>
        <w:ind w:left="0" w:right="684"/>
        <w:jc w:val="center"/>
      </w:pPr>
      <w:r>
        <w:rPr/>
        <w:t>Tiempo (min)</w:t>
      </w:r>
    </w:p>
    <w:p>
      <w:pPr>
        <w:spacing w:after="0" w:line="251" w:lineRule="exact"/>
        <w:jc w:val="center"/>
        <w:sectPr>
          <w:type w:val="continuous"/>
          <w:pgSz w:w="12240" w:h="15840"/>
          <w:pgMar w:top="1380" w:bottom="1200" w:left="1720" w:right="1020"/>
          <w:cols w:num="2" w:equalWidth="0">
            <w:col w:w="1882" w:space="40"/>
            <w:col w:w="7578"/>
          </w:cols>
        </w:sectPr>
      </w:pPr>
    </w:p>
    <w:p>
      <w:pPr>
        <w:pStyle w:val="BodyText"/>
        <w:rPr>
          <w:b/>
          <w:sz w:val="20"/>
        </w:rPr>
      </w:pPr>
    </w:p>
    <w:p>
      <w:pPr>
        <w:spacing w:line="274" w:lineRule="exact" w:before="200"/>
        <w:ind w:left="4368" w:right="0" w:hanging="3943"/>
        <w:jc w:val="left"/>
        <w:rPr>
          <w:b/>
          <w:sz w:val="24"/>
        </w:rPr>
      </w:pPr>
      <w:r>
        <w:rPr>
          <w:b/>
          <w:sz w:val="24"/>
        </w:rPr>
        <w:t>Figura V.3. Conductividad con respecto al tiempo para inyección por escalón positivo</w:t>
      </w:r>
    </w:p>
    <w:p>
      <w:pPr>
        <w:spacing w:after="0" w:line="274" w:lineRule="exact"/>
        <w:jc w:val="left"/>
        <w:rPr>
          <w:sz w:val="24"/>
        </w:rPr>
        <w:sectPr>
          <w:type w:val="continuous"/>
          <w:pgSz w:w="12240" w:h="15840"/>
          <w:pgMar w:top="1380" w:bottom="1200" w:left="1720" w:right="1020"/>
        </w:sectPr>
      </w:pPr>
    </w:p>
    <w:p>
      <w:pPr>
        <w:pStyle w:val="BodyText"/>
        <w:spacing w:before="9"/>
        <w:rPr>
          <w:b/>
          <w:sz w:val="17"/>
        </w:rPr>
      </w:pPr>
    </w:p>
    <w:p>
      <w:pPr>
        <w:pStyle w:val="BodyText"/>
        <w:spacing w:line="31" w:lineRule="exact"/>
        <w:ind w:left="255"/>
        <w:rPr>
          <w:sz w:val="3"/>
        </w:rPr>
      </w:pPr>
      <w:r>
        <w:rPr>
          <w:position w:val="0"/>
          <w:sz w:val="3"/>
        </w:rPr>
        <w:pict>
          <v:group style="width:457.05pt;height:1.55pt;mso-position-horizontal-relative:char;mso-position-vertical-relative:line" coordorigin="0,0" coordsize="9141,31">
            <v:line style="position:absolute" from="10,10" to="9131,21" stroked="true" strokeweight="1pt" strokecolor="#000000"/>
          </v:group>
        </w:pict>
      </w:r>
      <w:r>
        <w:rPr>
          <w:position w:val="0"/>
          <w:sz w:val="3"/>
        </w:rPr>
      </w:r>
    </w:p>
    <w:p>
      <w:pPr>
        <w:pStyle w:val="BodyText"/>
        <w:spacing w:before="8"/>
        <w:rPr>
          <w:b/>
          <w:sz w:val="19"/>
        </w:rPr>
      </w:pPr>
    </w:p>
    <w:p>
      <w:pPr>
        <w:spacing w:line="271" w:lineRule="exact" w:before="70"/>
        <w:ind w:left="0" w:right="861" w:firstLine="0"/>
        <w:jc w:val="center"/>
        <w:rPr>
          <w:b/>
          <w:sz w:val="24"/>
        </w:rPr>
      </w:pPr>
      <w:r>
        <w:rPr/>
        <w:drawing>
          <wp:anchor distT="0" distB="0" distL="0" distR="0" allowOverlap="1" layoutInCell="1" locked="0" behindDoc="1" simplePos="0" relativeHeight="267919319">
            <wp:simplePos x="0" y="0"/>
            <wp:positionH relativeFrom="page">
              <wp:posOffset>2236769</wp:posOffset>
            </wp:positionH>
            <wp:positionV relativeFrom="paragraph">
              <wp:posOffset>958598</wp:posOffset>
            </wp:positionV>
            <wp:extent cx="3814104" cy="1728787"/>
            <wp:effectExtent l="0" t="0" r="0" b="0"/>
            <wp:wrapNone/>
            <wp:docPr id="45" name="image332.png" descr=""/>
            <wp:cNvGraphicFramePr>
              <a:graphicFrameLocks noChangeAspect="1"/>
            </wp:cNvGraphicFramePr>
            <a:graphic>
              <a:graphicData uri="http://schemas.openxmlformats.org/drawingml/2006/picture">
                <pic:pic>
                  <pic:nvPicPr>
                    <pic:cNvPr id="46" name="image332.png"/>
                    <pic:cNvPicPr/>
                  </pic:nvPicPr>
                  <pic:blipFill>
                    <a:blip r:embed="rId368" cstate="print"/>
                    <a:stretch>
                      <a:fillRect/>
                    </a:stretch>
                  </pic:blipFill>
                  <pic:spPr>
                    <a:xfrm>
                      <a:off x="0" y="0"/>
                      <a:ext cx="3814104" cy="1728787"/>
                    </a:xfrm>
                    <a:prstGeom prst="rect">
                      <a:avLst/>
                    </a:prstGeom>
                  </pic:spPr>
                </pic:pic>
              </a:graphicData>
            </a:graphic>
          </wp:anchor>
        </w:drawing>
      </w:r>
      <w:r>
        <w:rPr>
          <w:b/>
          <w:sz w:val="24"/>
        </w:rPr>
        <w:t>Regresión</w:t>
      </w:r>
    </w:p>
    <w:p>
      <w:pPr>
        <w:spacing w:after="0" w:line="271" w:lineRule="exact"/>
        <w:jc w:val="center"/>
        <w:rPr>
          <w:sz w:val="24"/>
        </w:rPr>
        <w:sectPr>
          <w:pgSz w:w="12240" w:h="15840"/>
          <w:pgMar w:header="770" w:footer="814" w:top="1020" w:bottom="1000" w:left="1720" w:right="0"/>
        </w:sectPr>
      </w:pPr>
    </w:p>
    <w:p>
      <w:pPr>
        <w:pStyle w:val="BodyText"/>
        <w:rPr>
          <w:b/>
          <w:sz w:val="22"/>
        </w:rPr>
      </w:pPr>
    </w:p>
    <w:p>
      <w:pPr>
        <w:pStyle w:val="BodyText"/>
        <w:spacing w:before="3"/>
        <w:rPr>
          <w:b/>
          <w:sz w:val="22"/>
        </w:rPr>
      </w:pPr>
    </w:p>
    <w:p>
      <w:pPr>
        <w:spacing w:before="0"/>
        <w:ind w:left="938" w:right="-16" w:firstLine="0"/>
        <w:jc w:val="left"/>
        <w:rPr>
          <w:sz w:val="23"/>
        </w:rPr>
      </w:pPr>
      <w:r>
        <w:rPr>
          <w:spacing w:val="-1"/>
          <w:sz w:val="23"/>
        </w:rPr>
        <w:t>1.2000</w:t>
      </w:r>
    </w:p>
    <w:p>
      <w:pPr>
        <w:pStyle w:val="BodyText"/>
        <w:spacing w:before="7"/>
        <w:rPr>
          <w:sz w:val="22"/>
        </w:rPr>
      </w:pPr>
    </w:p>
    <w:p>
      <w:pPr>
        <w:spacing w:before="1"/>
        <w:ind w:left="938" w:right="-16" w:firstLine="0"/>
        <w:jc w:val="left"/>
        <w:rPr>
          <w:sz w:val="23"/>
        </w:rPr>
      </w:pPr>
      <w:r>
        <w:rPr>
          <w:spacing w:val="-1"/>
          <w:sz w:val="23"/>
        </w:rPr>
        <w:t>1.0000</w:t>
      </w:r>
    </w:p>
    <w:p>
      <w:pPr>
        <w:pStyle w:val="BodyText"/>
        <w:spacing w:before="10"/>
        <w:rPr>
          <w:sz w:val="22"/>
        </w:rPr>
      </w:pPr>
    </w:p>
    <w:p>
      <w:pPr>
        <w:spacing w:before="0"/>
        <w:ind w:left="938" w:right="-16" w:firstLine="0"/>
        <w:jc w:val="left"/>
        <w:rPr>
          <w:sz w:val="23"/>
        </w:rPr>
      </w:pPr>
      <w:r>
        <w:rPr/>
        <w:pict>
          <v:shape style="position:absolute;margin-left:118.528023pt;margin-top:12.893609pt;width:10.3pt;height:41.05pt;mso-position-horizontal-relative:page;mso-position-vertical-relative:paragraph;z-index:7144" type="#_x0000_t202" filled="false" stroked="false">
            <v:textbox inset="0,0,0,0" style="layout-flow:vertical;mso-layout-flow-alt:bottom-to-top">
              <w:txbxContent>
                <w:p>
                  <w:pPr>
                    <w:spacing w:before="4"/>
                    <w:ind w:left="20" w:right="-614" w:firstLine="0"/>
                    <w:jc w:val="left"/>
                    <w:rPr>
                      <w:b/>
                      <w:sz w:val="16"/>
                    </w:rPr>
                  </w:pPr>
                  <w:r>
                    <w:rPr>
                      <w:b/>
                      <w:w w:val="103"/>
                      <w:sz w:val="16"/>
                    </w:rPr>
                    <w:t>C(t)/C</w:t>
                  </w:r>
                  <w:r>
                    <w:rPr>
                      <w:b/>
                      <w:spacing w:val="-1"/>
                      <w:w w:val="103"/>
                      <w:sz w:val="16"/>
                    </w:rPr>
                    <w:t>m</w:t>
                  </w:r>
                  <w:r>
                    <w:rPr>
                      <w:b/>
                      <w:spacing w:val="-1"/>
                      <w:w w:val="103"/>
                      <w:sz w:val="16"/>
                    </w:rPr>
                    <w:t>á</w:t>
                  </w:r>
                  <w:r>
                    <w:rPr>
                      <w:b/>
                      <w:w w:val="103"/>
                      <w:sz w:val="16"/>
                    </w:rPr>
                    <w:t>x</w:t>
                  </w:r>
                </w:p>
              </w:txbxContent>
            </v:textbox>
            <w10:wrap type="none"/>
          </v:shape>
        </w:pict>
      </w:r>
      <w:r>
        <w:rPr>
          <w:spacing w:val="-1"/>
          <w:sz w:val="23"/>
        </w:rPr>
        <w:t>0.8000</w:t>
      </w:r>
    </w:p>
    <w:p>
      <w:pPr>
        <w:pStyle w:val="BodyText"/>
        <w:spacing w:before="7"/>
        <w:rPr>
          <w:sz w:val="22"/>
        </w:rPr>
      </w:pPr>
    </w:p>
    <w:p>
      <w:pPr>
        <w:spacing w:before="1"/>
        <w:ind w:left="938" w:right="-16" w:firstLine="0"/>
        <w:jc w:val="left"/>
        <w:rPr>
          <w:sz w:val="23"/>
        </w:rPr>
      </w:pPr>
      <w:r>
        <w:rPr>
          <w:spacing w:val="-1"/>
          <w:sz w:val="23"/>
        </w:rPr>
        <w:t>0.6000</w:t>
      </w:r>
    </w:p>
    <w:p>
      <w:pPr>
        <w:pStyle w:val="BodyText"/>
        <w:spacing w:before="10"/>
        <w:rPr>
          <w:sz w:val="22"/>
        </w:rPr>
      </w:pPr>
    </w:p>
    <w:p>
      <w:pPr>
        <w:spacing w:before="0"/>
        <w:ind w:left="938" w:right="-16" w:firstLine="0"/>
        <w:jc w:val="left"/>
        <w:rPr>
          <w:sz w:val="23"/>
        </w:rPr>
      </w:pPr>
      <w:r>
        <w:rPr>
          <w:spacing w:val="-1"/>
          <w:sz w:val="23"/>
        </w:rPr>
        <w:t>0.4000</w:t>
      </w:r>
    </w:p>
    <w:p>
      <w:pPr>
        <w:pStyle w:val="BodyText"/>
        <w:spacing w:before="8"/>
        <w:rPr>
          <w:sz w:val="22"/>
        </w:rPr>
      </w:pPr>
    </w:p>
    <w:p>
      <w:pPr>
        <w:spacing w:before="0"/>
        <w:ind w:left="938" w:right="-16" w:firstLine="0"/>
        <w:jc w:val="left"/>
        <w:rPr>
          <w:sz w:val="23"/>
        </w:rPr>
      </w:pPr>
      <w:r>
        <w:rPr>
          <w:spacing w:val="-1"/>
          <w:sz w:val="23"/>
        </w:rPr>
        <w:t>0.2000</w:t>
      </w:r>
    </w:p>
    <w:p>
      <w:pPr>
        <w:pStyle w:val="BodyText"/>
        <w:spacing w:before="10"/>
        <w:rPr>
          <w:sz w:val="22"/>
        </w:rPr>
      </w:pPr>
    </w:p>
    <w:p>
      <w:pPr>
        <w:spacing w:before="1"/>
        <w:ind w:left="938" w:right="-16" w:firstLine="0"/>
        <w:jc w:val="left"/>
        <w:rPr>
          <w:sz w:val="23"/>
        </w:rPr>
      </w:pPr>
      <w:r>
        <w:rPr>
          <w:spacing w:val="-1"/>
          <w:sz w:val="23"/>
        </w:rPr>
        <w:t>0.0000</w:t>
      </w:r>
    </w:p>
    <w:p>
      <w:pPr>
        <w:pStyle w:val="BodyText"/>
        <w:rPr>
          <w:sz w:val="20"/>
        </w:rPr>
      </w:pPr>
      <w:r>
        <w:rPr/>
        <w:br w:type="column"/>
      </w:r>
      <w:r>
        <w:rPr>
          <w:sz w:val="20"/>
        </w:rPr>
      </w:r>
    </w:p>
    <w:p>
      <w:pPr>
        <w:pStyle w:val="BodyText"/>
        <w:rPr>
          <w:sz w:val="20"/>
        </w:rPr>
      </w:pPr>
    </w:p>
    <w:p>
      <w:pPr>
        <w:pStyle w:val="BodyText"/>
        <w:spacing w:before="11"/>
        <w:rPr>
          <w:sz w:val="15"/>
        </w:rPr>
      </w:pP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85"/>
        <w:gridCol w:w="1802"/>
        <w:gridCol w:w="878"/>
      </w:tblGrid>
      <w:tr>
        <w:trPr>
          <w:trHeight w:val="527" w:hRule="exact"/>
        </w:trPr>
        <w:tc>
          <w:tcPr>
            <w:tcW w:w="6864" w:type="dxa"/>
            <w:gridSpan w:val="3"/>
            <w:tcBorders>
              <w:bottom w:val="single" w:sz="1" w:space="0" w:color="000000"/>
            </w:tcBorders>
          </w:tcPr>
          <w:p>
            <w:pPr>
              <w:pStyle w:val="TableParagraph"/>
              <w:spacing w:line="240" w:lineRule="auto" w:before="70"/>
              <w:ind w:left="318"/>
              <w:jc w:val="left"/>
              <w:rPr>
                <w:sz w:val="23"/>
              </w:rPr>
            </w:pPr>
            <w:r>
              <w:rPr>
                <w:sz w:val="23"/>
              </w:rPr>
              <w:t>y = -1E-05x</w:t>
            </w:r>
            <w:r>
              <w:rPr>
                <w:position w:val="12"/>
                <w:sz w:val="15"/>
              </w:rPr>
              <w:t>3 </w:t>
            </w:r>
            <w:r>
              <w:rPr>
                <w:sz w:val="23"/>
              </w:rPr>
              <w:t>+ 0.0011x</w:t>
            </w:r>
            <w:r>
              <w:rPr>
                <w:position w:val="12"/>
                <w:sz w:val="15"/>
              </w:rPr>
              <w:t>2 </w:t>
            </w:r>
            <w:r>
              <w:rPr>
                <w:sz w:val="23"/>
              </w:rPr>
              <w:t>- 0.0076x</w:t>
            </w:r>
          </w:p>
        </w:tc>
      </w:tr>
      <w:tr>
        <w:trPr>
          <w:trHeight w:val="528" w:hRule="exact"/>
        </w:trPr>
        <w:tc>
          <w:tcPr>
            <w:tcW w:w="6864" w:type="dxa"/>
            <w:gridSpan w:val="3"/>
            <w:tcBorders>
              <w:top w:val="single" w:sz="1" w:space="0" w:color="000000"/>
              <w:bottom w:val="single" w:sz="1" w:space="0" w:color="000000"/>
            </w:tcBorders>
          </w:tcPr>
          <w:p>
            <w:pPr>
              <w:pStyle w:val="TableParagraph"/>
              <w:spacing w:line="193" w:lineRule="exact"/>
              <w:ind w:left="1434"/>
              <w:jc w:val="left"/>
              <w:rPr>
                <w:sz w:val="23"/>
              </w:rPr>
            </w:pPr>
            <w:r>
              <w:rPr>
                <w:sz w:val="23"/>
              </w:rPr>
              <w:t>R</w:t>
            </w:r>
            <w:r>
              <w:rPr>
                <w:position w:val="12"/>
                <w:sz w:val="15"/>
              </w:rPr>
              <w:t>2  </w:t>
            </w:r>
            <w:r>
              <w:rPr>
                <w:sz w:val="23"/>
              </w:rPr>
              <w:t>= 0.9869</w:t>
            </w:r>
          </w:p>
        </w:tc>
      </w:tr>
      <w:tr>
        <w:trPr>
          <w:trHeight w:val="525" w:hRule="exact"/>
        </w:trPr>
        <w:tc>
          <w:tcPr>
            <w:tcW w:w="6864" w:type="dxa"/>
            <w:gridSpan w:val="3"/>
            <w:tcBorders>
              <w:top w:val="single" w:sz="1" w:space="0" w:color="000000"/>
              <w:bottom w:val="single" w:sz="1" w:space="0" w:color="000000"/>
            </w:tcBorders>
          </w:tcPr>
          <w:p>
            <w:pPr/>
          </w:p>
        </w:tc>
      </w:tr>
      <w:tr>
        <w:trPr>
          <w:trHeight w:val="528" w:hRule="exact"/>
        </w:trPr>
        <w:tc>
          <w:tcPr>
            <w:tcW w:w="4185" w:type="dxa"/>
            <w:tcBorders>
              <w:top w:val="single" w:sz="1" w:space="0" w:color="000000"/>
              <w:bottom w:val="single" w:sz="1" w:space="0" w:color="000000"/>
              <w:right w:val="nil"/>
            </w:tcBorders>
          </w:tcPr>
          <w:p>
            <w:pPr/>
          </w:p>
        </w:tc>
        <w:tc>
          <w:tcPr>
            <w:tcW w:w="1802" w:type="dxa"/>
            <w:vMerge w:val="restart"/>
            <w:tcBorders>
              <w:top w:val="single" w:sz="1" w:space="0" w:color="000000"/>
              <w:left w:val="nil"/>
              <w:right w:val="nil"/>
            </w:tcBorders>
          </w:tcPr>
          <w:p>
            <w:pPr>
              <w:pStyle w:val="TableParagraph"/>
              <w:spacing w:line="240" w:lineRule="auto" w:before="11"/>
              <w:jc w:val="left"/>
              <w:rPr>
                <w:sz w:val="22"/>
              </w:rPr>
            </w:pPr>
          </w:p>
          <w:p>
            <w:pPr>
              <w:pStyle w:val="TableParagraph"/>
              <w:spacing w:line="240" w:lineRule="auto"/>
              <w:ind w:left="489"/>
              <w:jc w:val="left"/>
              <w:rPr>
                <w:sz w:val="23"/>
              </w:rPr>
            </w:pPr>
            <w:r>
              <w:rPr>
                <w:sz w:val="23"/>
              </w:rPr>
              <w:t>C(t)/Cmáx</w:t>
            </w:r>
          </w:p>
          <w:p>
            <w:pPr>
              <w:pStyle w:val="TableParagraph"/>
              <w:spacing w:line="240" w:lineRule="auto" w:before="5"/>
              <w:jc w:val="left"/>
              <w:rPr>
                <w:sz w:val="29"/>
              </w:rPr>
            </w:pPr>
          </w:p>
          <w:p>
            <w:pPr>
              <w:pStyle w:val="TableParagraph"/>
              <w:spacing w:line="262" w:lineRule="exact"/>
              <w:ind w:left="489"/>
              <w:jc w:val="left"/>
              <w:rPr>
                <w:sz w:val="23"/>
              </w:rPr>
            </w:pPr>
            <w:r>
              <w:rPr>
                <w:sz w:val="23"/>
              </w:rPr>
              <w:t>Polinómica (C(t)/Cmáx)</w:t>
            </w:r>
          </w:p>
        </w:tc>
        <w:tc>
          <w:tcPr>
            <w:tcW w:w="878" w:type="dxa"/>
            <w:tcBorders>
              <w:top w:val="single" w:sz="1" w:space="0" w:color="000000"/>
              <w:left w:val="nil"/>
              <w:bottom w:val="single" w:sz="1" w:space="0" w:color="000000"/>
            </w:tcBorders>
          </w:tcPr>
          <w:p>
            <w:pPr/>
          </w:p>
        </w:tc>
      </w:tr>
      <w:tr>
        <w:trPr>
          <w:trHeight w:val="525" w:hRule="exact"/>
        </w:trPr>
        <w:tc>
          <w:tcPr>
            <w:tcW w:w="4185" w:type="dxa"/>
            <w:tcBorders>
              <w:top w:val="single" w:sz="1" w:space="0" w:color="000000"/>
              <w:bottom w:val="single" w:sz="1" w:space="0" w:color="000000"/>
              <w:right w:val="nil"/>
            </w:tcBorders>
          </w:tcPr>
          <w:p>
            <w:pPr/>
          </w:p>
        </w:tc>
        <w:tc>
          <w:tcPr>
            <w:tcW w:w="1802" w:type="dxa"/>
            <w:vMerge/>
            <w:tcBorders>
              <w:left w:val="nil"/>
              <w:right w:val="nil"/>
            </w:tcBorders>
          </w:tcPr>
          <w:p>
            <w:pPr/>
          </w:p>
        </w:tc>
        <w:tc>
          <w:tcPr>
            <w:tcW w:w="878" w:type="dxa"/>
            <w:tcBorders>
              <w:top w:val="single" w:sz="1" w:space="0" w:color="000000"/>
              <w:left w:val="nil"/>
              <w:bottom w:val="single" w:sz="1" w:space="0" w:color="000000"/>
            </w:tcBorders>
          </w:tcPr>
          <w:p>
            <w:pPr/>
          </w:p>
        </w:tc>
      </w:tr>
      <w:tr>
        <w:trPr>
          <w:trHeight w:val="527" w:hRule="exact"/>
        </w:trPr>
        <w:tc>
          <w:tcPr>
            <w:tcW w:w="4185" w:type="dxa"/>
            <w:tcBorders>
              <w:top w:val="single" w:sz="1" w:space="0" w:color="000000"/>
              <w:right w:val="nil"/>
            </w:tcBorders>
          </w:tcPr>
          <w:p>
            <w:pPr/>
          </w:p>
        </w:tc>
        <w:tc>
          <w:tcPr>
            <w:tcW w:w="1802" w:type="dxa"/>
            <w:vMerge/>
            <w:tcBorders>
              <w:left w:val="nil"/>
              <w:right w:val="nil"/>
            </w:tcBorders>
          </w:tcPr>
          <w:p>
            <w:pPr/>
          </w:p>
        </w:tc>
        <w:tc>
          <w:tcPr>
            <w:tcW w:w="878" w:type="dxa"/>
            <w:tcBorders>
              <w:top w:val="single" w:sz="1" w:space="0" w:color="000000"/>
              <w:left w:val="nil"/>
            </w:tcBorders>
          </w:tcPr>
          <w:p>
            <w:pPr/>
          </w:p>
        </w:tc>
      </w:tr>
    </w:tbl>
    <w:p>
      <w:pPr>
        <w:tabs>
          <w:tab w:pos="915" w:val="left" w:leader="none"/>
          <w:tab w:pos="1896" w:val="left" w:leader="none"/>
          <w:tab w:pos="2877" w:val="left" w:leader="none"/>
          <w:tab w:pos="3856" w:val="left" w:leader="none"/>
          <w:tab w:pos="4837" w:val="left" w:leader="none"/>
          <w:tab w:pos="5817" w:val="left" w:leader="none"/>
          <w:tab w:pos="6798" w:val="left" w:leader="none"/>
        </w:tabs>
        <w:spacing w:before="177"/>
        <w:ind w:left="0" w:right="1644" w:firstLine="0"/>
        <w:jc w:val="center"/>
        <w:rPr>
          <w:sz w:val="23"/>
        </w:rPr>
      </w:pPr>
      <w:r>
        <w:rPr>
          <w:sz w:val="23"/>
        </w:rPr>
        <w:t>0</w:t>
        <w:tab/>
        <w:t>10</w:t>
        <w:tab/>
        <w:t>20</w:t>
        <w:tab/>
        <w:t>30</w:t>
        <w:tab/>
        <w:t>40</w:t>
        <w:tab/>
        <w:t>50</w:t>
        <w:tab/>
        <w:t>60</w:t>
        <w:tab/>
        <w:t>70</w:t>
      </w:r>
    </w:p>
    <w:p>
      <w:pPr>
        <w:spacing w:before="118"/>
        <w:ind w:left="0" w:right="1707" w:firstLine="0"/>
        <w:jc w:val="center"/>
        <w:rPr>
          <w:b/>
          <w:sz w:val="16"/>
        </w:rPr>
      </w:pPr>
      <w:r>
        <w:rPr>
          <w:b/>
          <w:w w:val="105"/>
          <w:sz w:val="16"/>
        </w:rPr>
        <w:t>Tiempo (min.)</w:t>
      </w:r>
    </w:p>
    <w:p>
      <w:pPr>
        <w:spacing w:after="0"/>
        <w:jc w:val="center"/>
        <w:rPr>
          <w:sz w:val="16"/>
        </w:rPr>
        <w:sectPr>
          <w:type w:val="continuous"/>
          <w:pgSz w:w="12240" w:h="15840"/>
          <w:pgMar w:top="1380" w:bottom="1200" w:left="1720" w:right="0"/>
          <w:cols w:num="2" w:equalWidth="0">
            <w:col w:w="1640" w:space="40"/>
            <w:col w:w="8840"/>
          </w:cols>
        </w:sectPr>
      </w:pPr>
    </w:p>
    <w:p>
      <w:pPr>
        <w:pStyle w:val="BodyText"/>
        <w:spacing w:before="4"/>
        <w:rPr>
          <w:b/>
          <w:sz w:val="18"/>
        </w:rPr>
      </w:pPr>
    </w:p>
    <w:p>
      <w:pPr>
        <w:pStyle w:val="Heading3"/>
        <w:spacing w:before="70"/>
        <w:ind w:left="383" w:right="940"/>
      </w:pPr>
      <w:r>
        <w:rPr/>
        <w:t>Figura V.4. Regresión C(t)/Cmax para proceder a la derivación de la expresión</w:t>
      </w:r>
    </w:p>
    <w:p>
      <w:pPr>
        <w:pStyle w:val="BodyText"/>
        <w:rPr>
          <w:b/>
        </w:rPr>
      </w:pPr>
    </w:p>
    <w:p>
      <w:pPr>
        <w:pStyle w:val="BodyText"/>
        <w:rPr>
          <w:b/>
        </w:rPr>
      </w:pPr>
    </w:p>
    <w:p>
      <w:pPr>
        <w:pStyle w:val="BodyText"/>
        <w:spacing w:before="4"/>
        <w:rPr>
          <w:b/>
        </w:rPr>
      </w:pPr>
    </w:p>
    <w:p>
      <w:pPr>
        <w:pStyle w:val="BodyText"/>
        <w:spacing w:before="1"/>
        <w:ind w:left="268" w:right="1563"/>
      </w:pPr>
      <w:r>
        <w:rPr/>
        <w:t>El tiempo promedio para la etapa de clarificación fue de 47.515 min (2851 s)</w:t>
      </w:r>
    </w:p>
    <w:sectPr>
      <w:type w:val="continuous"/>
      <w:pgSz w:w="12240" w:h="15840"/>
      <w:pgMar w:top="1380" w:bottom="1200" w:left="172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omic Sans MS">
    <w:altName w:val="Comic Sans MS"/>
    <w:charset w:val="0"/>
    <w:family w:val="script"/>
    <w:pitch w:val="variable"/>
  </w:font>
  <w:font w:name="Symbol">
    <w:altName w:val="Symbol"/>
    <w:charset w:val="2"/>
    <w:family w:val="roman"/>
    <w:pitch w:val="variable"/>
  </w:font>
  <w:font w:name="Trebuchet MS">
    <w:altName w:val="Trebuchet MS"/>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1.219971pt;margin-top:730.703918pt;width:5.35pt;height:14pt;mso-position-horizontal-relative:page;mso-position-vertical-relative:page;z-index:-522232" type="#_x0000_t202" filled="false" stroked="false">
          <v:textbox inset="0,0,0,0">
            <w:txbxContent>
              <w:p>
                <w:pPr>
                  <w:pStyle w:val="BodyText"/>
                  <w:spacing w:line="265" w:lineRule="exact"/>
                  <w:ind w:left="20"/>
                  <w:rPr>
                    <w:rFonts w:ascii="Times New Roman"/>
                  </w:rPr>
                </w:pPr>
                <w:r>
                  <w:rPr>
                    <w:rFonts w:ascii="Times New Roman"/>
                  </w:rPr>
                  <w:t>i</w:t>
                </w:r>
              </w:p>
            </w:txbxContent>
          </v:textbox>
          <w10:wrap type="none"/>
        </v:shape>
      </w:pict>
    </w:r>
    <w:r>
      <w:rPr/>
      <w:pict>
        <v:shape style="position:absolute;margin-left:98.407997pt;margin-top:745.477661pt;width:198.4pt;height:11.65pt;mso-position-horizontal-relative:page;mso-position-vertical-relative:page;z-index:-522208"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580017pt;margin-top:730.703918pt;width:16pt;height:14pt;mso-position-horizontal-relative:page;mso-position-vertical-relative:page;z-index:-5215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47</w:t>
                </w:r>
                <w:r>
                  <w:rPr/>
                  <w:fldChar w:fldCharType="end"/>
                </w:r>
              </w:p>
            </w:txbxContent>
          </v:textbox>
          <w10:wrap type="none"/>
        </v:shape>
      </w:pict>
    </w:r>
    <w:r>
      <w:rPr/>
      <w:pict>
        <v:shape style="position:absolute;margin-left:98.407997pt;margin-top:745.477661pt;width:198.4pt;height:11.65pt;mso-position-horizontal-relative:page;mso-position-vertical-relative:page;z-index:-521560"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0017pt;margin-top:730.703918pt;width:20pt;height:14pt;mso-position-horizontal-relative:page;mso-position-vertical-relative:page;z-index:-52139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r>
      <w:rPr/>
      <w:pict>
        <v:shape style="position:absolute;margin-left:98.407997pt;margin-top:745.477661pt;width:198.4pt;height:11.65pt;mso-position-horizontal-relative:page;mso-position-vertical-relative:page;z-index:-521368"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580017pt;margin-top:730.703918pt;width:22pt;height:14pt;mso-position-horizontal-relative:page;mso-position-vertical-relative:page;z-index:-5213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r>
      <w:rPr/>
      <w:pict>
        <v:shape style="position:absolute;margin-left:98.407997pt;margin-top:745.477661pt;width:198.4pt;height:11.65pt;mso-position-horizontal-relative:page;mso-position-vertical-relative:page;z-index:-521320"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01.179993pt;margin-top:550.679932pt;width:22pt;height:14pt;mso-position-horizontal-relative:page;mso-position-vertical-relative:page;z-index:-52110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192</w:t>
                </w:r>
                <w:r>
                  <w:rPr/>
                  <w:fldChar w:fldCharType="end"/>
                </w:r>
              </w:p>
            </w:txbxContent>
          </v:textbox>
          <w10:wrap type="none"/>
        </v:shape>
      </w:pict>
    </w:r>
    <w:r>
      <w:rPr/>
      <w:pict>
        <v:shape style="position:absolute;margin-left:69.823997pt;margin-top:565.453674pt;width:198.4pt;height:11.65pt;mso-position-horizontal-relative:page;mso-position-vertical-relative:page;z-index:-521080"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580017pt;margin-top:740.303894pt;width:22pt;height:14pt;mso-position-horizontal-relative:page;mso-position-vertical-relative:page;z-index:-52100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196</w:t>
                </w:r>
                <w:r>
                  <w:rPr/>
                  <w:fldChar w:fldCharType="end"/>
                </w:r>
              </w:p>
            </w:txbxContent>
          </v:textbox>
          <w10:wrap type="none"/>
        </v:shape>
      </w:pict>
    </w:r>
    <w:r>
      <w:rPr/>
      <w:pict>
        <v:shape style="position:absolute;margin-left:98.407997pt;margin-top:742.116943pt;width:263.95pt;height:14.65pt;mso-position-horizontal-relative:page;mso-position-vertical-relative:page;z-index:-520984" type="#_x0000_t202" filled="false" stroked="false">
          <v:textbox inset="0,0,0,0">
            <w:txbxContent>
              <w:p>
                <w:pPr>
                  <w:spacing w:line="293" w:lineRule="exact" w:before="0"/>
                  <w:ind w:left="20" w:right="0" w:firstLine="0"/>
                  <w:jc w:val="left"/>
                  <w:rPr>
                    <w:rFonts w:ascii="Comic Sans MS"/>
                    <w:i/>
                    <w:sz w:val="25"/>
                  </w:rPr>
                </w:pPr>
                <w:r>
                  <w:rPr>
                    <w:rFonts w:ascii="Comic Sans MS"/>
                    <w:i/>
                    <w:w w:val="95"/>
                    <w:sz w:val="25"/>
                  </w:rPr>
                  <w:t>Planta potabilizadora para comunidades rurales</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0017pt;margin-top:740.303894pt;width:20pt;height:14pt;mso-position-horizontal-relative:page;mso-position-vertical-relative:page;z-index:-520960" type="#_x0000_t202" filled="false" stroked="false">
          <v:textbox inset="0,0,0,0">
            <w:txbxContent>
              <w:p>
                <w:pPr>
                  <w:pStyle w:val="BodyText"/>
                  <w:spacing w:line="265" w:lineRule="exact"/>
                  <w:ind w:left="20"/>
                  <w:rPr>
                    <w:rFonts w:ascii="Times New Roman"/>
                  </w:rPr>
                </w:pPr>
                <w:r>
                  <w:rPr>
                    <w:rFonts w:ascii="Times New Roman"/>
                  </w:rPr>
                  <w:t>200</w:t>
                </w:r>
              </w:p>
            </w:txbxContent>
          </v:textbox>
          <w10:wrap type="none"/>
        </v:shape>
      </w:pict>
    </w:r>
    <w:r>
      <w:rPr/>
      <w:pict>
        <v:shape style="position:absolute;margin-left:98.407997pt;margin-top:742.116943pt;width:263.95pt;height:14.65pt;mso-position-horizontal-relative:page;mso-position-vertical-relative:page;z-index:-520936" type="#_x0000_t202" filled="false" stroked="false">
          <v:textbox inset="0,0,0,0">
            <w:txbxContent>
              <w:p>
                <w:pPr>
                  <w:spacing w:line="293" w:lineRule="exact" w:before="0"/>
                  <w:ind w:left="20" w:right="0" w:firstLine="0"/>
                  <w:jc w:val="left"/>
                  <w:rPr>
                    <w:rFonts w:ascii="Comic Sans MS"/>
                    <w:i/>
                    <w:sz w:val="25"/>
                  </w:rPr>
                </w:pPr>
                <w:r>
                  <w:rPr>
                    <w:rFonts w:ascii="Comic Sans MS"/>
                    <w:i/>
                    <w:w w:val="95"/>
                    <w:sz w:val="25"/>
                  </w:rPr>
                  <w:t>Planta potabilizadora para comunidades rurales</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5.580017pt;margin-top:740.303894pt;width:22pt;height:14pt;mso-position-horizontal-relative:page;mso-position-vertical-relative:page;z-index:-52091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201</w:t>
                </w:r>
                <w:r>
                  <w:rPr/>
                  <w:fldChar w:fldCharType="end"/>
                </w:r>
              </w:p>
            </w:txbxContent>
          </v:textbox>
          <w10:wrap type="none"/>
        </v:shape>
      </w:pict>
    </w:r>
    <w:r>
      <w:rPr/>
      <w:pict>
        <v:shape style="position:absolute;margin-left:98.407997pt;margin-top:742.116943pt;width:263.95pt;height:14.65pt;mso-position-horizontal-relative:page;mso-position-vertical-relative:page;z-index:-520888" type="#_x0000_t202" filled="false" stroked="false">
          <v:textbox inset="0,0,0,0">
            <w:txbxContent>
              <w:p>
                <w:pPr>
                  <w:spacing w:line="293" w:lineRule="exact" w:before="0"/>
                  <w:ind w:left="20" w:right="0" w:firstLine="0"/>
                  <w:jc w:val="left"/>
                  <w:rPr>
                    <w:rFonts w:ascii="Comic Sans MS"/>
                    <w:i/>
                    <w:sz w:val="25"/>
                  </w:rPr>
                </w:pPr>
                <w:r>
                  <w:rPr>
                    <w:rFonts w:ascii="Comic Sans MS"/>
                    <w:i/>
                    <w:w w:val="95"/>
                    <w:sz w:val="25"/>
                  </w:rPr>
                  <w:t>Planta potabilizadora para comunidades rurales</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5pt;margin-top:730.703918pt;width:20.1pt;height:14pt;mso-position-horizontal-relative:page;mso-position-vertical-relative:page;z-index:-5221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viii</w:t>
                </w:r>
                <w:r>
                  <w:rPr/>
                  <w:fldChar w:fldCharType="end"/>
                </w:r>
              </w:p>
            </w:txbxContent>
          </v:textbox>
          <w10:wrap type="none"/>
        </v:shape>
      </w:pict>
    </w:r>
    <w:r>
      <w:rPr/>
      <w:pict>
        <v:shape style="position:absolute;margin-left:98.407997pt;margin-top:745.477661pt;width:198.4pt;height:11.65pt;mso-position-horizontal-relative:page;mso-position-vertical-relative:page;z-index:-522160"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7.5pt;margin-top:730.703918pt;width:20.1pt;height:14pt;mso-position-horizontal-relative:page;mso-position-vertical-relative:page;z-index:-5220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xiii</w:t>
                </w:r>
                <w:r>
                  <w:rPr/>
                  <w:fldChar w:fldCharType="end"/>
                </w:r>
              </w:p>
            </w:txbxContent>
          </v:textbox>
          <w10:wrap type="none"/>
        </v:shape>
      </w:pict>
    </w:r>
    <w:r>
      <w:rPr/>
      <w:pict>
        <v:shape style="position:absolute;margin-left:98.407997pt;margin-top:745.477661pt;width:198.4pt;height:11.65pt;mso-position-horizontal-relative:page;mso-position-vertical-relative:page;z-index:-522064"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219971pt;margin-top:730.703918pt;width:19.150pt;height:14pt;mso-position-horizontal-relative:page;mso-position-vertical-relative:page;z-index:-52201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xiv</w:t>
                </w:r>
                <w:r>
                  <w:rPr/>
                  <w:fldChar w:fldCharType="end"/>
                </w:r>
              </w:p>
            </w:txbxContent>
          </v:textbox>
          <w10:wrap type="none"/>
        </v:shape>
      </w:pict>
    </w:r>
    <w:r>
      <w:rPr/>
      <w:pict>
        <v:shape style="position:absolute;margin-left:98.407997pt;margin-top:745.477661pt;width:198.4pt;height:11.65pt;mso-position-horizontal-relative:page;mso-position-vertical-relative:page;z-index:-521992"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1.5pt;margin-top:730.703918pt;width:26.1pt;height:14pt;mso-position-horizontal-relative:page;mso-position-vertical-relative:page;z-index:-52196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xviii</w:t>
                </w:r>
                <w:r>
                  <w:rPr/>
                  <w:fldChar w:fldCharType="end"/>
                </w:r>
              </w:p>
            </w:txbxContent>
          </v:textbox>
          <w10:wrap type="none"/>
        </v:shape>
      </w:pict>
    </w:r>
    <w:r>
      <w:rPr/>
      <w:pict>
        <v:shape style="position:absolute;margin-left:98.407997pt;margin-top:745.477661pt;width:198.4pt;height:11.65pt;mso-position-horizontal-relative:page;mso-position-vertical-relative:page;z-index:-521944"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8.219971pt;margin-top:730.703918pt;width:19.150pt;height:14pt;mso-position-horizontal-relative:page;mso-position-vertical-relative:page;z-index:-52182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xix</w:t>
                </w:r>
                <w:r>
                  <w:rPr/>
                  <w:fldChar w:fldCharType="end"/>
                </w:r>
              </w:p>
            </w:txbxContent>
          </v:textbox>
          <w10:wrap type="none"/>
        </v:shape>
      </w:pict>
    </w:r>
    <w:r>
      <w:rPr/>
      <w:pict>
        <v:shape style="position:absolute;margin-left:98.407997pt;margin-top:745.477661pt;width:198.4pt;height:11.65pt;mso-position-horizontal-relative:page;mso-position-vertical-relative:page;z-index:-521800"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580017pt;margin-top:730.703918pt;width:16pt;height:14pt;mso-position-horizontal-relative:page;mso-position-vertical-relative:page;z-index:-52177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xx</w:t>
                </w:r>
                <w:r>
                  <w:rPr/>
                  <w:fldChar w:fldCharType="end"/>
                </w:r>
              </w:p>
            </w:txbxContent>
          </v:textbox>
          <w10:wrap type="none"/>
        </v:shape>
      </w:pict>
    </w:r>
    <w:r>
      <w:rPr/>
      <w:pict>
        <v:shape style="position:absolute;margin-left:98.407997pt;margin-top:745.477661pt;width:198.4pt;height:11.65pt;mso-position-horizontal-relative:page;mso-position-vertical-relative:page;z-index:-521752"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1.580017pt;margin-top:730.703918pt;width:16pt;height:14pt;mso-position-horizontal-relative:page;mso-position-vertical-relative:page;z-index:-52168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r>
      <w:rPr/>
      <w:pict>
        <v:shape style="position:absolute;margin-left:98.407997pt;margin-top:745.477661pt;width:198.4pt;height:11.65pt;mso-position-horizontal-relative:page;mso-position-vertical-relative:page;z-index:-521656" type="#_x0000_t202" filled="false" stroked="false">
          <v:textbox inset="0,0,0,0">
            <w:txbxContent>
              <w:p>
                <w:pPr>
                  <w:spacing w:line="227" w:lineRule="exact" w:before="0"/>
                  <w:ind w:left="20" w:right="-14" w:firstLine="0"/>
                  <w:jc w:val="left"/>
                  <w:rPr>
                    <w:rFonts w:ascii="Comic Sans MS"/>
                    <w:i/>
                    <w:sz w:val="19"/>
                  </w:rPr>
                </w:pPr>
                <w:r>
                  <w:rPr>
                    <w:rFonts w:ascii="Comic Sans MS"/>
                    <w:i/>
                    <w:w w:val="95"/>
                    <w:sz w:val="19"/>
                  </w:rPr>
                  <w:t>Planta potabilizadora para comunidades rurales</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136" from="99.25pt,52.900002pt" to="559.1pt,52.900002pt" stroked="true" strokeweight="1pt" strokecolor="#000000">
          <w10:wrap type="none"/>
        </v:line>
      </w:pict>
    </w:r>
    <w:r>
      <w:rPr/>
      <w:pict>
        <v:shape style="position:absolute;margin-left:318.320007pt;margin-top:36.777672pt;width:238.1pt;height:11.65pt;mso-position-horizontal-relative:page;mso-position-vertical-relative:page;z-index:-522112" type="#_x0000_t202" filled="false" stroked="false">
          <v:textbox inset="0,0,0,0">
            <w:txbxContent>
              <w:p>
                <w:pPr>
                  <w:spacing w:line="227" w:lineRule="exact" w:before="0"/>
                  <w:ind w:left="20" w:right="0" w:firstLine="0"/>
                  <w:jc w:val="left"/>
                  <w:rPr>
                    <w:rFonts w:ascii="Comic Sans MS" w:hAnsi="Comic Sans MS"/>
                    <w:i/>
                    <w:sz w:val="19"/>
                  </w:rPr>
                </w:pPr>
                <w:r>
                  <w:rPr>
                    <w:rFonts w:ascii="Comic Sans MS" w:hAnsi="Comic Sans MS"/>
                    <w:i/>
                    <w:sz w:val="19"/>
                  </w:rPr>
                  <w:t>Lista</w:t>
                </w:r>
                <w:r>
                  <w:rPr>
                    <w:rFonts w:ascii="Comic Sans MS" w:hAnsi="Comic Sans MS"/>
                    <w:i/>
                    <w:spacing w:val="-31"/>
                    <w:sz w:val="19"/>
                  </w:rPr>
                  <w:t> </w:t>
                </w:r>
                <w:r>
                  <w:rPr>
                    <w:rFonts w:ascii="Comic Sans MS" w:hAnsi="Comic Sans MS"/>
                    <w:i/>
                    <w:sz w:val="19"/>
                  </w:rPr>
                  <w:t>de</w:t>
                </w:r>
                <w:r>
                  <w:rPr>
                    <w:rFonts w:ascii="Comic Sans MS" w:hAnsi="Comic Sans MS"/>
                    <w:i/>
                    <w:spacing w:val="-30"/>
                    <w:sz w:val="19"/>
                  </w:rPr>
                  <w:t> </w:t>
                </w:r>
                <w:r>
                  <w:rPr>
                    <w:rFonts w:ascii="Comic Sans MS" w:hAnsi="Comic Sans MS"/>
                    <w:i/>
                    <w:spacing w:val="-3"/>
                    <w:sz w:val="19"/>
                  </w:rPr>
                  <w:t>tablas,</w:t>
                </w:r>
                <w:r>
                  <w:rPr>
                    <w:rFonts w:ascii="Comic Sans MS" w:hAnsi="Comic Sans MS"/>
                    <w:i/>
                    <w:spacing w:val="-30"/>
                    <w:sz w:val="19"/>
                  </w:rPr>
                  <w:t> </w:t>
                </w:r>
                <w:r>
                  <w:rPr>
                    <w:rFonts w:ascii="Comic Sans MS" w:hAnsi="Comic Sans MS"/>
                    <w:i/>
                    <w:sz w:val="19"/>
                  </w:rPr>
                  <w:t>lista</w:t>
                </w:r>
                <w:r>
                  <w:rPr>
                    <w:rFonts w:ascii="Comic Sans MS" w:hAnsi="Comic Sans MS"/>
                    <w:i/>
                    <w:spacing w:val="-31"/>
                    <w:sz w:val="19"/>
                  </w:rPr>
                  <w:t> </w:t>
                </w:r>
                <w:r>
                  <w:rPr>
                    <w:rFonts w:ascii="Comic Sans MS" w:hAnsi="Comic Sans MS"/>
                    <w:i/>
                    <w:sz w:val="19"/>
                  </w:rPr>
                  <w:t>de</w:t>
                </w:r>
                <w:r>
                  <w:rPr>
                    <w:rFonts w:ascii="Comic Sans MS" w:hAnsi="Comic Sans MS"/>
                    <w:i/>
                    <w:spacing w:val="-30"/>
                    <w:sz w:val="19"/>
                  </w:rPr>
                  <w:t> </w:t>
                </w:r>
                <w:r>
                  <w:rPr>
                    <w:rFonts w:ascii="Comic Sans MS" w:hAnsi="Comic Sans MS"/>
                    <w:i/>
                    <w:sz w:val="19"/>
                  </w:rPr>
                  <w:t>figuras,</w:t>
                </w:r>
                <w:r>
                  <w:rPr>
                    <w:rFonts w:ascii="Comic Sans MS" w:hAnsi="Comic Sans MS"/>
                    <w:i/>
                    <w:spacing w:val="-30"/>
                    <w:sz w:val="19"/>
                  </w:rPr>
                  <w:t> </w:t>
                </w:r>
                <w:r>
                  <w:rPr>
                    <w:rFonts w:ascii="Comic Sans MS" w:hAnsi="Comic Sans MS"/>
                    <w:i/>
                    <w:sz w:val="19"/>
                  </w:rPr>
                  <w:t>lista</w:t>
                </w:r>
                <w:r>
                  <w:rPr>
                    <w:rFonts w:ascii="Comic Sans MS" w:hAnsi="Comic Sans MS"/>
                    <w:i/>
                    <w:spacing w:val="-31"/>
                    <w:sz w:val="19"/>
                  </w:rPr>
                  <w:t> </w:t>
                </w:r>
                <w:r>
                  <w:rPr>
                    <w:rFonts w:ascii="Comic Sans MS" w:hAnsi="Comic Sans MS"/>
                    <w:i/>
                    <w:sz w:val="19"/>
                  </w:rPr>
                  <w:t>de</w:t>
                </w:r>
                <w:r>
                  <w:rPr>
                    <w:rFonts w:ascii="Comic Sans MS" w:hAnsi="Comic Sans MS"/>
                    <w:i/>
                    <w:spacing w:val="-30"/>
                    <w:sz w:val="19"/>
                  </w:rPr>
                  <w:t> </w:t>
                </w:r>
                <w:r>
                  <w:rPr>
                    <w:rFonts w:ascii="Comic Sans MS" w:hAnsi="Comic Sans MS"/>
                    <w:i/>
                    <w:sz w:val="19"/>
                  </w:rPr>
                  <w:t>planos,</w:t>
                </w:r>
                <w:r>
                  <w:rPr>
                    <w:rFonts w:ascii="Comic Sans MS" w:hAnsi="Comic Sans MS"/>
                    <w:i/>
                    <w:spacing w:val="-32"/>
                    <w:sz w:val="19"/>
                  </w:rPr>
                  <w:t> </w:t>
                </w:r>
                <w:r>
                  <w:rPr>
                    <w:rFonts w:ascii="Comic Sans MS" w:hAnsi="Comic Sans MS"/>
                    <w:i/>
                    <w:sz w:val="19"/>
                  </w:rPr>
                  <w:t>símbolos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440" from="99.25pt,52.900002pt" to="559.1pt,52.900002pt" stroked="true" strokeweight="1pt" strokecolor="#000000">
          <w10:wrap type="none"/>
        </v:line>
      </w:pict>
    </w:r>
    <w:r>
      <w:rPr/>
      <w:pict>
        <v:shape style="position:absolute;margin-left:414.609985pt;margin-top:36.777672pt;width:142.050pt;height:11.65pt;mso-position-horizontal-relative:page;mso-position-vertical-relative:page;z-index:-521416" type="#_x0000_t202" filled="false" stroked="false">
          <v:textbox inset="0,0,0,0">
            <w:txbxContent>
              <w:p>
                <w:pPr>
                  <w:spacing w:line="227" w:lineRule="exact" w:before="0"/>
                  <w:ind w:left="20" w:right="-4" w:firstLine="0"/>
                  <w:jc w:val="left"/>
                  <w:rPr>
                    <w:rFonts w:ascii="Comic Sans MS" w:hAnsi="Comic Sans MS"/>
                    <w:i/>
                    <w:sz w:val="19"/>
                  </w:rPr>
                </w:pPr>
                <w:r>
                  <w:rPr>
                    <w:rFonts w:ascii="Comic Sans MS" w:hAnsi="Comic Sans MS"/>
                    <w:i/>
                    <w:w w:val="95"/>
                    <w:sz w:val="19"/>
                  </w:rPr>
                  <w:t>Capítulo 4. Resultados y discusión</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296" from="99.25pt,52.900002pt" to="559.1pt,52.900002pt" stroked="true" strokeweight="1pt" strokecolor="#000000">
          <w10:wrap type="none"/>
        </v:line>
      </w:pict>
    </w:r>
    <w:r>
      <w:rPr/>
      <w:pict>
        <v:shape style="position:absolute;margin-left:374.5pt;margin-top:36.777672pt;width:181.95pt;height:11.65pt;mso-position-horizontal-relative:page;mso-position-vertical-relative:page;z-index:-521272" type="#_x0000_t202" filled="false" stroked="false">
          <v:textbox inset="0,0,0,0">
            <w:txbxContent>
              <w:p>
                <w:pPr>
                  <w:spacing w:line="227" w:lineRule="exact" w:before="0"/>
                  <w:ind w:left="20" w:right="-11" w:firstLine="0"/>
                  <w:jc w:val="left"/>
                  <w:rPr>
                    <w:rFonts w:ascii="Comic Sans MS" w:hAnsi="Comic Sans MS"/>
                    <w:i/>
                    <w:sz w:val="19"/>
                  </w:rPr>
                </w:pPr>
                <w:r>
                  <w:rPr>
                    <w:rFonts w:ascii="Comic Sans MS" w:hAnsi="Comic Sans MS"/>
                    <w:i/>
                    <w:w w:val="95"/>
                    <w:sz w:val="19"/>
                  </w:rPr>
                  <w:t>Capítulo 5. Conclusiones y recomendaciones</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248" from="99.25pt,52.900002pt" to="559.1pt,52.900002pt" stroked="true" strokeweight="1pt" strokecolor="#000000">
          <w10:wrap type="none"/>
        </v:line>
      </w:pict>
    </w:r>
    <w:r>
      <w:rPr/>
      <w:pict>
        <v:shape style="position:absolute;margin-left:459.25pt;margin-top:36.777672pt;width:97.3pt;height:11.65pt;mso-position-horizontal-relative:page;mso-position-vertical-relative:page;z-index:-521224" type="#_x0000_t202" filled="false" stroked="false">
          <v:textbox inset="0,0,0,0">
            <w:txbxContent>
              <w:p>
                <w:pPr>
                  <w:spacing w:line="227" w:lineRule="exact" w:before="0"/>
                  <w:ind w:left="20" w:right="-5" w:firstLine="0"/>
                  <w:jc w:val="left"/>
                  <w:rPr>
                    <w:rFonts w:ascii="Comic Sans MS" w:hAnsi="Comic Sans MS"/>
                    <w:i/>
                    <w:sz w:val="19"/>
                  </w:rPr>
                </w:pPr>
                <w:r>
                  <w:rPr>
                    <w:rFonts w:ascii="Comic Sans MS" w:hAnsi="Comic Sans MS"/>
                    <w:i/>
                    <w:w w:val="95"/>
                    <w:sz w:val="19"/>
                  </w:rPr>
                  <w:t>Capítulo 6. Bibliografía</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200" from="99.25pt,52.900002pt" to="558.25pt,52.900002pt" stroked="true" strokeweight=".75pt" strokecolor="#000000">
          <w10:wrap type="none"/>
        </v:line>
      </w:pict>
    </w:r>
    <w:r>
      <w:rPr/>
      <w:pict>
        <v:shape style="position:absolute;margin-left:523.830017pt;margin-top:36.777672pt;width:32.85pt;height:11.65pt;mso-position-horizontal-relative:page;mso-position-vertical-relative:page;z-index:-521176" type="#_x0000_t202" filled="false" stroked="false">
          <v:textbox inset="0,0,0,0">
            <w:txbxContent>
              <w:p>
                <w:pPr>
                  <w:spacing w:line="227" w:lineRule="exact" w:before="0"/>
                  <w:ind w:left="20" w:right="0" w:firstLine="0"/>
                  <w:jc w:val="left"/>
                  <w:rPr>
                    <w:rFonts w:ascii="Comic Sans MS"/>
                    <w:i/>
                    <w:sz w:val="19"/>
                  </w:rPr>
                </w:pPr>
                <w:r>
                  <w:rPr>
                    <w:rFonts w:ascii="Comic Sans MS"/>
                    <w:i/>
                    <w:w w:val="95"/>
                    <w:sz w:val="19"/>
                  </w:rPr>
                  <w:t>Anexos</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152" from="70.900002pt,52.900002pt" to="529.900002pt,52.900002pt" stroked="true" strokeweight=".75pt" strokecolor="#000000">
          <w10:wrap type="none"/>
        </v:line>
      </w:pict>
    </w:r>
    <w:r>
      <w:rPr/>
      <w:pict>
        <v:shape style="position:absolute;margin-left:689.460022pt;margin-top:36.777672pt;width:32.85pt;height:11.65pt;mso-position-horizontal-relative:page;mso-position-vertical-relative:page;z-index:-521128" type="#_x0000_t202" filled="false" stroked="false">
          <v:textbox inset="0,0,0,0">
            <w:txbxContent>
              <w:p>
                <w:pPr>
                  <w:spacing w:line="227" w:lineRule="exact" w:before="0"/>
                  <w:ind w:left="20" w:right="0" w:firstLine="0"/>
                  <w:jc w:val="left"/>
                  <w:rPr>
                    <w:rFonts w:ascii="Comic Sans MS"/>
                    <w:i/>
                    <w:sz w:val="19"/>
                  </w:rPr>
                </w:pPr>
                <w:r>
                  <w:rPr>
                    <w:rFonts w:ascii="Comic Sans MS"/>
                    <w:i/>
                    <w:w w:val="95"/>
                    <w:sz w:val="19"/>
                  </w:rPr>
                  <w:t>Anexos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056" from="99.25pt,61.900002pt" to="555.3pt,62.450002pt" stroked="true" strokeweight="1pt" strokecolor="#000000">
          <w10:wrap type="none"/>
        </v:line>
      </w:pict>
    </w:r>
    <w:r>
      <w:rPr/>
      <w:pict>
        <v:shape style="position:absolute;margin-left:513.75pt;margin-top:37.496933pt;width:42.9pt;height:14.65pt;mso-position-horizontal-relative:page;mso-position-vertical-relative:page;z-index:-521032" type="#_x0000_t202" filled="false" stroked="false">
          <v:textbox inset="0,0,0,0">
            <w:txbxContent>
              <w:p>
                <w:pPr>
                  <w:spacing w:line="293" w:lineRule="exact" w:before="0"/>
                  <w:ind w:left="20" w:right="0" w:firstLine="0"/>
                  <w:jc w:val="left"/>
                  <w:rPr>
                    <w:rFonts w:ascii="Comic Sans MS"/>
                    <w:i/>
                    <w:sz w:val="25"/>
                  </w:rPr>
                </w:pPr>
                <w:r>
                  <w:rPr>
                    <w:rFonts w:ascii="Comic Sans MS"/>
                    <w:i/>
                    <w:w w:val="95"/>
                    <w:sz w:val="25"/>
                  </w:rPr>
                  <w:t>Anexos</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75pt;margin-top:37.496933pt;width:42.9pt;height:14.65pt;mso-position-horizontal-relative:page;mso-position-vertical-relative:page;z-index:-520864" type="#_x0000_t202" filled="false" stroked="false">
          <v:textbox inset="0,0,0,0">
            <w:txbxContent>
              <w:p>
                <w:pPr>
                  <w:spacing w:line="293" w:lineRule="exact" w:before="0"/>
                  <w:ind w:left="20" w:right="0" w:firstLine="0"/>
                  <w:jc w:val="left"/>
                  <w:rPr>
                    <w:rFonts w:ascii="Comic Sans MS"/>
                    <w:i/>
                    <w:sz w:val="25"/>
                  </w:rPr>
                </w:pPr>
                <w:r>
                  <w:rPr>
                    <w:rFonts w:ascii="Comic Sans MS"/>
                    <w:i/>
                    <w:w w:val="95"/>
                    <w:sz w:val="25"/>
                  </w:rPr>
                  <w:t>Anexos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8.320007pt;margin-top:36.777672pt;width:238.1pt;height:11.65pt;mso-position-horizontal-relative:page;mso-position-vertical-relative:page;z-index:-522040" type="#_x0000_t202" filled="false" stroked="false">
          <v:textbox inset="0,0,0,0">
            <w:txbxContent>
              <w:p>
                <w:pPr>
                  <w:spacing w:line="227" w:lineRule="exact" w:before="0"/>
                  <w:ind w:left="20" w:right="0" w:firstLine="0"/>
                  <w:jc w:val="left"/>
                  <w:rPr>
                    <w:rFonts w:ascii="Comic Sans MS" w:hAnsi="Comic Sans MS"/>
                    <w:i/>
                    <w:sz w:val="19"/>
                  </w:rPr>
                </w:pPr>
                <w:r>
                  <w:rPr>
                    <w:rFonts w:ascii="Comic Sans MS" w:hAnsi="Comic Sans MS"/>
                    <w:i/>
                    <w:sz w:val="19"/>
                  </w:rPr>
                  <w:t>Lista</w:t>
                </w:r>
                <w:r>
                  <w:rPr>
                    <w:rFonts w:ascii="Comic Sans MS" w:hAnsi="Comic Sans MS"/>
                    <w:i/>
                    <w:spacing w:val="-31"/>
                    <w:sz w:val="19"/>
                  </w:rPr>
                  <w:t> </w:t>
                </w:r>
                <w:r>
                  <w:rPr>
                    <w:rFonts w:ascii="Comic Sans MS" w:hAnsi="Comic Sans MS"/>
                    <w:i/>
                    <w:sz w:val="19"/>
                  </w:rPr>
                  <w:t>de</w:t>
                </w:r>
                <w:r>
                  <w:rPr>
                    <w:rFonts w:ascii="Comic Sans MS" w:hAnsi="Comic Sans MS"/>
                    <w:i/>
                    <w:spacing w:val="-30"/>
                    <w:sz w:val="19"/>
                  </w:rPr>
                  <w:t> </w:t>
                </w:r>
                <w:r>
                  <w:rPr>
                    <w:rFonts w:ascii="Comic Sans MS" w:hAnsi="Comic Sans MS"/>
                    <w:i/>
                    <w:spacing w:val="-3"/>
                    <w:sz w:val="19"/>
                  </w:rPr>
                  <w:t>tablas,</w:t>
                </w:r>
                <w:r>
                  <w:rPr>
                    <w:rFonts w:ascii="Comic Sans MS" w:hAnsi="Comic Sans MS"/>
                    <w:i/>
                    <w:spacing w:val="-30"/>
                    <w:sz w:val="19"/>
                  </w:rPr>
                  <w:t> </w:t>
                </w:r>
                <w:r>
                  <w:rPr>
                    <w:rFonts w:ascii="Comic Sans MS" w:hAnsi="Comic Sans MS"/>
                    <w:i/>
                    <w:sz w:val="19"/>
                  </w:rPr>
                  <w:t>lista</w:t>
                </w:r>
                <w:r>
                  <w:rPr>
                    <w:rFonts w:ascii="Comic Sans MS" w:hAnsi="Comic Sans MS"/>
                    <w:i/>
                    <w:spacing w:val="-31"/>
                    <w:sz w:val="19"/>
                  </w:rPr>
                  <w:t> </w:t>
                </w:r>
                <w:r>
                  <w:rPr>
                    <w:rFonts w:ascii="Comic Sans MS" w:hAnsi="Comic Sans MS"/>
                    <w:i/>
                    <w:sz w:val="19"/>
                  </w:rPr>
                  <w:t>de</w:t>
                </w:r>
                <w:r>
                  <w:rPr>
                    <w:rFonts w:ascii="Comic Sans MS" w:hAnsi="Comic Sans MS"/>
                    <w:i/>
                    <w:spacing w:val="-30"/>
                    <w:sz w:val="19"/>
                  </w:rPr>
                  <w:t> </w:t>
                </w:r>
                <w:r>
                  <w:rPr>
                    <w:rFonts w:ascii="Comic Sans MS" w:hAnsi="Comic Sans MS"/>
                    <w:i/>
                    <w:sz w:val="19"/>
                  </w:rPr>
                  <w:t>figuras,</w:t>
                </w:r>
                <w:r>
                  <w:rPr>
                    <w:rFonts w:ascii="Comic Sans MS" w:hAnsi="Comic Sans MS"/>
                    <w:i/>
                    <w:spacing w:val="-30"/>
                    <w:sz w:val="19"/>
                  </w:rPr>
                  <w:t> </w:t>
                </w:r>
                <w:r>
                  <w:rPr>
                    <w:rFonts w:ascii="Comic Sans MS" w:hAnsi="Comic Sans MS"/>
                    <w:i/>
                    <w:sz w:val="19"/>
                  </w:rPr>
                  <w:t>lista</w:t>
                </w:r>
                <w:r>
                  <w:rPr>
                    <w:rFonts w:ascii="Comic Sans MS" w:hAnsi="Comic Sans MS"/>
                    <w:i/>
                    <w:spacing w:val="-31"/>
                    <w:sz w:val="19"/>
                  </w:rPr>
                  <w:t> </w:t>
                </w:r>
                <w:r>
                  <w:rPr>
                    <w:rFonts w:ascii="Comic Sans MS" w:hAnsi="Comic Sans MS"/>
                    <w:i/>
                    <w:sz w:val="19"/>
                  </w:rPr>
                  <w:t>de</w:t>
                </w:r>
                <w:r>
                  <w:rPr>
                    <w:rFonts w:ascii="Comic Sans MS" w:hAnsi="Comic Sans MS"/>
                    <w:i/>
                    <w:spacing w:val="-30"/>
                    <w:sz w:val="19"/>
                  </w:rPr>
                  <w:t> </w:t>
                </w:r>
                <w:r>
                  <w:rPr>
                    <w:rFonts w:ascii="Comic Sans MS" w:hAnsi="Comic Sans MS"/>
                    <w:i/>
                    <w:sz w:val="19"/>
                  </w:rPr>
                  <w:t>planos,</w:t>
                </w:r>
                <w:r>
                  <w:rPr>
                    <w:rFonts w:ascii="Comic Sans MS" w:hAnsi="Comic Sans MS"/>
                    <w:i/>
                    <w:spacing w:val="-32"/>
                    <w:sz w:val="19"/>
                  </w:rPr>
                  <w:t> </w:t>
                </w:r>
                <w:r>
                  <w:rPr>
                    <w:rFonts w:ascii="Comic Sans MS" w:hAnsi="Comic Sans MS"/>
                    <w:i/>
                    <w:sz w:val="19"/>
                  </w:rPr>
                  <w:t>símbolos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920" from="99.25pt,52.900002pt" to="559.1pt,52.900002pt" stroked="true" strokeweight="1pt" strokecolor="#000000">
          <w10:wrap type="none"/>
        </v:line>
      </w:pict>
    </w:r>
    <w:r>
      <w:rPr/>
      <w:pict>
        <v:shape style="position:absolute;margin-left:387.700012pt;margin-top:36.777672pt;width:168.8pt;height:11.65pt;mso-position-horizontal-relative:page;mso-position-vertical-relative:page;z-index:-521896" type="#_x0000_t202" filled="false" stroked="false">
          <v:textbox inset="0,0,0,0">
            <w:txbxContent>
              <w:p>
                <w:pPr>
                  <w:spacing w:line="227" w:lineRule="exact" w:before="0"/>
                  <w:ind w:left="20" w:right="0" w:firstLine="0"/>
                  <w:jc w:val="left"/>
                  <w:rPr>
                    <w:rFonts w:ascii="Comic Sans MS" w:hAnsi="Comic Sans MS"/>
                    <w:i/>
                    <w:sz w:val="19"/>
                  </w:rPr>
                </w:pPr>
                <w:r>
                  <w:rPr>
                    <w:rFonts w:ascii="Comic Sans MS" w:hAnsi="Comic Sans MS"/>
                    <w:i/>
                    <w:sz w:val="19"/>
                  </w:rPr>
                  <w:t>Divulgacióon</w:t>
                </w:r>
                <w:r>
                  <w:rPr>
                    <w:rFonts w:ascii="Comic Sans MS" w:hAnsi="Comic Sans MS"/>
                    <w:i/>
                    <w:spacing w:val="-32"/>
                    <w:sz w:val="19"/>
                  </w:rPr>
                  <w:t> </w:t>
                </w:r>
                <w:r>
                  <w:rPr>
                    <w:rFonts w:ascii="Comic Sans MS" w:hAnsi="Comic Sans MS"/>
                    <w:i/>
                    <w:sz w:val="19"/>
                  </w:rPr>
                  <w:t>de</w:t>
                </w:r>
                <w:r>
                  <w:rPr>
                    <w:rFonts w:ascii="Comic Sans MS" w:hAnsi="Comic Sans MS"/>
                    <w:i/>
                    <w:spacing w:val="-32"/>
                    <w:sz w:val="19"/>
                  </w:rPr>
                  <w:t> </w:t>
                </w:r>
                <w:r>
                  <w:rPr>
                    <w:rFonts w:ascii="Comic Sans MS" w:hAnsi="Comic Sans MS"/>
                    <w:i/>
                    <w:sz w:val="19"/>
                  </w:rPr>
                  <w:t>los</w:t>
                </w:r>
                <w:r>
                  <w:rPr>
                    <w:rFonts w:ascii="Comic Sans MS" w:hAnsi="Comic Sans MS"/>
                    <w:i/>
                    <w:spacing w:val="-31"/>
                    <w:sz w:val="19"/>
                  </w:rPr>
                  <w:t> </w:t>
                </w:r>
                <w:r>
                  <w:rPr>
                    <w:rFonts w:ascii="Comic Sans MS" w:hAnsi="Comic Sans MS"/>
                    <w:i/>
                    <w:sz w:val="19"/>
                  </w:rPr>
                  <w:t>resulados</w:t>
                </w:r>
                <w:r>
                  <w:rPr>
                    <w:rFonts w:ascii="Comic Sans MS" w:hAnsi="Comic Sans MS"/>
                    <w:i/>
                    <w:spacing w:val="-31"/>
                    <w:sz w:val="19"/>
                  </w:rPr>
                  <w:t> </w:t>
                </w:r>
                <w:r>
                  <w:rPr>
                    <w:rFonts w:ascii="Comic Sans MS" w:hAnsi="Comic Sans MS"/>
                    <w:i/>
                    <w:spacing w:val="-4"/>
                    <w:sz w:val="19"/>
                  </w:rPr>
                  <w:t>de</w:t>
                </w:r>
                <w:r>
                  <w:rPr>
                    <w:rFonts w:ascii="Comic Sans MS" w:hAnsi="Comic Sans MS"/>
                    <w:i/>
                    <w:spacing w:val="-32"/>
                    <w:sz w:val="19"/>
                  </w:rPr>
                  <w:t> </w:t>
                </w:r>
                <w:r>
                  <w:rPr>
                    <w:rFonts w:ascii="Comic Sans MS" w:hAnsi="Comic Sans MS"/>
                    <w:i/>
                    <w:sz w:val="19"/>
                  </w:rPr>
                  <w:t>la</w:t>
                </w:r>
                <w:r>
                  <w:rPr>
                    <w:rFonts w:ascii="Comic Sans MS" w:hAnsi="Comic Sans MS"/>
                    <w:i/>
                    <w:spacing w:val="-34"/>
                    <w:sz w:val="19"/>
                  </w:rPr>
                  <w:t> </w:t>
                </w:r>
                <w:r>
                  <w:rPr>
                    <w:rFonts w:ascii="Comic Sans MS" w:hAnsi="Comic Sans MS"/>
                    <w:i/>
                    <w:sz w:val="19"/>
                  </w:rPr>
                  <w:t>tesis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872" from="99.25pt,52.900002pt" to="559.1pt,52.900002pt" stroked="true" strokeweight="1pt" strokecolor="#000000">
          <w10:wrap type="none"/>
        </v:line>
      </w:pict>
    </w:r>
    <w:r>
      <w:rPr/>
      <w:pict>
        <v:shape style="position:absolute;margin-left:475.109985pt;margin-top:36.777672pt;width:81.6pt;height:11.65pt;mso-position-horizontal-relative:page;mso-position-vertical-relative:page;z-index:-521848" type="#_x0000_t202" filled="false" stroked="false">
          <v:textbox inset="0,0,0,0">
            <w:txbxContent>
              <w:p>
                <w:pPr>
                  <w:spacing w:line="227" w:lineRule="exact" w:before="0"/>
                  <w:ind w:left="20" w:right="-4" w:firstLine="0"/>
                  <w:jc w:val="left"/>
                  <w:rPr>
                    <w:rFonts w:ascii="Comic Sans MS"/>
                    <w:i/>
                    <w:sz w:val="19"/>
                  </w:rPr>
                </w:pPr>
                <w:r>
                  <w:rPr>
                    <w:rFonts w:ascii="Comic Sans MS"/>
                    <w:i/>
                    <w:w w:val="95"/>
                    <w:sz w:val="19"/>
                  </w:rPr>
                  <w:t>Resumen. Abstract</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728" from="99.25pt,52.900002pt" to="559.1pt,52.900002pt" stroked="true" strokeweight="1pt" strokecolor="#000000">
          <w10:wrap type="none"/>
        </v:line>
      </w:pict>
    </w:r>
    <w:r>
      <w:rPr/>
      <w:pict>
        <v:shape style="position:absolute;margin-left:450.850006pt;margin-top:36.777672pt;width:105.75pt;height:11.65pt;mso-position-horizontal-relative:page;mso-position-vertical-relative:page;z-index:-521704" type="#_x0000_t202" filled="false" stroked="false">
          <v:textbox inset="0,0,0,0">
            <w:txbxContent>
              <w:p>
                <w:pPr>
                  <w:spacing w:line="227" w:lineRule="exact" w:before="0"/>
                  <w:ind w:left="20" w:right="-4" w:firstLine="0"/>
                  <w:jc w:val="left"/>
                  <w:rPr>
                    <w:rFonts w:ascii="Comic Sans MS" w:hAnsi="Comic Sans MS"/>
                    <w:i/>
                    <w:sz w:val="19"/>
                  </w:rPr>
                </w:pPr>
                <w:r>
                  <w:rPr>
                    <w:rFonts w:ascii="Comic Sans MS" w:hAnsi="Comic Sans MS"/>
                    <w:i/>
                    <w:w w:val="95"/>
                    <w:sz w:val="19"/>
                  </w:rPr>
                  <w:t>Capítulo 1. Antecedentes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632" from="99.25pt,52.900002pt" to="559.1pt,52.900002pt" stroked="true" strokeweight="1pt" strokecolor="#000000">
          <w10:wrap type="none"/>
        </v:line>
      </w:pict>
    </w:r>
    <w:r>
      <w:rPr/>
      <w:pict>
        <v:shape style="position:absolute;margin-left:450.850006pt;margin-top:36.777672pt;width:105.75pt;height:11.65pt;mso-position-horizontal-relative:page;mso-position-vertical-relative:page;z-index:-521608" type="#_x0000_t202" filled="false" stroked="false">
          <v:textbox inset="0,0,0,0">
            <w:txbxContent>
              <w:p>
                <w:pPr>
                  <w:spacing w:line="227" w:lineRule="exact" w:before="0"/>
                  <w:ind w:left="20" w:right="-4" w:firstLine="0"/>
                  <w:jc w:val="left"/>
                  <w:rPr>
                    <w:rFonts w:ascii="Comic Sans MS" w:hAnsi="Comic Sans MS"/>
                    <w:i/>
                    <w:sz w:val="19"/>
                  </w:rPr>
                </w:pPr>
                <w:r>
                  <w:rPr>
                    <w:rFonts w:ascii="Comic Sans MS" w:hAnsi="Comic Sans MS"/>
                    <w:i/>
                    <w:w w:val="95"/>
                    <w:sz w:val="19"/>
                  </w:rPr>
                  <w:t>Capítulo 1. Antecedentes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536" from="99.25pt,52.900002pt" to="559.1pt,52.900002pt" stroked="true" strokeweight="1pt" strokecolor="#000000">
          <w10:wrap type="none"/>
        </v:line>
      </w:pict>
    </w:r>
    <w:r>
      <w:rPr/>
      <w:pict>
        <v:shape style="position:absolute;margin-left:384.100006pt;margin-top:36.777672pt;width:172.35pt;height:11.65pt;mso-position-horizontal-relative:page;mso-position-vertical-relative:page;z-index:-521512" type="#_x0000_t202" filled="false" stroked="false">
          <v:textbox inset="0,0,0,0">
            <w:txbxContent>
              <w:p>
                <w:pPr>
                  <w:spacing w:line="227" w:lineRule="exact" w:before="0"/>
                  <w:ind w:left="20" w:right="-13" w:firstLine="0"/>
                  <w:jc w:val="left"/>
                  <w:rPr>
                    <w:rFonts w:ascii="Comic Sans MS" w:hAnsi="Comic Sans MS"/>
                    <w:i/>
                    <w:sz w:val="19"/>
                  </w:rPr>
                </w:pPr>
                <w:r>
                  <w:rPr>
                    <w:rFonts w:ascii="Comic Sans MS" w:hAnsi="Comic Sans MS"/>
                    <w:i/>
                    <w:w w:val="95"/>
                    <w:sz w:val="19"/>
                  </w:rPr>
                  <w:t>Capítulo 2. Hipótesis, objetivos y alcanes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1488" from="99.25pt,52.900002pt" to="559.1pt,52.900002pt" stroked="true" strokeweight="1pt" strokecolor="#000000">
          <w10:wrap type="none"/>
        </v:line>
      </w:pict>
    </w:r>
    <w:r>
      <w:rPr/>
      <w:pict>
        <v:shape style="position:absolute;margin-left:457.089996pt;margin-top:36.777672pt;width:99.7pt;height:11.65pt;mso-position-horizontal-relative:page;mso-position-vertical-relative:page;z-index:-521464" type="#_x0000_t202" filled="false" stroked="false">
          <v:textbox inset="0,0,0,0">
            <w:txbxContent>
              <w:p>
                <w:pPr>
                  <w:spacing w:line="227" w:lineRule="exact" w:before="0"/>
                  <w:ind w:left="20" w:right="-3" w:firstLine="0"/>
                  <w:jc w:val="left"/>
                  <w:rPr>
                    <w:rFonts w:ascii="Comic Sans MS" w:hAnsi="Comic Sans MS"/>
                    <w:i/>
                    <w:sz w:val="19"/>
                  </w:rPr>
                </w:pPr>
                <w:r>
                  <w:rPr>
                    <w:rFonts w:ascii="Comic Sans MS" w:hAnsi="Comic Sans MS"/>
                    <w:i/>
                    <w:w w:val="95"/>
                    <w:sz w:val="19"/>
                  </w:rPr>
                  <w:t>Capítulo 3. Metodología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1">
    <w:multiLevelType w:val="hybridMultilevel"/>
    <w:lvl w:ilvl="0">
      <w:start w:val="14"/>
      <w:numFmt w:val="upperLetter"/>
      <w:lvlText w:val="%1"/>
      <w:lvlJc w:val="left"/>
      <w:pPr>
        <w:ind w:left="1069" w:hanging="533"/>
        <w:jc w:val="left"/>
      </w:pPr>
      <w:rPr>
        <w:rFonts w:hint="default"/>
      </w:rPr>
    </w:lvl>
    <w:lvl w:ilvl="1">
      <w:start w:val="5"/>
      <w:numFmt w:val="upperLetter"/>
      <w:lvlText w:val="%1.%2."/>
      <w:lvlJc w:val="left"/>
      <w:pPr>
        <w:ind w:left="1069" w:hanging="533"/>
        <w:jc w:val="left"/>
      </w:pPr>
      <w:rPr>
        <w:rFonts w:hint="default" w:ascii="Arial" w:hAnsi="Arial" w:eastAsia="Arial" w:cs="Arial"/>
        <w:spacing w:val="-2"/>
        <w:w w:val="99"/>
        <w:sz w:val="24"/>
        <w:szCs w:val="24"/>
      </w:rPr>
    </w:lvl>
    <w:lvl w:ilvl="2">
      <w:start w:val="1"/>
      <w:numFmt w:val="bullet"/>
      <w:lvlText w:val=""/>
      <w:lvlJc w:val="left"/>
      <w:pPr>
        <w:ind w:left="1182" w:hanging="361"/>
      </w:pPr>
      <w:rPr>
        <w:rFonts w:hint="default" w:ascii="Symbol" w:hAnsi="Symbol" w:eastAsia="Symbol" w:cs="Symbol"/>
        <w:w w:val="100"/>
        <w:sz w:val="24"/>
        <w:szCs w:val="24"/>
      </w:rPr>
    </w:lvl>
    <w:lvl w:ilvl="3">
      <w:start w:val="1"/>
      <w:numFmt w:val="bullet"/>
      <w:lvlText w:val="•"/>
      <w:lvlJc w:val="left"/>
      <w:pPr>
        <w:ind w:left="3042" w:hanging="361"/>
      </w:pPr>
      <w:rPr>
        <w:rFonts w:hint="default"/>
      </w:rPr>
    </w:lvl>
    <w:lvl w:ilvl="4">
      <w:start w:val="1"/>
      <w:numFmt w:val="bullet"/>
      <w:lvlText w:val="•"/>
      <w:lvlJc w:val="left"/>
      <w:pPr>
        <w:ind w:left="3973" w:hanging="361"/>
      </w:pPr>
      <w:rPr>
        <w:rFonts w:hint="default"/>
      </w:rPr>
    </w:lvl>
    <w:lvl w:ilvl="5">
      <w:start w:val="1"/>
      <w:numFmt w:val="bullet"/>
      <w:lvlText w:val="•"/>
      <w:lvlJc w:val="left"/>
      <w:pPr>
        <w:ind w:left="4904" w:hanging="361"/>
      </w:pPr>
      <w:rPr>
        <w:rFonts w:hint="default"/>
      </w:rPr>
    </w:lvl>
    <w:lvl w:ilvl="6">
      <w:start w:val="1"/>
      <w:numFmt w:val="bullet"/>
      <w:lvlText w:val="•"/>
      <w:lvlJc w:val="left"/>
      <w:pPr>
        <w:ind w:left="5835" w:hanging="361"/>
      </w:pPr>
      <w:rPr>
        <w:rFonts w:hint="default"/>
      </w:rPr>
    </w:lvl>
    <w:lvl w:ilvl="7">
      <w:start w:val="1"/>
      <w:numFmt w:val="bullet"/>
      <w:lvlText w:val="•"/>
      <w:lvlJc w:val="left"/>
      <w:pPr>
        <w:ind w:left="6766" w:hanging="361"/>
      </w:pPr>
      <w:rPr>
        <w:rFonts w:hint="default"/>
      </w:rPr>
    </w:lvl>
    <w:lvl w:ilvl="8">
      <w:start w:val="1"/>
      <w:numFmt w:val="bullet"/>
      <w:lvlText w:val="•"/>
      <w:lvlJc w:val="left"/>
      <w:pPr>
        <w:ind w:left="7697" w:hanging="361"/>
      </w:pPr>
      <w:rPr>
        <w:rFonts w:hint="default"/>
      </w:rPr>
    </w:lvl>
  </w:abstractNum>
  <w:abstractNum w:abstractNumId="50">
    <w:multiLevelType w:val="hybridMultilevel"/>
    <w:lvl w:ilvl="0">
      <w:start w:val="1"/>
      <w:numFmt w:val="bullet"/>
      <w:lvlText w:val="-"/>
      <w:lvlJc w:val="left"/>
      <w:pPr>
        <w:ind w:left="2039" w:hanging="360"/>
      </w:pPr>
      <w:rPr>
        <w:rFonts w:hint="default" w:ascii="Arial" w:hAnsi="Arial" w:eastAsia="Arial" w:cs="Arial"/>
        <w:spacing w:val="-8"/>
        <w:w w:val="99"/>
        <w:sz w:val="24"/>
        <w:szCs w:val="24"/>
      </w:rPr>
    </w:lvl>
    <w:lvl w:ilvl="1">
      <w:start w:val="1"/>
      <w:numFmt w:val="bullet"/>
      <w:lvlText w:val="•"/>
      <w:lvlJc w:val="left"/>
      <w:pPr>
        <w:ind w:left="2792" w:hanging="360"/>
      </w:pPr>
      <w:rPr>
        <w:rFonts w:hint="default"/>
      </w:rPr>
    </w:lvl>
    <w:lvl w:ilvl="2">
      <w:start w:val="1"/>
      <w:numFmt w:val="bullet"/>
      <w:lvlText w:val="•"/>
      <w:lvlJc w:val="left"/>
      <w:pPr>
        <w:ind w:left="3544" w:hanging="360"/>
      </w:pPr>
      <w:rPr>
        <w:rFonts w:hint="default"/>
      </w:rPr>
    </w:lvl>
    <w:lvl w:ilvl="3">
      <w:start w:val="1"/>
      <w:numFmt w:val="bullet"/>
      <w:lvlText w:val="•"/>
      <w:lvlJc w:val="left"/>
      <w:pPr>
        <w:ind w:left="4296" w:hanging="360"/>
      </w:pPr>
      <w:rPr>
        <w:rFonts w:hint="default"/>
      </w:rPr>
    </w:lvl>
    <w:lvl w:ilvl="4">
      <w:start w:val="1"/>
      <w:numFmt w:val="bullet"/>
      <w:lvlText w:val="•"/>
      <w:lvlJc w:val="left"/>
      <w:pPr>
        <w:ind w:left="5048" w:hanging="360"/>
      </w:pPr>
      <w:rPr>
        <w:rFonts w:hint="default"/>
      </w:rPr>
    </w:lvl>
    <w:lvl w:ilvl="5">
      <w:start w:val="1"/>
      <w:numFmt w:val="bullet"/>
      <w:lvlText w:val="•"/>
      <w:lvlJc w:val="left"/>
      <w:pPr>
        <w:ind w:left="5800" w:hanging="360"/>
      </w:pPr>
      <w:rPr>
        <w:rFonts w:hint="default"/>
      </w:rPr>
    </w:lvl>
    <w:lvl w:ilvl="6">
      <w:start w:val="1"/>
      <w:numFmt w:val="bullet"/>
      <w:lvlText w:val="•"/>
      <w:lvlJc w:val="left"/>
      <w:pPr>
        <w:ind w:left="6552" w:hanging="360"/>
      </w:pPr>
      <w:rPr>
        <w:rFonts w:hint="default"/>
      </w:rPr>
    </w:lvl>
    <w:lvl w:ilvl="7">
      <w:start w:val="1"/>
      <w:numFmt w:val="bullet"/>
      <w:lvlText w:val="•"/>
      <w:lvlJc w:val="left"/>
      <w:pPr>
        <w:ind w:left="7304" w:hanging="360"/>
      </w:pPr>
      <w:rPr>
        <w:rFonts w:hint="default"/>
      </w:rPr>
    </w:lvl>
    <w:lvl w:ilvl="8">
      <w:start w:val="1"/>
      <w:numFmt w:val="bullet"/>
      <w:lvlText w:val="•"/>
      <w:lvlJc w:val="left"/>
      <w:pPr>
        <w:ind w:left="8056" w:hanging="360"/>
      </w:pPr>
      <w:rPr>
        <w:rFonts w:hint="default"/>
      </w:rPr>
    </w:lvl>
  </w:abstractNum>
  <w:abstractNum w:abstractNumId="49">
    <w:multiLevelType w:val="hybridMultilevel"/>
    <w:lvl w:ilvl="0">
      <w:start w:val="1"/>
      <w:numFmt w:val="lowerLetter"/>
      <w:lvlText w:val="%1)"/>
      <w:lvlJc w:val="left"/>
      <w:pPr>
        <w:ind w:left="268" w:hanging="321"/>
        <w:jc w:val="left"/>
      </w:pPr>
      <w:rPr>
        <w:rFonts w:hint="default" w:ascii="Arial" w:hAnsi="Arial" w:eastAsia="Arial" w:cs="Arial"/>
        <w:spacing w:val="-28"/>
        <w:w w:val="99"/>
        <w:sz w:val="24"/>
        <w:szCs w:val="24"/>
      </w:rPr>
    </w:lvl>
    <w:lvl w:ilvl="1">
      <w:start w:val="1"/>
      <w:numFmt w:val="bullet"/>
      <w:lvlText w:val="•"/>
      <w:lvlJc w:val="left"/>
      <w:pPr>
        <w:ind w:left="1190" w:hanging="321"/>
      </w:pPr>
      <w:rPr>
        <w:rFonts w:hint="default"/>
      </w:rPr>
    </w:lvl>
    <w:lvl w:ilvl="2">
      <w:start w:val="1"/>
      <w:numFmt w:val="bullet"/>
      <w:lvlText w:val="•"/>
      <w:lvlJc w:val="left"/>
      <w:pPr>
        <w:ind w:left="2120" w:hanging="321"/>
      </w:pPr>
      <w:rPr>
        <w:rFonts w:hint="default"/>
      </w:rPr>
    </w:lvl>
    <w:lvl w:ilvl="3">
      <w:start w:val="1"/>
      <w:numFmt w:val="bullet"/>
      <w:lvlText w:val="•"/>
      <w:lvlJc w:val="left"/>
      <w:pPr>
        <w:ind w:left="3050" w:hanging="321"/>
      </w:pPr>
      <w:rPr>
        <w:rFonts w:hint="default"/>
      </w:rPr>
    </w:lvl>
    <w:lvl w:ilvl="4">
      <w:start w:val="1"/>
      <w:numFmt w:val="bullet"/>
      <w:lvlText w:val="•"/>
      <w:lvlJc w:val="left"/>
      <w:pPr>
        <w:ind w:left="3980" w:hanging="321"/>
      </w:pPr>
      <w:rPr>
        <w:rFonts w:hint="default"/>
      </w:rPr>
    </w:lvl>
    <w:lvl w:ilvl="5">
      <w:start w:val="1"/>
      <w:numFmt w:val="bullet"/>
      <w:lvlText w:val="•"/>
      <w:lvlJc w:val="left"/>
      <w:pPr>
        <w:ind w:left="4910" w:hanging="321"/>
      </w:pPr>
      <w:rPr>
        <w:rFonts w:hint="default"/>
      </w:rPr>
    </w:lvl>
    <w:lvl w:ilvl="6">
      <w:start w:val="1"/>
      <w:numFmt w:val="bullet"/>
      <w:lvlText w:val="•"/>
      <w:lvlJc w:val="left"/>
      <w:pPr>
        <w:ind w:left="5840" w:hanging="321"/>
      </w:pPr>
      <w:rPr>
        <w:rFonts w:hint="default"/>
      </w:rPr>
    </w:lvl>
    <w:lvl w:ilvl="7">
      <w:start w:val="1"/>
      <w:numFmt w:val="bullet"/>
      <w:lvlText w:val="•"/>
      <w:lvlJc w:val="left"/>
      <w:pPr>
        <w:ind w:left="6770" w:hanging="321"/>
      </w:pPr>
      <w:rPr>
        <w:rFonts w:hint="default"/>
      </w:rPr>
    </w:lvl>
    <w:lvl w:ilvl="8">
      <w:start w:val="1"/>
      <w:numFmt w:val="bullet"/>
      <w:lvlText w:val="•"/>
      <w:lvlJc w:val="left"/>
      <w:pPr>
        <w:ind w:left="7700" w:hanging="321"/>
      </w:pPr>
      <w:rPr>
        <w:rFonts w:hint="default"/>
      </w:rPr>
    </w:lvl>
  </w:abstractNum>
  <w:abstractNum w:abstractNumId="48">
    <w:multiLevelType w:val="hybridMultilevel"/>
    <w:lvl w:ilvl="0">
      <w:start w:val="1"/>
      <w:numFmt w:val="lowerLetter"/>
      <w:lvlText w:val="%1."/>
      <w:lvlJc w:val="left"/>
      <w:pPr>
        <w:ind w:left="988" w:hanging="360"/>
        <w:jc w:val="left"/>
      </w:pPr>
      <w:rPr>
        <w:rFonts w:hint="default" w:ascii="Arial" w:hAnsi="Arial" w:eastAsia="Arial" w:cs="Arial"/>
        <w:spacing w:val="-8"/>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7">
    <w:multiLevelType w:val="hybridMultilevel"/>
    <w:lvl w:ilvl="0">
      <w:start w:val="1"/>
      <w:numFmt w:val="lowerLetter"/>
      <w:lvlText w:val="%1."/>
      <w:lvlJc w:val="left"/>
      <w:pPr>
        <w:ind w:left="988" w:hanging="360"/>
        <w:jc w:val="left"/>
      </w:pPr>
      <w:rPr>
        <w:rFonts w:hint="default" w:ascii="Arial" w:hAnsi="Arial" w:eastAsia="Arial" w:cs="Arial"/>
        <w:spacing w:val="-33"/>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6">
    <w:multiLevelType w:val="hybridMultilevel"/>
    <w:lvl w:ilvl="0">
      <w:start w:val="1"/>
      <w:numFmt w:val="lowerLetter"/>
      <w:lvlText w:val="%1."/>
      <w:lvlJc w:val="left"/>
      <w:pPr>
        <w:ind w:left="988" w:hanging="360"/>
        <w:jc w:val="left"/>
      </w:pPr>
      <w:rPr>
        <w:rFonts w:hint="default" w:ascii="Arial" w:hAnsi="Arial" w:eastAsia="Arial" w:cs="Arial"/>
        <w:spacing w:val="-32"/>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5">
    <w:multiLevelType w:val="hybridMultilevel"/>
    <w:lvl w:ilvl="0">
      <w:start w:val="1"/>
      <w:numFmt w:val="lowerLetter"/>
      <w:lvlText w:val="%1."/>
      <w:lvlJc w:val="left"/>
      <w:pPr>
        <w:ind w:left="988" w:hanging="360"/>
        <w:jc w:val="left"/>
      </w:pPr>
      <w:rPr>
        <w:rFonts w:hint="default" w:ascii="Arial" w:hAnsi="Arial" w:eastAsia="Arial" w:cs="Arial"/>
        <w:spacing w:val="-8"/>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4">
    <w:multiLevelType w:val="hybridMultilevel"/>
    <w:lvl w:ilvl="0">
      <w:start w:val="1"/>
      <w:numFmt w:val="bullet"/>
      <w:lvlText w:val=""/>
      <w:lvlJc w:val="left"/>
      <w:pPr>
        <w:ind w:left="988" w:hanging="360"/>
      </w:pPr>
      <w:rPr>
        <w:rFonts w:hint="default" w:ascii="Wingdings" w:hAnsi="Wingdings" w:eastAsia="Wingdings" w:cs="Wingdings"/>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3">
    <w:multiLevelType w:val="hybridMultilevel"/>
    <w:lvl w:ilvl="0">
      <w:start w:val="1"/>
      <w:numFmt w:val="lowerLetter"/>
      <w:lvlText w:val="%1."/>
      <w:lvlJc w:val="left"/>
      <w:pPr>
        <w:ind w:left="988" w:hanging="360"/>
        <w:jc w:val="left"/>
      </w:pPr>
      <w:rPr>
        <w:rFonts w:hint="default" w:ascii="Arial" w:hAnsi="Arial" w:eastAsia="Arial" w:cs="Arial"/>
        <w:spacing w:val="-8"/>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2">
    <w:multiLevelType w:val="hybridMultilevel"/>
    <w:lvl w:ilvl="0">
      <w:start w:val="1"/>
      <w:numFmt w:val="lowerLetter"/>
      <w:lvlText w:val="%1."/>
      <w:lvlJc w:val="left"/>
      <w:pPr>
        <w:ind w:left="988" w:hanging="360"/>
        <w:jc w:val="left"/>
      </w:pPr>
      <w:rPr>
        <w:rFonts w:hint="default"/>
        <w:spacing w:val="-8"/>
        <w:w w:val="99"/>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1">
    <w:multiLevelType w:val="hybridMultilevel"/>
    <w:lvl w:ilvl="0">
      <w:start w:val="1"/>
      <w:numFmt w:val="lowerLetter"/>
      <w:lvlText w:val="%1."/>
      <w:lvlJc w:val="left"/>
      <w:pPr>
        <w:ind w:left="988" w:hanging="360"/>
        <w:jc w:val="left"/>
      </w:pPr>
      <w:rPr>
        <w:rFonts w:hint="default" w:ascii="Arial" w:hAnsi="Arial" w:eastAsia="Arial" w:cs="Arial"/>
        <w:spacing w:val="-5"/>
        <w:w w:val="99"/>
        <w:sz w:val="24"/>
        <w:szCs w:val="24"/>
      </w:rPr>
    </w:lvl>
    <w:lvl w:ilvl="1">
      <w:start w:val="1"/>
      <w:numFmt w:val="bullet"/>
      <w:lvlText w:val="•"/>
      <w:lvlJc w:val="left"/>
      <w:pPr>
        <w:ind w:left="1838" w:hanging="360"/>
      </w:pPr>
      <w:rPr>
        <w:rFonts w:hint="default"/>
      </w:rPr>
    </w:lvl>
    <w:lvl w:ilvl="2">
      <w:start w:val="1"/>
      <w:numFmt w:val="bullet"/>
      <w:lvlText w:val="•"/>
      <w:lvlJc w:val="left"/>
      <w:pPr>
        <w:ind w:left="2696" w:hanging="360"/>
      </w:pPr>
      <w:rPr>
        <w:rFonts w:hint="default"/>
      </w:rPr>
    </w:lvl>
    <w:lvl w:ilvl="3">
      <w:start w:val="1"/>
      <w:numFmt w:val="bullet"/>
      <w:lvlText w:val="•"/>
      <w:lvlJc w:val="left"/>
      <w:pPr>
        <w:ind w:left="3554" w:hanging="360"/>
      </w:pPr>
      <w:rPr>
        <w:rFonts w:hint="default"/>
      </w:rPr>
    </w:lvl>
    <w:lvl w:ilvl="4">
      <w:start w:val="1"/>
      <w:numFmt w:val="bullet"/>
      <w:lvlText w:val="•"/>
      <w:lvlJc w:val="left"/>
      <w:pPr>
        <w:ind w:left="4412"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6986" w:hanging="360"/>
      </w:pPr>
      <w:rPr>
        <w:rFonts w:hint="default"/>
      </w:rPr>
    </w:lvl>
    <w:lvl w:ilvl="8">
      <w:start w:val="1"/>
      <w:numFmt w:val="bullet"/>
      <w:lvlText w:val="•"/>
      <w:lvlJc w:val="left"/>
      <w:pPr>
        <w:ind w:left="7844" w:hanging="360"/>
      </w:pPr>
      <w:rPr>
        <w:rFonts w:hint="default"/>
      </w:rPr>
    </w:lvl>
  </w:abstractNum>
  <w:abstractNum w:abstractNumId="40">
    <w:multiLevelType w:val="hybridMultilevel"/>
    <w:lvl w:ilvl="0">
      <w:start w:val="3"/>
      <w:numFmt w:val="decimal"/>
      <w:lvlText w:val="%1"/>
      <w:lvlJc w:val="left"/>
      <w:pPr>
        <w:ind w:left="737" w:hanging="470"/>
        <w:jc w:val="left"/>
      </w:pPr>
      <w:rPr>
        <w:rFonts w:hint="default"/>
      </w:rPr>
    </w:lvl>
    <w:lvl w:ilvl="1">
      <w:start w:val="1"/>
      <w:numFmt w:val="decimal"/>
      <w:lvlText w:val="%1.%2."/>
      <w:lvlJc w:val="left"/>
      <w:pPr>
        <w:ind w:left="737" w:hanging="470"/>
        <w:jc w:val="left"/>
      </w:pPr>
      <w:rPr>
        <w:rFonts w:hint="default" w:ascii="Arial" w:hAnsi="Arial" w:eastAsia="Arial" w:cs="Arial"/>
        <w:b/>
        <w:bCs/>
        <w:spacing w:val="-4"/>
        <w:w w:val="99"/>
        <w:sz w:val="24"/>
        <w:szCs w:val="24"/>
      </w:rPr>
    </w:lvl>
    <w:lvl w:ilvl="2">
      <w:start w:val="1"/>
      <w:numFmt w:val="bullet"/>
      <w:lvlText w:val=""/>
      <w:lvlJc w:val="left"/>
      <w:pPr>
        <w:ind w:left="988" w:hanging="360"/>
      </w:pPr>
      <w:rPr>
        <w:rFonts w:hint="default" w:ascii="Symbol" w:hAnsi="Symbol" w:eastAsia="Symbol" w:cs="Symbol"/>
        <w:w w:val="100"/>
        <w:sz w:val="24"/>
        <w:szCs w:val="24"/>
      </w:rPr>
    </w:lvl>
    <w:lvl w:ilvl="3">
      <w:start w:val="1"/>
      <w:numFmt w:val="bullet"/>
      <w:lvlText w:val="•"/>
      <w:lvlJc w:val="left"/>
      <w:pPr>
        <w:ind w:left="2886" w:hanging="360"/>
      </w:pPr>
      <w:rPr>
        <w:rFonts w:hint="default"/>
      </w:rPr>
    </w:lvl>
    <w:lvl w:ilvl="4">
      <w:start w:val="1"/>
      <w:numFmt w:val="bullet"/>
      <w:lvlText w:val="•"/>
      <w:lvlJc w:val="left"/>
      <w:pPr>
        <w:ind w:left="3840"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746" w:hanging="360"/>
      </w:pPr>
      <w:rPr>
        <w:rFonts w:hint="default"/>
      </w:rPr>
    </w:lvl>
    <w:lvl w:ilvl="7">
      <w:start w:val="1"/>
      <w:numFmt w:val="bullet"/>
      <w:lvlText w:val="•"/>
      <w:lvlJc w:val="left"/>
      <w:pPr>
        <w:ind w:left="6700" w:hanging="360"/>
      </w:pPr>
      <w:rPr>
        <w:rFonts w:hint="default"/>
      </w:rPr>
    </w:lvl>
    <w:lvl w:ilvl="8">
      <w:start w:val="1"/>
      <w:numFmt w:val="bullet"/>
      <w:lvlText w:val="•"/>
      <w:lvlJc w:val="left"/>
      <w:pPr>
        <w:ind w:left="7653" w:hanging="360"/>
      </w:pPr>
      <w:rPr>
        <w:rFonts w:hint="default"/>
      </w:rPr>
    </w:lvl>
  </w:abstractNum>
  <w:abstractNum w:abstractNumId="39">
    <w:multiLevelType w:val="hybridMultilevel"/>
    <w:lvl w:ilvl="0">
      <w:start w:val="1"/>
      <w:numFmt w:val="decimal"/>
      <w:lvlText w:val="%1."/>
      <w:lvlJc w:val="left"/>
      <w:pPr>
        <w:ind w:left="268" w:hanging="269"/>
        <w:jc w:val="left"/>
      </w:pPr>
      <w:rPr>
        <w:rFonts w:hint="default" w:ascii="Arial" w:hAnsi="Arial" w:eastAsia="Arial" w:cs="Arial"/>
        <w:b/>
        <w:bCs/>
        <w:spacing w:val="-5"/>
        <w:w w:val="99"/>
        <w:sz w:val="24"/>
        <w:szCs w:val="24"/>
      </w:rPr>
    </w:lvl>
    <w:lvl w:ilvl="1">
      <w:start w:val="1"/>
      <w:numFmt w:val="bullet"/>
      <w:lvlText w:val=""/>
      <w:lvlJc w:val="left"/>
      <w:pPr>
        <w:ind w:left="988" w:hanging="360"/>
      </w:pPr>
      <w:rPr>
        <w:rFonts w:hint="default" w:ascii="Symbol" w:hAnsi="Symbol" w:eastAsia="Symbol" w:cs="Symbol"/>
        <w:w w:val="100"/>
        <w:sz w:val="24"/>
        <w:szCs w:val="24"/>
      </w:rPr>
    </w:lvl>
    <w:lvl w:ilvl="2">
      <w:start w:val="1"/>
      <w:numFmt w:val="bullet"/>
      <w:lvlText w:val="•"/>
      <w:lvlJc w:val="left"/>
      <w:pPr>
        <w:ind w:left="1933" w:hanging="360"/>
      </w:pPr>
      <w:rPr>
        <w:rFonts w:hint="default"/>
      </w:rPr>
    </w:lvl>
    <w:lvl w:ilvl="3">
      <w:start w:val="1"/>
      <w:numFmt w:val="bullet"/>
      <w:lvlText w:val="•"/>
      <w:lvlJc w:val="left"/>
      <w:pPr>
        <w:ind w:left="2886" w:hanging="360"/>
      </w:pPr>
      <w:rPr>
        <w:rFonts w:hint="default"/>
      </w:rPr>
    </w:lvl>
    <w:lvl w:ilvl="4">
      <w:start w:val="1"/>
      <w:numFmt w:val="bullet"/>
      <w:lvlText w:val="•"/>
      <w:lvlJc w:val="left"/>
      <w:pPr>
        <w:ind w:left="3840" w:hanging="360"/>
      </w:pPr>
      <w:rPr>
        <w:rFonts w:hint="default"/>
      </w:rPr>
    </w:lvl>
    <w:lvl w:ilvl="5">
      <w:start w:val="1"/>
      <w:numFmt w:val="bullet"/>
      <w:lvlText w:val="•"/>
      <w:lvlJc w:val="left"/>
      <w:pPr>
        <w:ind w:left="4793" w:hanging="360"/>
      </w:pPr>
      <w:rPr>
        <w:rFonts w:hint="default"/>
      </w:rPr>
    </w:lvl>
    <w:lvl w:ilvl="6">
      <w:start w:val="1"/>
      <w:numFmt w:val="bullet"/>
      <w:lvlText w:val="•"/>
      <w:lvlJc w:val="left"/>
      <w:pPr>
        <w:ind w:left="5746" w:hanging="360"/>
      </w:pPr>
      <w:rPr>
        <w:rFonts w:hint="default"/>
      </w:rPr>
    </w:lvl>
    <w:lvl w:ilvl="7">
      <w:start w:val="1"/>
      <w:numFmt w:val="bullet"/>
      <w:lvlText w:val="•"/>
      <w:lvlJc w:val="left"/>
      <w:pPr>
        <w:ind w:left="6700" w:hanging="360"/>
      </w:pPr>
      <w:rPr>
        <w:rFonts w:hint="default"/>
      </w:rPr>
    </w:lvl>
    <w:lvl w:ilvl="8">
      <w:start w:val="1"/>
      <w:numFmt w:val="bullet"/>
      <w:lvlText w:val="•"/>
      <w:lvlJc w:val="left"/>
      <w:pPr>
        <w:ind w:left="7653" w:hanging="360"/>
      </w:pPr>
      <w:rPr>
        <w:rFonts w:hint="default"/>
      </w:rPr>
    </w:lvl>
  </w:abstractNum>
  <w:abstractNum w:abstractNumId="38">
    <w:multiLevelType w:val="hybridMultilevel"/>
    <w:lvl w:ilvl="0">
      <w:start w:val="1"/>
      <w:numFmt w:val="decimal"/>
      <w:lvlText w:val="%1"/>
      <w:lvlJc w:val="left"/>
      <w:pPr>
        <w:ind w:left="872" w:hanging="605"/>
        <w:jc w:val="left"/>
      </w:pPr>
      <w:rPr>
        <w:rFonts w:hint="default"/>
      </w:rPr>
    </w:lvl>
    <w:lvl w:ilvl="1">
      <w:start w:val="2"/>
      <w:numFmt w:val="decimal"/>
      <w:lvlText w:val="%1.%2"/>
      <w:lvlJc w:val="left"/>
      <w:pPr>
        <w:ind w:left="872" w:hanging="605"/>
        <w:jc w:val="left"/>
      </w:pPr>
      <w:rPr>
        <w:rFonts w:hint="default" w:ascii="Times New Roman" w:hAnsi="Times New Roman" w:eastAsia="Times New Roman" w:cs="Times New Roman"/>
        <w:w w:val="100"/>
        <w:sz w:val="24"/>
        <w:szCs w:val="24"/>
      </w:rPr>
    </w:lvl>
    <w:lvl w:ilvl="2">
      <w:start w:val="1"/>
      <w:numFmt w:val="decimal"/>
      <w:lvlText w:val="%3."/>
      <w:lvlJc w:val="left"/>
      <w:pPr>
        <w:ind w:left="1242" w:hanging="269"/>
        <w:jc w:val="left"/>
      </w:pPr>
      <w:rPr>
        <w:rFonts w:hint="default" w:ascii="Arial" w:hAnsi="Arial" w:eastAsia="Arial" w:cs="Arial"/>
        <w:w w:val="99"/>
        <w:sz w:val="24"/>
        <w:szCs w:val="24"/>
      </w:rPr>
    </w:lvl>
    <w:lvl w:ilvl="3">
      <w:start w:val="1"/>
      <w:numFmt w:val="decimal"/>
      <w:lvlText w:val="%3.%4."/>
      <w:lvlJc w:val="left"/>
      <w:pPr>
        <w:ind w:left="2154" w:hanging="470"/>
        <w:jc w:val="left"/>
      </w:pPr>
      <w:rPr>
        <w:rFonts w:hint="default" w:ascii="Arial" w:hAnsi="Arial" w:eastAsia="Arial" w:cs="Arial"/>
        <w:w w:val="99"/>
        <w:sz w:val="24"/>
        <w:szCs w:val="24"/>
      </w:rPr>
    </w:lvl>
    <w:lvl w:ilvl="4">
      <w:start w:val="1"/>
      <w:numFmt w:val="bullet"/>
      <w:lvlText w:val="•"/>
      <w:lvlJc w:val="left"/>
      <w:pPr>
        <w:ind w:left="2588" w:hanging="470"/>
      </w:pPr>
      <w:rPr>
        <w:rFonts w:hint="default"/>
      </w:rPr>
    </w:lvl>
    <w:lvl w:ilvl="5">
      <w:start w:val="1"/>
      <w:numFmt w:val="bullet"/>
      <w:lvlText w:val="•"/>
      <w:lvlJc w:val="left"/>
      <w:pPr>
        <w:ind w:left="2803" w:hanging="470"/>
      </w:pPr>
      <w:rPr>
        <w:rFonts w:hint="default"/>
      </w:rPr>
    </w:lvl>
    <w:lvl w:ilvl="6">
      <w:start w:val="1"/>
      <w:numFmt w:val="bullet"/>
      <w:lvlText w:val="•"/>
      <w:lvlJc w:val="left"/>
      <w:pPr>
        <w:ind w:left="3017" w:hanging="470"/>
      </w:pPr>
      <w:rPr>
        <w:rFonts w:hint="default"/>
      </w:rPr>
    </w:lvl>
    <w:lvl w:ilvl="7">
      <w:start w:val="1"/>
      <w:numFmt w:val="bullet"/>
      <w:lvlText w:val="•"/>
      <w:lvlJc w:val="left"/>
      <w:pPr>
        <w:ind w:left="3231" w:hanging="470"/>
      </w:pPr>
      <w:rPr>
        <w:rFonts w:hint="default"/>
      </w:rPr>
    </w:lvl>
    <w:lvl w:ilvl="8">
      <w:start w:val="1"/>
      <w:numFmt w:val="bullet"/>
      <w:lvlText w:val="•"/>
      <w:lvlJc w:val="left"/>
      <w:pPr>
        <w:ind w:left="3446" w:hanging="470"/>
      </w:pPr>
      <w:rPr>
        <w:rFonts w:hint="default"/>
      </w:rPr>
    </w:lvl>
  </w:abstractNum>
  <w:abstractNum w:abstractNumId="37">
    <w:multiLevelType w:val="hybridMultilevel"/>
    <w:lvl w:ilvl="0">
      <w:start w:val="1"/>
      <w:numFmt w:val="decimal"/>
      <w:lvlText w:val="%1."/>
      <w:lvlJc w:val="left"/>
      <w:pPr>
        <w:ind w:left="268" w:hanging="361"/>
        <w:jc w:val="left"/>
      </w:pPr>
      <w:rPr>
        <w:rFonts w:hint="default" w:ascii="Arial" w:hAnsi="Arial" w:eastAsia="Arial" w:cs="Arial"/>
        <w:spacing w:val="-8"/>
        <w:w w:val="99"/>
        <w:sz w:val="24"/>
        <w:szCs w:val="24"/>
      </w:rPr>
    </w:lvl>
    <w:lvl w:ilvl="1">
      <w:start w:val="1"/>
      <w:numFmt w:val="bullet"/>
      <w:lvlText w:val="•"/>
      <w:lvlJc w:val="left"/>
      <w:pPr>
        <w:ind w:left="1192" w:hanging="361"/>
      </w:pPr>
      <w:rPr>
        <w:rFonts w:hint="default"/>
      </w:rPr>
    </w:lvl>
    <w:lvl w:ilvl="2">
      <w:start w:val="1"/>
      <w:numFmt w:val="bullet"/>
      <w:lvlText w:val="•"/>
      <w:lvlJc w:val="left"/>
      <w:pPr>
        <w:ind w:left="2124" w:hanging="361"/>
      </w:pPr>
      <w:rPr>
        <w:rFonts w:hint="default"/>
      </w:rPr>
    </w:lvl>
    <w:lvl w:ilvl="3">
      <w:start w:val="1"/>
      <w:numFmt w:val="bullet"/>
      <w:lvlText w:val="•"/>
      <w:lvlJc w:val="left"/>
      <w:pPr>
        <w:ind w:left="3056" w:hanging="361"/>
      </w:pPr>
      <w:rPr>
        <w:rFonts w:hint="default"/>
      </w:rPr>
    </w:lvl>
    <w:lvl w:ilvl="4">
      <w:start w:val="1"/>
      <w:numFmt w:val="bullet"/>
      <w:lvlText w:val="•"/>
      <w:lvlJc w:val="left"/>
      <w:pPr>
        <w:ind w:left="3988" w:hanging="361"/>
      </w:pPr>
      <w:rPr>
        <w:rFonts w:hint="default"/>
      </w:rPr>
    </w:lvl>
    <w:lvl w:ilvl="5">
      <w:start w:val="1"/>
      <w:numFmt w:val="bullet"/>
      <w:lvlText w:val="•"/>
      <w:lvlJc w:val="left"/>
      <w:pPr>
        <w:ind w:left="4920" w:hanging="361"/>
      </w:pPr>
      <w:rPr>
        <w:rFonts w:hint="default"/>
      </w:rPr>
    </w:lvl>
    <w:lvl w:ilvl="6">
      <w:start w:val="1"/>
      <w:numFmt w:val="bullet"/>
      <w:lvlText w:val="•"/>
      <w:lvlJc w:val="left"/>
      <w:pPr>
        <w:ind w:left="5852" w:hanging="361"/>
      </w:pPr>
      <w:rPr>
        <w:rFonts w:hint="default"/>
      </w:rPr>
    </w:lvl>
    <w:lvl w:ilvl="7">
      <w:start w:val="1"/>
      <w:numFmt w:val="bullet"/>
      <w:lvlText w:val="•"/>
      <w:lvlJc w:val="left"/>
      <w:pPr>
        <w:ind w:left="6784" w:hanging="361"/>
      </w:pPr>
      <w:rPr>
        <w:rFonts w:hint="default"/>
      </w:rPr>
    </w:lvl>
    <w:lvl w:ilvl="8">
      <w:start w:val="1"/>
      <w:numFmt w:val="bullet"/>
      <w:lvlText w:val="•"/>
      <w:lvlJc w:val="left"/>
      <w:pPr>
        <w:ind w:left="7716" w:hanging="361"/>
      </w:pPr>
      <w:rPr>
        <w:rFonts w:hint="default"/>
      </w:rPr>
    </w:lvl>
  </w:abstractNum>
  <w:abstractNum w:abstractNumId="36">
    <w:multiLevelType w:val="hybridMultilevel"/>
    <w:lvl w:ilvl="0">
      <w:start w:val="4"/>
      <w:numFmt w:val="decimal"/>
      <w:lvlText w:val="%1"/>
      <w:lvlJc w:val="left"/>
      <w:pPr>
        <w:ind w:left="939" w:hanging="672"/>
        <w:jc w:val="left"/>
      </w:pPr>
      <w:rPr>
        <w:rFonts w:hint="default"/>
      </w:rPr>
    </w:lvl>
    <w:lvl w:ilvl="1">
      <w:start w:val="3"/>
      <w:numFmt w:val="decimal"/>
      <w:lvlText w:val="%1.%2"/>
      <w:lvlJc w:val="left"/>
      <w:pPr>
        <w:ind w:left="939" w:hanging="672"/>
        <w:jc w:val="left"/>
      </w:pPr>
      <w:rPr>
        <w:rFonts w:hint="default"/>
      </w:rPr>
    </w:lvl>
    <w:lvl w:ilvl="2">
      <w:start w:val="5"/>
      <w:numFmt w:val="decimal"/>
      <w:lvlText w:val="%1.%2.%3."/>
      <w:lvlJc w:val="left"/>
      <w:pPr>
        <w:ind w:left="939" w:hanging="672"/>
        <w:jc w:val="left"/>
      </w:pPr>
      <w:rPr>
        <w:rFonts w:hint="default" w:ascii="Arial" w:hAnsi="Arial" w:eastAsia="Arial" w:cs="Arial"/>
        <w:b/>
        <w:bCs/>
        <w:spacing w:val="-5"/>
        <w:w w:val="99"/>
        <w:sz w:val="24"/>
        <w:szCs w:val="24"/>
      </w:rPr>
    </w:lvl>
    <w:lvl w:ilvl="3">
      <w:start w:val="1"/>
      <w:numFmt w:val="decimal"/>
      <w:lvlText w:val="%1.%2.%3.%4."/>
      <w:lvlJc w:val="left"/>
      <w:pPr>
        <w:ind w:left="1140" w:hanging="873"/>
        <w:jc w:val="left"/>
      </w:pPr>
      <w:rPr>
        <w:rFonts w:hint="default" w:ascii="Arial" w:hAnsi="Arial" w:eastAsia="Arial" w:cs="Arial"/>
        <w:b/>
        <w:bCs/>
        <w:spacing w:val="-7"/>
        <w:w w:val="99"/>
        <w:sz w:val="24"/>
        <w:szCs w:val="24"/>
      </w:rPr>
    </w:lvl>
    <w:lvl w:ilvl="4">
      <w:start w:val="1"/>
      <w:numFmt w:val="bullet"/>
      <w:lvlText w:val="•"/>
      <w:lvlJc w:val="left"/>
      <w:pPr>
        <w:ind w:left="3953" w:hanging="873"/>
      </w:pPr>
      <w:rPr>
        <w:rFonts w:hint="default"/>
      </w:rPr>
    </w:lvl>
    <w:lvl w:ilvl="5">
      <w:start w:val="1"/>
      <w:numFmt w:val="bullet"/>
      <w:lvlText w:val="•"/>
      <w:lvlJc w:val="left"/>
      <w:pPr>
        <w:ind w:left="4891" w:hanging="873"/>
      </w:pPr>
      <w:rPr>
        <w:rFonts w:hint="default"/>
      </w:rPr>
    </w:lvl>
    <w:lvl w:ilvl="6">
      <w:start w:val="1"/>
      <w:numFmt w:val="bullet"/>
      <w:lvlText w:val="•"/>
      <w:lvlJc w:val="left"/>
      <w:pPr>
        <w:ind w:left="5828" w:hanging="873"/>
      </w:pPr>
      <w:rPr>
        <w:rFonts w:hint="default"/>
      </w:rPr>
    </w:lvl>
    <w:lvl w:ilvl="7">
      <w:start w:val="1"/>
      <w:numFmt w:val="bullet"/>
      <w:lvlText w:val="•"/>
      <w:lvlJc w:val="left"/>
      <w:pPr>
        <w:ind w:left="6766" w:hanging="873"/>
      </w:pPr>
      <w:rPr>
        <w:rFonts w:hint="default"/>
      </w:rPr>
    </w:lvl>
    <w:lvl w:ilvl="8">
      <w:start w:val="1"/>
      <w:numFmt w:val="bullet"/>
      <w:lvlText w:val="•"/>
      <w:lvlJc w:val="left"/>
      <w:pPr>
        <w:ind w:left="7704" w:hanging="873"/>
      </w:pPr>
      <w:rPr>
        <w:rFonts w:hint="default"/>
      </w:rPr>
    </w:lvl>
  </w:abstractNum>
  <w:abstractNum w:abstractNumId="35">
    <w:multiLevelType w:val="hybridMultilevel"/>
    <w:lvl w:ilvl="0">
      <w:start w:val="1"/>
      <w:numFmt w:val="upperLetter"/>
      <w:lvlText w:val="%1)"/>
      <w:lvlJc w:val="left"/>
      <w:pPr>
        <w:ind w:left="966" w:hanging="288"/>
        <w:jc w:val="right"/>
      </w:pPr>
      <w:rPr>
        <w:rFonts w:hint="default"/>
        <w:b/>
        <w:bCs/>
        <w:spacing w:val="-9"/>
        <w:w w:val="100"/>
      </w:rPr>
    </w:lvl>
    <w:lvl w:ilvl="1">
      <w:start w:val="1"/>
      <w:numFmt w:val="bullet"/>
      <w:lvlText w:val="•"/>
      <w:lvlJc w:val="left"/>
      <w:pPr>
        <w:ind w:left="1696" w:hanging="288"/>
      </w:pPr>
      <w:rPr>
        <w:rFonts w:hint="default"/>
      </w:rPr>
    </w:lvl>
    <w:lvl w:ilvl="2">
      <w:start w:val="1"/>
      <w:numFmt w:val="bullet"/>
      <w:lvlText w:val="•"/>
      <w:lvlJc w:val="left"/>
      <w:pPr>
        <w:ind w:left="2433" w:hanging="288"/>
      </w:pPr>
      <w:rPr>
        <w:rFonts w:hint="default"/>
      </w:rPr>
    </w:lvl>
    <w:lvl w:ilvl="3">
      <w:start w:val="1"/>
      <w:numFmt w:val="bullet"/>
      <w:lvlText w:val="•"/>
      <w:lvlJc w:val="left"/>
      <w:pPr>
        <w:ind w:left="3170" w:hanging="288"/>
      </w:pPr>
      <w:rPr>
        <w:rFonts w:hint="default"/>
      </w:rPr>
    </w:lvl>
    <w:lvl w:ilvl="4">
      <w:start w:val="1"/>
      <w:numFmt w:val="bullet"/>
      <w:lvlText w:val="•"/>
      <w:lvlJc w:val="left"/>
      <w:pPr>
        <w:ind w:left="3906" w:hanging="288"/>
      </w:pPr>
      <w:rPr>
        <w:rFonts w:hint="default"/>
      </w:rPr>
    </w:lvl>
    <w:lvl w:ilvl="5">
      <w:start w:val="1"/>
      <w:numFmt w:val="bullet"/>
      <w:lvlText w:val="•"/>
      <w:lvlJc w:val="left"/>
      <w:pPr>
        <w:ind w:left="4643" w:hanging="288"/>
      </w:pPr>
      <w:rPr>
        <w:rFonts w:hint="default"/>
      </w:rPr>
    </w:lvl>
    <w:lvl w:ilvl="6">
      <w:start w:val="1"/>
      <w:numFmt w:val="bullet"/>
      <w:lvlText w:val="•"/>
      <w:lvlJc w:val="left"/>
      <w:pPr>
        <w:ind w:left="5380" w:hanging="288"/>
      </w:pPr>
      <w:rPr>
        <w:rFonts w:hint="default"/>
      </w:rPr>
    </w:lvl>
    <w:lvl w:ilvl="7">
      <w:start w:val="1"/>
      <w:numFmt w:val="bullet"/>
      <w:lvlText w:val="•"/>
      <w:lvlJc w:val="left"/>
      <w:pPr>
        <w:ind w:left="6116" w:hanging="288"/>
      </w:pPr>
      <w:rPr>
        <w:rFonts w:hint="default"/>
      </w:rPr>
    </w:lvl>
    <w:lvl w:ilvl="8">
      <w:start w:val="1"/>
      <w:numFmt w:val="bullet"/>
      <w:lvlText w:val="•"/>
      <w:lvlJc w:val="left"/>
      <w:pPr>
        <w:ind w:left="6853" w:hanging="288"/>
      </w:pPr>
      <w:rPr>
        <w:rFonts w:hint="default"/>
      </w:rPr>
    </w:lvl>
  </w:abstractNum>
  <w:abstractNum w:abstractNumId="34">
    <w:multiLevelType w:val="hybridMultilevel"/>
    <w:lvl w:ilvl="0">
      <w:start w:val="4"/>
      <w:numFmt w:val="decimal"/>
      <w:lvlText w:val="%1"/>
      <w:lvlJc w:val="left"/>
      <w:pPr>
        <w:ind w:left="268" w:hanging="403"/>
        <w:jc w:val="left"/>
      </w:pPr>
      <w:rPr>
        <w:rFonts w:hint="default"/>
      </w:rPr>
    </w:lvl>
    <w:lvl w:ilvl="1">
      <w:start w:val="4"/>
      <w:numFmt w:val="decimal"/>
      <w:lvlText w:val="%1.%2"/>
      <w:lvlJc w:val="left"/>
      <w:pPr>
        <w:ind w:left="268" w:hanging="403"/>
        <w:jc w:val="left"/>
      </w:pPr>
      <w:rPr>
        <w:rFonts w:hint="default" w:ascii="Arial" w:hAnsi="Arial" w:eastAsia="Arial" w:cs="Arial"/>
        <w:w w:val="99"/>
        <w:sz w:val="24"/>
        <w:szCs w:val="24"/>
      </w:rPr>
    </w:lvl>
    <w:lvl w:ilvl="2">
      <w:start w:val="1"/>
      <w:numFmt w:val="upperLetter"/>
      <w:lvlText w:val="%3)"/>
      <w:lvlJc w:val="left"/>
      <w:pPr>
        <w:ind w:left="2639" w:hanging="312"/>
        <w:jc w:val="right"/>
      </w:pPr>
      <w:rPr>
        <w:rFonts w:hint="default" w:ascii="Arial" w:hAnsi="Arial" w:eastAsia="Arial" w:cs="Arial"/>
        <w:b/>
        <w:bCs/>
        <w:spacing w:val="-8"/>
        <w:w w:val="99"/>
        <w:sz w:val="24"/>
        <w:szCs w:val="24"/>
      </w:rPr>
    </w:lvl>
    <w:lvl w:ilvl="3">
      <w:start w:val="1"/>
      <w:numFmt w:val="bullet"/>
      <w:lvlText w:val="•"/>
      <w:lvlJc w:val="left"/>
      <w:pPr>
        <w:ind w:left="4182" w:hanging="312"/>
      </w:pPr>
      <w:rPr>
        <w:rFonts w:hint="default"/>
      </w:rPr>
    </w:lvl>
    <w:lvl w:ilvl="4">
      <w:start w:val="1"/>
      <w:numFmt w:val="bullet"/>
      <w:lvlText w:val="•"/>
      <w:lvlJc w:val="left"/>
      <w:pPr>
        <w:ind w:left="4953" w:hanging="312"/>
      </w:pPr>
      <w:rPr>
        <w:rFonts w:hint="default"/>
      </w:rPr>
    </w:lvl>
    <w:lvl w:ilvl="5">
      <w:start w:val="1"/>
      <w:numFmt w:val="bullet"/>
      <w:lvlText w:val="•"/>
      <w:lvlJc w:val="left"/>
      <w:pPr>
        <w:ind w:left="5724" w:hanging="312"/>
      </w:pPr>
      <w:rPr>
        <w:rFonts w:hint="default"/>
      </w:rPr>
    </w:lvl>
    <w:lvl w:ilvl="6">
      <w:start w:val="1"/>
      <w:numFmt w:val="bullet"/>
      <w:lvlText w:val="•"/>
      <w:lvlJc w:val="left"/>
      <w:pPr>
        <w:ind w:left="6495" w:hanging="312"/>
      </w:pPr>
      <w:rPr>
        <w:rFonts w:hint="default"/>
      </w:rPr>
    </w:lvl>
    <w:lvl w:ilvl="7">
      <w:start w:val="1"/>
      <w:numFmt w:val="bullet"/>
      <w:lvlText w:val="•"/>
      <w:lvlJc w:val="left"/>
      <w:pPr>
        <w:ind w:left="7266" w:hanging="312"/>
      </w:pPr>
      <w:rPr>
        <w:rFonts w:hint="default"/>
      </w:rPr>
    </w:lvl>
    <w:lvl w:ilvl="8">
      <w:start w:val="1"/>
      <w:numFmt w:val="bullet"/>
      <w:lvlText w:val="•"/>
      <w:lvlJc w:val="left"/>
      <w:pPr>
        <w:ind w:left="8037" w:hanging="312"/>
      </w:pPr>
      <w:rPr>
        <w:rFonts w:hint="default"/>
      </w:rPr>
    </w:lvl>
  </w:abstractNum>
  <w:abstractNum w:abstractNumId="33">
    <w:multiLevelType w:val="hybridMultilevel"/>
    <w:lvl w:ilvl="0">
      <w:start w:val="1"/>
      <w:numFmt w:val="decimal"/>
      <w:lvlText w:val="%1"/>
      <w:lvlJc w:val="left"/>
      <w:pPr>
        <w:ind w:left="268" w:hanging="422"/>
        <w:jc w:val="left"/>
      </w:pPr>
      <w:rPr>
        <w:rFonts w:hint="default"/>
      </w:rPr>
    </w:lvl>
    <w:lvl w:ilvl="1">
      <w:start w:val="4"/>
      <w:numFmt w:val="decimal"/>
      <w:lvlText w:val="%1.%2"/>
      <w:lvlJc w:val="left"/>
      <w:pPr>
        <w:ind w:left="268" w:hanging="422"/>
        <w:jc w:val="left"/>
      </w:pPr>
      <w:rPr>
        <w:rFonts w:hint="default" w:ascii="Arial" w:hAnsi="Arial" w:eastAsia="Arial" w:cs="Arial"/>
        <w:w w:val="99"/>
        <w:sz w:val="24"/>
        <w:szCs w:val="24"/>
      </w:rPr>
    </w:lvl>
    <w:lvl w:ilvl="2">
      <w:start w:val="1"/>
      <w:numFmt w:val="upperLetter"/>
      <w:lvlText w:val="%3)"/>
      <w:lvlJc w:val="left"/>
      <w:pPr>
        <w:ind w:left="2814" w:hanging="288"/>
        <w:jc w:val="left"/>
      </w:pPr>
      <w:rPr>
        <w:rFonts w:hint="default" w:ascii="Arial" w:hAnsi="Arial" w:eastAsia="Arial" w:cs="Arial"/>
        <w:b/>
        <w:bCs/>
        <w:spacing w:val="-8"/>
        <w:w w:val="100"/>
        <w:sz w:val="22"/>
        <w:szCs w:val="22"/>
      </w:rPr>
    </w:lvl>
    <w:lvl w:ilvl="3">
      <w:start w:val="1"/>
      <w:numFmt w:val="bullet"/>
      <w:lvlText w:val="•"/>
      <w:lvlJc w:val="left"/>
      <w:pPr>
        <w:ind w:left="4531" w:hanging="288"/>
      </w:pPr>
      <w:rPr>
        <w:rFonts w:hint="default"/>
      </w:rPr>
    </w:lvl>
    <w:lvl w:ilvl="4">
      <w:start w:val="1"/>
      <w:numFmt w:val="bullet"/>
      <w:lvlText w:val="•"/>
      <w:lvlJc w:val="left"/>
      <w:pPr>
        <w:ind w:left="5386" w:hanging="288"/>
      </w:pPr>
      <w:rPr>
        <w:rFonts w:hint="default"/>
      </w:rPr>
    </w:lvl>
    <w:lvl w:ilvl="5">
      <w:start w:val="1"/>
      <w:numFmt w:val="bullet"/>
      <w:lvlText w:val="•"/>
      <w:lvlJc w:val="left"/>
      <w:pPr>
        <w:ind w:left="6242" w:hanging="288"/>
      </w:pPr>
      <w:rPr>
        <w:rFonts w:hint="default"/>
      </w:rPr>
    </w:lvl>
    <w:lvl w:ilvl="6">
      <w:start w:val="1"/>
      <w:numFmt w:val="bullet"/>
      <w:lvlText w:val="•"/>
      <w:lvlJc w:val="left"/>
      <w:pPr>
        <w:ind w:left="7097" w:hanging="288"/>
      </w:pPr>
      <w:rPr>
        <w:rFonts w:hint="default"/>
      </w:rPr>
    </w:lvl>
    <w:lvl w:ilvl="7">
      <w:start w:val="1"/>
      <w:numFmt w:val="bullet"/>
      <w:lvlText w:val="•"/>
      <w:lvlJc w:val="left"/>
      <w:pPr>
        <w:ind w:left="7953" w:hanging="288"/>
      </w:pPr>
      <w:rPr>
        <w:rFonts w:hint="default"/>
      </w:rPr>
    </w:lvl>
    <w:lvl w:ilvl="8">
      <w:start w:val="1"/>
      <w:numFmt w:val="bullet"/>
      <w:lvlText w:val="•"/>
      <w:lvlJc w:val="left"/>
      <w:pPr>
        <w:ind w:left="8808" w:hanging="288"/>
      </w:pPr>
      <w:rPr>
        <w:rFonts w:hint="default"/>
      </w:rPr>
    </w:lvl>
  </w:abstractNum>
  <w:abstractNum w:abstractNumId="32">
    <w:multiLevelType w:val="hybridMultilevel"/>
    <w:lvl w:ilvl="0">
      <w:start w:val="4"/>
      <w:numFmt w:val="upperRoman"/>
      <w:lvlText w:val="%1"/>
      <w:lvlJc w:val="left"/>
      <w:pPr>
        <w:ind w:left="829" w:hanging="562"/>
        <w:jc w:val="left"/>
      </w:pPr>
      <w:rPr>
        <w:rFonts w:hint="default"/>
      </w:rPr>
    </w:lvl>
    <w:lvl w:ilvl="1">
      <w:start w:val="8"/>
      <w:numFmt w:val="decimal"/>
      <w:lvlText w:val="%1.%2."/>
      <w:lvlJc w:val="left"/>
      <w:pPr>
        <w:ind w:left="829" w:hanging="562"/>
        <w:jc w:val="left"/>
      </w:pPr>
      <w:rPr>
        <w:rFonts w:hint="default" w:ascii="Arial" w:hAnsi="Arial" w:eastAsia="Arial" w:cs="Arial"/>
        <w:spacing w:val="-2"/>
        <w:w w:val="100"/>
        <w:sz w:val="24"/>
        <w:szCs w:val="24"/>
      </w:rPr>
    </w:lvl>
    <w:lvl w:ilvl="2">
      <w:start w:val="1"/>
      <w:numFmt w:val="upperLetter"/>
      <w:lvlText w:val="%3)"/>
      <w:lvlJc w:val="left"/>
      <w:pPr>
        <w:ind w:left="2557" w:hanging="329"/>
        <w:jc w:val="right"/>
      </w:pPr>
      <w:rPr>
        <w:rFonts w:hint="default"/>
        <w:b/>
        <w:bCs/>
        <w:spacing w:val="-9"/>
        <w:w w:val="100"/>
      </w:rPr>
    </w:lvl>
    <w:lvl w:ilvl="3">
      <w:start w:val="2"/>
      <w:numFmt w:val="upperLetter"/>
      <w:lvlText w:val="%4)"/>
      <w:lvlJc w:val="left"/>
      <w:pPr>
        <w:ind w:left="3090" w:hanging="300"/>
        <w:jc w:val="right"/>
      </w:pPr>
      <w:rPr>
        <w:rFonts w:hint="default"/>
        <w:b/>
        <w:bCs/>
        <w:w w:val="102"/>
      </w:rPr>
    </w:lvl>
    <w:lvl w:ilvl="4">
      <w:start w:val="1"/>
      <w:numFmt w:val="bullet"/>
      <w:lvlText w:val="•"/>
      <w:lvlJc w:val="left"/>
      <w:pPr>
        <w:ind w:left="4077" w:hanging="300"/>
      </w:pPr>
      <w:rPr>
        <w:rFonts w:hint="default"/>
      </w:rPr>
    </w:lvl>
    <w:lvl w:ilvl="5">
      <w:start w:val="1"/>
      <w:numFmt w:val="bullet"/>
      <w:lvlText w:val="•"/>
      <w:lvlJc w:val="left"/>
      <w:pPr>
        <w:ind w:left="4994" w:hanging="300"/>
      </w:pPr>
      <w:rPr>
        <w:rFonts w:hint="default"/>
      </w:rPr>
    </w:lvl>
    <w:lvl w:ilvl="6">
      <w:start w:val="1"/>
      <w:numFmt w:val="bullet"/>
      <w:lvlText w:val="•"/>
      <w:lvlJc w:val="left"/>
      <w:pPr>
        <w:ind w:left="5911" w:hanging="300"/>
      </w:pPr>
      <w:rPr>
        <w:rFonts w:hint="default"/>
      </w:rPr>
    </w:lvl>
    <w:lvl w:ilvl="7">
      <w:start w:val="1"/>
      <w:numFmt w:val="bullet"/>
      <w:lvlText w:val="•"/>
      <w:lvlJc w:val="left"/>
      <w:pPr>
        <w:ind w:left="6828" w:hanging="300"/>
      </w:pPr>
      <w:rPr>
        <w:rFonts w:hint="default"/>
      </w:rPr>
    </w:lvl>
    <w:lvl w:ilvl="8">
      <w:start w:val="1"/>
      <w:numFmt w:val="bullet"/>
      <w:lvlText w:val="•"/>
      <w:lvlJc w:val="left"/>
      <w:pPr>
        <w:ind w:left="7745" w:hanging="300"/>
      </w:pPr>
      <w:rPr>
        <w:rFonts w:hint="default"/>
      </w:rPr>
    </w:lvl>
  </w:abstractNum>
  <w:abstractNum w:abstractNumId="31">
    <w:multiLevelType w:val="hybridMultilevel"/>
    <w:lvl w:ilvl="0">
      <w:start w:val="4"/>
      <w:numFmt w:val="decimal"/>
      <w:lvlText w:val="%1"/>
      <w:lvlJc w:val="left"/>
      <w:pPr>
        <w:ind w:left="988" w:hanging="721"/>
        <w:jc w:val="left"/>
      </w:pPr>
      <w:rPr>
        <w:rFonts w:hint="default"/>
      </w:rPr>
    </w:lvl>
    <w:lvl w:ilvl="1">
      <w:start w:val="3"/>
      <w:numFmt w:val="decimal"/>
      <w:lvlText w:val="%1.%2"/>
      <w:lvlJc w:val="left"/>
      <w:pPr>
        <w:ind w:left="988" w:hanging="721"/>
        <w:jc w:val="left"/>
      </w:pPr>
      <w:rPr>
        <w:rFonts w:hint="default"/>
      </w:rPr>
    </w:lvl>
    <w:lvl w:ilvl="2">
      <w:start w:val="3"/>
      <w:numFmt w:val="decimal"/>
      <w:lvlText w:val="%1.%2.%3."/>
      <w:lvlJc w:val="left"/>
      <w:pPr>
        <w:ind w:left="988" w:hanging="721"/>
        <w:jc w:val="left"/>
      </w:pPr>
      <w:rPr>
        <w:rFonts w:hint="default" w:ascii="Arial" w:hAnsi="Arial" w:eastAsia="Arial" w:cs="Arial"/>
        <w:b/>
        <w:bCs/>
        <w:spacing w:val="-17"/>
        <w:w w:val="99"/>
        <w:sz w:val="24"/>
        <w:szCs w:val="24"/>
      </w:rPr>
    </w:lvl>
    <w:lvl w:ilvl="3">
      <w:start w:val="1"/>
      <w:numFmt w:val="decimal"/>
      <w:lvlText w:val="%1.%2.%3.%4."/>
      <w:lvlJc w:val="left"/>
      <w:pPr>
        <w:ind w:left="1141" w:hanging="873"/>
        <w:jc w:val="left"/>
      </w:pPr>
      <w:rPr>
        <w:rFonts w:hint="default" w:ascii="Arial" w:hAnsi="Arial" w:eastAsia="Arial" w:cs="Arial"/>
        <w:b/>
        <w:bCs/>
        <w:spacing w:val="-5"/>
        <w:w w:val="99"/>
        <w:sz w:val="24"/>
        <w:szCs w:val="24"/>
      </w:rPr>
    </w:lvl>
    <w:lvl w:ilvl="4">
      <w:start w:val="1"/>
      <w:numFmt w:val="bullet"/>
      <w:lvlText w:val="•"/>
      <w:lvlJc w:val="left"/>
      <w:pPr>
        <w:ind w:left="3953" w:hanging="873"/>
      </w:pPr>
      <w:rPr>
        <w:rFonts w:hint="default"/>
      </w:rPr>
    </w:lvl>
    <w:lvl w:ilvl="5">
      <w:start w:val="1"/>
      <w:numFmt w:val="bullet"/>
      <w:lvlText w:val="•"/>
      <w:lvlJc w:val="left"/>
      <w:pPr>
        <w:ind w:left="4891" w:hanging="873"/>
      </w:pPr>
      <w:rPr>
        <w:rFonts w:hint="default"/>
      </w:rPr>
    </w:lvl>
    <w:lvl w:ilvl="6">
      <w:start w:val="1"/>
      <w:numFmt w:val="bullet"/>
      <w:lvlText w:val="•"/>
      <w:lvlJc w:val="left"/>
      <w:pPr>
        <w:ind w:left="5828" w:hanging="873"/>
      </w:pPr>
      <w:rPr>
        <w:rFonts w:hint="default"/>
      </w:rPr>
    </w:lvl>
    <w:lvl w:ilvl="7">
      <w:start w:val="1"/>
      <w:numFmt w:val="bullet"/>
      <w:lvlText w:val="•"/>
      <w:lvlJc w:val="left"/>
      <w:pPr>
        <w:ind w:left="6766" w:hanging="873"/>
      </w:pPr>
      <w:rPr>
        <w:rFonts w:hint="default"/>
      </w:rPr>
    </w:lvl>
    <w:lvl w:ilvl="8">
      <w:start w:val="1"/>
      <w:numFmt w:val="bullet"/>
      <w:lvlText w:val="•"/>
      <w:lvlJc w:val="left"/>
      <w:pPr>
        <w:ind w:left="7704" w:hanging="873"/>
      </w:pPr>
      <w:rPr>
        <w:rFonts w:hint="default"/>
      </w:rPr>
    </w:lvl>
  </w:abstractNum>
  <w:abstractNum w:abstractNumId="30">
    <w:multiLevelType w:val="hybridMultilevel"/>
    <w:lvl w:ilvl="0">
      <w:start w:val="4"/>
      <w:numFmt w:val="decimal"/>
      <w:lvlText w:val="%1"/>
      <w:lvlJc w:val="left"/>
      <w:pPr>
        <w:ind w:left="939" w:hanging="672"/>
        <w:jc w:val="left"/>
      </w:pPr>
      <w:rPr>
        <w:rFonts w:hint="default"/>
      </w:rPr>
    </w:lvl>
    <w:lvl w:ilvl="1">
      <w:start w:val="3"/>
      <w:numFmt w:val="decimal"/>
      <w:lvlText w:val="%1.%2"/>
      <w:lvlJc w:val="left"/>
      <w:pPr>
        <w:ind w:left="939" w:hanging="672"/>
        <w:jc w:val="left"/>
      </w:pPr>
      <w:rPr>
        <w:rFonts w:hint="default"/>
      </w:rPr>
    </w:lvl>
    <w:lvl w:ilvl="2">
      <w:start w:val="2"/>
      <w:numFmt w:val="decimal"/>
      <w:lvlText w:val="%1.%2.%3."/>
      <w:lvlJc w:val="left"/>
      <w:pPr>
        <w:ind w:left="939" w:hanging="672"/>
        <w:jc w:val="left"/>
      </w:pPr>
      <w:rPr>
        <w:rFonts w:hint="default" w:ascii="Arial" w:hAnsi="Arial" w:eastAsia="Arial" w:cs="Arial"/>
        <w:b/>
        <w:bCs/>
        <w:spacing w:val="-4"/>
        <w:w w:val="99"/>
        <w:sz w:val="24"/>
        <w:szCs w:val="24"/>
      </w:rPr>
    </w:lvl>
    <w:lvl w:ilvl="3">
      <w:start w:val="1"/>
      <w:numFmt w:val="decimal"/>
      <w:lvlText w:val="%1.%2.%3.%4."/>
      <w:lvlJc w:val="left"/>
      <w:pPr>
        <w:ind w:left="268" w:hanging="892"/>
        <w:jc w:val="left"/>
      </w:pPr>
      <w:rPr>
        <w:rFonts w:hint="default" w:ascii="Arial" w:hAnsi="Arial" w:eastAsia="Arial" w:cs="Arial"/>
        <w:b/>
        <w:bCs/>
        <w:w w:val="99"/>
        <w:sz w:val="24"/>
        <w:szCs w:val="24"/>
      </w:rPr>
    </w:lvl>
    <w:lvl w:ilvl="4">
      <w:start w:val="1"/>
      <w:numFmt w:val="bullet"/>
      <w:lvlText w:val="•"/>
      <w:lvlJc w:val="left"/>
      <w:pPr>
        <w:ind w:left="4133" w:hanging="892"/>
      </w:pPr>
      <w:rPr>
        <w:rFonts w:hint="default"/>
      </w:rPr>
    </w:lvl>
    <w:lvl w:ilvl="5">
      <w:start w:val="1"/>
      <w:numFmt w:val="bullet"/>
      <w:lvlText w:val="•"/>
      <w:lvlJc w:val="left"/>
      <w:pPr>
        <w:ind w:left="5197" w:hanging="892"/>
      </w:pPr>
      <w:rPr>
        <w:rFonts w:hint="default"/>
      </w:rPr>
    </w:lvl>
    <w:lvl w:ilvl="6">
      <w:start w:val="1"/>
      <w:numFmt w:val="bullet"/>
      <w:lvlText w:val="•"/>
      <w:lvlJc w:val="left"/>
      <w:pPr>
        <w:ind w:left="6262" w:hanging="892"/>
      </w:pPr>
      <w:rPr>
        <w:rFonts w:hint="default"/>
      </w:rPr>
    </w:lvl>
    <w:lvl w:ilvl="7">
      <w:start w:val="1"/>
      <w:numFmt w:val="bullet"/>
      <w:lvlText w:val="•"/>
      <w:lvlJc w:val="left"/>
      <w:pPr>
        <w:ind w:left="7326" w:hanging="892"/>
      </w:pPr>
      <w:rPr>
        <w:rFonts w:hint="default"/>
      </w:rPr>
    </w:lvl>
    <w:lvl w:ilvl="8">
      <w:start w:val="1"/>
      <w:numFmt w:val="bullet"/>
      <w:lvlText w:val="•"/>
      <w:lvlJc w:val="left"/>
      <w:pPr>
        <w:ind w:left="8391" w:hanging="892"/>
      </w:pPr>
      <w:rPr>
        <w:rFonts w:hint="default"/>
      </w:rPr>
    </w:lvl>
  </w:abstractNum>
  <w:abstractNum w:abstractNumId="29">
    <w:multiLevelType w:val="hybridMultilevel"/>
    <w:lvl w:ilvl="0">
      <w:start w:val="1"/>
      <w:numFmt w:val="decimal"/>
      <w:lvlText w:val="%1)"/>
      <w:lvlJc w:val="left"/>
      <w:pPr>
        <w:ind w:left="268" w:hanging="307"/>
        <w:jc w:val="left"/>
      </w:pPr>
      <w:rPr>
        <w:rFonts w:hint="default" w:ascii="Arial" w:hAnsi="Arial" w:eastAsia="Arial" w:cs="Arial"/>
        <w:w w:val="99"/>
        <w:sz w:val="24"/>
        <w:szCs w:val="24"/>
      </w:rPr>
    </w:lvl>
    <w:lvl w:ilvl="1">
      <w:start w:val="1"/>
      <w:numFmt w:val="bullet"/>
      <w:lvlText w:val="•"/>
      <w:lvlJc w:val="left"/>
      <w:pPr>
        <w:ind w:left="1208" w:hanging="307"/>
      </w:pPr>
      <w:rPr>
        <w:rFonts w:hint="default"/>
      </w:rPr>
    </w:lvl>
    <w:lvl w:ilvl="2">
      <w:start w:val="1"/>
      <w:numFmt w:val="bullet"/>
      <w:lvlText w:val="•"/>
      <w:lvlJc w:val="left"/>
      <w:pPr>
        <w:ind w:left="2156" w:hanging="307"/>
      </w:pPr>
      <w:rPr>
        <w:rFonts w:hint="default"/>
      </w:rPr>
    </w:lvl>
    <w:lvl w:ilvl="3">
      <w:start w:val="1"/>
      <w:numFmt w:val="bullet"/>
      <w:lvlText w:val="•"/>
      <w:lvlJc w:val="left"/>
      <w:pPr>
        <w:ind w:left="3104" w:hanging="307"/>
      </w:pPr>
      <w:rPr>
        <w:rFonts w:hint="default"/>
      </w:rPr>
    </w:lvl>
    <w:lvl w:ilvl="4">
      <w:start w:val="1"/>
      <w:numFmt w:val="bullet"/>
      <w:lvlText w:val="•"/>
      <w:lvlJc w:val="left"/>
      <w:pPr>
        <w:ind w:left="4052" w:hanging="307"/>
      </w:pPr>
      <w:rPr>
        <w:rFonts w:hint="default"/>
      </w:rPr>
    </w:lvl>
    <w:lvl w:ilvl="5">
      <w:start w:val="1"/>
      <w:numFmt w:val="bullet"/>
      <w:lvlText w:val="•"/>
      <w:lvlJc w:val="left"/>
      <w:pPr>
        <w:ind w:left="5000" w:hanging="307"/>
      </w:pPr>
      <w:rPr>
        <w:rFonts w:hint="default"/>
      </w:rPr>
    </w:lvl>
    <w:lvl w:ilvl="6">
      <w:start w:val="1"/>
      <w:numFmt w:val="bullet"/>
      <w:lvlText w:val="•"/>
      <w:lvlJc w:val="left"/>
      <w:pPr>
        <w:ind w:left="5948" w:hanging="307"/>
      </w:pPr>
      <w:rPr>
        <w:rFonts w:hint="default"/>
      </w:rPr>
    </w:lvl>
    <w:lvl w:ilvl="7">
      <w:start w:val="1"/>
      <w:numFmt w:val="bullet"/>
      <w:lvlText w:val="•"/>
      <w:lvlJc w:val="left"/>
      <w:pPr>
        <w:ind w:left="6896" w:hanging="307"/>
      </w:pPr>
      <w:rPr>
        <w:rFonts w:hint="default"/>
      </w:rPr>
    </w:lvl>
    <w:lvl w:ilvl="8">
      <w:start w:val="1"/>
      <w:numFmt w:val="bullet"/>
      <w:lvlText w:val="•"/>
      <w:lvlJc w:val="left"/>
      <w:pPr>
        <w:ind w:left="7844" w:hanging="307"/>
      </w:pPr>
      <w:rPr>
        <w:rFonts w:hint="default"/>
      </w:rPr>
    </w:lvl>
  </w:abstractNum>
  <w:abstractNum w:abstractNumId="28">
    <w:multiLevelType w:val="hybridMultilevel"/>
    <w:lvl w:ilvl="0">
      <w:start w:val="4"/>
      <w:numFmt w:val="decimal"/>
      <w:lvlText w:val="%1"/>
      <w:lvlJc w:val="left"/>
      <w:pPr>
        <w:ind w:left="268" w:hanging="500"/>
        <w:jc w:val="left"/>
      </w:pPr>
      <w:rPr>
        <w:rFonts w:hint="default"/>
      </w:rPr>
    </w:lvl>
    <w:lvl w:ilvl="1">
      <w:start w:val="3"/>
      <w:numFmt w:val="decimal"/>
      <w:lvlText w:val="%1.%2."/>
      <w:lvlJc w:val="left"/>
      <w:pPr>
        <w:ind w:left="268" w:hanging="500"/>
        <w:jc w:val="left"/>
      </w:pPr>
      <w:rPr>
        <w:rFonts w:hint="default" w:ascii="Arial" w:hAnsi="Arial" w:eastAsia="Arial" w:cs="Arial"/>
        <w:b/>
        <w:bCs/>
        <w:w w:val="99"/>
        <w:sz w:val="24"/>
        <w:szCs w:val="24"/>
      </w:rPr>
    </w:lvl>
    <w:lvl w:ilvl="2">
      <w:start w:val="1"/>
      <w:numFmt w:val="decimal"/>
      <w:lvlText w:val="%1.%2.%3."/>
      <w:lvlJc w:val="left"/>
      <w:pPr>
        <w:ind w:left="268" w:hanging="758"/>
        <w:jc w:val="left"/>
      </w:pPr>
      <w:rPr>
        <w:rFonts w:hint="default" w:ascii="Arial" w:hAnsi="Arial" w:eastAsia="Arial" w:cs="Arial"/>
        <w:b/>
        <w:bCs/>
        <w:spacing w:val="-4"/>
        <w:w w:val="99"/>
        <w:sz w:val="24"/>
        <w:szCs w:val="24"/>
      </w:rPr>
    </w:lvl>
    <w:lvl w:ilvl="3">
      <w:start w:val="1"/>
      <w:numFmt w:val="bullet"/>
      <w:lvlText w:val="•"/>
      <w:lvlJc w:val="left"/>
      <w:pPr>
        <w:ind w:left="3104" w:hanging="758"/>
      </w:pPr>
      <w:rPr>
        <w:rFonts w:hint="default"/>
      </w:rPr>
    </w:lvl>
    <w:lvl w:ilvl="4">
      <w:start w:val="1"/>
      <w:numFmt w:val="bullet"/>
      <w:lvlText w:val="•"/>
      <w:lvlJc w:val="left"/>
      <w:pPr>
        <w:ind w:left="4052" w:hanging="758"/>
      </w:pPr>
      <w:rPr>
        <w:rFonts w:hint="default"/>
      </w:rPr>
    </w:lvl>
    <w:lvl w:ilvl="5">
      <w:start w:val="1"/>
      <w:numFmt w:val="bullet"/>
      <w:lvlText w:val="•"/>
      <w:lvlJc w:val="left"/>
      <w:pPr>
        <w:ind w:left="5000" w:hanging="758"/>
      </w:pPr>
      <w:rPr>
        <w:rFonts w:hint="default"/>
      </w:rPr>
    </w:lvl>
    <w:lvl w:ilvl="6">
      <w:start w:val="1"/>
      <w:numFmt w:val="bullet"/>
      <w:lvlText w:val="•"/>
      <w:lvlJc w:val="left"/>
      <w:pPr>
        <w:ind w:left="5948" w:hanging="758"/>
      </w:pPr>
      <w:rPr>
        <w:rFonts w:hint="default"/>
      </w:rPr>
    </w:lvl>
    <w:lvl w:ilvl="7">
      <w:start w:val="1"/>
      <w:numFmt w:val="bullet"/>
      <w:lvlText w:val="•"/>
      <w:lvlJc w:val="left"/>
      <w:pPr>
        <w:ind w:left="6896" w:hanging="758"/>
      </w:pPr>
      <w:rPr>
        <w:rFonts w:hint="default"/>
      </w:rPr>
    </w:lvl>
    <w:lvl w:ilvl="8">
      <w:start w:val="1"/>
      <w:numFmt w:val="bullet"/>
      <w:lvlText w:val="•"/>
      <w:lvlJc w:val="left"/>
      <w:pPr>
        <w:ind w:left="7844" w:hanging="758"/>
      </w:pPr>
      <w:rPr>
        <w:rFonts w:hint="default"/>
      </w:rPr>
    </w:lvl>
  </w:abstractNum>
  <w:abstractNum w:abstractNumId="27">
    <w:multiLevelType w:val="hybridMultilevel"/>
    <w:lvl w:ilvl="0">
      <w:start w:val="4"/>
      <w:numFmt w:val="decimal"/>
      <w:lvlText w:val="%1"/>
      <w:lvlJc w:val="left"/>
      <w:pPr>
        <w:ind w:left="804" w:hanging="537"/>
        <w:jc w:val="left"/>
      </w:pPr>
      <w:rPr>
        <w:rFonts w:hint="default"/>
      </w:rPr>
    </w:lvl>
    <w:lvl w:ilvl="1">
      <w:start w:val="2"/>
      <w:numFmt w:val="decimal"/>
      <w:lvlText w:val="%1.%2."/>
      <w:lvlJc w:val="left"/>
      <w:pPr>
        <w:ind w:left="804" w:hanging="537"/>
        <w:jc w:val="left"/>
      </w:pPr>
      <w:rPr>
        <w:rFonts w:hint="default" w:ascii="Arial" w:hAnsi="Arial" w:eastAsia="Arial" w:cs="Arial"/>
        <w:b/>
        <w:bCs/>
        <w:spacing w:val="-4"/>
        <w:w w:val="99"/>
        <w:sz w:val="24"/>
        <w:szCs w:val="24"/>
      </w:rPr>
    </w:lvl>
    <w:lvl w:ilvl="2">
      <w:start w:val="1"/>
      <w:numFmt w:val="decimal"/>
      <w:lvlText w:val="%1.%2.%3."/>
      <w:lvlJc w:val="left"/>
      <w:pPr>
        <w:ind w:left="268" w:hanging="854"/>
        <w:jc w:val="left"/>
      </w:pPr>
      <w:rPr>
        <w:rFonts w:hint="default" w:ascii="Arial" w:hAnsi="Arial" w:eastAsia="Arial" w:cs="Arial"/>
        <w:b/>
        <w:bCs/>
        <w:spacing w:val="-18"/>
        <w:w w:val="99"/>
        <w:sz w:val="24"/>
        <w:szCs w:val="24"/>
      </w:rPr>
    </w:lvl>
    <w:lvl w:ilvl="3">
      <w:start w:val="1"/>
      <w:numFmt w:val="bullet"/>
      <w:lvlText w:val="•"/>
      <w:lvlJc w:val="left"/>
      <w:pPr>
        <w:ind w:left="2751" w:hanging="854"/>
      </w:pPr>
      <w:rPr>
        <w:rFonts w:hint="default"/>
      </w:rPr>
    </w:lvl>
    <w:lvl w:ilvl="4">
      <w:start w:val="1"/>
      <w:numFmt w:val="bullet"/>
      <w:lvlText w:val="•"/>
      <w:lvlJc w:val="left"/>
      <w:pPr>
        <w:ind w:left="3726" w:hanging="854"/>
      </w:pPr>
      <w:rPr>
        <w:rFonts w:hint="default"/>
      </w:rPr>
    </w:lvl>
    <w:lvl w:ilvl="5">
      <w:start w:val="1"/>
      <w:numFmt w:val="bullet"/>
      <w:lvlText w:val="•"/>
      <w:lvlJc w:val="left"/>
      <w:pPr>
        <w:ind w:left="4702" w:hanging="854"/>
      </w:pPr>
      <w:rPr>
        <w:rFonts w:hint="default"/>
      </w:rPr>
    </w:lvl>
    <w:lvl w:ilvl="6">
      <w:start w:val="1"/>
      <w:numFmt w:val="bullet"/>
      <w:lvlText w:val="•"/>
      <w:lvlJc w:val="left"/>
      <w:pPr>
        <w:ind w:left="5677" w:hanging="854"/>
      </w:pPr>
      <w:rPr>
        <w:rFonts w:hint="default"/>
      </w:rPr>
    </w:lvl>
    <w:lvl w:ilvl="7">
      <w:start w:val="1"/>
      <w:numFmt w:val="bullet"/>
      <w:lvlText w:val="•"/>
      <w:lvlJc w:val="left"/>
      <w:pPr>
        <w:ind w:left="6653" w:hanging="854"/>
      </w:pPr>
      <w:rPr>
        <w:rFonts w:hint="default"/>
      </w:rPr>
    </w:lvl>
    <w:lvl w:ilvl="8">
      <w:start w:val="1"/>
      <w:numFmt w:val="bullet"/>
      <w:lvlText w:val="•"/>
      <w:lvlJc w:val="left"/>
      <w:pPr>
        <w:ind w:left="7628" w:hanging="854"/>
      </w:pPr>
      <w:rPr>
        <w:rFonts w:hint="default"/>
      </w:rPr>
    </w:lvl>
  </w:abstractNum>
  <w:abstractNum w:abstractNumId="26">
    <w:multiLevelType w:val="hybridMultilevel"/>
    <w:lvl w:ilvl="0">
      <w:start w:val="4"/>
      <w:numFmt w:val="decimal"/>
      <w:lvlText w:val="%1"/>
      <w:lvlJc w:val="left"/>
      <w:pPr>
        <w:ind w:left="791" w:hanging="524"/>
        <w:jc w:val="left"/>
      </w:pPr>
      <w:rPr>
        <w:rFonts w:hint="default"/>
      </w:rPr>
    </w:lvl>
    <w:lvl w:ilvl="1">
      <w:start w:val="1"/>
      <w:numFmt w:val="decimal"/>
      <w:lvlText w:val="%1.%2."/>
      <w:lvlJc w:val="left"/>
      <w:pPr>
        <w:ind w:left="791" w:hanging="524"/>
        <w:jc w:val="left"/>
      </w:pPr>
      <w:rPr>
        <w:rFonts w:hint="default" w:ascii="Arial" w:hAnsi="Arial" w:eastAsia="Arial" w:cs="Arial"/>
        <w:b/>
        <w:bCs/>
        <w:spacing w:val="-13"/>
        <w:w w:val="99"/>
        <w:sz w:val="24"/>
        <w:szCs w:val="24"/>
      </w:rPr>
    </w:lvl>
    <w:lvl w:ilvl="2">
      <w:start w:val="1"/>
      <w:numFmt w:val="decimal"/>
      <w:lvlText w:val="%1.%2.%3."/>
      <w:lvlJc w:val="left"/>
      <w:pPr>
        <w:ind w:left="988" w:hanging="721"/>
        <w:jc w:val="left"/>
      </w:pPr>
      <w:rPr>
        <w:rFonts w:hint="default" w:ascii="Arial" w:hAnsi="Arial" w:eastAsia="Arial" w:cs="Arial"/>
        <w:b/>
        <w:bCs/>
        <w:spacing w:val="-17"/>
        <w:w w:val="99"/>
        <w:sz w:val="24"/>
        <w:szCs w:val="24"/>
      </w:rPr>
    </w:lvl>
    <w:lvl w:ilvl="3">
      <w:start w:val="1"/>
      <w:numFmt w:val="decimal"/>
      <w:lvlText w:val="%1.%2.%3.%4."/>
      <w:lvlJc w:val="left"/>
      <w:pPr>
        <w:ind w:left="268" w:hanging="873"/>
        <w:jc w:val="left"/>
      </w:pPr>
      <w:rPr>
        <w:rFonts w:hint="default" w:ascii="Arial" w:hAnsi="Arial" w:eastAsia="Arial" w:cs="Arial"/>
        <w:b/>
        <w:bCs/>
        <w:spacing w:val="-5"/>
        <w:w w:val="99"/>
        <w:sz w:val="24"/>
        <w:szCs w:val="24"/>
      </w:rPr>
    </w:lvl>
    <w:lvl w:ilvl="4">
      <w:start w:val="1"/>
      <w:numFmt w:val="decimal"/>
      <w:lvlText w:val="%1.%2.%3.%4.%5."/>
      <w:lvlJc w:val="left"/>
      <w:pPr>
        <w:ind w:left="1338" w:hanging="1071"/>
        <w:jc w:val="left"/>
      </w:pPr>
      <w:rPr>
        <w:rFonts w:hint="default" w:ascii="Arial" w:hAnsi="Arial" w:eastAsia="Arial" w:cs="Arial"/>
        <w:b/>
        <w:bCs/>
        <w:spacing w:val="-4"/>
        <w:w w:val="99"/>
        <w:sz w:val="24"/>
        <w:szCs w:val="24"/>
      </w:rPr>
    </w:lvl>
    <w:lvl w:ilvl="5">
      <w:start w:val="1"/>
      <w:numFmt w:val="bullet"/>
      <w:lvlText w:val="•"/>
      <w:lvlJc w:val="left"/>
      <w:pPr>
        <w:ind w:left="3694" w:hanging="1071"/>
      </w:pPr>
      <w:rPr>
        <w:rFonts w:hint="default"/>
      </w:rPr>
    </w:lvl>
    <w:lvl w:ilvl="6">
      <w:start w:val="1"/>
      <w:numFmt w:val="bullet"/>
      <w:lvlText w:val="•"/>
      <w:lvlJc w:val="left"/>
      <w:pPr>
        <w:ind w:left="4871" w:hanging="1071"/>
      </w:pPr>
      <w:rPr>
        <w:rFonts w:hint="default"/>
      </w:rPr>
    </w:lvl>
    <w:lvl w:ilvl="7">
      <w:start w:val="1"/>
      <w:numFmt w:val="bullet"/>
      <w:lvlText w:val="•"/>
      <w:lvlJc w:val="left"/>
      <w:pPr>
        <w:ind w:left="6048" w:hanging="1071"/>
      </w:pPr>
      <w:rPr>
        <w:rFonts w:hint="default"/>
      </w:rPr>
    </w:lvl>
    <w:lvl w:ilvl="8">
      <w:start w:val="1"/>
      <w:numFmt w:val="bullet"/>
      <w:lvlText w:val="•"/>
      <w:lvlJc w:val="left"/>
      <w:pPr>
        <w:ind w:left="7225" w:hanging="1071"/>
      </w:pPr>
      <w:rPr>
        <w:rFonts w:hint="default"/>
      </w:rPr>
    </w:lvl>
  </w:abstractNum>
  <w:abstractNum w:abstractNumId="25">
    <w:multiLevelType w:val="hybridMultilevel"/>
    <w:lvl w:ilvl="0">
      <w:start w:val="1"/>
      <w:numFmt w:val="bullet"/>
      <w:lvlText w:val=""/>
      <w:lvlJc w:val="left"/>
      <w:pPr>
        <w:ind w:left="628" w:hanging="361"/>
      </w:pPr>
      <w:rPr>
        <w:rFonts w:hint="default" w:ascii="Wingdings" w:hAnsi="Wingdings" w:eastAsia="Wingdings" w:cs="Wingdings"/>
        <w:w w:val="99"/>
        <w:sz w:val="24"/>
        <w:szCs w:val="24"/>
      </w:rPr>
    </w:lvl>
    <w:lvl w:ilvl="1">
      <w:start w:val="1"/>
      <w:numFmt w:val="bullet"/>
      <w:lvlText w:val="•"/>
      <w:lvlJc w:val="left"/>
      <w:pPr>
        <w:ind w:left="1516" w:hanging="361"/>
      </w:pPr>
      <w:rPr>
        <w:rFonts w:hint="default"/>
      </w:rPr>
    </w:lvl>
    <w:lvl w:ilvl="2">
      <w:start w:val="1"/>
      <w:numFmt w:val="bullet"/>
      <w:lvlText w:val="•"/>
      <w:lvlJc w:val="left"/>
      <w:pPr>
        <w:ind w:left="2412" w:hanging="361"/>
      </w:pPr>
      <w:rPr>
        <w:rFonts w:hint="default"/>
      </w:rPr>
    </w:lvl>
    <w:lvl w:ilvl="3">
      <w:start w:val="1"/>
      <w:numFmt w:val="bullet"/>
      <w:lvlText w:val="•"/>
      <w:lvlJc w:val="left"/>
      <w:pPr>
        <w:ind w:left="3308" w:hanging="361"/>
      </w:pPr>
      <w:rPr>
        <w:rFonts w:hint="default"/>
      </w:rPr>
    </w:lvl>
    <w:lvl w:ilvl="4">
      <w:start w:val="1"/>
      <w:numFmt w:val="bullet"/>
      <w:lvlText w:val="•"/>
      <w:lvlJc w:val="left"/>
      <w:pPr>
        <w:ind w:left="4204"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96" w:hanging="361"/>
      </w:pPr>
      <w:rPr>
        <w:rFonts w:hint="default"/>
      </w:rPr>
    </w:lvl>
    <w:lvl w:ilvl="7">
      <w:start w:val="1"/>
      <w:numFmt w:val="bullet"/>
      <w:lvlText w:val="•"/>
      <w:lvlJc w:val="left"/>
      <w:pPr>
        <w:ind w:left="6892" w:hanging="361"/>
      </w:pPr>
      <w:rPr>
        <w:rFonts w:hint="default"/>
      </w:rPr>
    </w:lvl>
    <w:lvl w:ilvl="8">
      <w:start w:val="1"/>
      <w:numFmt w:val="bullet"/>
      <w:lvlText w:val="•"/>
      <w:lvlJc w:val="left"/>
      <w:pPr>
        <w:ind w:left="7788" w:hanging="361"/>
      </w:pPr>
      <w:rPr>
        <w:rFonts w:hint="default"/>
      </w:rPr>
    </w:lvl>
  </w:abstractNum>
  <w:abstractNum w:abstractNumId="24">
    <w:multiLevelType w:val="hybridMultilevel"/>
    <w:lvl w:ilvl="0">
      <w:start w:val="3"/>
      <w:numFmt w:val="decimal"/>
      <w:lvlText w:val="%1"/>
      <w:lvlJc w:val="left"/>
      <w:pPr>
        <w:ind w:left="1006" w:hanging="739"/>
        <w:jc w:val="left"/>
      </w:pPr>
      <w:rPr>
        <w:rFonts w:hint="default"/>
      </w:rPr>
    </w:lvl>
    <w:lvl w:ilvl="1">
      <w:start w:val="3"/>
      <w:numFmt w:val="decimal"/>
      <w:lvlText w:val="%1.%2"/>
      <w:lvlJc w:val="left"/>
      <w:pPr>
        <w:ind w:left="1006" w:hanging="739"/>
        <w:jc w:val="left"/>
      </w:pPr>
      <w:rPr>
        <w:rFonts w:hint="default"/>
      </w:rPr>
    </w:lvl>
    <w:lvl w:ilvl="2">
      <w:start w:val="4"/>
      <w:numFmt w:val="decimal"/>
      <w:lvlText w:val="%1.%2.%3."/>
      <w:lvlJc w:val="left"/>
      <w:pPr>
        <w:ind w:left="1006" w:hanging="739"/>
        <w:jc w:val="left"/>
      </w:pPr>
      <w:rPr>
        <w:rFonts w:hint="default" w:ascii="Arial" w:hAnsi="Arial" w:eastAsia="Arial" w:cs="Arial"/>
        <w:b/>
        <w:bCs/>
        <w:spacing w:val="-4"/>
        <w:w w:val="99"/>
        <w:sz w:val="24"/>
        <w:szCs w:val="24"/>
      </w:rPr>
    </w:lvl>
    <w:lvl w:ilvl="3">
      <w:start w:val="1"/>
      <w:numFmt w:val="decimal"/>
      <w:lvlText w:val="%1.%2.%3.%4."/>
      <w:lvlJc w:val="left"/>
      <w:pPr>
        <w:ind w:left="1141" w:hanging="873"/>
        <w:jc w:val="left"/>
      </w:pPr>
      <w:rPr>
        <w:rFonts w:hint="default" w:ascii="Arial" w:hAnsi="Arial" w:eastAsia="Arial" w:cs="Arial"/>
        <w:b/>
        <w:bCs/>
        <w:spacing w:val="-5"/>
        <w:w w:val="99"/>
        <w:sz w:val="24"/>
        <w:szCs w:val="24"/>
      </w:rPr>
    </w:lvl>
    <w:lvl w:ilvl="4">
      <w:start w:val="1"/>
      <w:numFmt w:val="bullet"/>
      <w:lvlText w:val="•"/>
      <w:lvlJc w:val="left"/>
      <w:pPr>
        <w:ind w:left="3953" w:hanging="873"/>
      </w:pPr>
      <w:rPr>
        <w:rFonts w:hint="default"/>
      </w:rPr>
    </w:lvl>
    <w:lvl w:ilvl="5">
      <w:start w:val="1"/>
      <w:numFmt w:val="bullet"/>
      <w:lvlText w:val="•"/>
      <w:lvlJc w:val="left"/>
      <w:pPr>
        <w:ind w:left="4891" w:hanging="873"/>
      </w:pPr>
      <w:rPr>
        <w:rFonts w:hint="default"/>
      </w:rPr>
    </w:lvl>
    <w:lvl w:ilvl="6">
      <w:start w:val="1"/>
      <w:numFmt w:val="bullet"/>
      <w:lvlText w:val="•"/>
      <w:lvlJc w:val="left"/>
      <w:pPr>
        <w:ind w:left="5828" w:hanging="873"/>
      </w:pPr>
      <w:rPr>
        <w:rFonts w:hint="default"/>
      </w:rPr>
    </w:lvl>
    <w:lvl w:ilvl="7">
      <w:start w:val="1"/>
      <w:numFmt w:val="bullet"/>
      <w:lvlText w:val="•"/>
      <w:lvlJc w:val="left"/>
      <w:pPr>
        <w:ind w:left="6766" w:hanging="873"/>
      </w:pPr>
      <w:rPr>
        <w:rFonts w:hint="default"/>
      </w:rPr>
    </w:lvl>
    <w:lvl w:ilvl="8">
      <w:start w:val="1"/>
      <w:numFmt w:val="bullet"/>
      <w:lvlText w:val="•"/>
      <w:lvlJc w:val="left"/>
      <w:pPr>
        <w:ind w:left="7704" w:hanging="873"/>
      </w:pPr>
      <w:rPr>
        <w:rFonts w:hint="default"/>
      </w:rPr>
    </w:lvl>
  </w:abstractNum>
  <w:abstractNum w:abstractNumId="23">
    <w:multiLevelType w:val="hybridMultilevel"/>
    <w:lvl w:ilvl="0">
      <w:start w:val="3"/>
      <w:numFmt w:val="decimal"/>
      <w:lvlText w:val="%1"/>
      <w:lvlJc w:val="left"/>
      <w:pPr>
        <w:ind w:left="804" w:hanging="537"/>
        <w:jc w:val="left"/>
      </w:pPr>
      <w:rPr>
        <w:rFonts w:hint="default"/>
      </w:rPr>
    </w:lvl>
    <w:lvl w:ilvl="1">
      <w:start w:val="2"/>
      <w:numFmt w:val="decimal"/>
      <w:lvlText w:val="%1.%2."/>
      <w:lvlJc w:val="left"/>
      <w:pPr>
        <w:ind w:left="268" w:hanging="537"/>
        <w:jc w:val="left"/>
      </w:pPr>
      <w:rPr>
        <w:rFonts w:hint="default" w:ascii="Arial" w:hAnsi="Arial" w:eastAsia="Arial" w:cs="Arial"/>
        <w:b/>
        <w:bCs/>
        <w:spacing w:val="-7"/>
        <w:w w:val="99"/>
        <w:sz w:val="24"/>
        <w:szCs w:val="24"/>
      </w:rPr>
    </w:lvl>
    <w:lvl w:ilvl="2">
      <w:start w:val="1"/>
      <w:numFmt w:val="decimal"/>
      <w:lvlText w:val="%1.%2.%3."/>
      <w:lvlJc w:val="left"/>
      <w:pPr>
        <w:ind w:left="268" w:hanging="706"/>
        <w:jc w:val="left"/>
      </w:pPr>
      <w:rPr>
        <w:rFonts w:hint="default" w:ascii="Arial" w:hAnsi="Arial" w:eastAsia="Arial" w:cs="Arial"/>
        <w:b/>
        <w:bCs/>
        <w:spacing w:val="-32"/>
        <w:w w:val="99"/>
        <w:sz w:val="24"/>
        <w:szCs w:val="24"/>
      </w:rPr>
    </w:lvl>
    <w:lvl w:ilvl="3">
      <w:start w:val="1"/>
      <w:numFmt w:val="decimal"/>
      <w:lvlText w:val="%1.%2.%3.%4."/>
      <w:lvlJc w:val="left"/>
      <w:pPr>
        <w:ind w:left="1348" w:hanging="1081"/>
        <w:jc w:val="left"/>
      </w:pPr>
      <w:rPr>
        <w:rFonts w:hint="default" w:ascii="Arial" w:hAnsi="Arial" w:eastAsia="Arial" w:cs="Arial"/>
        <w:b/>
        <w:bCs/>
        <w:spacing w:val="-5"/>
        <w:w w:val="99"/>
        <w:sz w:val="24"/>
        <w:szCs w:val="24"/>
      </w:rPr>
    </w:lvl>
    <w:lvl w:ilvl="4">
      <w:start w:val="1"/>
      <w:numFmt w:val="bullet"/>
      <w:lvlText w:val="•"/>
      <w:lvlJc w:val="left"/>
      <w:pPr>
        <w:ind w:left="2517" w:hanging="1081"/>
      </w:pPr>
      <w:rPr>
        <w:rFonts w:hint="default"/>
      </w:rPr>
    </w:lvl>
    <w:lvl w:ilvl="5">
      <w:start w:val="1"/>
      <w:numFmt w:val="bullet"/>
      <w:lvlText w:val="•"/>
      <w:lvlJc w:val="left"/>
      <w:pPr>
        <w:ind w:left="3694" w:hanging="1081"/>
      </w:pPr>
      <w:rPr>
        <w:rFonts w:hint="default"/>
      </w:rPr>
    </w:lvl>
    <w:lvl w:ilvl="6">
      <w:start w:val="1"/>
      <w:numFmt w:val="bullet"/>
      <w:lvlText w:val="•"/>
      <w:lvlJc w:val="left"/>
      <w:pPr>
        <w:ind w:left="4871" w:hanging="1081"/>
      </w:pPr>
      <w:rPr>
        <w:rFonts w:hint="default"/>
      </w:rPr>
    </w:lvl>
    <w:lvl w:ilvl="7">
      <w:start w:val="1"/>
      <w:numFmt w:val="bullet"/>
      <w:lvlText w:val="•"/>
      <w:lvlJc w:val="left"/>
      <w:pPr>
        <w:ind w:left="6048" w:hanging="1081"/>
      </w:pPr>
      <w:rPr>
        <w:rFonts w:hint="default"/>
      </w:rPr>
    </w:lvl>
    <w:lvl w:ilvl="8">
      <w:start w:val="1"/>
      <w:numFmt w:val="bullet"/>
      <w:lvlText w:val="•"/>
      <w:lvlJc w:val="left"/>
      <w:pPr>
        <w:ind w:left="7225" w:hanging="1081"/>
      </w:pPr>
      <w:rPr>
        <w:rFonts w:hint="default"/>
      </w:rPr>
    </w:lvl>
  </w:abstractNum>
  <w:abstractNum w:abstractNumId="22">
    <w:multiLevelType w:val="hybridMultilevel"/>
    <w:lvl w:ilvl="0">
      <w:start w:val="1"/>
      <w:numFmt w:val="bullet"/>
      <w:lvlText w:val=""/>
      <w:lvlJc w:val="left"/>
      <w:pPr>
        <w:ind w:left="988" w:hanging="360"/>
      </w:pPr>
      <w:rPr>
        <w:rFonts w:hint="default" w:ascii="Wingdings" w:hAnsi="Wingdings" w:eastAsia="Wingdings" w:cs="Wingdings"/>
        <w:w w:val="99"/>
        <w:sz w:val="24"/>
        <w:szCs w:val="24"/>
      </w:rPr>
    </w:lvl>
    <w:lvl w:ilvl="1">
      <w:start w:val="1"/>
      <w:numFmt w:val="bullet"/>
      <w:lvlText w:val="•"/>
      <w:lvlJc w:val="left"/>
      <w:pPr>
        <w:ind w:left="184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560" w:hanging="360"/>
      </w:pPr>
      <w:rPr>
        <w:rFonts w:hint="default"/>
      </w:rPr>
    </w:lvl>
    <w:lvl w:ilvl="4">
      <w:start w:val="1"/>
      <w:numFmt w:val="bullet"/>
      <w:lvlText w:val="•"/>
      <w:lvlJc w:val="left"/>
      <w:pPr>
        <w:ind w:left="4420"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4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60" w:hanging="360"/>
      </w:pPr>
      <w:rPr>
        <w:rFonts w:hint="default"/>
      </w:rPr>
    </w:lvl>
  </w:abstractNum>
  <w:abstractNum w:abstractNumId="21">
    <w:multiLevelType w:val="hybridMultilevel"/>
    <w:lvl w:ilvl="0">
      <w:start w:val="3"/>
      <w:numFmt w:val="decimal"/>
      <w:lvlText w:val="%1"/>
      <w:lvlJc w:val="left"/>
      <w:pPr>
        <w:ind w:left="1005" w:hanging="738"/>
        <w:jc w:val="left"/>
      </w:pPr>
      <w:rPr>
        <w:rFonts w:hint="default"/>
      </w:rPr>
    </w:lvl>
    <w:lvl w:ilvl="1">
      <w:start w:val="1"/>
      <w:numFmt w:val="decimal"/>
      <w:lvlText w:val="%1.%2"/>
      <w:lvlJc w:val="left"/>
      <w:pPr>
        <w:ind w:left="1005" w:hanging="738"/>
        <w:jc w:val="left"/>
      </w:pPr>
      <w:rPr>
        <w:rFonts w:hint="default"/>
      </w:rPr>
    </w:lvl>
    <w:lvl w:ilvl="2">
      <w:start w:val="3"/>
      <w:numFmt w:val="decimal"/>
      <w:lvlText w:val="%1.%2.%3."/>
      <w:lvlJc w:val="left"/>
      <w:pPr>
        <w:ind w:left="1005" w:hanging="738"/>
        <w:jc w:val="left"/>
      </w:pPr>
      <w:rPr>
        <w:rFonts w:hint="default" w:ascii="Arial" w:hAnsi="Arial" w:eastAsia="Arial" w:cs="Arial"/>
        <w:b/>
        <w:bCs/>
        <w:spacing w:val="-5"/>
        <w:w w:val="99"/>
        <w:sz w:val="24"/>
        <w:szCs w:val="24"/>
      </w:rPr>
    </w:lvl>
    <w:lvl w:ilvl="3">
      <w:start w:val="1"/>
      <w:numFmt w:val="decimal"/>
      <w:lvlText w:val="%1.%2.%3.%4."/>
      <w:lvlJc w:val="left"/>
      <w:pPr>
        <w:ind w:left="1348" w:hanging="1081"/>
        <w:jc w:val="left"/>
      </w:pPr>
      <w:rPr>
        <w:rFonts w:hint="default" w:ascii="Arial" w:hAnsi="Arial" w:eastAsia="Arial" w:cs="Arial"/>
        <w:b/>
        <w:bCs/>
        <w:spacing w:val="-6"/>
        <w:w w:val="99"/>
        <w:sz w:val="24"/>
        <w:szCs w:val="24"/>
      </w:rPr>
    </w:lvl>
    <w:lvl w:ilvl="4">
      <w:start w:val="1"/>
      <w:numFmt w:val="lowerLetter"/>
      <w:lvlText w:val="%5)"/>
      <w:lvlJc w:val="left"/>
      <w:pPr>
        <w:ind w:left="988" w:hanging="360"/>
        <w:jc w:val="left"/>
      </w:pPr>
      <w:rPr>
        <w:rFonts w:hint="default" w:ascii="Arial" w:hAnsi="Arial" w:eastAsia="Arial" w:cs="Arial"/>
        <w:w w:val="99"/>
        <w:sz w:val="24"/>
        <w:szCs w:val="24"/>
      </w:rPr>
    </w:lvl>
    <w:lvl w:ilvl="5">
      <w:start w:val="1"/>
      <w:numFmt w:val="bullet"/>
      <w:lvlText w:val="•"/>
      <w:lvlJc w:val="left"/>
      <w:pPr>
        <w:ind w:left="4430" w:hanging="360"/>
      </w:pPr>
      <w:rPr>
        <w:rFonts w:hint="default"/>
      </w:rPr>
    </w:lvl>
    <w:lvl w:ilvl="6">
      <w:start w:val="1"/>
      <w:numFmt w:val="bullet"/>
      <w:lvlText w:val="•"/>
      <w:lvlJc w:val="left"/>
      <w:pPr>
        <w:ind w:left="5460" w:hanging="360"/>
      </w:pPr>
      <w:rPr>
        <w:rFonts w:hint="default"/>
      </w:rPr>
    </w:lvl>
    <w:lvl w:ilvl="7">
      <w:start w:val="1"/>
      <w:numFmt w:val="bullet"/>
      <w:lvlText w:val="•"/>
      <w:lvlJc w:val="left"/>
      <w:pPr>
        <w:ind w:left="6490" w:hanging="360"/>
      </w:pPr>
      <w:rPr>
        <w:rFonts w:hint="default"/>
      </w:rPr>
    </w:lvl>
    <w:lvl w:ilvl="8">
      <w:start w:val="1"/>
      <w:numFmt w:val="bullet"/>
      <w:lvlText w:val="•"/>
      <w:lvlJc w:val="left"/>
      <w:pPr>
        <w:ind w:left="7520" w:hanging="360"/>
      </w:pPr>
      <w:rPr>
        <w:rFonts w:hint="default"/>
      </w:rPr>
    </w:lvl>
  </w:abstractNum>
  <w:abstractNum w:abstractNumId="20">
    <w:multiLevelType w:val="hybridMultilevel"/>
    <w:lvl w:ilvl="0">
      <w:start w:val="1"/>
      <w:numFmt w:val="bullet"/>
      <w:lvlText w:val=""/>
      <w:lvlJc w:val="left"/>
      <w:pPr>
        <w:ind w:left="988" w:hanging="360"/>
      </w:pPr>
      <w:rPr>
        <w:rFonts w:hint="default" w:ascii="Wingdings" w:hAnsi="Wingdings" w:eastAsia="Wingdings" w:cs="Wingdings"/>
        <w:w w:val="99"/>
        <w:sz w:val="24"/>
        <w:szCs w:val="24"/>
      </w:rPr>
    </w:lvl>
    <w:lvl w:ilvl="1">
      <w:start w:val="1"/>
      <w:numFmt w:val="bullet"/>
      <w:lvlText w:val="•"/>
      <w:lvlJc w:val="left"/>
      <w:pPr>
        <w:ind w:left="184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560" w:hanging="360"/>
      </w:pPr>
      <w:rPr>
        <w:rFonts w:hint="default"/>
      </w:rPr>
    </w:lvl>
    <w:lvl w:ilvl="4">
      <w:start w:val="1"/>
      <w:numFmt w:val="bullet"/>
      <w:lvlText w:val="•"/>
      <w:lvlJc w:val="left"/>
      <w:pPr>
        <w:ind w:left="4420"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4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60" w:hanging="360"/>
      </w:pPr>
      <w:rPr>
        <w:rFonts w:hint="default"/>
      </w:rPr>
    </w:lvl>
  </w:abstractNum>
  <w:abstractNum w:abstractNumId="19">
    <w:multiLevelType w:val="hybridMultilevel"/>
    <w:lvl w:ilvl="0">
      <w:start w:val="3"/>
      <w:numFmt w:val="decimal"/>
      <w:lvlText w:val="%1"/>
      <w:lvlJc w:val="left"/>
      <w:pPr>
        <w:ind w:left="804" w:hanging="537"/>
        <w:jc w:val="left"/>
      </w:pPr>
      <w:rPr>
        <w:rFonts w:hint="default"/>
      </w:rPr>
    </w:lvl>
    <w:lvl w:ilvl="1">
      <w:start w:val="1"/>
      <w:numFmt w:val="decimal"/>
      <w:lvlText w:val="%1.%2."/>
      <w:lvlJc w:val="left"/>
      <w:pPr>
        <w:ind w:left="804" w:hanging="537"/>
        <w:jc w:val="left"/>
      </w:pPr>
      <w:rPr>
        <w:rFonts w:hint="default" w:ascii="Arial" w:hAnsi="Arial" w:eastAsia="Arial" w:cs="Arial"/>
        <w:b/>
        <w:bCs/>
        <w:spacing w:val="-5"/>
        <w:w w:val="99"/>
        <w:sz w:val="24"/>
        <w:szCs w:val="24"/>
      </w:rPr>
    </w:lvl>
    <w:lvl w:ilvl="2">
      <w:start w:val="1"/>
      <w:numFmt w:val="decimal"/>
      <w:lvlText w:val="%1.%2.%3."/>
      <w:lvlJc w:val="left"/>
      <w:pPr>
        <w:ind w:left="988" w:hanging="721"/>
        <w:jc w:val="left"/>
      </w:pPr>
      <w:rPr>
        <w:rFonts w:hint="default" w:ascii="Arial" w:hAnsi="Arial" w:eastAsia="Arial" w:cs="Arial"/>
        <w:b/>
        <w:bCs/>
        <w:spacing w:val="-17"/>
        <w:w w:val="99"/>
        <w:sz w:val="24"/>
        <w:szCs w:val="24"/>
      </w:rPr>
    </w:lvl>
    <w:lvl w:ilvl="3">
      <w:start w:val="1"/>
      <w:numFmt w:val="decimal"/>
      <w:lvlText w:val="%1.%2.%3.%4."/>
      <w:lvlJc w:val="left"/>
      <w:pPr>
        <w:ind w:left="1207" w:hanging="940"/>
        <w:jc w:val="left"/>
      </w:pPr>
      <w:rPr>
        <w:rFonts w:hint="default" w:ascii="Arial" w:hAnsi="Arial" w:eastAsia="Arial" w:cs="Arial"/>
        <w:b/>
        <w:bCs/>
        <w:spacing w:val="-5"/>
        <w:w w:val="99"/>
        <w:sz w:val="24"/>
        <w:szCs w:val="24"/>
      </w:rPr>
    </w:lvl>
    <w:lvl w:ilvl="4">
      <w:start w:val="1"/>
      <w:numFmt w:val="bullet"/>
      <w:lvlText w:val="•"/>
      <w:lvlJc w:val="left"/>
      <w:pPr>
        <w:ind w:left="3295" w:hanging="940"/>
      </w:pPr>
      <w:rPr>
        <w:rFonts w:hint="default"/>
      </w:rPr>
    </w:lvl>
    <w:lvl w:ilvl="5">
      <w:start w:val="1"/>
      <w:numFmt w:val="bullet"/>
      <w:lvlText w:val="•"/>
      <w:lvlJc w:val="left"/>
      <w:pPr>
        <w:ind w:left="4342" w:hanging="940"/>
      </w:pPr>
      <w:rPr>
        <w:rFonts w:hint="default"/>
      </w:rPr>
    </w:lvl>
    <w:lvl w:ilvl="6">
      <w:start w:val="1"/>
      <w:numFmt w:val="bullet"/>
      <w:lvlText w:val="•"/>
      <w:lvlJc w:val="left"/>
      <w:pPr>
        <w:ind w:left="5390" w:hanging="940"/>
      </w:pPr>
      <w:rPr>
        <w:rFonts w:hint="default"/>
      </w:rPr>
    </w:lvl>
    <w:lvl w:ilvl="7">
      <w:start w:val="1"/>
      <w:numFmt w:val="bullet"/>
      <w:lvlText w:val="•"/>
      <w:lvlJc w:val="left"/>
      <w:pPr>
        <w:ind w:left="6437" w:hanging="940"/>
      </w:pPr>
      <w:rPr>
        <w:rFonts w:hint="default"/>
      </w:rPr>
    </w:lvl>
    <w:lvl w:ilvl="8">
      <w:start w:val="1"/>
      <w:numFmt w:val="bullet"/>
      <w:lvlText w:val="•"/>
      <w:lvlJc w:val="left"/>
      <w:pPr>
        <w:ind w:left="7485" w:hanging="940"/>
      </w:pPr>
      <w:rPr>
        <w:rFonts w:hint="default"/>
      </w:rPr>
    </w:lvl>
  </w:abstractNum>
  <w:abstractNum w:abstractNumId="16">
    <w:multiLevelType w:val="hybridMultilevel"/>
    <w:lvl w:ilvl="0">
      <w:start w:val="1"/>
      <w:numFmt w:val="bullet"/>
      <w:lvlText w:val=""/>
      <w:lvlJc w:val="left"/>
      <w:pPr>
        <w:ind w:left="508" w:hanging="360"/>
      </w:pPr>
      <w:rPr>
        <w:rFonts w:hint="default" w:ascii="Symbol" w:hAnsi="Symbol" w:eastAsia="Symbol" w:cs="Symbol"/>
        <w:w w:val="100"/>
        <w:sz w:val="20"/>
        <w:szCs w:val="20"/>
      </w:rPr>
    </w:lvl>
    <w:lvl w:ilvl="1">
      <w:start w:val="1"/>
      <w:numFmt w:val="bullet"/>
      <w:lvlText w:val="•"/>
      <w:lvlJc w:val="left"/>
      <w:pPr>
        <w:ind w:left="790" w:hanging="360"/>
      </w:pPr>
      <w:rPr>
        <w:rFonts w:hint="default"/>
      </w:rPr>
    </w:lvl>
    <w:lvl w:ilvl="2">
      <w:start w:val="1"/>
      <w:numFmt w:val="bullet"/>
      <w:lvlText w:val="•"/>
      <w:lvlJc w:val="left"/>
      <w:pPr>
        <w:ind w:left="1081" w:hanging="360"/>
      </w:pPr>
      <w:rPr>
        <w:rFonts w:hint="default"/>
      </w:rPr>
    </w:lvl>
    <w:lvl w:ilvl="3">
      <w:start w:val="1"/>
      <w:numFmt w:val="bullet"/>
      <w:lvlText w:val="•"/>
      <w:lvlJc w:val="left"/>
      <w:pPr>
        <w:ind w:left="1371" w:hanging="360"/>
      </w:pPr>
      <w:rPr>
        <w:rFonts w:hint="default"/>
      </w:rPr>
    </w:lvl>
    <w:lvl w:ilvl="4">
      <w:start w:val="1"/>
      <w:numFmt w:val="bullet"/>
      <w:lvlText w:val="•"/>
      <w:lvlJc w:val="left"/>
      <w:pPr>
        <w:ind w:left="1662" w:hanging="360"/>
      </w:pPr>
      <w:rPr>
        <w:rFonts w:hint="default"/>
      </w:rPr>
    </w:lvl>
    <w:lvl w:ilvl="5">
      <w:start w:val="1"/>
      <w:numFmt w:val="bullet"/>
      <w:lvlText w:val="•"/>
      <w:lvlJc w:val="left"/>
      <w:pPr>
        <w:ind w:left="1952" w:hanging="360"/>
      </w:pPr>
      <w:rPr>
        <w:rFonts w:hint="default"/>
      </w:rPr>
    </w:lvl>
    <w:lvl w:ilvl="6">
      <w:start w:val="1"/>
      <w:numFmt w:val="bullet"/>
      <w:lvlText w:val="•"/>
      <w:lvlJc w:val="left"/>
      <w:pPr>
        <w:ind w:left="2243" w:hanging="360"/>
      </w:pPr>
      <w:rPr>
        <w:rFonts w:hint="default"/>
      </w:rPr>
    </w:lvl>
    <w:lvl w:ilvl="7">
      <w:start w:val="1"/>
      <w:numFmt w:val="bullet"/>
      <w:lvlText w:val="•"/>
      <w:lvlJc w:val="left"/>
      <w:pPr>
        <w:ind w:left="2533" w:hanging="360"/>
      </w:pPr>
      <w:rPr>
        <w:rFonts w:hint="default"/>
      </w:rPr>
    </w:lvl>
    <w:lvl w:ilvl="8">
      <w:start w:val="1"/>
      <w:numFmt w:val="bullet"/>
      <w:lvlText w:val="•"/>
      <w:lvlJc w:val="left"/>
      <w:pPr>
        <w:ind w:left="2824" w:hanging="360"/>
      </w:pPr>
      <w:rPr>
        <w:rFonts w:hint="default"/>
      </w:rPr>
    </w:lvl>
  </w:abstractNum>
  <w:abstractNum w:abstractNumId="15">
    <w:multiLevelType w:val="hybridMultilevel"/>
    <w:lvl w:ilvl="0">
      <w:start w:val="1"/>
      <w:numFmt w:val="bullet"/>
      <w:lvlText w:val=""/>
      <w:lvlJc w:val="left"/>
      <w:pPr>
        <w:ind w:left="507" w:hanging="361"/>
      </w:pPr>
      <w:rPr>
        <w:rFonts w:hint="default" w:ascii="Symbol" w:hAnsi="Symbol" w:eastAsia="Symbol" w:cs="Symbol"/>
        <w:w w:val="100"/>
        <w:position w:val="2"/>
        <w:sz w:val="20"/>
        <w:szCs w:val="20"/>
      </w:rPr>
    </w:lvl>
    <w:lvl w:ilvl="1">
      <w:start w:val="1"/>
      <w:numFmt w:val="bullet"/>
      <w:lvlText w:val="•"/>
      <w:lvlJc w:val="left"/>
      <w:pPr>
        <w:ind w:left="606" w:hanging="361"/>
      </w:pPr>
      <w:rPr>
        <w:rFonts w:hint="default"/>
      </w:rPr>
    </w:lvl>
    <w:lvl w:ilvl="2">
      <w:start w:val="1"/>
      <w:numFmt w:val="bullet"/>
      <w:lvlText w:val="•"/>
      <w:lvlJc w:val="left"/>
      <w:pPr>
        <w:ind w:left="713" w:hanging="361"/>
      </w:pPr>
      <w:rPr>
        <w:rFonts w:hint="default"/>
      </w:rPr>
    </w:lvl>
    <w:lvl w:ilvl="3">
      <w:start w:val="1"/>
      <w:numFmt w:val="bullet"/>
      <w:lvlText w:val="•"/>
      <w:lvlJc w:val="left"/>
      <w:pPr>
        <w:ind w:left="820" w:hanging="361"/>
      </w:pPr>
      <w:rPr>
        <w:rFonts w:hint="default"/>
      </w:rPr>
    </w:lvl>
    <w:lvl w:ilvl="4">
      <w:start w:val="1"/>
      <w:numFmt w:val="bullet"/>
      <w:lvlText w:val="•"/>
      <w:lvlJc w:val="left"/>
      <w:pPr>
        <w:ind w:left="927" w:hanging="361"/>
      </w:pPr>
      <w:rPr>
        <w:rFonts w:hint="default"/>
      </w:rPr>
    </w:lvl>
    <w:lvl w:ilvl="5">
      <w:start w:val="1"/>
      <w:numFmt w:val="bullet"/>
      <w:lvlText w:val="•"/>
      <w:lvlJc w:val="left"/>
      <w:pPr>
        <w:ind w:left="1034" w:hanging="361"/>
      </w:pPr>
      <w:rPr>
        <w:rFonts w:hint="default"/>
      </w:rPr>
    </w:lvl>
    <w:lvl w:ilvl="6">
      <w:start w:val="1"/>
      <w:numFmt w:val="bullet"/>
      <w:lvlText w:val="•"/>
      <w:lvlJc w:val="left"/>
      <w:pPr>
        <w:ind w:left="1141" w:hanging="361"/>
      </w:pPr>
      <w:rPr>
        <w:rFonts w:hint="default"/>
      </w:rPr>
    </w:lvl>
    <w:lvl w:ilvl="7">
      <w:start w:val="1"/>
      <w:numFmt w:val="bullet"/>
      <w:lvlText w:val="•"/>
      <w:lvlJc w:val="left"/>
      <w:pPr>
        <w:ind w:left="1248" w:hanging="361"/>
      </w:pPr>
      <w:rPr>
        <w:rFonts w:hint="default"/>
      </w:rPr>
    </w:lvl>
    <w:lvl w:ilvl="8">
      <w:start w:val="1"/>
      <w:numFmt w:val="bullet"/>
      <w:lvlText w:val="•"/>
      <w:lvlJc w:val="left"/>
      <w:pPr>
        <w:ind w:left="1355" w:hanging="361"/>
      </w:pPr>
      <w:rPr>
        <w:rFonts w:hint="default"/>
      </w:rPr>
    </w:lvl>
  </w:abstractNum>
  <w:abstractNum w:abstractNumId="18">
    <w:multiLevelType w:val="hybridMultilevel"/>
    <w:lvl w:ilvl="0">
      <w:start w:val="1"/>
      <w:numFmt w:val="bullet"/>
      <w:lvlText w:val=""/>
      <w:lvlJc w:val="left"/>
      <w:pPr>
        <w:ind w:left="506" w:hanging="361"/>
      </w:pPr>
      <w:rPr>
        <w:rFonts w:hint="default" w:ascii="Symbol" w:hAnsi="Symbol" w:eastAsia="Symbol" w:cs="Symbol"/>
        <w:w w:val="100"/>
        <w:sz w:val="20"/>
        <w:szCs w:val="20"/>
      </w:rPr>
    </w:lvl>
    <w:lvl w:ilvl="1">
      <w:start w:val="1"/>
      <w:numFmt w:val="bullet"/>
      <w:lvlText w:val="•"/>
      <w:lvlJc w:val="left"/>
      <w:pPr>
        <w:ind w:left="736" w:hanging="361"/>
      </w:pPr>
      <w:rPr>
        <w:rFonts w:hint="default"/>
      </w:rPr>
    </w:lvl>
    <w:lvl w:ilvl="2">
      <w:start w:val="1"/>
      <w:numFmt w:val="bullet"/>
      <w:lvlText w:val="•"/>
      <w:lvlJc w:val="left"/>
      <w:pPr>
        <w:ind w:left="973" w:hanging="361"/>
      </w:pPr>
      <w:rPr>
        <w:rFonts w:hint="default"/>
      </w:rPr>
    </w:lvl>
    <w:lvl w:ilvl="3">
      <w:start w:val="1"/>
      <w:numFmt w:val="bullet"/>
      <w:lvlText w:val="•"/>
      <w:lvlJc w:val="left"/>
      <w:pPr>
        <w:ind w:left="1209" w:hanging="361"/>
      </w:pPr>
      <w:rPr>
        <w:rFonts w:hint="default"/>
      </w:rPr>
    </w:lvl>
    <w:lvl w:ilvl="4">
      <w:start w:val="1"/>
      <w:numFmt w:val="bullet"/>
      <w:lvlText w:val="•"/>
      <w:lvlJc w:val="left"/>
      <w:pPr>
        <w:ind w:left="1446" w:hanging="361"/>
      </w:pPr>
      <w:rPr>
        <w:rFonts w:hint="default"/>
      </w:rPr>
    </w:lvl>
    <w:lvl w:ilvl="5">
      <w:start w:val="1"/>
      <w:numFmt w:val="bullet"/>
      <w:lvlText w:val="•"/>
      <w:lvlJc w:val="left"/>
      <w:pPr>
        <w:ind w:left="1682" w:hanging="361"/>
      </w:pPr>
      <w:rPr>
        <w:rFonts w:hint="default"/>
      </w:rPr>
    </w:lvl>
    <w:lvl w:ilvl="6">
      <w:start w:val="1"/>
      <w:numFmt w:val="bullet"/>
      <w:lvlText w:val="•"/>
      <w:lvlJc w:val="left"/>
      <w:pPr>
        <w:ind w:left="1919" w:hanging="361"/>
      </w:pPr>
      <w:rPr>
        <w:rFonts w:hint="default"/>
      </w:rPr>
    </w:lvl>
    <w:lvl w:ilvl="7">
      <w:start w:val="1"/>
      <w:numFmt w:val="bullet"/>
      <w:lvlText w:val="•"/>
      <w:lvlJc w:val="left"/>
      <w:pPr>
        <w:ind w:left="2155" w:hanging="361"/>
      </w:pPr>
      <w:rPr>
        <w:rFonts w:hint="default"/>
      </w:rPr>
    </w:lvl>
    <w:lvl w:ilvl="8">
      <w:start w:val="1"/>
      <w:numFmt w:val="bullet"/>
      <w:lvlText w:val="•"/>
      <w:lvlJc w:val="left"/>
      <w:pPr>
        <w:ind w:left="2392" w:hanging="361"/>
      </w:pPr>
      <w:rPr>
        <w:rFonts w:hint="default"/>
      </w:rPr>
    </w:lvl>
  </w:abstractNum>
  <w:abstractNum w:abstractNumId="17">
    <w:multiLevelType w:val="hybridMultilevel"/>
    <w:lvl w:ilvl="0">
      <w:start w:val="1"/>
      <w:numFmt w:val="bullet"/>
      <w:lvlText w:val=""/>
      <w:lvlJc w:val="left"/>
      <w:pPr>
        <w:ind w:left="519" w:hanging="361"/>
      </w:pPr>
      <w:rPr>
        <w:rFonts w:hint="default"/>
        <w:w w:val="100"/>
      </w:rPr>
    </w:lvl>
    <w:lvl w:ilvl="1">
      <w:start w:val="1"/>
      <w:numFmt w:val="bullet"/>
      <w:lvlText w:val="•"/>
      <w:lvlJc w:val="left"/>
      <w:pPr>
        <w:ind w:left="1243" w:hanging="361"/>
      </w:pPr>
      <w:rPr>
        <w:rFonts w:hint="default"/>
      </w:rPr>
    </w:lvl>
    <w:lvl w:ilvl="2">
      <w:start w:val="1"/>
      <w:numFmt w:val="bullet"/>
      <w:lvlText w:val="•"/>
      <w:lvlJc w:val="left"/>
      <w:pPr>
        <w:ind w:left="1967" w:hanging="361"/>
      </w:pPr>
      <w:rPr>
        <w:rFonts w:hint="default"/>
      </w:rPr>
    </w:lvl>
    <w:lvl w:ilvl="3">
      <w:start w:val="1"/>
      <w:numFmt w:val="bullet"/>
      <w:lvlText w:val="•"/>
      <w:lvlJc w:val="left"/>
      <w:pPr>
        <w:ind w:left="2690" w:hanging="361"/>
      </w:pPr>
      <w:rPr>
        <w:rFonts w:hint="default"/>
      </w:rPr>
    </w:lvl>
    <w:lvl w:ilvl="4">
      <w:start w:val="1"/>
      <w:numFmt w:val="bullet"/>
      <w:lvlText w:val="•"/>
      <w:lvlJc w:val="left"/>
      <w:pPr>
        <w:ind w:left="3414" w:hanging="361"/>
      </w:pPr>
      <w:rPr>
        <w:rFonts w:hint="default"/>
      </w:rPr>
    </w:lvl>
    <w:lvl w:ilvl="5">
      <w:start w:val="1"/>
      <w:numFmt w:val="bullet"/>
      <w:lvlText w:val="•"/>
      <w:lvlJc w:val="left"/>
      <w:pPr>
        <w:ind w:left="4137" w:hanging="361"/>
      </w:pPr>
      <w:rPr>
        <w:rFonts w:hint="default"/>
      </w:rPr>
    </w:lvl>
    <w:lvl w:ilvl="6">
      <w:start w:val="1"/>
      <w:numFmt w:val="bullet"/>
      <w:lvlText w:val="•"/>
      <w:lvlJc w:val="left"/>
      <w:pPr>
        <w:ind w:left="4861" w:hanging="361"/>
      </w:pPr>
      <w:rPr>
        <w:rFonts w:hint="default"/>
      </w:rPr>
    </w:lvl>
    <w:lvl w:ilvl="7">
      <w:start w:val="1"/>
      <w:numFmt w:val="bullet"/>
      <w:lvlText w:val="•"/>
      <w:lvlJc w:val="left"/>
      <w:pPr>
        <w:ind w:left="5584" w:hanging="361"/>
      </w:pPr>
      <w:rPr>
        <w:rFonts w:hint="default"/>
      </w:rPr>
    </w:lvl>
    <w:lvl w:ilvl="8">
      <w:start w:val="1"/>
      <w:numFmt w:val="bullet"/>
      <w:lvlText w:val="•"/>
      <w:lvlJc w:val="left"/>
      <w:pPr>
        <w:ind w:left="6308" w:hanging="361"/>
      </w:pPr>
      <w:rPr>
        <w:rFonts w:hint="default"/>
      </w:rPr>
    </w:lvl>
  </w:abstractNum>
  <w:abstractNum w:abstractNumId="13">
    <w:multiLevelType w:val="hybridMultilevel"/>
    <w:lvl w:ilvl="0">
      <w:start w:val="1"/>
      <w:numFmt w:val="bullet"/>
      <w:lvlText w:val=""/>
      <w:lvlJc w:val="left"/>
      <w:pPr>
        <w:ind w:left="508" w:hanging="360"/>
      </w:pPr>
      <w:rPr>
        <w:rFonts w:hint="default" w:ascii="Symbol" w:hAnsi="Symbol" w:eastAsia="Symbol" w:cs="Symbol"/>
        <w:w w:val="100"/>
        <w:sz w:val="22"/>
        <w:szCs w:val="22"/>
      </w:rPr>
    </w:lvl>
    <w:lvl w:ilvl="1">
      <w:start w:val="1"/>
      <w:numFmt w:val="bullet"/>
      <w:lvlText w:val="•"/>
      <w:lvlJc w:val="left"/>
      <w:pPr>
        <w:ind w:left="797" w:hanging="360"/>
      </w:pPr>
      <w:rPr>
        <w:rFonts w:hint="default"/>
      </w:rPr>
    </w:lvl>
    <w:lvl w:ilvl="2">
      <w:start w:val="1"/>
      <w:numFmt w:val="bullet"/>
      <w:lvlText w:val="•"/>
      <w:lvlJc w:val="left"/>
      <w:pPr>
        <w:ind w:left="1095" w:hanging="360"/>
      </w:pPr>
      <w:rPr>
        <w:rFonts w:hint="default"/>
      </w:rPr>
    </w:lvl>
    <w:lvl w:ilvl="3">
      <w:start w:val="1"/>
      <w:numFmt w:val="bullet"/>
      <w:lvlText w:val="•"/>
      <w:lvlJc w:val="left"/>
      <w:pPr>
        <w:ind w:left="1393" w:hanging="360"/>
      </w:pPr>
      <w:rPr>
        <w:rFonts w:hint="default"/>
      </w:rPr>
    </w:lvl>
    <w:lvl w:ilvl="4">
      <w:start w:val="1"/>
      <w:numFmt w:val="bullet"/>
      <w:lvlText w:val="•"/>
      <w:lvlJc w:val="left"/>
      <w:pPr>
        <w:ind w:left="1690" w:hanging="360"/>
      </w:pPr>
      <w:rPr>
        <w:rFonts w:hint="default"/>
      </w:rPr>
    </w:lvl>
    <w:lvl w:ilvl="5">
      <w:start w:val="1"/>
      <w:numFmt w:val="bullet"/>
      <w:lvlText w:val="•"/>
      <w:lvlJc w:val="left"/>
      <w:pPr>
        <w:ind w:left="1988" w:hanging="360"/>
      </w:pPr>
      <w:rPr>
        <w:rFonts w:hint="default"/>
      </w:rPr>
    </w:lvl>
    <w:lvl w:ilvl="6">
      <w:start w:val="1"/>
      <w:numFmt w:val="bullet"/>
      <w:lvlText w:val="•"/>
      <w:lvlJc w:val="left"/>
      <w:pPr>
        <w:ind w:left="2286" w:hanging="360"/>
      </w:pPr>
      <w:rPr>
        <w:rFonts w:hint="default"/>
      </w:rPr>
    </w:lvl>
    <w:lvl w:ilvl="7">
      <w:start w:val="1"/>
      <w:numFmt w:val="bullet"/>
      <w:lvlText w:val="•"/>
      <w:lvlJc w:val="left"/>
      <w:pPr>
        <w:ind w:left="2583" w:hanging="360"/>
      </w:pPr>
      <w:rPr>
        <w:rFonts w:hint="default"/>
      </w:rPr>
    </w:lvl>
    <w:lvl w:ilvl="8">
      <w:start w:val="1"/>
      <w:numFmt w:val="bullet"/>
      <w:lvlText w:val="•"/>
      <w:lvlJc w:val="left"/>
      <w:pPr>
        <w:ind w:left="2881" w:hanging="360"/>
      </w:pPr>
      <w:rPr>
        <w:rFonts w:hint="default"/>
      </w:rPr>
    </w:lvl>
  </w:abstractNum>
  <w:abstractNum w:abstractNumId="14">
    <w:multiLevelType w:val="hybridMultilevel"/>
    <w:lvl w:ilvl="0">
      <w:start w:val="1"/>
      <w:numFmt w:val="bullet"/>
      <w:lvlText w:val=""/>
      <w:lvlJc w:val="left"/>
      <w:pPr>
        <w:ind w:left="506" w:hanging="361"/>
      </w:pPr>
      <w:rPr>
        <w:rFonts w:hint="default" w:ascii="Symbol" w:hAnsi="Symbol" w:eastAsia="Symbol" w:cs="Symbol"/>
        <w:w w:val="100"/>
        <w:sz w:val="24"/>
        <w:szCs w:val="24"/>
      </w:rPr>
    </w:lvl>
    <w:lvl w:ilvl="1">
      <w:start w:val="1"/>
      <w:numFmt w:val="bullet"/>
      <w:lvlText w:val="•"/>
      <w:lvlJc w:val="left"/>
      <w:pPr>
        <w:ind w:left="707" w:hanging="361"/>
      </w:pPr>
      <w:rPr>
        <w:rFonts w:hint="default"/>
      </w:rPr>
    </w:lvl>
    <w:lvl w:ilvl="2">
      <w:start w:val="1"/>
      <w:numFmt w:val="bullet"/>
      <w:lvlText w:val="•"/>
      <w:lvlJc w:val="left"/>
      <w:pPr>
        <w:ind w:left="915" w:hanging="361"/>
      </w:pPr>
      <w:rPr>
        <w:rFonts w:hint="default"/>
      </w:rPr>
    </w:lvl>
    <w:lvl w:ilvl="3">
      <w:start w:val="1"/>
      <w:numFmt w:val="bullet"/>
      <w:lvlText w:val="•"/>
      <w:lvlJc w:val="left"/>
      <w:pPr>
        <w:ind w:left="1123" w:hanging="361"/>
      </w:pPr>
      <w:rPr>
        <w:rFonts w:hint="default"/>
      </w:rPr>
    </w:lvl>
    <w:lvl w:ilvl="4">
      <w:start w:val="1"/>
      <w:numFmt w:val="bullet"/>
      <w:lvlText w:val="•"/>
      <w:lvlJc w:val="left"/>
      <w:pPr>
        <w:ind w:left="1330" w:hanging="361"/>
      </w:pPr>
      <w:rPr>
        <w:rFonts w:hint="default"/>
      </w:rPr>
    </w:lvl>
    <w:lvl w:ilvl="5">
      <w:start w:val="1"/>
      <w:numFmt w:val="bullet"/>
      <w:lvlText w:val="•"/>
      <w:lvlJc w:val="left"/>
      <w:pPr>
        <w:ind w:left="1538" w:hanging="361"/>
      </w:pPr>
      <w:rPr>
        <w:rFonts w:hint="default"/>
      </w:rPr>
    </w:lvl>
    <w:lvl w:ilvl="6">
      <w:start w:val="1"/>
      <w:numFmt w:val="bullet"/>
      <w:lvlText w:val="•"/>
      <w:lvlJc w:val="left"/>
      <w:pPr>
        <w:ind w:left="1746" w:hanging="361"/>
      </w:pPr>
      <w:rPr>
        <w:rFonts w:hint="default"/>
      </w:rPr>
    </w:lvl>
    <w:lvl w:ilvl="7">
      <w:start w:val="1"/>
      <w:numFmt w:val="bullet"/>
      <w:lvlText w:val="•"/>
      <w:lvlJc w:val="left"/>
      <w:pPr>
        <w:ind w:left="1953" w:hanging="361"/>
      </w:pPr>
      <w:rPr>
        <w:rFonts w:hint="default"/>
      </w:rPr>
    </w:lvl>
    <w:lvl w:ilvl="8">
      <w:start w:val="1"/>
      <w:numFmt w:val="bullet"/>
      <w:lvlText w:val="•"/>
      <w:lvlJc w:val="left"/>
      <w:pPr>
        <w:ind w:left="2161" w:hanging="361"/>
      </w:pPr>
      <w:rPr>
        <w:rFonts w:hint="default"/>
      </w:rPr>
    </w:lvl>
  </w:abstractNum>
  <w:abstractNum w:abstractNumId="12">
    <w:multiLevelType w:val="hybridMultilevel"/>
    <w:lvl w:ilvl="0">
      <w:start w:val="2"/>
      <w:numFmt w:val="decimal"/>
      <w:lvlText w:val="%1"/>
      <w:lvlJc w:val="left"/>
      <w:pPr>
        <w:ind w:left="737" w:hanging="470"/>
        <w:jc w:val="left"/>
      </w:pPr>
      <w:rPr>
        <w:rFonts w:hint="default"/>
      </w:rPr>
    </w:lvl>
    <w:lvl w:ilvl="1">
      <w:start w:val="1"/>
      <w:numFmt w:val="decimal"/>
      <w:lvlText w:val="%1.%2."/>
      <w:lvlJc w:val="left"/>
      <w:pPr>
        <w:ind w:left="737" w:hanging="470"/>
        <w:jc w:val="left"/>
      </w:pPr>
      <w:rPr>
        <w:rFonts w:hint="default" w:ascii="Arial" w:hAnsi="Arial" w:eastAsia="Arial" w:cs="Arial"/>
        <w:b/>
        <w:bCs/>
        <w:spacing w:val="-4"/>
        <w:w w:val="99"/>
        <w:sz w:val="24"/>
        <w:szCs w:val="24"/>
      </w:rPr>
    </w:lvl>
    <w:lvl w:ilvl="2">
      <w:start w:val="1"/>
      <w:numFmt w:val="decimal"/>
      <w:lvlText w:val="%3)"/>
      <w:lvlJc w:val="left"/>
      <w:pPr>
        <w:ind w:left="988" w:hanging="360"/>
        <w:jc w:val="left"/>
      </w:pPr>
      <w:rPr>
        <w:rFonts w:hint="default" w:ascii="Arial" w:hAnsi="Arial" w:eastAsia="Arial" w:cs="Arial"/>
        <w:w w:val="99"/>
        <w:sz w:val="24"/>
        <w:szCs w:val="24"/>
      </w:rPr>
    </w:lvl>
    <w:lvl w:ilvl="3">
      <w:start w:val="1"/>
      <w:numFmt w:val="bullet"/>
      <w:lvlText w:val="•"/>
      <w:lvlJc w:val="left"/>
      <w:pPr>
        <w:ind w:left="2891" w:hanging="360"/>
      </w:pPr>
      <w:rPr>
        <w:rFonts w:hint="default"/>
      </w:rPr>
    </w:lvl>
    <w:lvl w:ilvl="4">
      <w:start w:val="1"/>
      <w:numFmt w:val="bullet"/>
      <w:lvlText w:val="•"/>
      <w:lvlJc w:val="left"/>
      <w:pPr>
        <w:ind w:left="3846" w:hanging="360"/>
      </w:pPr>
      <w:rPr>
        <w:rFonts w:hint="default"/>
      </w:rPr>
    </w:lvl>
    <w:lvl w:ilvl="5">
      <w:start w:val="1"/>
      <w:numFmt w:val="bullet"/>
      <w:lvlText w:val="•"/>
      <w:lvlJc w:val="left"/>
      <w:pPr>
        <w:ind w:left="4802" w:hanging="360"/>
      </w:pPr>
      <w:rPr>
        <w:rFonts w:hint="default"/>
      </w:rPr>
    </w:lvl>
    <w:lvl w:ilvl="6">
      <w:start w:val="1"/>
      <w:numFmt w:val="bullet"/>
      <w:lvlText w:val="•"/>
      <w:lvlJc w:val="left"/>
      <w:pPr>
        <w:ind w:left="5757" w:hanging="360"/>
      </w:pPr>
      <w:rPr>
        <w:rFonts w:hint="default"/>
      </w:rPr>
    </w:lvl>
    <w:lvl w:ilvl="7">
      <w:start w:val="1"/>
      <w:numFmt w:val="bullet"/>
      <w:lvlText w:val="•"/>
      <w:lvlJc w:val="left"/>
      <w:pPr>
        <w:ind w:left="6713" w:hanging="360"/>
      </w:pPr>
      <w:rPr>
        <w:rFonts w:hint="default"/>
      </w:rPr>
    </w:lvl>
    <w:lvl w:ilvl="8">
      <w:start w:val="1"/>
      <w:numFmt w:val="bullet"/>
      <w:lvlText w:val="•"/>
      <w:lvlJc w:val="left"/>
      <w:pPr>
        <w:ind w:left="7668" w:hanging="360"/>
      </w:pPr>
      <w:rPr>
        <w:rFonts w:hint="default"/>
      </w:rPr>
    </w:lvl>
  </w:abstractNum>
  <w:abstractNum w:abstractNumId="11">
    <w:multiLevelType w:val="hybridMultilevel"/>
    <w:lvl w:ilvl="0">
      <w:start w:val="1"/>
      <w:numFmt w:val="decimal"/>
      <w:lvlText w:val="%1"/>
      <w:lvlJc w:val="left"/>
      <w:pPr>
        <w:ind w:left="804" w:hanging="537"/>
        <w:jc w:val="left"/>
      </w:pPr>
      <w:rPr>
        <w:rFonts w:hint="default"/>
      </w:rPr>
    </w:lvl>
    <w:lvl w:ilvl="1">
      <w:start w:val="7"/>
      <w:numFmt w:val="decimal"/>
      <w:lvlText w:val="%1.%2."/>
      <w:lvlJc w:val="left"/>
      <w:pPr>
        <w:ind w:left="804" w:hanging="537"/>
        <w:jc w:val="left"/>
      </w:pPr>
      <w:rPr>
        <w:rFonts w:hint="default" w:ascii="Arial" w:hAnsi="Arial" w:eastAsia="Arial" w:cs="Arial"/>
        <w:b/>
        <w:bCs/>
        <w:spacing w:val="-5"/>
        <w:w w:val="99"/>
        <w:sz w:val="24"/>
        <w:szCs w:val="24"/>
      </w:rPr>
    </w:lvl>
    <w:lvl w:ilvl="2">
      <w:start w:val="1"/>
      <w:numFmt w:val="decimal"/>
      <w:lvlText w:val="%1.%2.%3."/>
      <w:lvlJc w:val="left"/>
      <w:pPr>
        <w:ind w:left="939" w:hanging="672"/>
        <w:jc w:val="left"/>
      </w:pPr>
      <w:rPr>
        <w:rFonts w:hint="default" w:ascii="Arial" w:hAnsi="Arial" w:eastAsia="Arial" w:cs="Arial"/>
        <w:b/>
        <w:bCs/>
        <w:spacing w:val="-4"/>
        <w:w w:val="99"/>
        <w:sz w:val="24"/>
        <w:szCs w:val="24"/>
      </w:rPr>
    </w:lvl>
    <w:lvl w:ilvl="3">
      <w:start w:val="1"/>
      <w:numFmt w:val="bullet"/>
      <w:lvlText w:val=""/>
      <w:lvlJc w:val="left"/>
      <w:pPr>
        <w:ind w:left="988" w:hanging="360"/>
      </w:pPr>
      <w:rPr>
        <w:rFonts w:hint="default" w:ascii="Symbol" w:hAnsi="Symbol" w:eastAsia="Symbol" w:cs="Symbol"/>
        <w:w w:val="100"/>
        <w:sz w:val="24"/>
        <w:szCs w:val="24"/>
      </w:rPr>
    </w:lvl>
    <w:lvl w:ilvl="4">
      <w:start w:val="1"/>
      <w:numFmt w:val="bullet"/>
      <w:lvlText w:val="•"/>
      <w:lvlJc w:val="left"/>
      <w:pPr>
        <w:ind w:left="3130" w:hanging="360"/>
      </w:pPr>
      <w:rPr>
        <w:rFonts w:hint="default"/>
      </w:rPr>
    </w:lvl>
    <w:lvl w:ilvl="5">
      <w:start w:val="1"/>
      <w:numFmt w:val="bullet"/>
      <w:lvlText w:val="•"/>
      <w:lvlJc w:val="left"/>
      <w:pPr>
        <w:ind w:left="4205" w:hanging="360"/>
      </w:pPr>
      <w:rPr>
        <w:rFonts w:hint="default"/>
      </w:rPr>
    </w:lvl>
    <w:lvl w:ilvl="6">
      <w:start w:val="1"/>
      <w:numFmt w:val="bullet"/>
      <w:lvlText w:val="•"/>
      <w:lvlJc w:val="left"/>
      <w:pPr>
        <w:ind w:left="5280" w:hanging="360"/>
      </w:pPr>
      <w:rPr>
        <w:rFonts w:hint="default"/>
      </w:rPr>
    </w:lvl>
    <w:lvl w:ilvl="7">
      <w:start w:val="1"/>
      <w:numFmt w:val="bullet"/>
      <w:lvlText w:val="•"/>
      <w:lvlJc w:val="left"/>
      <w:pPr>
        <w:ind w:left="6355" w:hanging="360"/>
      </w:pPr>
      <w:rPr>
        <w:rFonts w:hint="default"/>
      </w:rPr>
    </w:lvl>
    <w:lvl w:ilvl="8">
      <w:start w:val="1"/>
      <w:numFmt w:val="bullet"/>
      <w:lvlText w:val="•"/>
      <w:lvlJc w:val="left"/>
      <w:pPr>
        <w:ind w:left="7430" w:hanging="360"/>
      </w:pPr>
      <w:rPr>
        <w:rFonts w:hint="default"/>
      </w:rPr>
    </w:lvl>
  </w:abstractNum>
  <w:abstractNum w:abstractNumId="10">
    <w:multiLevelType w:val="hybridMultilevel"/>
    <w:lvl w:ilvl="0">
      <w:start w:val="1"/>
      <w:numFmt w:val="upperRoman"/>
      <w:lvlText w:val="%1."/>
      <w:lvlJc w:val="left"/>
      <w:pPr>
        <w:ind w:left="988" w:hanging="721"/>
        <w:jc w:val="left"/>
      </w:pPr>
      <w:rPr>
        <w:rFonts w:hint="default" w:ascii="Arial" w:hAnsi="Arial" w:eastAsia="Arial" w:cs="Arial"/>
        <w:w w:val="100"/>
        <w:sz w:val="24"/>
        <w:szCs w:val="24"/>
      </w:rPr>
    </w:lvl>
    <w:lvl w:ilvl="1">
      <w:start w:val="1"/>
      <w:numFmt w:val="bullet"/>
      <w:lvlText w:val="•"/>
      <w:lvlJc w:val="left"/>
      <w:pPr>
        <w:ind w:left="1840" w:hanging="721"/>
      </w:pPr>
      <w:rPr>
        <w:rFonts w:hint="default"/>
      </w:rPr>
    </w:lvl>
    <w:lvl w:ilvl="2">
      <w:start w:val="1"/>
      <w:numFmt w:val="bullet"/>
      <w:lvlText w:val="•"/>
      <w:lvlJc w:val="left"/>
      <w:pPr>
        <w:ind w:left="2700" w:hanging="721"/>
      </w:pPr>
      <w:rPr>
        <w:rFonts w:hint="default"/>
      </w:rPr>
    </w:lvl>
    <w:lvl w:ilvl="3">
      <w:start w:val="1"/>
      <w:numFmt w:val="bullet"/>
      <w:lvlText w:val="•"/>
      <w:lvlJc w:val="left"/>
      <w:pPr>
        <w:ind w:left="3560" w:hanging="721"/>
      </w:pPr>
      <w:rPr>
        <w:rFonts w:hint="default"/>
      </w:rPr>
    </w:lvl>
    <w:lvl w:ilvl="4">
      <w:start w:val="1"/>
      <w:numFmt w:val="bullet"/>
      <w:lvlText w:val="•"/>
      <w:lvlJc w:val="left"/>
      <w:pPr>
        <w:ind w:left="4420" w:hanging="721"/>
      </w:pPr>
      <w:rPr>
        <w:rFonts w:hint="default"/>
      </w:rPr>
    </w:lvl>
    <w:lvl w:ilvl="5">
      <w:start w:val="1"/>
      <w:numFmt w:val="bullet"/>
      <w:lvlText w:val="•"/>
      <w:lvlJc w:val="left"/>
      <w:pPr>
        <w:ind w:left="5280" w:hanging="721"/>
      </w:pPr>
      <w:rPr>
        <w:rFonts w:hint="default"/>
      </w:rPr>
    </w:lvl>
    <w:lvl w:ilvl="6">
      <w:start w:val="1"/>
      <w:numFmt w:val="bullet"/>
      <w:lvlText w:val="•"/>
      <w:lvlJc w:val="left"/>
      <w:pPr>
        <w:ind w:left="6140" w:hanging="721"/>
      </w:pPr>
      <w:rPr>
        <w:rFonts w:hint="default"/>
      </w:rPr>
    </w:lvl>
    <w:lvl w:ilvl="7">
      <w:start w:val="1"/>
      <w:numFmt w:val="bullet"/>
      <w:lvlText w:val="•"/>
      <w:lvlJc w:val="left"/>
      <w:pPr>
        <w:ind w:left="7000" w:hanging="721"/>
      </w:pPr>
      <w:rPr>
        <w:rFonts w:hint="default"/>
      </w:rPr>
    </w:lvl>
    <w:lvl w:ilvl="8">
      <w:start w:val="1"/>
      <w:numFmt w:val="bullet"/>
      <w:lvlText w:val="•"/>
      <w:lvlJc w:val="left"/>
      <w:pPr>
        <w:ind w:left="7860" w:hanging="721"/>
      </w:pPr>
      <w:rPr>
        <w:rFonts w:hint="default"/>
      </w:rPr>
    </w:lvl>
  </w:abstractNum>
  <w:abstractNum w:abstractNumId="9">
    <w:multiLevelType w:val="hybridMultilevel"/>
    <w:lvl w:ilvl="0">
      <w:start w:val="1"/>
      <w:numFmt w:val="bullet"/>
      <w:lvlText w:val=""/>
      <w:lvlJc w:val="left"/>
      <w:pPr>
        <w:ind w:left="988" w:hanging="360"/>
      </w:pPr>
      <w:rPr>
        <w:rFonts w:hint="default" w:ascii="Symbol" w:hAnsi="Symbol" w:eastAsia="Symbol" w:cs="Symbol"/>
        <w:w w:val="100"/>
        <w:position w:val="2"/>
        <w:sz w:val="24"/>
        <w:szCs w:val="24"/>
      </w:rPr>
    </w:lvl>
    <w:lvl w:ilvl="1">
      <w:start w:val="1"/>
      <w:numFmt w:val="bullet"/>
      <w:lvlText w:val="•"/>
      <w:lvlJc w:val="left"/>
      <w:pPr>
        <w:ind w:left="1840" w:hanging="360"/>
      </w:pPr>
      <w:rPr>
        <w:rFonts w:hint="default"/>
      </w:rPr>
    </w:lvl>
    <w:lvl w:ilvl="2">
      <w:start w:val="1"/>
      <w:numFmt w:val="bullet"/>
      <w:lvlText w:val="•"/>
      <w:lvlJc w:val="left"/>
      <w:pPr>
        <w:ind w:left="2700" w:hanging="360"/>
      </w:pPr>
      <w:rPr>
        <w:rFonts w:hint="default"/>
      </w:rPr>
    </w:lvl>
    <w:lvl w:ilvl="3">
      <w:start w:val="1"/>
      <w:numFmt w:val="bullet"/>
      <w:lvlText w:val="•"/>
      <w:lvlJc w:val="left"/>
      <w:pPr>
        <w:ind w:left="3560" w:hanging="360"/>
      </w:pPr>
      <w:rPr>
        <w:rFonts w:hint="default"/>
      </w:rPr>
    </w:lvl>
    <w:lvl w:ilvl="4">
      <w:start w:val="1"/>
      <w:numFmt w:val="bullet"/>
      <w:lvlText w:val="•"/>
      <w:lvlJc w:val="left"/>
      <w:pPr>
        <w:ind w:left="4420" w:hanging="360"/>
      </w:pPr>
      <w:rPr>
        <w:rFonts w:hint="default"/>
      </w:rPr>
    </w:lvl>
    <w:lvl w:ilvl="5">
      <w:start w:val="1"/>
      <w:numFmt w:val="bullet"/>
      <w:lvlText w:val="•"/>
      <w:lvlJc w:val="left"/>
      <w:pPr>
        <w:ind w:left="5280" w:hanging="360"/>
      </w:pPr>
      <w:rPr>
        <w:rFonts w:hint="default"/>
      </w:rPr>
    </w:lvl>
    <w:lvl w:ilvl="6">
      <w:start w:val="1"/>
      <w:numFmt w:val="bullet"/>
      <w:lvlText w:val="•"/>
      <w:lvlJc w:val="left"/>
      <w:pPr>
        <w:ind w:left="614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60" w:hanging="360"/>
      </w:pPr>
      <w:rPr>
        <w:rFonts w:hint="default"/>
      </w:rPr>
    </w:lvl>
  </w:abstractNum>
  <w:abstractNum w:abstractNumId="8">
    <w:multiLevelType w:val="hybridMultilevel"/>
    <w:lvl w:ilvl="0">
      <w:start w:val="1"/>
      <w:numFmt w:val="bullet"/>
      <w:lvlText w:val=""/>
      <w:lvlJc w:val="left"/>
      <w:pPr>
        <w:ind w:left="1055" w:hanging="360"/>
      </w:pPr>
      <w:rPr>
        <w:rFonts w:hint="default" w:ascii="Symbol" w:hAnsi="Symbol" w:eastAsia="Symbol" w:cs="Symbol"/>
        <w:w w:val="100"/>
        <w:sz w:val="24"/>
        <w:szCs w:val="24"/>
      </w:rPr>
    </w:lvl>
    <w:lvl w:ilvl="1">
      <w:start w:val="1"/>
      <w:numFmt w:val="bullet"/>
      <w:lvlText w:val="•"/>
      <w:lvlJc w:val="left"/>
      <w:pPr>
        <w:ind w:left="1912" w:hanging="360"/>
      </w:pPr>
      <w:rPr>
        <w:rFonts w:hint="default"/>
      </w:rPr>
    </w:lvl>
    <w:lvl w:ilvl="2">
      <w:start w:val="1"/>
      <w:numFmt w:val="bullet"/>
      <w:lvlText w:val="•"/>
      <w:lvlJc w:val="left"/>
      <w:pPr>
        <w:ind w:left="2764" w:hanging="360"/>
      </w:pPr>
      <w:rPr>
        <w:rFonts w:hint="default"/>
      </w:rPr>
    </w:lvl>
    <w:lvl w:ilvl="3">
      <w:start w:val="1"/>
      <w:numFmt w:val="bullet"/>
      <w:lvlText w:val="•"/>
      <w:lvlJc w:val="left"/>
      <w:pPr>
        <w:ind w:left="3616" w:hanging="360"/>
      </w:pPr>
      <w:rPr>
        <w:rFonts w:hint="default"/>
      </w:rPr>
    </w:lvl>
    <w:lvl w:ilvl="4">
      <w:start w:val="1"/>
      <w:numFmt w:val="bullet"/>
      <w:lvlText w:val="•"/>
      <w:lvlJc w:val="left"/>
      <w:pPr>
        <w:ind w:left="4468" w:hanging="360"/>
      </w:pPr>
      <w:rPr>
        <w:rFonts w:hint="default"/>
      </w:rPr>
    </w:lvl>
    <w:lvl w:ilvl="5">
      <w:start w:val="1"/>
      <w:numFmt w:val="bullet"/>
      <w:lvlText w:val="•"/>
      <w:lvlJc w:val="left"/>
      <w:pPr>
        <w:ind w:left="5320" w:hanging="360"/>
      </w:pPr>
      <w:rPr>
        <w:rFonts w:hint="default"/>
      </w:rPr>
    </w:lvl>
    <w:lvl w:ilvl="6">
      <w:start w:val="1"/>
      <w:numFmt w:val="bullet"/>
      <w:lvlText w:val="•"/>
      <w:lvlJc w:val="left"/>
      <w:pPr>
        <w:ind w:left="6172" w:hanging="360"/>
      </w:pPr>
      <w:rPr>
        <w:rFonts w:hint="default"/>
      </w:rPr>
    </w:lvl>
    <w:lvl w:ilvl="7">
      <w:start w:val="1"/>
      <w:numFmt w:val="bullet"/>
      <w:lvlText w:val="•"/>
      <w:lvlJc w:val="left"/>
      <w:pPr>
        <w:ind w:left="7024" w:hanging="360"/>
      </w:pPr>
      <w:rPr>
        <w:rFonts w:hint="default"/>
      </w:rPr>
    </w:lvl>
    <w:lvl w:ilvl="8">
      <w:start w:val="1"/>
      <w:numFmt w:val="bullet"/>
      <w:lvlText w:val="•"/>
      <w:lvlJc w:val="left"/>
      <w:pPr>
        <w:ind w:left="7876" w:hanging="360"/>
      </w:pPr>
      <w:rPr>
        <w:rFonts w:hint="default"/>
      </w:rPr>
    </w:lvl>
  </w:abstractNum>
  <w:abstractNum w:abstractNumId="7">
    <w:multiLevelType w:val="hybridMultilevel"/>
    <w:lvl w:ilvl="0">
      <w:start w:val="1"/>
      <w:numFmt w:val="bullet"/>
      <w:lvlText w:val=""/>
      <w:lvlJc w:val="left"/>
      <w:pPr>
        <w:ind w:left="628" w:hanging="361"/>
      </w:pPr>
      <w:rPr>
        <w:rFonts w:hint="default" w:ascii="Symbol" w:hAnsi="Symbol" w:eastAsia="Symbol" w:cs="Symbol"/>
        <w:w w:val="100"/>
        <w:sz w:val="24"/>
        <w:szCs w:val="24"/>
      </w:rPr>
    </w:lvl>
    <w:lvl w:ilvl="1">
      <w:start w:val="1"/>
      <w:numFmt w:val="bullet"/>
      <w:lvlText w:val="•"/>
      <w:lvlJc w:val="left"/>
      <w:pPr>
        <w:ind w:left="1516" w:hanging="361"/>
      </w:pPr>
      <w:rPr>
        <w:rFonts w:hint="default"/>
      </w:rPr>
    </w:lvl>
    <w:lvl w:ilvl="2">
      <w:start w:val="1"/>
      <w:numFmt w:val="bullet"/>
      <w:lvlText w:val="•"/>
      <w:lvlJc w:val="left"/>
      <w:pPr>
        <w:ind w:left="2412" w:hanging="361"/>
      </w:pPr>
      <w:rPr>
        <w:rFonts w:hint="default"/>
      </w:rPr>
    </w:lvl>
    <w:lvl w:ilvl="3">
      <w:start w:val="1"/>
      <w:numFmt w:val="bullet"/>
      <w:lvlText w:val="•"/>
      <w:lvlJc w:val="left"/>
      <w:pPr>
        <w:ind w:left="3308" w:hanging="361"/>
      </w:pPr>
      <w:rPr>
        <w:rFonts w:hint="default"/>
      </w:rPr>
    </w:lvl>
    <w:lvl w:ilvl="4">
      <w:start w:val="1"/>
      <w:numFmt w:val="bullet"/>
      <w:lvlText w:val="•"/>
      <w:lvlJc w:val="left"/>
      <w:pPr>
        <w:ind w:left="4204"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96" w:hanging="361"/>
      </w:pPr>
      <w:rPr>
        <w:rFonts w:hint="default"/>
      </w:rPr>
    </w:lvl>
    <w:lvl w:ilvl="7">
      <w:start w:val="1"/>
      <w:numFmt w:val="bullet"/>
      <w:lvlText w:val="•"/>
      <w:lvlJc w:val="left"/>
      <w:pPr>
        <w:ind w:left="6892" w:hanging="361"/>
      </w:pPr>
      <w:rPr>
        <w:rFonts w:hint="default"/>
      </w:rPr>
    </w:lvl>
    <w:lvl w:ilvl="8">
      <w:start w:val="1"/>
      <w:numFmt w:val="bullet"/>
      <w:lvlText w:val="•"/>
      <w:lvlJc w:val="left"/>
      <w:pPr>
        <w:ind w:left="7788" w:hanging="361"/>
      </w:pPr>
      <w:rPr>
        <w:rFonts w:hint="default"/>
      </w:rPr>
    </w:lvl>
  </w:abstractNum>
  <w:abstractNum w:abstractNumId="6">
    <w:multiLevelType w:val="hybridMultilevel"/>
    <w:lvl w:ilvl="0">
      <w:start w:val="1"/>
      <w:numFmt w:val="decimal"/>
      <w:lvlText w:val="%1"/>
      <w:lvlJc w:val="left"/>
      <w:pPr>
        <w:ind w:left="872" w:hanging="604"/>
        <w:jc w:val="left"/>
      </w:pPr>
      <w:rPr>
        <w:rFonts w:hint="default"/>
      </w:rPr>
    </w:lvl>
    <w:lvl w:ilvl="1">
      <w:start w:val="6"/>
      <w:numFmt w:val="decimal"/>
      <w:lvlText w:val="%1.%2."/>
      <w:lvlJc w:val="left"/>
      <w:pPr>
        <w:ind w:left="872" w:hanging="604"/>
        <w:jc w:val="left"/>
      </w:pPr>
      <w:rPr>
        <w:rFonts w:hint="default" w:ascii="Arial" w:hAnsi="Arial" w:eastAsia="Arial" w:cs="Arial"/>
        <w:b/>
        <w:bCs/>
        <w:spacing w:val="-5"/>
        <w:w w:val="99"/>
        <w:sz w:val="24"/>
        <w:szCs w:val="24"/>
      </w:rPr>
    </w:lvl>
    <w:lvl w:ilvl="2">
      <w:start w:val="1"/>
      <w:numFmt w:val="decimal"/>
      <w:lvlText w:val="%1.%2.%3."/>
      <w:lvlJc w:val="left"/>
      <w:pPr>
        <w:ind w:left="1005" w:hanging="738"/>
        <w:jc w:val="left"/>
      </w:pPr>
      <w:rPr>
        <w:rFonts w:hint="default" w:ascii="Arial" w:hAnsi="Arial" w:eastAsia="Arial" w:cs="Arial"/>
        <w:b/>
        <w:bCs/>
        <w:spacing w:val="-5"/>
        <w:w w:val="99"/>
        <w:sz w:val="24"/>
        <w:szCs w:val="24"/>
      </w:rPr>
    </w:lvl>
    <w:lvl w:ilvl="3">
      <w:start w:val="1"/>
      <w:numFmt w:val="lowerLetter"/>
      <w:lvlText w:val="%4)"/>
      <w:lvlJc w:val="left"/>
      <w:pPr>
        <w:ind w:left="1410" w:hanging="259"/>
        <w:jc w:val="left"/>
      </w:pPr>
      <w:rPr>
        <w:rFonts w:hint="default" w:ascii="Arial" w:hAnsi="Arial" w:eastAsia="Arial" w:cs="Arial"/>
        <w:b/>
        <w:bCs/>
        <w:spacing w:val="0"/>
        <w:w w:val="100"/>
        <w:sz w:val="22"/>
        <w:szCs w:val="22"/>
      </w:rPr>
    </w:lvl>
    <w:lvl w:ilvl="4">
      <w:start w:val="1"/>
      <w:numFmt w:val="bullet"/>
      <w:lvlText w:val="•"/>
      <w:lvlJc w:val="left"/>
      <w:pPr>
        <w:ind w:left="3460" w:hanging="259"/>
      </w:pPr>
      <w:rPr>
        <w:rFonts w:hint="default"/>
      </w:rPr>
    </w:lvl>
    <w:lvl w:ilvl="5">
      <w:start w:val="1"/>
      <w:numFmt w:val="bullet"/>
      <w:lvlText w:val="•"/>
      <w:lvlJc w:val="left"/>
      <w:pPr>
        <w:ind w:left="4480" w:hanging="259"/>
      </w:pPr>
      <w:rPr>
        <w:rFonts w:hint="default"/>
      </w:rPr>
    </w:lvl>
    <w:lvl w:ilvl="6">
      <w:start w:val="1"/>
      <w:numFmt w:val="bullet"/>
      <w:lvlText w:val="•"/>
      <w:lvlJc w:val="left"/>
      <w:pPr>
        <w:ind w:left="5500" w:hanging="259"/>
      </w:pPr>
      <w:rPr>
        <w:rFonts w:hint="default"/>
      </w:rPr>
    </w:lvl>
    <w:lvl w:ilvl="7">
      <w:start w:val="1"/>
      <w:numFmt w:val="bullet"/>
      <w:lvlText w:val="•"/>
      <w:lvlJc w:val="left"/>
      <w:pPr>
        <w:ind w:left="6520" w:hanging="259"/>
      </w:pPr>
      <w:rPr>
        <w:rFonts w:hint="default"/>
      </w:rPr>
    </w:lvl>
    <w:lvl w:ilvl="8">
      <w:start w:val="1"/>
      <w:numFmt w:val="bullet"/>
      <w:lvlText w:val="•"/>
      <w:lvlJc w:val="left"/>
      <w:pPr>
        <w:ind w:left="7540" w:hanging="259"/>
      </w:pPr>
      <w:rPr>
        <w:rFonts w:hint="default"/>
      </w:rPr>
    </w:lvl>
  </w:abstractNum>
  <w:abstractNum w:abstractNumId="5">
    <w:multiLevelType w:val="hybridMultilevel"/>
    <w:lvl w:ilvl="0">
      <w:start w:val="1"/>
      <w:numFmt w:val="decimal"/>
      <w:lvlText w:val="%1)"/>
      <w:lvlJc w:val="left"/>
      <w:pPr>
        <w:ind w:left="628" w:hanging="361"/>
        <w:jc w:val="left"/>
      </w:pPr>
      <w:rPr>
        <w:rFonts w:hint="default" w:ascii="Arial" w:hAnsi="Arial" w:eastAsia="Arial" w:cs="Arial"/>
        <w:w w:val="99"/>
        <w:sz w:val="24"/>
        <w:szCs w:val="24"/>
      </w:rPr>
    </w:lvl>
    <w:lvl w:ilvl="1">
      <w:start w:val="1"/>
      <w:numFmt w:val="bullet"/>
      <w:lvlText w:val="•"/>
      <w:lvlJc w:val="left"/>
      <w:pPr>
        <w:ind w:left="1516" w:hanging="361"/>
      </w:pPr>
      <w:rPr>
        <w:rFonts w:hint="default"/>
      </w:rPr>
    </w:lvl>
    <w:lvl w:ilvl="2">
      <w:start w:val="1"/>
      <w:numFmt w:val="bullet"/>
      <w:lvlText w:val="•"/>
      <w:lvlJc w:val="left"/>
      <w:pPr>
        <w:ind w:left="2412" w:hanging="361"/>
      </w:pPr>
      <w:rPr>
        <w:rFonts w:hint="default"/>
      </w:rPr>
    </w:lvl>
    <w:lvl w:ilvl="3">
      <w:start w:val="1"/>
      <w:numFmt w:val="bullet"/>
      <w:lvlText w:val="•"/>
      <w:lvlJc w:val="left"/>
      <w:pPr>
        <w:ind w:left="3308" w:hanging="361"/>
      </w:pPr>
      <w:rPr>
        <w:rFonts w:hint="default"/>
      </w:rPr>
    </w:lvl>
    <w:lvl w:ilvl="4">
      <w:start w:val="1"/>
      <w:numFmt w:val="bullet"/>
      <w:lvlText w:val="•"/>
      <w:lvlJc w:val="left"/>
      <w:pPr>
        <w:ind w:left="4204"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96" w:hanging="361"/>
      </w:pPr>
      <w:rPr>
        <w:rFonts w:hint="default"/>
      </w:rPr>
    </w:lvl>
    <w:lvl w:ilvl="7">
      <w:start w:val="1"/>
      <w:numFmt w:val="bullet"/>
      <w:lvlText w:val="•"/>
      <w:lvlJc w:val="left"/>
      <w:pPr>
        <w:ind w:left="6892" w:hanging="361"/>
      </w:pPr>
      <w:rPr>
        <w:rFonts w:hint="default"/>
      </w:rPr>
    </w:lvl>
    <w:lvl w:ilvl="8">
      <w:start w:val="1"/>
      <w:numFmt w:val="bullet"/>
      <w:lvlText w:val="•"/>
      <w:lvlJc w:val="left"/>
      <w:pPr>
        <w:ind w:left="7788" w:hanging="361"/>
      </w:pPr>
      <w:rPr>
        <w:rFonts w:hint="default"/>
      </w:rPr>
    </w:lvl>
  </w:abstractNum>
  <w:abstractNum w:abstractNumId="4">
    <w:multiLevelType w:val="hybridMultilevel"/>
    <w:lvl w:ilvl="0">
      <w:start w:val="1"/>
      <w:numFmt w:val="decimal"/>
      <w:lvlText w:val="%1)"/>
      <w:lvlJc w:val="left"/>
      <w:pPr>
        <w:ind w:left="628" w:hanging="361"/>
        <w:jc w:val="left"/>
      </w:pPr>
      <w:rPr>
        <w:rFonts w:hint="default" w:ascii="Arial" w:hAnsi="Arial" w:eastAsia="Arial" w:cs="Arial"/>
        <w:w w:val="99"/>
        <w:sz w:val="24"/>
        <w:szCs w:val="24"/>
      </w:rPr>
    </w:lvl>
    <w:lvl w:ilvl="1">
      <w:start w:val="1"/>
      <w:numFmt w:val="bullet"/>
      <w:lvlText w:val="•"/>
      <w:lvlJc w:val="left"/>
      <w:pPr>
        <w:ind w:left="1516" w:hanging="361"/>
      </w:pPr>
      <w:rPr>
        <w:rFonts w:hint="default"/>
      </w:rPr>
    </w:lvl>
    <w:lvl w:ilvl="2">
      <w:start w:val="1"/>
      <w:numFmt w:val="bullet"/>
      <w:lvlText w:val="•"/>
      <w:lvlJc w:val="left"/>
      <w:pPr>
        <w:ind w:left="2412" w:hanging="361"/>
      </w:pPr>
      <w:rPr>
        <w:rFonts w:hint="default"/>
      </w:rPr>
    </w:lvl>
    <w:lvl w:ilvl="3">
      <w:start w:val="1"/>
      <w:numFmt w:val="bullet"/>
      <w:lvlText w:val="•"/>
      <w:lvlJc w:val="left"/>
      <w:pPr>
        <w:ind w:left="3308" w:hanging="361"/>
      </w:pPr>
      <w:rPr>
        <w:rFonts w:hint="default"/>
      </w:rPr>
    </w:lvl>
    <w:lvl w:ilvl="4">
      <w:start w:val="1"/>
      <w:numFmt w:val="bullet"/>
      <w:lvlText w:val="•"/>
      <w:lvlJc w:val="left"/>
      <w:pPr>
        <w:ind w:left="4204" w:hanging="361"/>
      </w:pPr>
      <w:rPr>
        <w:rFonts w:hint="default"/>
      </w:rPr>
    </w:lvl>
    <w:lvl w:ilvl="5">
      <w:start w:val="1"/>
      <w:numFmt w:val="bullet"/>
      <w:lvlText w:val="•"/>
      <w:lvlJc w:val="left"/>
      <w:pPr>
        <w:ind w:left="5100" w:hanging="361"/>
      </w:pPr>
      <w:rPr>
        <w:rFonts w:hint="default"/>
      </w:rPr>
    </w:lvl>
    <w:lvl w:ilvl="6">
      <w:start w:val="1"/>
      <w:numFmt w:val="bullet"/>
      <w:lvlText w:val="•"/>
      <w:lvlJc w:val="left"/>
      <w:pPr>
        <w:ind w:left="5996" w:hanging="361"/>
      </w:pPr>
      <w:rPr>
        <w:rFonts w:hint="default"/>
      </w:rPr>
    </w:lvl>
    <w:lvl w:ilvl="7">
      <w:start w:val="1"/>
      <w:numFmt w:val="bullet"/>
      <w:lvlText w:val="•"/>
      <w:lvlJc w:val="left"/>
      <w:pPr>
        <w:ind w:left="6892" w:hanging="361"/>
      </w:pPr>
      <w:rPr>
        <w:rFonts w:hint="default"/>
      </w:rPr>
    </w:lvl>
    <w:lvl w:ilvl="8">
      <w:start w:val="1"/>
      <w:numFmt w:val="bullet"/>
      <w:lvlText w:val="•"/>
      <w:lvlJc w:val="left"/>
      <w:pPr>
        <w:ind w:left="7788" w:hanging="361"/>
      </w:pPr>
      <w:rPr>
        <w:rFonts w:hint="default"/>
      </w:rPr>
    </w:lvl>
  </w:abstractNum>
  <w:abstractNum w:abstractNumId="3">
    <w:multiLevelType w:val="hybridMultilevel"/>
    <w:lvl w:ilvl="0">
      <w:start w:val="1"/>
      <w:numFmt w:val="decimal"/>
      <w:lvlText w:val="%1"/>
      <w:lvlJc w:val="left"/>
      <w:pPr>
        <w:ind w:left="737" w:hanging="470"/>
        <w:jc w:val="left"/>
      </w:pPr>
      <w:rPr>
        <w:rFonts w:hint="default"/>
      </w:rPr>
    </w:lvl>
    <w:lvl w:ilvl="1">
      <w:start w:val="1"/>
      <w:numFmt w:val="decimal"/>
      <w:lvlText w:val="%1.%2."/>
      <w:lvlJc w:val="left"/>
      <w:pPr>
        <w:ind w:left="268" w:hanging="470"/>
        <w:jc w:val="left"/>
      </w:pPr>
      <w:rPr>
        <w:rFonts w:hint="default" w:ascii="Arial" w:hAnsi="Arial" w:eastAsia="Arial" w:cs="Arial"/>
        <w:b/>
        <w:bCs/>
        <w:spacing w:val="-5"/>
        <w:w w:val="99"/>
        <w:sz w:val="24"/>
        <w:szCs w:val="24"/>
      </w:rPr>
    </w:lvl>
    <w:lvl w:ilvl="2">
      <w:start w:val="1"/>
      <w:numFmt w:val="decimal"/>
      <w:lvlText w:val="%1.%2.%3."/>
      <w:lvlJc w:val="left"/>
      <w:pPr>
        <w:ind w:left="1005" w:hanging="738"/>
        <w:jc w:val="left"/>
      </w:pPr>
      <w:rPr>
        <w:rFonts w:hint="default" w:ascii="Arial" w:hAnsi="Arial" w:eastAsia="Arial" w:cs="Arial"/>
        <w:b/>
        <w:bCs/>
        <w:spacing w:val="-5"/>
        <w:w w:val="99"/>
        <w:sz w:val="24"/>
        <w:szCs w:val="24"/>
      </w:rPr>
    </w:lvl>
    <w:lvl w:ilvl="3">
      <w:start w:val="1"/>
      <w:numFmt w:val="bullet"/>
      <w:lvlText w:val=""/>
      <w:lvlJc w:val="left"/>
      <w:pPr>
        <w:ind w:left="988" w:hanging="360"/>
      </w:pPr>
      <w:rPr>
        <w:rFonts w:hint="default" w:ascii="Symbol" w:hAnsi="Symbol" w:eastAsia="Symbol" w:cs="Symbol"/>
        <w:w w:val="100"/>
        <w:sz w:val="24"/>
        <w:szCs w:val="24"/>
      </w:rPr>
    </w:lvl>
    <w:lvl w:ilvl="4">
      <w:start w:val="1"/>
      <w:numFmt w:val="bullet"/>
      <w:lvlText w:val="•"/>
      <w:lvlJc w:val="left"/>
      <w:pPr>
        <w:ind w:left="1000" w:hanging="360"/>
      </w:pPr>
      <w:rPr>
        <w:rFonts w:hint="default"/>
      </w:rPr>
    </w:lvl>
    <w:lvl w:ilvl="5">
      <w:start w:val="1"/>
      <w:numFmt w:val="bullet"/>
      <w:lvlText w:val="•"/>
      <w:lvlJc w:val="left"/>
      <w:pPr>
        <w:ind w:left="2430" w:hanging="360"/>
      </w:pPr>
      <w:rPr>
        <w:rFonts w:hint="default"/>
      </w:rPr>
    </w:lvl>
    <w:lvl w:ilvl="6">
      <w:start w:val="1"/>
      <w:numFmt w:val="bullet"/>
      <w:lvlText w:val="•"/>
      <w:lvlJc w:val="left"/>
      <w:pPr>
        <w:ind w:left="3860" w:hanging="360"/>
      </w:pPr>
      <w:rPr>
        <w:rFonts w:hint="default"/>
      </w:rPr>
    </w:lvl>
    <w:lvl w:ilvl="7">
      <w:start w:val="1"/>
      <w:numFmt w:val="bullet"/>
      <w:lvlText w:val="•"/>
      <w:lvlJc w:val="left"/>
      <w:pPr>
        <w:ind w:left="5290" w:hanging="360"/>
      </w:pPr>
      <w:rPr>
        <w:rFonts w:hint="default"/>
      </w:rPr>
    </w:lvl>
    <w:lvl w:ilvl="8">
      <w:start w:val="1"/>
      <w:numFmt w:val="bullet"/>
      <w:lvlText w:val="•"/>
      <w:lvlJc w:val="left"/>
      <w:pPr>
        <w:ind w:left="6720" w:hanging="360"/>
      </w:pPr>
      <w:rPr>
        <w:rFonts w:hint="default"/>
      </w:rPr>
    </w:lvl>
  </w:abstractNum>
  <w:abstractNum w:abstractNumId="2">
    <w:multiLevelType w:val="hybridMultilevel"/>
    <w:lvl w:ilvl="0">
      <w:start w:val="4"/>
      <w:numFmt w:val="decimal"/>
      <w:lvlText w:val="%1"/>
      <w:lvlJc w:val="left"/>
      <w:pPr>
        <w:ind w:left="1483" w:hanging="721"/>
        <w:jc w:val="left"/>
      </w:pPr>
      <w:rPr>
        <w:rFonts w:hint="default"/>
      </w:rPr>
    </w:lvl>
    <w:lvl w:ilvl="1">
      <w:start w:val="1"/>
      <w:numFmt w:val="decimal"/>
      <w:lvlText w:val="%1.%2."/>
      <w:lvlJc w:val="left"/>
      <w:pPr>
        <w:ind w:left="1483" w:hanging="721"/>
        <w:jc w:val="left"/>
      </w:pPr>
      <w:rPr>
        <w:rFonts w:hint="default" w:ascii="Arial" w:hAnsi="Arial" w:eastAsia="Arial" w:cs="Arial"/>
        <w:w w:val="99"/>
        <w:sz w:val="24"/>
        <w:szCs w:val="24"/>
      </w:rPr>
    </w:lvl>
    <w:lvl w:ilvl="2">
      <w:start w:val="1"/>
      <w:numFmt w:val="decimal"/>
      <w:lvlText w:val="%1.%2.%3."/>
      <w:lvlJc w:val="left"/>
      <w:pPr>
        <w:ind w:left="1967" w:hanging="721"/>
        <w:jc w:val="left"/>
      </w:pPr>
      <w:rPr>
        <w:rFonts w:hint="default" w:ascii="Arial" w:hAnsi="Arial" w:eastAsia="Arial" w:cs="Arial"/>
        <w:w w:val="99"/>
        <w:sz w:val="24"/>
        <w:szCs w:val="24"/>
      </w:rPr>
    </w:lvl>
    <w:lvl w:ilvl="3">
      <w:start w:val="1"/>
      <w:numFmt w:val="decimal"/>
      <w:lvlText w:val="%1.%2.%3.%4."/>
      <w:lvlJc w:val="left"/>
      <w:pPr>
        <w:ind w:left="2625" w:hanging="1080"/>
        <w:jc w:val="left"/>
      </w:pPr>
      <w:rPr>
        <w:rFonts w:hint="default" w:ascii="Arial" w:hAnsi="Arial" w:eastAsia="Arial" w:cs="Arial"/>
        <w:w w:val="99"/>
        <w:sz w:val="24"/>
        <w:szCs w:val="24"/>
      </w:rPr>
    </w:lvl>
    <w:lvl w:ilvl="4">
      <w:start w:val="1"/>
      <w:numFmt w:val="decimal"/>
      <w:lvlText w:val="%1.%2.%3.%4.%5."/>
      <w:lvlJc w:val="left"/>
      <w:pPr>
        <w:ind w:left="3053" w:hanging="1081"/>
        <w:jc w:val="left"/>
      </w:pPr>
      <w:rPr>
        <w:rFonts w:hint="default" w:ascii="Arial" w:hAnsi="Arial" w:eastAsia="Arial" w:cs="Arial"/>
        <w:spacing w:val="-4"/>
        <w:w w:val="99"/>
        <w:sz w:val="24"/>
        <w:szCs w:val="24"/>
      </w:rPr>
    </w:lvl>
    <w:lvl w:ilvl="5">
      <w:start w:val="1"/>
      <w:numFmt w:val="bullet"/>
      <w:lvlText w:val="•"/>
      <w:lvlJc w:val="left"/>
      <w:pPr>
        <w:ind w:left="3060" w:hanging="1081"/>
      </w:pPr>
      <w:rPr>
        <w:rFonts w:hint="default"/>
      </w:rPr>
    </w:lvl>
    <w:lvl w:ilvl="6">
      <w:start w:val="1"/>
      <w:numFmt w:val="bullet"/>
      <w:lvlText w:val="•"/>
      <w:lvlJc w:val="left"/>
      <w:pPr>
        <w:ind w:left="3340" w:hanging="1081"/>
      </w:pPr>
      <w:rPr>
        <w:rFonts w:hint="default"/>
      </w:rPr>
    </w:lvl>
    <w:lvl w:ilvl="7">
      <w:start w:val="1"/>
      <w:numFmt w:val="bullet"/>
      <w:lvlText w:val="•"/>
      <w:lvlJc w:val="left"/>
      <w:pPr>
        <w:ind w:left="4712" w:hanging="1081"/>
      </w:pPr>
      <w:rPr>
        <w:rFonts w:hint="default"/>
      </w:rPr>
    </w:lvl>
    <w:lvl w:ilvl="8">
      <w:start w:val="1"/>
      <w:numFmt w:val="bullet"/>
      <w:lvlText w:val="•"/>
      <w:lvlJc w:val="left"/>
      <w:pPr>
        <w:ind w:left="6084" w:hanging="1081"/>
      </w:pPr>
      <w:rPr>
        <w:rFonts w:hint="default"/>
      </w:rPr>
    </w:lvl>
  </w:abstractNum>
  <w:abstractNum w:abstractNumId="1">
    <w:multiLevelType w:val="hybridMultilevel"/>
    <w:lvl w:ilvl="0">
      <w:start w:val="3"/>
      <w:numFmt w:val="decimal"/>
      <w:lvlText w:val="%1"/>
      <w:lvlJc w:val="left"/>
      <w:pPr>
        <w:ind w:left="1271" w:hanging="720"/>
        <w:jc w:val="left"/>
      </w:pPr>
      <w:rPr>
        <w:rFonts w:hint="default"/>
      </w:rPr>
    </w:lvl>
    <w:lvl w:ilvl="1">
      <w:start w:val="3"/>
      <w:numFmt w:val="decimal"/>
      <w:lvlText w:val="%1.%2."/>
      <w:lvlJc w:val="left"/>
      <w:pPr>
        <w:ind w:left="1271" w:hanging="720"/>
        <w:jc w:val="left"/>
      </w:pPr>
      <w:rPr>
        <w:rFonts w:hint="default" w:ascii="Arial" w:hAnsi="Arial" w:eastAsia="Arial" w:cs="Arial"/>
        <w:w w:val="99"/>
        <w:sz w:val="24"/>
        <w:szCs w:val="24"/>
      </w:rPr>
    </w:lvl>
    <w:lvl w:ilvl="2">
      <w:start w:val="1"/>
      <w:numFmt w:val="decimal"/>
      <w:lvlText w:val="%1.%2.%3."/>
      <w:lvlJc w:val="left"/>
      <w:pPr>
        <w:ind w:left="1967" w:hanging="706"/>
        <w:jc w:val="left"/>
      </w:pPr>
      <w:rPr>
        <w:rFonts w:hint="default" w:ascii="Arial" w:hAnsi="Arial" w:eastAsia="Arial" w:cs="Arial"/>
        <w:w w:val="99"/>
        <w:sz w:val="24"/>
        <w:szCs w:val="24"/>
      </w:rPr>
    </w:lvl>
    <w:lvl w:ilvl="3">
      <w:start w:val="1"/>
      <w:numFmt w:val="decimal"/>
      <w:lvlText w:val="%1.%2.%3.%4."/>
      <w:lvlJc w:val="left"/>
      <w:pPr>
        <w:ind w:left="2534" w:hanging="989"/>
        <w:jc w:val="left"/>
      </w:pPr>
      <w:rPr>
        <w:rFonts w:hint="default" w:ascii="Arial" w:hAnsi="Arial" w:eastAsia="Arial" w:cs="Arial"/>
        <w:w w:val="99"/>
        <w:sz w:val="24"/>
        <w:szCs w:val="24"/>
      </w:rPr>
    </w:lvl>
    <w:lvl w:ilvl="4">
      <w:start w:val="1"/>
      <w:numFmt w:val="bullet"/>
      <w:lvlText w:val="•"/>
      <w:lvlJc w:val="left"/>
      <w:pPr>
        <w:ind w:left="4280" w:hanging="989"/>
      </w:pPr>
      <w:rPr>
        <w:rFonts w:hint="default"/>
      </w:rPr>
    </w:lvl>
    <w:lvl w:ilvl="5">
      <w:start w:val="1"/>
      <w:numFmt w:val="bullet"/>
      <w:lvlText w:val="•"/>
      <w:lvlJc w:val="left"/>
      <w:pPr>
        <w:ind w:left="5150" w:hanging="989"/>
      </w:pPr>
      <w:rPr>
        <w:rFonts w:hint="default"/>
      </w:rPr>
    </w:lvl>
    <w:lvl w:ilvl="6">
      <w:start w:val="1"/>
      <w:numFmt w:val="bullet"/>
      <w:lvlText w:val="•"/>
      <w:lvlJc w:val="left"/>
      <w:pPr>
        <w:ind w:left="6020" w:hanging="989"/>
      </w:pPr>
      <w:rPr>
        <w:rFonts w:hint="default"/>
      </w:rPr>
    </w:lvl>
    <w:lvl w:ilvl="7">
      <w:start w:val="1"/>
      <w:numFmt w:val="bullet"/>
      <w:lvlText w:val="•"/>
      <w:lvlJc w:val="left"/>
      <w:pPr>
        <w:ind w:left="6890" w:hanging="989"/>
      </w:pPr>
      <w:rPr>
        <w:rFonts w:hint="default"/>
      </w:rPr>
    </w:lvl>
    <w:lvl w:ilvl="8">
      <w:start w:val="1"/>
      <w:numFmt w:val="bullet"/>
      <w:lvlText w:val="•"/>
      <w:lvlJc w:val="left"/>
      <w:pPr>
        <w:ind w:left="7760" w:hanging="989"/>
      </w:pPr>
      <w:rPr>
        <w:rFonts w:hint="default"/>
      </w:rPr>
    </w:lvl>
  </w:abstractNum>
  <w:abstractNum w:abstractNumId="0">
    <w:multiLevelType w:val="hybridMultilevel"/>
    <w:lvl w:ilvl="0">
      <w:start w:val="3"/>
      <w:numFmt w:val="decimal"/>
      <w:lvlText w:val="%1"/>
      <w:lvlJc w:val="left"/>
      <w:pPr>
        <w:ind w:left="1967" w:hanging="706"/>
        <w:jc w:val="left"/>
      </w:pPr>
      <w:rPr>
        <w:rFonts w:hint="default"/>
      </w:rPr>
    </w:lvl>
    <w:lvl w:ilvl="1">
      <w:start w:val="1"/>
      <w:numFmt w:val="decimal"/>
      <w:lvlText w:val="%1.%2"/>
      <w:lvlJc w:val="left"/>
      <w:pPr>
        <w:ind w:left="1967" w:hanging="706"/>
        <w:jc w:val="left"/>
      </w:pPr>
      <w:rPr>
        <w:rFonts w:hint="default"/>
      </w:rPr>
    </w:lvl>
    <w:lvl w:ilvl="2">
      <w:start w:val="2"/>
      <w:numFmt w:val="decimal"/>
      <w:lvlText w:val="%1.%2.%3."/>
      <w:lvlJc w:val="left"/>
      <w:pPr>
        <w:ind w:left="1967" w:hanging="706"/>
        <w:jc w:val="left"/>
      </w:pPr>
      <w:rPr>
        <w:rFonts w:hint="default" w:ascii="Arial" w:hAnsi="Arial" w:eastAsia="Arial" w:cs="Arial"/>
        <w:w w:val="99"/>
        <w:sz w:val="24"/>
        <w:szCs w:val="24"/>
      </w:rPr>
    </w:lvl>
    <w:lvl w:ilvl="3">
      <w:start w:val="1"/>
      <w:numFmt w:val="decimal"/>
      <w:lvlText w:val="%1.%2.%3.%4."/>
      <w:lvlJc w:val="left"/>
      <w:pPr>
        <w:ind w:left="2534" w:hanging="989"/>
        <w:jc w:val="left"/>
      </w:pPr>
      <w:rPr>
        <w:rFonts w:hint="default" w:ascii="Arial" w:hAnsi="Arial" w:eastAsia="Arial" w:cs="Arial"/>
        <w:w w:val="99"/>
        <w:sz w:val="24"/>
        <w:szCs w:val="24"/>
      </w:rPr>
    </w:lvl>
    <w:lvl w:ilvl="4">
      <w:start w:val="1"/>
      <w:numFmt w:val="bullet"/>
      <w:lvlText w:val="•"/>
      <w:lvlJc w:val="left"/>
      <w:pPr>
        <w:ind w:left="4860" w:hanging="989"/>
      </w:pPr>
      <w:rPr>
        <w:rFonts w:hint="default"/>
      </w:rPr>
    </w:lvl>
    <w:lvl w:ilvl="5">
      <w:start w:val="1"/>
      <w:numFmt w:val="bullet"/>
      <w:lvlText w:val="•"/>
      <w:lvlJc w:val="left"/>
      <w:pPr>
        <w:ind w:left="5633" w:hanging="989"/>
      </w:pPr>
      <w:rPr>
        <w:rFonts w:hint="default"/>
      </w:rPr>
    </w:lvl>
    <w:lvl w:ilvl="6">
      <w:start w:val="1"/>
      <w:numFmt w:val="bullet"/>
      <w:lvlText w:val="•"/>
      <w:lvlJc w:val="left"/>
      <w:pPr>
        <w:ind w:left="6406" w:hanging="989"/>
      </w:pPr>
      <w:rPr>
        <w:rFonts w:hint="default"/>
      </w:rPr>
    </w:lvl>
    <w:lvl w:ilvl="7">
      <w:start w:val="1"/>
      <w:numFmt w:val="bullet"/>
      <w:lvlText w:val="•"/>
      <w:lvlJc w:val="left"/>
      <w:pPr>
        <w:ind w:left="7180" w:hanging="989"/>
      </w:pPr>
      <w:rPr>
        <w:rFonts w:hint="default"/>
      </w:rPr>
    </w:lvl>
    <w:lvl w:ilvl="8">
      <w:start w:val="1"/>
      <w:numFmt w:val="bullet"/>
      <w:lvlText w:val="•"/>
      <w:lvlJc w:val="left"/>
      <w:pPr>
        <w:ind w:left="7953" w:hanging="989"/>
      </w:pPr>
      <w:rPr>
        <w:rFonts w:hint="default"/>
      </w:rPr>
    </w:lvl>
  </w:abstract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7">
    <w:abstractNumId w:val="16"/>
  </w:num>
  <w:num w:numId="16">
    <w:abstractNumId w:val="15"/>
  </w:num>
  <w:num w:numId="19">
    <w:abstractNumId w:val="18"/>
  </w:num>
  <w:num w:numId="18">
    <w:abstractNumId w:val="17"/>
  </w:num>
  <w:num w:numId="14">
    <w:abstractNumId w:val="13"/>
  </w:num>
  <w:num w:numId="15">
    <w:abstractNumId w:val="14"/>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74"/>
      <w:ind w:hanging="328"/>
      <w:outlineLvl w:val="1"/>
    </w:pPr>
    <w:rPr>
      <w:rFonts w:ascii="Arial" w:hAnsi="Arial" w:eastAsia="Arial" w:cs="Arial"/>
      <w:b/>
      <w:bCs/>
      <w:sz w:val="25"/>
      <w:szCs w:val="25"/>
    </w:rPr>
  </w:style>
  <w:style w:styleId="Heading2" w:type="paragraph">
    <w:name w:val="Heading 2"/>
    <w:basedOn w:val="Normal"/>
    <w:uiPriority w:val="1"/>
    <w:qFormat/>
    <w:pPr>
      <w:spacing w:before="20"/>
      <w:ind w:right="8022"/>
      <w:jc w:val="center"/>
      <w:outlineLvl w:val="2"/>
    </w:pPr>
    <w:rPr>
      <w:rFonts w:ascii="Arial" w:hAnsi="Arial" w:eastAsia="Arial" w:cs="Arial"/>
      <w:sz w:val="25"/>
      <w:szCs w:val="25"/>
    </w:rPr>
  </w:style>
  <w:style w:styleId="Heading3" w:type="paragraph">
    <w:name w:val="Heading 3"/>
    <w:basedOn w:val="Normal"/>
    <w:uiPriority w:val="1"/>
    <w:qFormat/>
    <w:pPr>
      <w:ind w:left="268"/>
      <w:outlineLvl w:val="3"/>
    </w:pPr>
    <w:rPr>
      <w:rFonts w:ascii="Arial" w:hAnsi="Arial" w:eastAsia="Arial" w:cs="Arial"/>
      <w:b/>
      <w:bCs/>
      <w:sz w:val="24"/>
      <w:szCs w:val="24"/>
    </w:rPr>
  </w:style>
  <w:style w:styleId="ListParagraph" w:type="paragraph">
    <w:name w:val="List Paragraph"/>
    <w:basedOn w:val="Normal"/>
    <w:uiPriority w:val="1"/>
    <w:qFormat/>
    <w:pPr>
      <w:ind w:left="988" w:hanging="360"/>
      <w:jc w:val="both"/>
    </w:pPr>
    <w:rPr>
      <w:rFonts w:ascii="Arial" w:hAnsi="Arial" w:eastAsia="Arial" w:cs="Arial"/>
    </w:rPr>
  </w:style>
  <w:style w:styleId="TableParagraph" w:type="paragraph">
    <w:name w:val="Table Paragraph"/>
    <w:basedOn w:val="Normal"/>
    <w:uiPriority w:val="1"/>
    <w:qFormat/>
    <w:pPr>
      <w:spacing w:line="248" w:lineRule="exact"/>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header" Target="header1.xml"/><Relationship Id="rId9" Type="http://schemas.openxmlformats.org/officeDocument/2006/relationships/footer" Target="footer3.xml"/><Relationship Id="rId10" Type="http://schemas.openxmlformats.org/officeDocument/2006/relationships/header" Target="header2.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header" Target="header3.xml"/><Relationship Id="rId14" Type="http://schemas.openxmlformats.org/officeDocument/2006/relationships/header" Target="header4.xm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header" Target="header5.xml"/><Relationship Id="rId18" Type="http://schemas.openxmlformats.org/officeDocument/2006/relationships/footer" Target="footer8.xml"/><Relationship Id="rId19" Type="http://schemas.openxmlformats.org/officeDocument/2006/relationships/image" Target="media/image2.jpeg"/><Relationship Id="rId20" Type="http://schemas.openxmlformats.org/officeDocument/2006/relationships/image" Target="media/image3.png"/><Relationship Id="rId21" Type="http://schemas.openxmlformats.org/officeDocument/2006/relationships/image" Target="media/image4.png"/><Relationship Id="rId22" Type="http://schemas.openxmlformats.org/officeDocument/2006/relationships/image" Target="media/image5.png"/><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header" Target="header6.xml"/><Relationship Id="rId29" Type="http://schemas.openxmlformats.org/officeDocument/2006/relationships/footer" Target="footer9.xml"/><Relationship Id="rId30" Type="http://schemas.openxmlformats.org/officeDocument/2006/relationships/image" Target="media/image11.jpeg"/><Relationship Id="rId31" Type="http://schemas.openxmlformats.org/officeDocument/2006/relationships/header" Target="header7.xml"/><Relationship Id="rId32" Type="http://schemas.openxmlformats.org/officeDocument/2006/relationships/footer" Target="footer10.xml"/><Relationship Id="rId33" Type="http://schemas.openxmlformats.org/officeDocument/2006/relationships/header" Target="header8.xml"/><Relationship Id="rId34" Type="http://schemas.openxmlformats.org/officeDocument/2006/relationships/header" Target="header9.xml"/><Relationship Id="rId35" Type="http://schemas.openxmlformats.org/officeDocument/2006/relationships/image" Target="media/image12.png"/><Relationship Id="rId36" Type="http://schemas.openxmlformats.org/officeDocument/2006/relationships/image" Target="media/image13.png"/><Relationship Id="rId37" Type="http://schemas.openxmlformats.org/officeDocument/2006/relationships/image" Target="media/image14.png"/><Relationship Id="rId38" Type="http://schemas.openxmlformats.org/officeDocument/2006/relationships/image" Target="media/image15.jpeg"/><Relationship Id="rId39" Type="http://schemas.openxmlformats.org/officeDocument/2006/relationships/image" Target="media/image16.jpeg"/><Relationship Id="rId40" Type="http://schemas.openxmlformats.org/officeDocument/2006/relationships/header" Target="header10.xml"/><Relationship Id="rId41" Type="http://schemas.openxmlformats.org/officeDocument/2006/relationships/image" Target="media/image17.png"/><Relationship Id="rId42" Type="http://schemas.openxmlformats.org/officeDocument/2006/relationships/image" Target="media/image18.png"/><Relationship Id="rId43" Type="http://schemas.openxmlformats.org/officeDocument/2006/relationships/image" Target="media/image19.png"/><Relationship Id="rId44" Type="http://schemas.openxmlformats.org/officeDocument/2006/relationships/image" Target="media/image20.png"/><Relationship Id="rId45" Type="http://schemas.openxmlformats.org/officeDocument/2006/relationships/image" Target="media/image21.png"/><Relationship Id="rId46" Type="http://schemas.openxmlformats.org/officeDocument/2006/relationships/image" Target="media/image22.png"/><Relationship Id="rId47" Type="http://schemas.openxmlformats.org/officeDocument/2006/relationships/image" Target="media/image23.png"/><Relationship Id="rId48" Type="http://schemas.openxmlformats.org/officeDocument/2006/relationships/image" Target="media/image24.png"/><Relationship Id="rId49" Type="http://schemas.openxmlformats.org/officeDocument/2006/relationships/image" Target="media/image25.png"/><Relationship Id="rId50" Type="http://schemas.openxmlformats.org/officeDocument/2006/relationships/image" Target="media/image26.png"/><Relationship Id="rId51" Type="http://schemas.openxmlformats.org/officeDocument/2006/relationships/image" Target="media/image27.png"/><Relationship Id="rId52" Type="http://schemas.openxmlformats.org/officeDocument/2006/relationships/image" Target="media/image28.png"/><Relationship Id="rId53" Type="http://schemas.openxmlformats.org/officeDocument/2006/relationships/image" Target="media/image29.png"/><Relationship Id="rId54" Type="http://schemas.openxmlformats.org/officeDocument/2006/relationships/image" Target="media/image30.png"/><Relationship Id="rId55" Type="http://schemas.openxmlformats.org/officeDocument/2006/relationships/image" Target="media/image31.png"/><Relationship Id="rId56" Type="http://schemas.openxmlformats.org/officeDocument/2006/relationships/image" Target="media/image32.png"/><Relationship Id="rId57" Type="http://schemas.openxmlformats.org/officeDocument/2006/relationships/image" Target="media/image33.png"/><Relationship Id="rId58" Type="http://schemas.openxmlformats.org/officeDocument/2006/relationships/image" Target="media/image34.png"/><Relationship Id="rId59" Type="http://schemas.openxmlformats.org/officeDocument/2006/relationships/image" Target="media/image35.png"/><Relationship Id="rId60" Type="http://schemas.openxmlformats.org/officeDocument/2006/relationships/image" Target="media/image36.png"/><Relationship Id="rId61" Type="http://schemas.openxmlformats.org/officeDocument/2006/relationships/image" Target="media/image37.png"/><Relationship Id="rId62" Type="http://schemas.openxmlformats.org/officeDocument/2006/relationships/image" Target="media/image38.png"/><Relationship Id="rId63" Type="http://schemas.openxmlformats.org/officeDocument/2006/relationships/image" Target="media/image39.png"/><Relationship Id="rId64" Type="http://schemas.openxmlformats.org/officeDocument/2006/relationships/image" Target="media/image40.png"/><Relationship Id="rId65" Type="http://schemas.openxmlformats.org/officeDocument/2006/relationships/image" Target="media/image41.png"/><Relationship Id="rId66" Type="http://schemas.openxmlformats.org/officeDocument/2006/relationships/image" Target="media/image42.png"/><Relationship Id="rId67" Type="http://schemas.openxmlformats.org/officeDocument/2006/relationships/image" Target="media/image43.png"/><Relationship Id="rId68" Type="http://schemas.openxmlformats.org/officeDocument/2006/relationships/image" Target="media/image44.png"/><Relationship Id="rId69" Type="http://schemas.openxmlformats.org/officeDocument/2006/relationships/image" Target="media/image45.png"/><Relationship Id="rId70" Type="http://schemas.openxmlformats.org/officeDocument/2006/relationships/image" Target="media/image46.png"/><Relationship Id="rId71" Type="http://schemas.openxmlformats.org/officeDocument/2006/relationships/image" Target="media/image47.png"/><Relationship Id="rId72" Type="http://schemas.openxmlformats.org/officeDocument/2006/relationships/image" Target="media/image48.png"/><Relationship Id="rId73" Type="http://schemas.openxmlformats.org/officeDocument/2006/relationships/image" Target="media/image49.png"/><Relationship Id="rId74" Type="http://schemas.openxmlformats.org/officeDocument/2006/relationships/image" Target="media/image50.png"/><Relationship Id="rId75" Type="http://schemas.openxmlformats.org/officeDocument/2006/relationships/image" Target="media/image51.png"/><Relationship Id="rId76" Type="http://schemas.openxmlformats.org/officeDocument/2006/relationships/image" Target="media/image52.png"/><Relationship Id="rId77" Type="http://schemas.openxmlformats.org/officeDocument/2006/relationships/image" Target="media/image53.png"/><Relationship Id="rId78" Type="http://schemas.openxmlformats.org/officeDocument/2006/relationships/image" Target="media/image54.png"/><Relationship Id="rId79" Type="http://schemas.openxmlformats.org/officeDocument/2006/relationships/image" Target="media/image55.png"/><Relationship Id="rId80" Type="http://schemas.openxmlformats.org/officeDocument/2006/relationships/image" Target="media/image56.png"/><Relationship Id="rId81" Type="http://schemas.openxmlformats.org/officeDocument/2006/relationships/image" Target="media/image57.png"/><Relationship Id="rId82" Type="http://schemas.openxmlformats.org/officeDocument/2006/relationships/image" Target="media/image58.png"/><Relationship Id="rId83" Type="http://schemas.openxmlformats.org/officeDocument/2006/relationships/image" Target="media/image59.png"/><Relationship Id="rId84" Type="http://schemas.openxmlformats.org/officeDocument/2006/relationships/image" Target="media/image60.png"/><Relationship Id="rId85" Type="http://schemas.openxmlformats.org/officeDocument/2006/relationships/image" Target="media/image61.png"/><Relationship Id="rId86" Type="http://schemas.openxmlformats.org/officeDocument/2006/relationships/image" Target="media/image62.png"/><Relationship Id="rId87" Type="http://schemas.openxmlformats.org/officeDocument/2006/relationships/image" Target="media/image63.png"/><Relationship Id="rId88" Type="http://schemas.openxmlformats.org/officeDocument/2006/relationships/image" Target="media/image64.png"/><Relationship Id="rId89" Type="http://schemas.openxmlformats.org/officeDocument/2006/relationships/image" Target="media/image65.png"/><Relationship Id="rId90" Type="http://schemas.openxmlformats.org/officeDocument/2006/relationships/image" Target="media/image66.png"/><Relationship Id="rId91" Type="http://schemas.openxmlformats.org/officeDocument/2006/relationships/image" Target="media/image67.png"/><Relationship Id="rId92" Type="http://schemas.openxmlformats.org/officeDocument/2006/relationships/image" Target="media/image68.png"/><Relationship Id="rId93" Type="http://schemas.openxmlformats.org/officeDocument/2006/relationships/image" Target="media/image69.png"/><Relationship Id="rId94" Type="http://schemas.openxmlformats.org/officeDocument/2006/relationships/image" Target="media/image70.png"/><Relationship Id="rId95" Type="http://schemas.openxmlformats.org/officeDocument/2006/relationships/image" Target="media/image71.png"/><Relationship Id="rId96" Type="http://schemas.openxmlformats.org/officeDocument/2006/relationships/image" Target="media/image72.png"/><Relationship Id="rId97" Type="http://schemas.openxmlformats.org/officeDocument/2006/relationships/image" Target="media/image73.png"/><Relationship Id="rId98" Type="http://schemas.openxmlformats.org/officeDocument/2006/relationships/image" Target="media/image74.png"/><Relationship Id="rId99" Type="http://schemas.openxmlformats.org/officeDocument/2006/relationships/image" Target="media/image75.png"/><Relationship Id="rId100" Type="http://schemas.openxmlformats.org/officeDocument/2006/relationships/image" Target="media/image76.png"/><Relationship Id="rId101" Type="http://schemas.openxmlformats.org/officeDocument/2006/relationships/image" Target="media/image77.png"/><Relationship Id="rId102" Type="http://schemas.openxmlformats.org/officeDocument/2006/relationships/image" Target="media/image78.png"/><Relationship Id="rId103" Type="http://schemas.openxmlformats.org/officeDocument/2006/relationships/image" Target="media/image79.png"/><Relationship Id="rId104" Type="http://schemas.openxmlformats.org/officeDocument/2006/relationships/image" Target="media/image80.png"/><Relationship Id="rId105" Type="http://schemas.openxmlformats.org/officeDocument/2006/relationships/image" Target="media/image81.png"/><Relationship Id="rId106" Type="http://schemas.openxmlformats.org/officeDocument/2006/relationships/image" Target="media/image82.png"/><Relationship Id="rId107" Type="http://schemas.openxmlformats.org/officeDocument/2006/relationships/image" Target="media/image83.png"/><Relationship Id="rId108" Type="http://schemas.openxmlformats.org/officeDocument/2006/relationships/image" Target="media/image84.png"/><Relationship Id="rId109" Type="http://schemas.openxmlformats.org/officeDocument/2006/relationships/image" Target="media/image85.png"/><Relationship Id="rId110" Type="http://schemas.openxmlformats.org/officeDocument/2006/relationships/image" Target="media/image86.png"/><Relationship Id="rId111" Type="http://schemas.openxmlformats.org/officeDocument/2006/relationships/image" Target="media/image87.png"/><Relationship Id="rId112" Type="http://schemas.openxmlformats.org/officeDocument/2006/relationships/image" Target="media/image88.png"/><Relationship Id="rId113" Type="http://schemas.openxmlformats.org/officeDocument/2006/relationships/image" Target="media/image89.png"/><Relationship Id="rId114" Type="http://schemas.openxmlformats.org/officeDocument/2006/relationships/image" Target="media/image90.png"/><Relationship Id="rId115" Type="http://schemas.openxmlformats.org/officeDocument/2006/relationships/image" Target="media/image91.png"/><Relationship Id="rId116" Type="http://schemas.openxmlformats.org/officeDocument/2006/relationships/image" Target="media/image92.png"/><Relationship Id="rId117" Type="http://schemas.openxmlformats.org/officeDocument/2006/relationships/image" Target="media/image93.png"/><Relationship Id="rId118" Type="http://schemas.openxmlformats.org/officeDocument/2006/relationships/image" Target="media/image94.png"/><Relationship Id="rId119" Type="http://schemas.openxmlformats.org/officeDocument/2006/relationships/image" Target="media/image95.png"/><Relationship Id="rId120" Type="http://schemas.openxmlformats.org/officeDocument/2006/relationships/image" Target="media/image96.png"/><Relationship Id="rId121" Type="http://schemas.openxmlformats.org/officeDocument/2006/relationships/image" Target="media/image97.png"/><Relationship Id="rId122" Type="http://schemas.openxmlformats.org/officeDocument/2006/relationships/image" Target="media/image98.png"/><Relationship Id="rId123" Type="http://schemas.openxmlformats.org/officeDocument/2006/relationships/image" Target="media/image99.png"/><Relationship Id="rId124" Type="http://schemas.openxmlformats.org/officeDocument/2006/relationships/image" Target="media/image100.png"/><Relationship Id="rId125" Type="http://schemas.openxmlformats.org/officeDocument/2006/relationships/image" Target="media/image101.png"/><Relationship Id="rId126" Type="http://schemas.openxmlformats.org/officeDocument/2006/relationships/image" Target="media/image102.png"/><Relationship Id="rId127" Type="http://schemas.openxmlformats.org/officeDocument/2006/relationships/image" Target="media/image103.png"/><Relationship Id="rId128" Type="http://schemas.openxmlformats.org/officeDocument/2006/relationships/image" Target="media/image104.png"/><Relationship Id="rId129" Type="http://schemas.openxmlformats.org/officeDocument/2006/relationships/image" Target="media/image105.png"/><Relationship Id="rId130" Type="http://schemas.openxmlformats.org/officeDocument/2006/relationships/image" Target="media/image106.png"/><Relationship Id="rId131" Type="http://schemas.openxmlformats.org/officeDocument/2006/relationships/image" Target="media/image107.png"/><Relationship Id="rId132" Type="http://schemas.openxmlformats.org/officeDocument/2006/relationships/image" Target="media/image108.png"/><Relationship Id="rId133" Type="http://schemas.openxmlformats.org/officeDocument/2006/relationships/image" Target="media/image109.png"/><Relationship Id="rId134" Type="http://schemas.openxmlformats.org/officeDocument/2006/relationships/image" Target="media/image110.png"/><Relationship Id="rId135" Type="http://schemas.openxmlformats.org/officeDocument/2006/relationships/image" Target="media/image111.png"/><Relationship Id="rId136" Type="http://schemas.openxmlformats.org/officeDocument/2006/relationships/image" Target="media/image112.png"/><Relationship Id="rId137" Type="http://schemas.openxmlformats.org/officeDocument/2006/relationships/image" Target="media/image113.png"/><Relationship Id="rId138" Type="http://schemas.openxmlformats.org/officeDocument/2006/relationships/image" Target="media/image114.png"/><Relationship Id="rId139" Type="http://schemas.openxmlformats.org/officeDocument/2006/relationships/image" Target="media/image115.png"/><Relationship Id="rId140" Type="http://schemas.openxmlformats.org/officeDocument/2006/relationships/footer" Target="footer11.xml"/><Relationship Id="rId141" Type="http://schemas.openxmlformats.org/officeDocument/2006/relationships/image" Target="media/image116.png"/><Relationship Id="rId142" Type="http://schemas.openxmlformats.org/officeDocument/2006/relationships/image" Target="media/image117.png"/><Relationship Id="rId143" Type="http://schemas.openxmlformats.org/officeDocument/2006/relationships/image" Target="media/image118.png"/><Relationship Id="rId144" Type="http://schemas.openxmlformats.org/officeDocument/2006/relationships/image" Target="media/image119.png"/><Relationship Id="rId145" Type="http://schemas.openxmlformats.org/officeDocument/2006/relationships/image" Target="media/image120.png"/><Relationship Id="rId146" Type="http://schemas.openxmlformats.org/officeDocument/2006/relationships/image" Target="media/image121.png"/><Relationship Id="rId147" Type="http://schemas.openxmlformats.org/officeDocument/2006/relationships/image" Target="media/image122.png"/><Relationship Id="rId148" Type="http://schemas.openxmlformats.org/officeDocument/2006/relationships/image" Target="media/image123.png"/><Relationship Id="rId149" Type="http://schemas.openxmlformats.org/officeDocument/2006/relationships/image" Target="media/image124.png"/><Relationship Id="rId150" Type="http://schemas.openxmlformats.org/officeDocument/2006/relationships/image" Target="media/image125.png"/><Relationship Id="rId151" Type="http://schemas.openxmlformats.org/officeDocument/2006/relationships/image" Target="media/image126.png"/><Relationship Id="rId152" Type="http://schemas.openxmlformats.org/officeDocument/2006/relationships/image" Target="media/image127.png"/><Relationship Id="rId153" Type="http://schemas.openxmlformats.org/officeDocument/2006/relationships/image" Target="media/image128.png"/><Relationship Id="rId154" Type="http://schemas.openxmlformats.org/officeDocument/2006/relationships/image" Target="media/image129.png"/><Relationship Id="rId155" Type="http://schemas.openxmlformats.org/officeDocument/2006/relationships/footer" Target="footer12.xml"/><Relationship Id="rId156" Type="http://schemas.openxmlformats.org/officeDocument/2006/relationships/image" Target="media/image130.png"/><Relationship Id="rId157" Type="http://schemas.openxmlformats.org/officeDocument/2006/relationships/image" Target="media/image131.png"/><Relationship Id="rId158" Type="http://schemas.openxmlformats.org/officeDocument/2006/relationships/image" Target="media/image132.png"/><Relationship Id="rId159" Type="http://schemas.openxmlformats.org/officeDocument/2006/relationships/image" Target="media/image133.png"/><Relationship Id="rId160" Type="http://schemas.openxmlformats.org/officeDocument/2006/relationships/image" Target="media/image134.png"/><Relationship Id="rId161" Type="http://schemas.openxmlformats.org/officeDocument/2006/relationships/image" Target="media/image135.png"/><Relationship Id="rId162" Type="http://schemas.openxmlformats.org/officeDocument/2006/relationships/image" Target="media/image136.png"/><Relationship Id="rId163" Type="http://schemas.openxmlformats.org/officeDocument/2006/relationships/image" Target="media/image137.png"/><Relationship Id="rId164" Type="http://schemas.openxmlformats.org/officeDocument/2006/relationships/image" Target="media/image138.png"/><Relationship Id="rId165" Type="http://schemas.openxmlformats.org/officeDocument/2006/relationships/image" Target="media/image139.png"/><Relationship Id="rId166" Type="http://schemas.openxmlformats.org/officeDocument/2006/relationships/image" Target="media/image140.png"/><Relationship Id="rId167" Type="http://schemas.openxmlformats.org/officeDocument/2006/relationships/image" Target="media/image141.png"/><Relationship Id="rId168" Type="http://schemas.openxmlformats.org/officeDocument/2006/relationships/image" Target="media/image142.png"/><Relationship Id="rId169" Type="http://schemas.openxmlformats.org/officeDocument/2006/relationships/image" Target="media/image143.png"/><Relationship Id="rId170" Type="http://schemas.openxmlformats.org/officeDocument/2006/relationships/image" Target="media/image144.png"/><Relationship Id="rId171" Type="http://schemas.openxmlformats.org/officeDocument/2006/relationships/image" Target="media/image145.png"/><Relationship Id="rId172" Type="http://schemas.openxmlformats.org/officeDocument/2006/relationships/image" Target="media/image146.png"/><Relationship Id="rId173" Type="http://schemas.openxmlformats.org/officeDocument/2006/relationships/image" Target="media/image147.png"/><Relationship Id="rId174" Type="http://schemas.openxmlformats.org/officeDocument/2006/relationships/image" Target="media/image148.png"/><Relationship Id="rId175" Type="http://schemas.openxmlformats.org/officeDocument/2006/relationships/image" Target="media/image149.png"/><Relationship Id="rId176" Type="http://schemas.openxmlformats.org/officeDocument/2006/relationships/image" Target="media/image150.png"/><Relationship Id="rId177" Type="http://schemas.openxmlformats.org/officeDocument/2006/relationships/image" Target="media/image151.png"/><Relationship Id="rId178" Type="http://schemas.openxmlformats.org/officeDocument/2006/relationships/image" Target="media/image152.png"/><Relationship Id="rId179" Type="http://schemas.openxmlformats.org/officeDocument/2006/relationships/image" Target="media/image153.png"/><Relationship Id="rId180" Type="http://schemas.openxmlformats.org/officeDocument/2006/relationships/image" Target="media/image154.png"/><Relationship Id="rId181" Type="http://schemas.openxmlformats.org/officeDocument/2006/relationships/image" Target="media/image155.png"/><Relationship Id="rId182" Type="http://schemas.openxmlformats.org/officeDocument/2006/relationships/image" Target="media/image156.png"/><Relationship Id="rId183" Type="http://schemas.openxmlformats.org/officeDocument/2006/relationships/image" Target="media/image157.png"/><Relationship Id="rId184" Type="http://schemas.openxmlformats.org/officeDocument/2006/relationships/image" Target="media/image158.png"/><Relationship Id="rId185" Type="http://schemas.openxmlformats.org/officeDocument/2006/relationships/image" Target="media/image159.png"/><Relationship Id="rId186" Type="http://schemas.openxmlformats.org/officeDocument/2006/relationships/image" Target="media/image160.png"/><Relationship Id="rId187" Type="http://schemas.openxmlformats.org/officeDocument/2006/relationships/image" Target="media/image161.png"/><Relationship Id="rId188" Type="http://schemas.openxmlformats.org/officeDocument/2006/relationships/image" Target="media/image162.png"/><Relationship Id="rId189" Type="http://schemas.openxmlformats.org/officeDocument/2006/relationships/image" Target="media/image163.png"/><Relationship Id="rId190" Type="http://schemas.openxmlformats.org/officeDocument/2006/relationships/image" Target="media/image164.png"/><Relationship Id="rId191" Type="http://schemas.openxmlformats.org/officeDocument/2006/relationships/image" Target="media/image165.png"/><Relationship Id="rId192" Type="http://schemas.openxmlformats.org/officeDocument/2006/relationships/image" Target="media/image166.png"/><Relationship Id="rId193" Type="http://schemas.openxmlformats.org/officeDocument/2006/relationships/image" Target="media/image167.png"/><Relationship Id="rId194" Type="http://schemas.openxmlformats.org/officeDocument/2006/relationships/image" Target="media/image168.png"/><Relationship Id="rId195" Type="http://schemas.openxmlformats.org/officeDocument/2006/relationships/image" Target="media/image169.png"/><Relationship Id="rId196" Type="http://schemas.openxmlformats.org/officeDocument/2006/relationships/image" Target="media/image170.png"/><Relationship Id="rId197" Type="http://schemas.openxmlformats.org/officeDocument/2006/relationships/image" Target="media/image171.png"/><Relationship Id="rId198" Type="http://schemas.openxmlformats.org/officeDocument/2006/relationships/image" Target="media/image172.png"/><Relationship Id="rId199" Type="http://schemas.openxmlformats.org/officeDocument/2006/relationships/image" Target="media/image173.png"/><Relationship Id="rId200" Type="http://schemas.openxmlformats.org/officeDocument/2006/relationships/image" Target="media/image174.png"/><Relationship Id="rId201" Type="http://schemas.openxmlformats.org/officeDocument/2006/relationships/image" Target="media/image175.png"/><Relationship Id="rId202" Type="http://schemas.openxmlformats.org/officeDocument/2006/relationships/image" Target="media/image176.png"/><Relationship Id="rId203" Type="http://schemas.openxmlformats.org/officeDocument/2006/relationships/image" Target="media/image177.png"/><Relationship Id="rId204" Type="http://schemas.openxmlformats.org/officeDocument/2006/relationships/image" Target="media/image178.png"/><Relationship Id="rId205" Type="http://schemas.openxmlformats.org/officeDocument/2006/relationships/image" Target="media/image179.png"/><Relationship Id="rId206" Type="http://schemas.openxmlformats.org/officeDocument/2006/relationships/image" Target="media/image180.png"/><Relationship Id="rId207" Type="http://schemas.openxmlformats.org/officeDocument/2006/relationships/image" Target="media/image181.png"/><Relationship Id="rId208" Type="http://schemas.openxmlformats.org/officeDocument/2006/relationships/image" Target="media/image182.png"/><Relationship Id="rId209" Type="http://schemas.openxmlformats.org/officeDocument/2006/relationships/image" Target="media/image183.png"/><Relationship Id="rId210" Type="http://schemas.openxmlformats.org/officeDocument/2006/relationships/image" Target="media/image184.png"/><Relationship Id="rId211" Type="http://schemas.openxmlformats.org/officeDocument/2006/relationships/image" Target="media/image185.png"/><Relationship Id="rId212" Type="http://schemas.openxmlformats.org/officeDocument/2006/relationships/image" Target="media/image186.png"/><Relationship Id="rId213" Type="http://schemas.openxmlformats.org/officeDocument/2006/relationships/image" Target="media/image187.png"/><Relationship Id="rId214" Type="http://schemas.openxmlformats.org/officeDocument/2006/relationships/image" Target="media/image188.png"/><Relationship Id="rId215" Type="http://schemas.openxmlformats.org/officeDocument/2006/relationships/image" Target="media/image189.png"/><Relationship Id="rId216" Type="http://schemas.openxmlformats.org/officeDocument/2006/relationships/image" Target="media/image190.png"/><Relationship Id="rId217" Type="http://schemas.openxmlformats.org/officeDocument/2006/relationships/image" Target="media/image191.png"/><Relationship Id="rId218" Type="http://schemas.openxmlformats.org/officeDocument/2006/relationships/image" Target="media/image192.png"/><Relationship Id="rId219" Type="http://schemas.openxmlformats.org/officeDocument/2006/relationships/image" Target="media/image193.png"/><Relationship Id="rId220" Type="http://schemas.openxmlformats.org/officeDocument/2006/relationships/image" Target="media/image194.png"/><Relationship Id="rId221" Type="http://schemas.openxmlformats.org/officeDocument/2006/relationships/image" Target="media/image195.png"/><Relationship Id="rId222" Type="http://schemas.openxmlformats.org/officeDocument/2006/relationships/image" Target="media/image196.png"/><Relationship Id="rId223" Type="http://schemas.openxmlformats.org/officeDocument/2006/relationships/image" Target="media/image197.png"/><Relationship Id="rId224" Type="http://schemas.openxmlformats.org/officeDocument/2006/relationships/image" Target="media/image198.png"/><Relationship Id="rId225" Type="http://schemas.openxmlformats.org/officeDocument/2006/relationships/image" Target="media/image199.png"/><Relationship Id="rId226" Type="http://schemas.openxmlformats.org/officeDocument/2006/relationships/image" Target="media/image200.png"/><Relationship Id="rId227" Type="http://schemas.openxmlformats.org/officeDocument/2006/relationships/image" Target="media/image201.png"/><Relationship Id="rId228" Type="http://schemas.openxmlformats.org/officeDocument/2006/relationships/image" Target="media/image202.png"/><Relationship Id="rId229" Type="http://schemas.openxmlformats.org/officeDocument/2006/relationships/image" Target="media/image203.png"/><Relationship Id="rId230" Type="http://schemas.openxmlformats.org/officeDocument/2006/relationships/image" Target="media/image204.png"/><Relationship Id="rId231" Type="http://schemas.openxmlformats.org/officeDocument/2006/relationships/image" Target="media/image205.png"/><Relationship Id="rId232" Type="http://schemas.openxmlformats.org/officeDocument/2006/relationships/image" Target="media/image206.png"/><Relationship Id="rId233" Type="http://schemas.openxmlformats.org/officeDocument/2006/relationships/image" Target="media/image207.png"/><Relationship Id="rId234" Type="http://schemas.openxmlformats.org/officeDocument/2006/relationships/image" Target="media/image208.png"/><Relationship Id="rId235" Type="http://schemas.openxmlformats.org/officeDocument/2006/relationships/image" Target="media/image209.png"/><Relationship Id="rId236" Type="http://schemas.openxmlformats.org/officeDocument/2006/relationships/image" Target="media/image210.png"/><Relationship Id="rId237" Type="http://schemas.openxmlformats.org/officeDocument/2006/relationships/image" Target="media/image211.png"/><Relationship Id="rId238" Type="http://schemas.openxmlformats.org/officeDocument/2006/relationships/image" Target="media/image212.png"/><Relationship Id="rId239" Type="http://schemas.openxmlformats.org/officeDocument/2006/relationships/image" Target="media/image213.png"/><Relationship Id="rId240" Type="http://schemas.openxmlformats.org/officeDocument/2006/relationships/image" Target="media/image214.png"/><Relationship Id="rId241" Type="http://schemas.openxmlformats.org/officeDocument/2006/relationships/image" Target="media/image215.png"/><Relationship Id="rId242" Type="http://schemas.openxmlformats.org/officeDocument/2006/relationships/image" Target="media/image216.png"/><Relationship Id="rId243" Type="http://schemas.openxmlformats.org/officeDocument/2006/relationships/image" Target="media/image217.png"/><Relationship Id="rId244" Type="http://schemas.openxmlformats.org/officeDocument/2006/relationships/image" Target="media/image218.png"/><Relationship Id="rId245" Type="http://schemas.openxmlformats.org/officeDocument/2006/relationships/image" Target="media/image219.png"/><Relationship Id="rId246" Type="http://schemas.openxmlformats.org/officeDocument/2006/relationships/image" Target="media/image220.png"/><Relationship Id="rId247" Type="http://schemas.openxmlformats.org/officeDocument/2006/relationships/image" Target="media/image221.png"/><Relationship Id="rId248" Type="http://schemas.openxmlformats.org/officeDocument/2006/relationships/image" Target="media/image222.png"/><Relationship Id="rId249" Type="http://schemas.openxmlformats.org/officeDocument/2006/relationships/image" Target="media/image223.png"/><Relationship Id="rId250" Type="http://schemas.openxmlformats.org/officeDocument/2006/relationships/image" Target="media/image224.png"/><Relationship Id="rId251" Type="http://schemas.openxmlformats.org/officeDocument/2006/relationships/image" Target="media/image225.png"/><Relationship Id="rId252" Type="http://schemas.openxmlformats.org/officeDocument/2006/relationships/image" Target="media/image226.png"/><Relationship Id="rId253" Type="http://schemas.openxmlformats.org/officeDocument/2006/relationships/image" Target="media/image227.png"/><Relationship Id="rId254" Type="http://schemas.openxmlformats.org/officeDocument/2006/relationships/image" Target="media/image228.png"/><Relationship Id="rId255" Type="http://schemas.openxmlformats.org/officeDocument/2006/relationships/image" Target="media/image229.png"/><Relationship Id="rId256" Type="http://schemas.openxmlformats.org/officeDocument/2006/relationships/image" Target="media/image230.png"/><Relationship Id="rId257" Type="http://schemas.openxmlformats.org/officeDocument/2006/relationships/image" Target="media/image231.png"/><Relationship Id="rId258" Type="http://schemas.openxmlformats.org/officeDocument/2006/relationships/image" Target="media/image232.png"/><Relationship Id="rId259" Type="http://schemas.openxmlformats.org/officeDocument/2006/relationships/image" Target="media/image233.png"/><Relationship Id="rId260" Type="http://schemas.openxmlformats.org/officeDocument/2006/relationships/image" Target="media/image234.png"/><Relationship Id="rId261" Type="http://schemas.openxmlformats.org/officeDocument/2006/relationships/image" Target="media/image235.png"/><Relationship Id="rId262" Type="http://schemas.openxmlformats.org/officeDocument/2006/relationships/image" Target="media/image236.png"/><Relationship Id="rId263" Type="http://schemas.openxmlformats.org/officeDocument/2006/relationships/image" Target="media/image237.png"/><Relationship Id="rId264" Type="http://schemas.openxmlformats.org/officeDocument/2006/relationships/image" Target="media/image238.png"/><Relationship Id="rId265" Type="http://schemas.openxmlformats.org/officeDocument/2006/relationships/image" Target="media/image239.png"/><Relationship Id="rId266" Type="http://schemas.openxmlformats.org/officeDocument/2006/relationships/image" Target="media/image240.png"/><Relationship Id="rId267" Type="http://schemas.openxmlformats.org/officeDocument/2006/relationships/image" Target="media/image241.png"/><Relationship Id="rId268" Type="http://schemas.openxmlformats.org/officeDocument/2006/relationships/image" Target="media/image242.png"/><Relationship Id="rId269" Type="http://schemas.openxmlformats.org/officeDocument/2006/relationships/image" Target="media/image243.png"/><Relationship Id="rId270" Type="http://schemas.openxmlformats.org/officeDocument/2006/relationships/image" Target="media/image244.png"/><Relationship Id="rId271" Type="http://schemas.openxmlformats.org/officeDocument/2006/relationships/image" Target="media/image245.png"/><Relationship Id="rId272" Type="http://schemas.openxmlformats.org/officeDocument/2006/relationships/image" Target="media/image246.png"/><Relationship Id="rId273" Type="http://schemas.openxmlformats.org/officeDocument/2006/relationships/image" Target="media/image247.png"/><Relationship Id="rId274" Type="http://schemas.openxmlformats.org/officeDocument/2006/relationships/image" Target="media/image248.png"/><Relationship Id="rId275" Type="http://schemas.openxmlformats.org/officeDocument/2006/relationships/image" Target="media/image249.png"/><Relationship Id="rId276" Type="http://schemas.openxmlformats.org/officeDocument/2006/relationships/image" Target="media/image250.png"/><Relationship Id="rId277" Type="http://schemas.openxmlformats.org/officeDocument/2006/relationships/image" Target="media/image251.png"/><Relationship Id="rId278" Type="http://schemas.openxmlformats.org/officeDocument/2006/relationships/image" Target="media/image252.png"/><Relationship Id="rId279" Type="http://schemas.openxmlformats.org/officeDocument/2006/relationships/image" Target="media/image253.png"/><Relationship Id="rId280" Type="http://schemas.openxmlformats.org/officeDocument/2006/relationships/image" Target="media/image254.png"/><Relationship Id="rId281" Type="http://schemas.openxmlformats.org/officeDocument/2006/relationships/image" Target="media/image255.png"/><Relationship Id="rId282" Type="http://schemas.openxmlformats.org/officeDocument/2006/relationships/image" Target="media/image256.png"/><Relationship Id="rId283" Type="http://schemas.openxmlformats.org/officeDocument/2006/relationships/image" Target="media/image257.png"/><Relationship Id="rId284" Type="http://schemas.openxmlformats.org/officeDocument/2006/relationships/image" Target="media/image258.png"/><Relationship Id="rId285" Type="http://schemas.openxmlformats.org/officeDocument/2006/relationships/image" Target="media/image259.png"/><Relationship Id="rId286" Type="http://schemas.openxmlformats.org/officeDocument/2006/relationships/image" Target="media/image260.png"/><Relationship Id="rId287" Type="http://schemas.openxmlformats.org/officeDocument/2006/relationships/image" Target="media/image261.png"/><Relationship Id="rId288" Type="http://schemas.openxmlformats.org/officeDocument/2006/relationships/image" Target="media/image262.png"/><Relationship Id="rId289" Type="http://schemas.openxmlformats.org/officeDocument/2006/relationships/image" Target="media/image263.png"/><Relationship Id="rId290" Type="http://schemas.openxmlformats.org/officeDocument/2006/relationships/image" Target="media/image264.png"/><Relationship Id="rId291" Type="http://schemas.openxmlformats.org/officeDocument/2006/relationships/image" Target="media/image265.png"/><Relationship Id="rId292" Type="http://schemas.openxmlformats.org/officeDocument/2006/relationships/image" Target="media/image266.png"/><Relationship Id="rId293" Type="http://schemas.openxmlformats.org/officeDocument/2006/relationships/image" Target="media/image267.png"/><Relationship Id="rId294" Type="http://schemas.openxmlformats.org/officeDocument/2006/relationships/image" Target="media/image268.png"/><Relationship Id="rId295" Type="http://schemas.openxmlformats.org/officeDocument/2006/relationships/image" Target="media/image269.png"/><Relationship Id="rId296" Type="http://schemas.openxmlformats.org/officeDocument/2006/relationships/image" Target="media/image270.png"/><Relationship Id="rId297" Type="http://schemas.openxmlformats.org/officeDocument/2006/relationships/image" Target="media/image271.png"/><Relationship Id="rId298" Type="http://schemas.openxmlformats.org/officeDocument/2006/relationships/image" Target="media/image272.png"/><Relationship Id="rId299" Type="http://schemas.openxmlformats.org/officeDocument/2006/relationships/image" Target="media/image273.png"/><Relationship Id="rId300" Type="http://schemas.openxmlformats.org/officeDocument/2006/relationships/image" Target="media/image274.png"/><Relationship Id="rId301" Type="http://schemas.openxmlformats.org/officeDocument/2006/relationships/image" Target="media/image275.png"/><Relationship Id="rId302" Type="http://schemas.openxmlformats.org/officeDocument/2006/relationships/image" Target="media/image276.png"/><Relationship Id="rId303" Type="http://schemas.openxmlformats.org/officeDocument/2006/relationships/image" Target="media/image277.png"/><Relationship Id="rId304" Type="http://schemas.openxmlformats.org/officeDocument/2006/relationships/image" Target="media/image278.png"/><Relationship Id="rId305" Type="http://schemas.openxmlformats.org/officeDocument/2006/relationships/image" Target="media/image279.png"/><Relationship Id="rId306" Type="http://schemas.openxmlformats.org/officeDocument/2006/relationships/image" Target="media/image280.png"/><Relationship Id="rId307" Type="http://schemas.openxmlformats.org/officeDocument/2006/relationships/image" Target="media/image281.png"/><Relationship Id="rId308" Type="http://schemas.openxmlformats.org/officeDocument/2006/relationships/image" Target="media/image282.png"/><Relationship Id="rId309" Type="http://schemas.openxmlformats.org/officeDocument/2006/relationships/image" Target="media/image283.png"/><Relationship Id="rId310" Type="http://schemas.openxmlformats.org/officeDocument/2006/relationships/image" Target="media/image284.png"/><Relationship Id="rId311" Type="http://schemas.openxmlformats.org/officeDocument/2006/relationships/image" Target="media/image285.png"/><Relationship Id="rId312" Type="http://schemas.openxmlformats.org/officeDocument/2006/relationships/image" Target="media/image286.png"/><Relationship Id="rId313" Type="http://schemas.openxmlformats.org/officeDocument/2006/relationships/image" Target="media/image287.png"/><Relationship Id="rId314" Type="http://schemas.openxmlformats.org/officeDocument/2006/relationships/image" Target="media/image288.png"/><Relationship Id="rId315" Type="http://schemas.openxmlformats.org/officeDocument/2006/relationships/image" Target="media/image289.png"/><Relationship Id="rId316" Type="http://schemas.openxmlformats.org/officeDocument/2006/relationships/image" Target="media/image290.png"/><Relationship Id="rId317" Type="http://schemas.openxmlformats.org/officeDocument/2006/relationships/image" Target="media/image291.png"/><Relationship Id="rId318" Type="http://schemas.openxmlformats.org/officeDocument/2006/relationships/image" Target="media/image292.png"/><Relationship Id="rId319" Type="http://schemas.openxmlformats.org/officeDocument/2006/relationships/image" Target="media/image293.png"/><Relationship Id="rId320" Type="http://schemas.openxmlformats.org/officeDocument/2006/relationships/image" Target="media/image294.png"/><Relationship Id="rId321" Type="http://schemas.openxmlformats.org/officeDocument/2006/relationships/image" Target="media/image295.png"/><Relationship Id="rId322" Type="http://schemas.openxmlformats.org/officeDocument/2006/relationships/image" Target="media/image296.png"/><Relationship Id="rId323" Type="http://schemas.openxmlformats.org/officeDocument/2006/relationships/image" Target="media/image297.png"/><Relationship Id="rId324" Type="http://schemas.openxmlformats.org/officeDocument/2006/relationships/image" Target="media/image298.png"/><Relationship Id="rId325" Type="http://schemas.openxmlformats.org/officeDocument/2006/relationships/image" Target="media/image299.png"/><Relationship Id="rId326" Type="http://schemas.openxmlformats.org/officeDocument/2006/relationships/image" Target="media/image300.png"/><Relationship Id="rId327" Type="http://schemas.openxmlformats.org/officeDocument/2006/relationships/image" Target="media/image301.png"/><Relationship Id="rId328" Type="http://schemas.openxmlformats.org/officeDocument/2006/relationships/image" Target="media/image302.png"/><Relationship Id="rId329" Type="http://schemas.openxmlformats.org/officeDocument/2006/relationships/image" Target="media/image303.png"/><Relationship Id="rId330" Type="http://schemas.openxmlformats.org/officeDocument/2006/relationships/image" Target="media/image304.png"/><Relationship Id="rId331" Type="http://schemas.openxmlformats.org/officeDocument/2006/relationships/header" Target="header11.xml"/><Relationship Id="rId332" Type="http://schemas.openxmlformats.org/officeDocument/2006/relationships/image" Target="media/image305.png"/><Relationship Id="rId333" Type="http://schemas.openxmlformats.org/officeDocument/2006/relationships/header" Target="header12.xml"/><Relationship Id="rId334" Type="http://schemas.openxmlformats.org/officeDocument/2006/relationships/header" Target="header13.xml"/><Relationship Id="rId335" Type="http://schemas.openxmlformats.org/officeDocument/2006/relationships/image" Target="media/image306.png"/><Relationship Id="rId336" Type="http://schemas.openxmlformats.org/officeDocument/2006/relationships/image" Target="media/image307.png"/><Relationship Id="rId337" Type="http://schemas.openxmlformats.org/officeDocument/2006/relationships/image" Target="media/image308.png"/><Relationship Id="rId338" Type="http://schemas.openxmlformats.org/officeDocument/2006/relationships/image" Target="media/image309.png"/><Relationship Id="rId339" Type="http://schemas.openxmlformats.org/officeDocument/2006/relationships/image" Target="media/image310.jpeg"/><Relationship Id="rId340" Type="http://schemas.openxmlformats.org/officeDocument/2006/relationships/image" Target="media/image311.jpeg"/><Relationship Id="rId341" Type="http://schemas.openxmlformats.org/officeDocument/2006/relationships/image" Target="media/image312.jpeg"/><Relationship Id="rId342" Type="http://schemas.openxmlformats.org/officeDocument/2006/relationships/image" Target="media/image313.jpeg"/><Relationship Id="rId343" Type="http://schemas.openxmlformats.org/officeDocument/2006/relationships/image" Target="media/image314.jpeg"/><Relationship Id="rId344" Type="http://schemas.openxmlformats.org/officeDocument/2006/relationships/image" Target="media/image315.jpeg"/><Relationship Id="rId345" Type="http://schemas.openxmlformats.org/officeDocument/2006/relationships/image" Target="media/image316.jpeg"/><Relationship Id="rId346" Type="http://schemas.openxmlformats.org/officeDocument/2006/relationships/image" Target="media/image317.png"/><Relationship Id="rId347" Type="http://schemas.openxmlformats.org/officeDocument/2006/relationships/header" Target="header14.xml"/><Relationship Id="rId348" Type="http://schemas.openxmlformats.org/officeDocument/2006/relationships/footer" Target="footer13.xml"/><Relationship Id="rId349" Type="http://schemas.openxmlformats.org/officeDocument/2006/relationships/header" Target="header15.xml"/><Relationship Id="rId350" Type="http://schemas.openxmlformats.org/officeDocument/2006/relationships/footer" Target="footer14.xml"/><Relationship Id="rId351" Type="http://schemas.openxmlformats.org/officeDocument/2006/relationships/footer" Target="footer15.xml"/><Relationship Id="rId352" Type="http://schemas.openxmlformats.org/officeDocument/2006/relationships/footer" Target="footer16.xml"/><Relationship Id="rId353" Type="http://schemas.openxmlformats.org/officeDocument/2006/relationships/image" Target="media/image318.png"/><Relationship Id="rId354" Type="http://schemas.openxmlformats.org/officeDocument/2006/relationships/image" Target="media/image319.png"/><Relationship Id="rId355" Type="http://schemas.openxmlformats.org/officeDocument/2006/relationships/image" Target="media/image320.png"/><Relationship Id="rId356" Type="http://schemas.openxmlformats.org/officeDocument/2006/relationships/image" Target="media/image321.png"/><Relationship Id="rId357" Type="http://schemas.openxmlformats.org/officeDocument/2006/relationships/image" Target="media/image322.png"/><Relationship Id="rId358" Type="http://schemas.openxmlformats.org/officeDocument/2006/relationships/image" Target="media/image323.png"/><Relationship Id="rId359" Type="http://schemas.openxmlformats.org/officeDocument/2006/relationships/image" Target="media/image324.png"/><Relationship Id="rId360" Type="http://schemas.openxmlformats.org/officeDocument/2006/relationships/image" Target="media/image325.png"/><Relationship Id="rId361" Type="http://schemas.openxmlformats.org/officeDocument/2006/relationships/image" Target="media/image326.png"/><Relationship Id="rId362" Type="http://schemas.openxmlformats.org/officeDocument/2006/relationships/image" Target="media/image327.png"/><Relationship Id="rId363" Type="http://schemas.openxmlformats.org/officeDocument/2006/relationships/image" Target="media/image328.png"/><Relationship Id="rId364" Type="http://schemas.openxmlformats.org/officeDocument/2006/relationships/image" Target="media/image329.png"/><Relationship Id="rId365" Type="http://schemas.openxmlformats.org/officeDocument/2006/relationships/header" Target="header16.xml"/><Relationship Id="rId366" Type="http://schemas.openxmlformats.org/officeDocument/2006/relationships/image" Target="media/image330.png"/><Relationship Id="rId367" Type="http://schemas.openxmlformats.org/officeDocument/2006/relationships/image" Target="media/image331.png"/><Relationship Id="rId368" Type="http://schemas.openxmlformats.org/officeDocument/2006/relationships/image" Target="media/image332.png"/><Relationship Id="rId36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2017-05-24T00:22:50Z</dcterms:created>
  <dcterms:modified xsi:type="dcterms:W3CDTF">2017-05-24T00:22:50Z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2017-05-23T00:00:00Z</vt:filetime>
  </property>
</Properties>
</file>