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1"/>
        </w:rPr>
      </w:pPr>
      <w:r>
        <w:rPr/>
        <w:pict>
          <v:group style="position:absolute;margin-left:20.450001pt;margin-top:83.747002pt;width:97.3pt;height:676.15pt;mso-position-horizontal-relative:page;mso-position-vertical-relative:page;z-index:-24328" coordorigin="409,1675" coordsize="1946,13523">
            <v:shape style="position:absolute;left:409;top:1675;width:1849;height:1565" type="#_x0000_t75" stroked="false">
              <v:imagedata r:id="rId5" o:title=""/>
            </v:shape>
            <v:line style="position:absolute" from="1363,2999" to="1363,13229" stroked="true" strokeweight="3.55pt" strokecolor="#385622"/>
            <v:rect style="position:absolute;left:1328;top:2999;width:71;height:10230" filled="false" stroked="true" strokeweight="1pt" strokecolor="#385622"/>
            <v:shape style="position:absolute;left:443;top:13287;width:1912;height:1911" type="#_x0000_t75" stroked="false">
              <v:imagedata r:id="rId6" o:title=""/>
            </v:shape>
            <w10:wrap type="none"/>
          </v:group>
        </w:pict>
      </w:r>
    </w:p>
    <w:p>
      <w:pPr>
        <w:pStyle w:val="BodyText"/>
        <w:spacing w:line="499" w:lineRule="auto" w:before="69"/>
        <w:ind w:left="2520" w:right="3004"/>
        <w:jc w:val="center"/>
      </w:pPr>
      <w:r>
        <w:rPr/>
        <w:drawing>
          <wp:anchor distT="0" distB="0" distL="0" distR="0" allowOverlap="1" layoutInCell="1" locked="0" behindDoc="0" simplePos="0" relativeHeight="1072">
            <wp:simplePos x="0" y="0"/>
            <wp:positionH relativeFrom="page">
              <wp:posOffset>6692265</wp:posOffset>
            </wp:positionH>
            <wp:positionV relativeFrom="paragraph">
              <wp:posOffset>44397</wp:posOffset>
            </wp:positionV>
            <wp:extent cx="835025" cy="1078865"/>
            <wp:effectExtent l="0" t="0" r="0" b="0"/>
            <wp:wrapNone/>
            <wp:docPr id="1" name="image3.jpeg" descr=""/>
            <wp:cNvGraphicFramePr>
              <a:graphicFrameLocks noChangeAspect="1"/>
            </wp:cNvGraphicFramePr>
            <a:graphic>
              <a:graphicData uri="http://schemas.openxmlformats.org/drawingml/2006/picture">
                <pic:pic>
                  <pic:nvPicPr>
                    <pic:cNvPr id="2" name="image3.jpeg"/>
                    <pic:cNvPicPr/>
                  </pic:nvPicPr>
                  <pic:blipFill>
                    <a:blip r:embed="rId7" cstate="print"/>
                    <a:stretch>
                      <a:fillRect/>
                    </a:stretch>
                  </pic:blipFill>
                  <pic:spPr>
                    <a:xfrm>
                      <a:off x="0" y="0"/>
                      <a:ext cx="835025" cy="1078865"/>
                    </a:xfrm>
                    <a:prstGeom prst="rect">
                      <a:avLst/>
                    </a:prstGeom>
                  </pic:spPr>
                </pic:pic>
              </a:graphicData>
            </a:graphic>
          </wp:anchor>
        </w:drawing>
      </w:r>
      <w:r>
        <w:rPr/>
        <w:t>UNIVERSIDAD AUTÓNOMA DEL ESTADO DE MÉXICO FACULTAD DE ODONTOLOGÍA</w:t>
      </w:r>
    </w:p>
    <w:p>
      <w:pPr>
        <w:pStyle w:val="BodyText"/>
        <w:spacing w:before="8"/>
        <w:ind w:left="2520" w:right="3000"/>
        <w:jc w:val="center"/>
      </w:pPr>
      <w:r>
        <w:rPr/>
        <w:t>CENTRO DE INVESTIGACUÓN</w:t>
      </w:r>
    </w:p>
    <w:p>
      <w:pPr>
        <w:pStyle w:val="BodyText"/>
        <w:spacing w:before="10"/>
        <w:rPr>
          <w:sz w:val="25"/>
        </w:rPr>
      </w:pPr>
    </w:p>
    <w:p>
      <w:pPr>
        <w:pStyle w:val="BodyText"/>
        <w:spacing w:line="499" w:lineRule="auto"/>
        <w:ind w:left="3050" w:right="3355"/>
        <w:jc w:val="center"/>
      </w:pPr>
      <w:r>
        <w:rPr/>
        <w:t>Y ESTUDIOS AVANZADOS EN ODONTOLOGÍA “DR. KEISABURO MIYATA”</w:t>
      </w:r>
    </w:p>
    <w:p>
      <w:pPr>
        <w:pStyle w:val="BodyText"/>
        <w:spacing w:line="360" w:lineRule="auto" w:before="10"/>
        <w:ind w:left="1654" w:right="1955"/>
        <w:jc w:val="center"/>
      </w:pPr>
      <w:r>
        <w:rPr/>
        <w:t>"ANÁLISIS DE LA FRICCIÓN EN LA MECÁNICA DE DESLIZAMIENTO DE BRACKETS CERÁMICOS: ESTUDIO IN VITRO"</w:t>
      </w:r>
    </w:p>
    <w:p>
      <w:pPr>
        <w:pStyle w:val="BodyText"/>
        <w:spacing w:before="163"/>
        <w:ind w:left="2520" w:right="2818"/>
        <w:jc w:val="center"/>
      </w:pPr>
      <w:r>
        <w:rPr/>
        <w:t>“PROYECTO TERMINAL</w:t>
      </w:r>
    </w:p>
    <w:p>
      <w:pPr>
        <w:pStyle w:val="BodyText"/>
        <w:spacing w:before="10"/>
        <w:rPr>
          <w:sz w:val="25"/>
        </w:rPr>
      </w:pPr>
    </w:p>
    <w:p>
      <w:pPr>
        <w:pStyle w:val="BodyText"/>
        <w:spacing w:line="499" w:lineRule="auto"/>
        <w:ind w:left="3182" w:right="3485"/>
        <w:jc w:val="center"/>
      </w:pPr>
      <w:r>
        <w:rPr/>
        <w:t>QUE PARA OBTENER EL DIPLOMA DE: ESPECIALISTA EN ORTODONCIA” PRESENTA:</w:t>
      </w:r>
    </w:p>
    <w:p>
      <w:pPr>
        <w:pStyle w:val="BodyText"/>
        <w:spacing w:line="499" w:lineRule="auto" w:before="8"/>
        <w:ind w:left="5019" w:right="4256" w:hanging="1049"/>
      </w:pPr>
      <w:r>
        <w:rPr/>
        <w:t>C.D. PIERRE GONZALEZ DIAZ DIRECTOR:</w:t>
      </w:r>
    </w:p>
    <w:p>
      <w:pPr>
        <w:pStyle w:val="BodyText"/>
        <w:spacing w:before="8"/>
        <w:ind w:left="2520" w:right="2824"/>
        <w:jc w:val="center"/>
      </w:pPr>
      <w:r>
        <w:rPr/>
        <w:t>DR. EN O. ROGELIO J. SCOUGALL VILCHIS</w:t>
      </w:r>
    </w:p>
    <w:p>
      <w:pPr>
        <w:pStyle w:val="BodyText"/>
      </w:pPr>
    </w:p>
    <w:p>
      <w:pPr>
        <w:pStyle w:val="BodyText"/>
      </w:pPr>
    </w:p>
    <w:p>
      <w:pPr>
        <w:pStyle w:val="BodyText"/>
        <w:spacing w:before="8"/>
        <w:rPr>
          <w:sz w:val="27"/>
        </w:rPr>
      </w:pPr>
    </w:p>
    <w:p>
      <w:pPr>
        <w:pStyle w:val="BodyText"/>
        <w:ind w:left="2520" w:right="2818"/>
        <w:jc w:val="center"/>
      </w:pPr>
      <w:r>
        <w:rPr/>
        <w:t>ASESORES:</w:t>
      </w:r>
    </w:p>
    <w:p>
      <w:pPr>
        <w:pStyle w:val="BodyText"/>
        <w:spacing w:before="1"/>
        <w:rPr>
          <w:sz w:val="26"/>
        </w:rPr>
      </w:pPr>
    </w:p>
    <w:p>
      <w:pPr>
        <w:pStyle w:val="BodyText"/>
        <w:spacing w:line="499" w:lineRule="auto"/>
        <w:ind w:left="3182" w:right="3486"/>
        <w:jc w:val="center"/>
      </w:pPr>
      <w:r>
        <w:rPr/>
        <w:t>M EN COEO. CLAUDIA CENTENO PEDRAZA M EN O MAURICIO ESCOFFIÉ RAMÍREZ TOLUCA, ESTADO DE MÉXICO, JUNIO 2016</w:t>
      </w:r>
    </w:p>
    <w:p>
      <w:pPr>
        <w:pStyle w:val="BodyText"/>
        <w:rPr>
          <w:sz w:val="20"/>
        </w:rPr>
      </w:pPr>
    </w:p>
    <w:p>
      <w:pPr>
        <w:pStyle w:val="BodyText"/>
        <w:spacing w:before="11"/>
        <w:rPr>
          <w:sz w:val="25"/>
        </w:rPr>
      </w:pPr>
      <w:r>
        <w:rPr/>
        <w:drawing>
          <wp:anchor distT="0" distB="0" distL="0" distR="0" allowOverlap="1" layoutInCell="1" locked="0" behindDoc="0" simplePos="0" relativeHeight="0">
            <wp:simplePos x="0" y="0"/>
            <wp:positionH relativeFrom="page">
              <wp:posOffset>6019800</wp:posOffset>
            </wp:positionH>
            <wp:positionV relativeFrom="paragraph">
              <wp:posOffset>214557</wp:posOffset>
            </wp:positionV>
            <wp:extent cx="1380368" cy="882110"/>
            <wp:effectExtent l="0" t="0" r="0" b="0"/>
            <wp:wrapTopAndBottom/>
            <wp:docPr id="3" name="image4.png" descr=""/>
            <wp:cNvGraphicFramePr>
              <a:graphicFrameLocks noChangeAspect="1"/>
            </wp:cNvGraphicFramePr>
            <a:graphic>
              <a:graphicData uri="http://schemas.openxmlformats.org/drawingml/2006/picture">
                <pic:pic>
                  <pic:nvPicPr>
                    <pic:cNvPr id="4" name="image4.png"/>
                    <pic:cNvPicPr/>
                  </pic:nvPicPr>
                  <pic:blipFill>
                    <a:blip r:embed="rId8" cstate="print"/>
                    <a:stretch>
                      <a:fillRect/>
                    </a:stretch>
                  </pic:blipFill>
                  <pic:spPr>
                    <a:xfrm>
                      <a:off x="0" y="0"/>
                      <a:ext cx="1380368" cy="882110"/>
                    </a:xfrm>
                    <a:prstGeom prst="rect">
                      <a:avLst/>
                    </a:prstGeom>
                  </pic:spPr>
                </pic:pic>
              </a:graphicData>
            </a:graphic>
          </wp:anchor>
        </w:drawing>
      </w:r>
    </w:p>
    <w:p>
      <w:pPr>
        <w:spacing w:after="0"/>
        <w:rPr>
          <w:sz w:val="25"/>
        </w:rPr>
        <w:sectPr>
          <w:type w:val="continuous"/>
          <w:pgSz w:w="12240" w:h="15840"/>
          <w:pgMar w:top="1500" w:bottom="280" w:left="300" w:right="280"/>
        </w:sectPr>
      </w:pPr>
    </w:p>
    <w:p>
      <w:pPr>
        <w:pStyle w:val="BodyText"/>
        <w:spacing w:before="4"/>
        <w:rPr>
          <w:sz w:val="11"/>
        </w:rPr>
      </w:pPr>
    </w:p>
    <w:p>
      <w:pPr>
        <w:pStyle w:val="Heading1"/>
        <w:ind w:left="4251" w:right="4115"/>
        <w:jc w:val="center"/>
      </w:pPr>
      <w:r>
        <w:rPr/>
        <w:t>ÍNDICE</w:t>
      </w:r>
    </w:p>
    <w:p>
      <w:pPr>
        <w:pStyle w:val="BodyText"/>
        <w:spacing w:before="9"/>
        <w:rPr>
          <w:b/>
          <w:sz w:val="19"/>
        </w:rPr>
      </w:pPr>
    </w:p>
    <w:p>
      <w:pPr>
        <w:spacing w:before="70"/>
        <w:ind w:left="0" w:right="350" w:firstLine="0"/>
        <w:jc w:val="right"/>
        <w:rPr>
          <w:b/>
          <w:sz w:val="24"/>
        </w:rPr>
      </w:pPr>
      <w:r>
        <w:rPr>
          <w:b/>
          <w:sz w:val="24"/>
        </w:rPr>
        <w:t>Pág.</w:t>
      </w:r>
    </w:p>
    <w:p>
      <w:pPr>
        <w:spacing w:after="0"/>
        <w:jc w:val="right"/>
        <w:rPr>
          <w:sz w:val="24"/>
        </w:rPr>
        <w:sectPr>
          <w:pgSz w:w="12240" w:h="15840"/>
          <w:pgMar w:top="1500" w:bottom="1950" w:left="1300" w:right="1720"/>
        </w:sectPr>
      </w:pPr>
    </w:p>
    <w:sdt>
      <w:sdtPr>
        <w:docPartObj>
          <w:docPartGallery w:val="Table of Contents"/>
          <w:docPartUnique/>
        </w:docPartObj>
      </w:sdtPr>
      <w:sdtEndPr/>
      <w:sdtContent>
        <w:p>
          <w:pPr>
            <w:pStyle w:val="TOC2"/>
            <w:tabs>
              <w:tab w:pos="8616" w:val="left" w:leader="none"/>
            </w:tabs>
            <w:ind w:left="118" w:firstLine="0"/>
            <w:rPr>
              <w:b w:val="0"/>
              <w:i w:val="0"/>
              <w:sz w:val="24"/>
            </w:rPr>
          </w:pPr>
          <w:hyperlink w:history="true" w:anchor="_TOC_250035">
            <w:r>
              <w:rPr>
                <w:i w:val="0"/>
                <w:sz w:val="24"/>
              </w:rPr>
              <w:t>Resumen</w:t>
            </w:r>
            <w:r>
              <w:rPr>
                <w:b w:val="0"/>
                <w:i w:val="0"/>
                <w:sz w:val="24"/>
              </w:rPr>
              <w:tab/>
              <w:t>1</w:t>
            </w:r>
          </w:hyperlink>
        </w:p>
        <w:p>
          <w:pPr>
            <w:pStyle w:val="TOC1"/>
            <w:numPr>
              <w:ilvl w:val="0"/>
              <w:numId w:val="1"/>
            </w:numPr>
            <w:tabs>
              <w:tab w:pos="826" w:val="left" w:leader="none"/>
              <w:tab w:pos="827" w:val="left" w:leader="none"/>
              <w:tab w:pos="8616" w:val="left" w:leader="none"/>
            </w:tabs>
            <w:spacing w:line="240" w:lineRule="auto" w:before="552" w:after="0"/>
            <w:ind w:left="826" w:right="0" w:hanging="708"/>
            <w:jc w:val="left"/>
            <w:rPr>
              <w:b w:val="0"/>
            </w:rPr>
          </w:pPr>
          <w:hyperlink w:history="true" w:anchor="_TOC_250034">
            <w:r>
              <w:rPr/>
              <w:t>Introducción</w:t>
            </w:r>
            <w:r>
              <w:rPr>
                <w:b w:val="0"/>
              </w:rPr>
              <w:tab/>
              <w:t>3</w:t>
            </w:r>
          </w:hyperlink>
        </w:p>
        <w:p>
          <w:pPr>
            <w:pStyle w:val="TOC1"/>
            <w:numPr>
              <w:ilvl w:val="0"/>
              <w:numId w:val="1"/>
            </w:numPr>
            <w:tabs>
              <w:tab w:pos="896" w:val="left" w:leader="none"/>
              <w:tab w:pos="897" w:val="left" w:leader="none"/>
              <w:tab w:pos="8616" w:val="left" w:leader="none"/>
            </w:tabs>
            <w:spacing w:line="240" w:lineRule="auto" w:before="297" w:after="0"/>
            <w:ind w:left="896" w:right="0" w:hanging="778"/>
            <w:jc w:val="left"/>
            <w:rPr>
              <w:b w:val="0"/>
            </w:rPr>
          </w:pPr>
          <w:hyperlink w:history="true" w:anchor="_TOC_250033">
            <w:r>
              <w:rPr/>
              <w:t>Antecedentes</w:t>
            </w:r>
            <w:r>
              <w:rPr>
                <w:b w:val="0"/>
              </w:rPr>
              <w:tab/>
              <w:t>5</w:t>
            </w:r>
          </w:hyperlink>
        </w:p>
        <w:p>
          <w:pPr>
            <w:pStyle w:val="TOC3"/>
            <w:numPr>
              <w:ilvl w:val="1"/>
              <w:numId w:val="2"/>
            </w:numPr>
            <w:tabs>
              <w:tab w:pos="1563" w:val="left" w:leader="none"/>
              <w:tab w:pos="1564" w:val="left" w:leader="none"/>
              <w:tab w:pos="8616" w:val="left" w:leader="none"/>
            </w:tabs>
            <w:spacing w:line="240" w:lineRule="auto" w:before="298" w:after="0"/>
            <w:ind w:left="1563" w:right="0" w:hanging="737"/>
            <w:jc w:val="left"/>
          </w:pPr>
          <w:hyperlink w:history="true" w:anchor="_TOC_250032">
            <w:r>
              <w:rPr/>
              <w:t>Historia de los</w:t>
            </w:r>
            <w:r>
              <w:rPr>
                <w:spacing w:val="-8"/>
              </w:rPr>
              <w:t> </w:t>
            </w:r>
            <w:r>
              <w:rPr/>
              <w:t>Brackets</w:t>
            </w:r>
            <w:r>
              <w:rPr>
                <w:spacing w:val="-2"/>
              </w:rPr>
              <w:t> </w:t>
            </w:r>
            <w:r>
              <w:rPr/>
              <w:t>Cerámicos</w:t>
              <w:tab/>
              <w:t>5</w:t>
            </w:r>
          </w:hyperlink>
        </w:p>
        <w:p>
          <w:pPr>
            <w:pStyle w:val="TOC3"/>
            <w:numPr>
              <w:ilvl w:val="1"/>
              <w:numId w:val="2"/>
            </w:numPr>
            <w:tabs>
              <w:tab w:pos="1534" w:val="left" w:leader="none"/>
              <w:tab w:pos="1535" w:val="left" w:leader="none"/>
              <w:tab w:pos="8616" w:val="left" w:leader="none"/>
            </w:tabs>
            <w:spacing w:line="240" w:lineRule="auto" w:before="297" w:after="0"/>
            <w:ind w:left="1534" w:right="0" w:hanging="708"/>
            <w:jc w:val="left"/>
          </w:pPr>
          <w:hyperlink w:history="true" w:anchor="_TOC_250031">
            <w:r>
              <w:rPr/>
              <w:t>Generalidades de los</w:t>
            </w:r>
            <w:r>
              <w:rPr>
                <w:spacing w:val="-7"/>
              </w:rPr>
              <w:t> </w:t>
            </w:r>
            <w:r>
              <w:rPr/>
              <w:t>Brackets</w:t>
            </w:r>
            <w:r>
              <w:rPr>
                <w:spacing w:val="-1"/>
              </w:rPr>
              <w:t> </w:t>
            </w:r>
            <w:r>
              <w:rPr/>
              <w:t>Cerámicos</w:t>
              <w:tab/>
              <w:t>5</w:t>
            </w:r>
          </w:hyperlink>
        </w:p>
        <w:p>
          <w:pPr>
            <w:pStyle w:val="TOC3"/>
            <w:numPr>
              <w:ilvl w:val="2"/>
              <w:numId w:val="2"/>
            </w:numPr>
            <w:tabs>
              <w:tab w:pos="1562" w:val="left" w:leader="none"/>
              <w:tab w:pos="8616" w:val="left" w:leader="none"/>
            </w:tabs>
            <w:spacing w:line="240" w:lineRule="auto" w:before="300" w:after="0"/>
            <w:ind w:left="1561" w:right="0" w:hanging="735"/>
            <w:jc w:val="left"/>
          </w:pPr>
          <w:hyperlink w:history="true" w:anchor="_TOC_250030">
            <w:r>
              <w:rPr/>
              <w:t>Ventajas de los</w:t>
            </w:r>
            <w:r>
              <w:rPr>
                <w:spacing w:val="-7"/>
              </w:rPr>
              <w:t> </w:t>
            </w:r>
            <w:r>
              <w:rPr/>
              <w:t>Brackets</w:t>
            </w:r>
            <w:r>
              <w:rPr>
                <w:spacing w:val="-1"/>
              </w:rPr>
              <w:t> </w:t>
            </w:r>
            <w:r>
              <w:rPr/>
              <w:t>Estéticos</w:t>
              <w:tab/>
              <w:t>6</w:t>
            </w:r>
          </w:hyperlink>
        </w:p>
        <w:p>
          <w:pPr>
            <w:pStyle w:val="TOC3"/>
            <w:numPr>
              <w:ilvl w:val="2"/>
              <w:numId w:val="2"/>
            </w:numPr>
            <w:tabs>
              <w:tab w:pos="1564" w:val="left" w:leader="none"/>
              <w:tab w:pos="8616" w:val="left" w:leader="none"/>
            </w:tabs>
            <w:spacing w:line="240" w:lineRule="auto" w:before="297" w:after="0"/>
            <w:ind w:left="1563" w:right="0" w:hanging="737"/>
            <w:jc w:val="left"/>
          </w:pPr>
          <w:hyperlink w:history="true" w:anchor="_TOC_250029">
            <w:r>
              <w:rPr/>
              <w:t>Desventajas de los</w:t>
            </w:r>
            <w:r>
              <w:rPr>
                <w:spacing w:val="-6"/>
              </w:rPr>
              <w:t> </w:t>
            </w:r>
            <w:r>
              <w:rPr/>
              <w:t>Brackets</w:t>
            </w:r>
            <w:r>
              <w:rPr>
                <w:spacing w:val="-4"/>
              </w:rPr>
              <w:t> </w:t>
            </w:r>
            <w:r>
              <w:rPr/>
              <w:t>Estéticos</w:t>
              <w:tab/>
              <w:t>6</w:t>
            </w:r>
          </w:hyperlink>
        </w:p>
        <w:p>
          <w:pPr>
            <w:pStyle w:val="TOC3"/>
            <w:numPr>
              <w:ilvl w:val="1"/>
              <w:numId w:val="2"/>
            </w:numPr>
            <w:tabs>
              <w:tab w:pos="1534" w:val="left" w:leader="none"/>
              <w:tab w:pos="1535" w:val="left" w:leader="none"/>
              <w:tab w:pos="8616" w:val="left" w:leader="none"/>
            </w:tabs>
            <w:spacing w:line="240" w:lineRule="auto" w:before="297" w:after="0"/>
            <w:ind w:left="1534" w:right="0" w:hanging="708"/>
            <w:jc w:val="left"/>
          </w:pPr>
          <w:hyperlink w:history="true" w:anchor="_TOC_250028">
            <w:r>
              <w:rPr/>
              <w:t>Fricción</w:t>
              <w:tab/>
              <w:t>6</w:t>
            </w:r>
          </w:hyperlink>
        </w:p>
        <w:p>
          <w:pPr>
            <w:pStyle w:val="TOC3"/>
            <w:numPr>
              <w:ilvl w:val="1"/>
              <w:numId w:val="2"/>
            </w:numPr>
            <w:tabs>
              <w:tab w:pos="1534" w:val="left" w:leader="none"/>
              <w:tab w:pos="1535" w:val="left" w:leader="none"/>
              <w:tab w:pos="8616" w:val="left" w:leader="none"/>
            </w:tabs>
            <w:spacing w:line="240" w:lineRule="auto" w:before="297" w:after="0"/>
            <w:ind w:left="1534" w:right="0" w:hanging="708"/>
            <w:jc w:val="left"/>
          </w:pPr>
          <w:hyperlink w:history="true" w:anchor="_TOC_250027">
            <w:r>
              <w:rPr/>
              <w:t>Leyes</w:t>
            </w:r>
            <w:r>
              <w:rPr>
                <w:spacing w:val="-1"/>
              </w:rPr>
              <w:t> </w:t>
            </w:r>
            <w:r>
              <w:rPr/>
              <w:t>de</w:t>
            </w:r>
            <w:r>
              <w:rPr>
                <w:spacing w:val="-1"/>
              </w:rPr>
              <w:t> </w:t>
            </w:r>
            <w:r>
              <w:rPr/>
              <w:t>Fricción</w:t>
              <w:tab/>
              <w:t>7</w:t>
            </w:r>
          </w:hyperlink>
        </w:p>
        <w:p>
          <w:pPr>
            <w:pStyle w:val="TOC3"/>
            <w:numPr>
              <w:ilvl w:val="1"/>
              <w:numId w:val="2"/>
            </w:numPr>
            <w:tabs>
              <w:tab w:pos="1534" w:val="left" w:leader="none"/>
              <w:tab w:pos="1535" w:val="left" w:leader="none"/>
              <w:tab w:pos="8616" w:val="left" w:leader="none"/>
            </w:tabs>
            <w:spacing w:line="240" w:lineRule="auto" w:before="298" w:after="0"/>
            <w:ind w:left="1534" w:right="0" w:hanging="708"/>
            <w:jc w:val="left"/>
          </w:pPr>
          <w:hyperlink w:history="true" w:anchor="_TOC_250026">
            <w:r>
              <w:rPr/>
              <w:t>Tipos</w:t>
            </w:r>
            <w:r>
              <w:rPr>
                <w:spacing w:val="-3"/>
              </w:rPr>
              <w:t> </w:t>
            </w:r>
            <w:r>
              <w:rPr/>
              <w:t>de</w:t>
            </w:r>
            <w:r>
              <w:rPr>
                <w:spacing w:val="-2"/>
              </w:rPr>
              <w:t> </w:t>
            </w:r>
            <w:r>
              <w:rPr/>
              <w:t>Fricción</w:t>
              <w:tab/>
              <w:t>8</w:t>
            </w:r>
          </w:hyperlink>
        </w:p>
        <w:p>
          <w:pPr>
            <w:pStyle w:val="TOC3"/>
            <w:numPr>
              <w:ilvl w:val="1"/>
              <w:numId w:val="2"/>
            </w:numPr>
            <w:tabs>
              <w:tab w:pos="1534" w:val="left" w:leader="none"/>
              <w:tab w:pos="1535" w:val="left" w:leader="none"/>
              <w:tab w:pos="8616" w:val="left" w:leader="none"/>
            </w:tabs>
            <w:spacing w:line="240" w:lineRule="auto" w:before="297" w:after="0"/>
            <w:ind w:left="1534" w:right="0" w:hanging="708"/>
            <w:jc w:val="left"/>
          </w:pPr>
          <w:r>
            <w:rPr/>
            <w:t>Clasificación y Características de los</w:t>
          </w:r>
          <w:r>
            <w:rPr>
              <w:spacing w:val="-8"/>
            </w:rPr>
            <w:t> </w:t>
          </w:r>
          <w:r>
            <w:rPr/>
            <w:t>Brackets</w:t>
          </w:r>
          <w:r>
            <w:rPr>
              <w:spacing w:val="-2"/>
            </w:rPr>
            <w:t> </w:t>
          </w:r>
          <w:r>
            <w:rPr/>
            <w:t>Cerámicos</w:t>
            <w:tab/>
            <w:t>8</w:t>
          </w:r>
        </w:p>
        <w:p>
          <w:pPr>
            <w:pStyle w:val="TOC3"/>
            <w:numPr>
              <w:ilvl w:val="2"/>
              <w:numId w:val="2"/>
            </w:numPr>
            <w:tabs>
              <w:tab w:pos="1564" w:val="left" w:leader="none"/>
              <w:tab w:pos="8616" w:val="left" w:leader="none"/>
            </w:tabs>
            <w:spacing w:line="240" w:lineRule="auto" w:before="300" w:after="0"/>
            <w:ind w:left="1563" w:right="0" w:hanging="737"/>
            <w:jc w:val="left"/>
          </w:pPr>
          <w:hyperlink w:history="true" w:anchor="_TOC_250025">
            <w:r>
              <w:rPr/>
              <w:t>Clasificación</w:t>
              <w:tab/>
              <w:t>8</w:t>
            </w:r>
          </w:hyperlink>
        </w:p>
        <w:p>
          <w:pPr>
            <w:pStyle w:val="TOC3"/>
            <w:numPr>
              <w:ilvl w:val="2"/>
              <w:numId w:val="2"/>
            </w:numPr>
            <w:tabs>
              <w:tab w:pos="1564" w:val="left" w:leader="none"/>
              <w:tab w:pos="8616" w:val="left" w:leader="none"/>
            </w:tabs>
            <w:spacing w:line="240" w:lineRule="auto" w:before="297" w:after="0"/>
            <w:ind w:left="1563" w:right="0" w:hanging="737"/>
            <w:jc w:val="left"/>
          </w:pPr>
          <w:hyperlink w:history="true" w:anchor="_TOC_250024">
            <w:r>
              <w:rPr/>
              <w:t>Características</w:t>
              <w:tab/>
              <w:t>10</w:t>
            </w:r>
          </w:hyperlink>
        </w:p>
        <w:p>
          <w:pPr>
            <w:pStyle w:val="TOC3"/>
            <w:numPr>
              <w:ilvl w:val="1"/>
              <w:numId w:val="2"/>
            </w:numPr>
            <w:tabs>
              <w:tab w:pos="1534" w:val="left" w:leader="none"/>
              <w:tab w:pos="1535" w:val="left" w:leader="none"/>
              <w:tab w:pos="8616" w:val="left" w:leader="none"/>
            </w:tabs>
            <w:spacing w:line="240" w:lineRule="auto" w:before="297" w:after="0"/>
            <w:ind w:left="1534" w:right="0" w:hanging="708"/>
            <w:jc w:val="left"/>
          </w:pPr>
          <w:hyperlink w:history="true" w:anchor="_TOC_250023">
            <w:r>
              <w:rPr/>
              <w:t>Arcos</w:t>
            </w:r>
            <w:r>
              <w:rPr>
                <w:spacing w:val="-1"/>
              </w:rPr>
              <w:t> </w:t>
            </w:r>
            <w:r>
              <w:rPr/>
              <w:t>Ortodóncicos</w:t>
              <w:tab/>
              <w:t>11</w:t>
            </w:r>
          </w:hyperlink>
        </w:p>
        <w:p>
          <w:pPr>
            <w:pStyle w:val="TOC3"/>
            <w:numPr>
              <w:ilvl w:val="2"/>
              <w:numId w:val="2"/>
            </w:numPr>
            <w:tabs>
              <w:tab w:pos="1497" w:val="left" w:leader="none"/>
              <w:tab w:pos="8616" w:val="left" w:leader="none"/>
            </w:tabs>
            <w:spacing w:line="240" w:lineRule="auto" w:before="297" w:after="0"/>
            <w:ind w:left="1496" w:right="0" w:hanging="670"/>
            <w:jc w:val="left"/>
          </w:pPr>
          <w:hyperlink w:history="true" w:anchor="_TOC_250022">
            <w:r>
              <w:rPr/>
              <w:t>Composición</w:t>
              <w:tab/>
              <w:t>11</w:t>
            </w:r>
          </w:hyperlink>
        </w:p>
        <w:p>
          <w:pPr>
            <w:pStyle w:val="TOC3"/>
            <w:numPr>
              <w:ilvl w:val="2"/>
              <w:numId w:val="2"/>
            </w:numPr>
            <w:tabs>
              <w:tab w:pos="1497" w:val="left" w:leader="none"/>
              <w:tab w:pos="8616" w:val="left" w:leader="none"/>
            </w:tabs>
            <w:spacing w:line="240" w:lineRule="auto" w:before="298" w:after="0"/>
            <w:ind w:left="1496" w:right="0" w:hanging="670"/>
            <w:jc w:val="left"/>
          </w:pPr>
          <w:hyperlink w:history="true" w:anchor="_TOC_250021">
            <w:r>
              <w:rPr/>
              <w:t>Biocompatibilidad</w:t>
              <w:tab/>
              <w:t>12</w:t>
            </w:r>
          </w:hyperlink>
        </w:p>
        <w:p>
          <w:pPr>
            <w:pStyle w:val="TOC3"/>
            <w:numPr>
              <w:ilvl w:val="1"/>
              <w:numId w:val="2"/>
            </w:numPr>
            <w:tabs>
              <w:tab w:pos="1496" w:val="left" w:leader="none"/>
              <w:tab w:pos="1497" w:val="left" w:leader="none"/>
              <w:tab w:pos="8616" w:val="left" w:leader="none"/>
            </w:tabs>
            <w:spacing w:line="240" w:lineRule="auto" w:before="297" w:after="0"/>
            <w:ind w:left="1496" w:right="0" w:hanging="670"/>
            <w:jc w:val="left"/>
          </w:pPr>
          <w:hyperlink w:history="true" w:anchor="_TOC_250020">
            <w:r>
              <w:rPr/>
              <w:t>Fricción</w:t>
            </w:r>
            <w:r>
              <w:rPr>
                <w:spacing w:val="-2"/>
              </w:rPr>
              <w:t> </w:t>
            </w:r>
            <w:r>
              <w:rPr/>
              <w:t>y</w:t>
            </w:r>
            <w:r>
              <w:rPr>
                <w:spacing w:val="-4"/>
              </w:rPr>
              <w:t> </w:t>
            </w:r>
            <w:r>
              <w:rPr/>
              <w:t>anclaje</w:t>
              <w:tab/>
              <w:t>12</w:t>
            </w:r>
          </w:hyperlink>
        </w:p>
        <w:p>
          <w:pPr>
            <w:pStyle w:val="TOC3"/>
            <w:numPr>
              <w:ilvl w:val="1"/>
              <w:numId w:val="2"/>
            </w:numPr>
            <w:tabs>
              <w:tab w:pos="1534" w:val="left" w:leader="none"/>
              <w:tab w:pos="1535" w:val="left" w:leader="none"/>
              <w:tab w:pos="8616" w:val="left" w:leader="none"/>
            </w:tabs>
            <w:spacing w:line="240" w:lineRule="auto" w:before="297" w:after="0"/>
            <w:ind w:left="1534" w:right="0" w:hanging="708"/>
            <w:jc w:val="left"/>
          </w:pPr>
          <w:hyperlink w:history="true" w:anchor="_TOC_250019">
            <w:r>
              <w:rPr/>
              <w:t>Mecanismo</w:t>
            </w:r>
            <w:r>
              <w:rPr>
                <w:spacing w:val="-2"/>
              </w:rPr>
              <w:t> </w:t>
            </w:r>
            <w:r>
              <w:rPr/>
              <w:t>Arco-bracket</w:t>
              <w:tab/>
              <w:t>13</w:t>
            </w:r>
          </w:hyperlink>
        </w:p>
        <w:p>
          <w:pPr>
            <w:pStyle w:val="TOC3"/>
            <w:numPr>
              <w:ilvl w:val="2"/>
              <w:numId w:val="2"/>
            </w:numPr>
            <w:tabs>
              <w:tab w:pos="1562" w:val="left" w:leader="none"/>
              <w:tab w:pos="8616" w:val="left" w:leader="none"/>
            </w:tabs>
            <w:spacing w:line="240" w:lineRule="auto" w:before="300" w:after="0"/>
            <w:ind w:left="1561" w:right="0" w:hanging="735"/>
            <w:jc w:val="left"/>
          </w:pPr>
          <w:hyperlink w:history="true" w:anchor="_TOC_250018">
            <w:r>
              <w:rPr/>
              <w:t>Ligaduras</w:t>
              <w:tab/>
              <w:t>14</w:t>
            </w:r>
          </w:hyperlink>
        </w:p>
        <w:p>
          <w:pPr>
            <w:pStyle w:val="TOC1"/>
            <w:numPr>
              <w:ilvl w:val="0"/>
              <w:numId w:val="1"/>
            </w:numPr>
            <w:tabs>
              <w:tab w:pos="826" w:val="left" w:leader="none"/>
              <w:tab w:pos="827" w:val="left" w:leader="none"/>
              <w:tab w:pos="8885" w:val="right" w:leader="none"/>
            </w:tabs>
            <w:spacing w:line="240" w:lineRule="auto" w:before="200" w:after="0"/>
            <w:ind w:left="826" w:right="0" w:hanging="708"/>
            <w:jc w:val="left"/>
            <w:rPr>
              <w:b w:val="0"/>
            </w:rPr>
          </w:pPr>
          <w:hyperlink w:history="true" w:anchor="_TOC_250017">
            <w:r>
              <w:rPr/>
              <w:t>Planteamiento</w:t>
            </w:r>
            <w:r>
              <w:rPr>
                <w:spacing w:val="-1"/>
              </w:rPr>
              <w:t> </w:t>
            </w:r>
            <w:r>
              <w:rPr/>
              <w:t>del</w:t>
            </w:r>
            <w:r>
              <w:rPr>
                <w:spacing w:val="-3"/>
              </w:rPr>
              <w:t> </w:t>
            </w:r>
            <w:r>
              <w:rPr/>
              <w:t>Problema</w:t>
            </w:r>
            <w:r>
              <w:rPr>
                <w:b w:val="0"/>
              </w:rPr>
              <w:tab/>
              <w:t>16</w:t>
            </w:r>
          </w:hyperlink>
        </w:p>
        <w:p>
          <w:pPr>
            <w:pStyle w:val="TOC1"/>
            <w:numPr>
              <w:ilvl w:val="0"/>
              <w:numId w:val="1"/>
            </w:numPr>
            <w:tabs>
              <w:tab w:pos="826" w:val="left" w:leader="none"/>
              <w:tab w:pos="827" w:val="left" w:leader="none"/>
              <w:tab w:pos="8885" w:val="right" w:leader="none"/>
            </w:tabs>
            <w:spacing w:line="240" w:lineRule="auto" w:before="297" w:after="0"/>
            <w:ind w:left="826" w:right="0" w:hanging="708"/>
            <w:jc w:val="left"/>
            <w:rPr>
              <w:b w:val="0"/>
            </w:rPr>
          </w:pPr>
          <w:hyperlink w:history="true" w:anchor="_TOC_250016">
            <w:r>
              <w:rPr/>
              <w:t>justificación</w:t>
            </w:r>
            <w:r>
              <w:rPr>
                <w:b w:val="0"/>
              </w:rPr>
              <w:tab/>
              <w:t>17</w:t>
            </w:r>
          </w:hyperlink>
        </w:p>
        <w:p>
          <w:pPr>
            <w:pStyle w:val="TOC2"/>
            <w:numPr>
              <w:ilvl w:val="0"/>
              <w:numId w:val="1"/>
            </w:numPr>
            <w:tabs>
              <w:tab w:pos="826" w:val="left" w:leader="none"/>
              <w:tab w:pos="827" w:val="left" w:leader="none"/>
              <w:tab w:pos="8885" w:val="right" w:leader="none"/>
            </w:tabs>
            <w:spacing w:line="240" w:lineRule="auto" w:before="297" w:after="0"/>
            <w:ind w:left="826" w:right="0" w:hanging="708"/>
            <w:jc w:val="left"/>
            <w:rPr>
              <w:b w:val="0"/>
              <w:i w:val="0"/>
              <w:sz w:val="24"/>
            </w:rPr>
          </w:pPr>
          <w:hyperlink w:history="true" w:anchor="_TOC_250015">
            <w:r>
              <w:rPr>
                <w:i w:val="0"/>
                <w:sz w:val="24"/>
              </w:rPr>
              <w:t>Objetivos</w:t>
            </w:r>
            <w:r>
              <w:rPr>
                <w:b w:val="0"/>
                <w:i w:val="0"/>
                <w:sz w:val="24"/>
              </w:rPr>
              <w:tab/>
              <w:t>18</w:t>
            </w:r>
          </w:hyperlink>
        </w:p>
        <w:p>
          <w:pPr>
            <w:pStyle w:val="TOC3"/>
            <w:numPr>
              <w:ilvl w:val="1"/>
              <w:numId w:val="3"/>
            </w:numPr>
            <w:tabs>
              <w:tab w:pos="1534" w:val="left" w:leader="none"/>
              <w:tab w:pos="1535" w:val="left" w:leader="none"/>
              <w:tab w:pos="8885" w:val="right" w:leader="none"/>
            </w:tabs>
            <w:spacing w:line="240" w:lineRule="auto" w:before="297" w:after="0"/>
            <w:ind w:left="1534" w:right="0" w:hanging="708"/>
            <w:jc w:val="left"/>
          </w:pPr>
          <w:r>
            <w:rPr/>
            <w:t>General</w:t>
            <w:tab/>
            <w:t>18</w:t>
          </w:r>
        </w:p>
        <w:p>
          <w:pPr>
            <w:pStyle w:val="TOC3"/>
            <w:numPr>
              <w:ilvl w:val="1"/>
              <w:numId w:val="3"/>
            </w:numPr>
            <w:tabs>
              <w:tab w:pos="1534" w:val="left" w:leader="none"/>
              <w:tab w:pos="1535" w:val="left" w:leader="none"/>
              <w:tab w:pos="8885" w:val="right" w:leader="none"/>
            </w:tabs>
            <w:spacing w:line="240" w:lineRule="auto" w:before="297" w:after="0"/>
            <w:ind w:left="1534" w:right="0" w:hanging="708"/>
            <w:jc w:val="left"/>
          </w:pPr>
          <w:r>
            <w:rPr/>
            <w:t>Específicos</w:t>
            <w:tab/>
            <w:t>18</w:t>
          </w:r>
        </w:p>
        <w:p>
          <w:pPr>
            <w:pStyle w:val="TOC2"/>
            <w:numPr>
              <w:ilvl w:val="0"/>
              <w:numId w:val="1"/>
            </w:numPr>
            <w:tabs>
              <w:tab w:pos="826" w:val="left" w:leader="none"/>
              <w:tab w:pos="827" w:val="left" w:leader="none"/>
              <w:tab w:pos="8885" w:val="right" w:leader="none"/>
            </w:tabs>
            <w:spacing w:line="240" w:lineRule="auto" w:before="713" w:after="0"/>
            <w:ind w:left="826" w:right="0" w:hanging="708"/>
            <w:jc w:val="left"/>
            <w:rPr>
              <w:b w:val="0"/>
              <w:i w:val="0"/>
              <w:sz w:val="24"/>
            </w:rPr>
          </w:pPr>
          <w:hyperlink w:history="true" w:anchor="_TOC_250014">
            <w:r>
              <w:rPr>
                <w:i w:val="0"/>
                <w:sz w:val="24"/>
              </w:rPr>
              <w:t>Hipótesis</w:t>
            </w:r>
            <w:r>
              <w:rPr>
                <w:b w:val="0"/>
                <w:i w:val="0"/>
                <w:sz w:val="24"/>
              </w:rPr>
              <w:tab/>
              <w:t>19</w:t>
            </w:r>
          </w:hyperlink>
        </w:p>
        <w:p>
          <w:pPr>
            <w:pStyle w:val="TOC3"/>
            <w:numPr>
              <w:ilvl w:val="1"/>
              <w:numId w:val="4"/>
            </w:numPr>
            <w:tabs>
              <w:tab w:pos="1534" w:val="left" w:leader="none"/>
              <w:tab w:pos="1535" w:val="left" w:leader="none"/>
              <w:tab w:pos="8885" w:val="right" w:leader="none"/>
            </w:tabs>
            <w:spacing w:line="240" w:lineRule="auto" w:before="297" w:after="0"/>
            <w:ind w:left="1534" w:right="0" w:hanging="708"/>
            <w:jc w:val="left"/>
          </w:pPr>
          <w:hyperlink w:history="true" w:anchor="_TOC_250013">
            <w:r>
              <w:rPr/>
              <w:t>Hipótesis</w:t>
            </w:r>
            <w:r>
              <w:rPr>
                <w:spacing w:val="-1"/>
              </w:rPr>
              <w:t> </w:t>
            </w:r>
            <w:r>
              <w:rPr/>
              <w:t>de</w:t>
            </w:r>
            <w:r>
              <w:rPr>
                <w:spacing w:val="-3"/>
              </w:rPr>
              <w:t> </w:t>
            </w:r>
            <w:r>
              <w:rPr/>
              <w:t>Trabajo</w:t>
              <w:tab/>
              <w:t>19</w:t>
            </w:r>
          </w:hyperlink>
        </w:p>
        <w:p>
          <w:pPr>
            <w:pStyle w:val="TOC3"/>
            <w:numPr>
              <w:ilvl w:val="1"/>
              <w:numId w:val="4"/>
            </w:numPr>
            <w:tabs>
              <w:tab w:pos="1534" w:val="left" w:leader="none"/>
              <w:tab w:pos="1535" w:val="left" w:leader="none"/>
              <w:tab w:pos="8885" w:val="right" w:leader="none"/>
            </w:tabs>
            <w:spacing w:line="240" w:lineRule="auto" w:before="297" w:after="0"/>
            <w:ind w:left="1534" w:right="0" w:hanging="708"/>
            <w:jc w:val="left"/>
          </w:pPr>
          <w:hyperlink w:history="true" w:anchor="_TOC_250012">
            <w:r>
              <w:rPr/>
              <w:t>Hipótesis Nula</w:t>
              <w:tab/>
              <w:t>19</w:t>
            </w:r>
          </w:hyperlink>
        </w:p>
        <w:p>
          <w:pPr>
            <w:pStyle w:val="TOC3"/>
            <w:numPr>
              <w:ilvl w:val="1"/>
              <w:numId w:val="4"/>
            </w:numPr>
            <w:tabs>
              <w:tab w:pos="1534" w:val="left" w:leader="none"/>
              <w:tab w:pos="1535" w:val="left" w:leader="none"/>
              <w:tab w:pos="8885" w:val="right" w:leader="none"/>
            </w:tabs>
            <w:spacing w:line="240" w:lineRule="auto" w:before="297" w:after="0"/>
            <w:ind w:left="1534" w:right="0" w:hanging="708"/>
            <w:jc w:val="left"/>
          </w:pPr>
          <w:hyperlink w:history="true" w:anchor="_TOC_250011">
            <w:r>
              <w:rPr/>
              <w:t>Hipótesis alterna</w:t>
              <w:tab/>
              <w:t>19</w:t>
            </w:r>
          </w:hyperlink>
        </w:p>
        <w:p>
          <w:pPr>
            <w:pStyle w:val="TOC1"/>
            <w:numPr>
              <w:ilvl w:val="0"/>
              <w:numId w:val="1"/>
            </w:numPr>
            <w:tabs>
              <w:tab w:pos="826" w:val="left" w:leader="none"/>
              <w:tab w:pos="827" w:val="left" w:leader="none"/>
              <w:tab w:pos="8885" w:val="right" w:leader="none"/>
            </w:tabs>
            <w:spacing w:line="240" w:lineRule="auto" w:before="300" w:after="0"/>
            <w:ind w:left="826" w:right="0" w:hanging="708"/>
            <w:jc w:val="left"/>
            <w:rPr>
              <w:b w:val="0"/>
            </w:rPr>
          </w:pPr>
          <w:hyperlink w:history="true" w:anchor="_TOC_250010">
            <w:r>
              <w:rPr/>
              <w:t>Material y</w:t>
            </w:r>
            <w:r>
              <w:rPr>
                <w:spacing w:val="-7"/>
              </w:rPr>
              <w:t> </w:t>
            </w:r>
            <w:r>
              <w:rPr/>
              <w:t>Métodos</w:t>
            </w:r>
            <w:r>
              <w:rPr>
                <w:b w:val="0"/>
              </w:rPr>
              <w:tab/>
              <w:t>20</w:t>
            </w:r>
          </w:hyperlink>
        </w:p>
        <w:p>
          <w:pPr>
            <w:pStyle w:val="TOC3"/>
            <w:numPr>
              <w:ilvl w:val="1"/>
              <w:numId w:val="5"/>
            </w:numPr>
            <w:tabs>
              <w:tab w:pos="1534" w:val="left" w:leader="none"/>
              <w:tab w:pos="1535" w:val="left" w:leader="none"/>
              <w:tab w:pos="8885" w:val="right" w:leader="none"/>
            </w:tabs>
            <w:spacing w:line="240" w:lineRule="auto" w:before="297" w:after="0"/>
            <w:ind w:left="1534" w:right="0" w:hanging="708"/>
            <w:jc w:val="left"/>
          </w:pPr>
          <w:hyperlink w:history="true" w:anchor="_TOC_250009">
            <w:r>
              <w:rPr/>
              <w:t>Tipo</w:t>
            </w:r>
            <w:r>
              <w:rPr>
                <w:spacing w:val="-1"/>
              </w:rPr>
              <w:t> </w:t>
            </w:r>
            <w:r>
              <w:rPr/>
              <w:t>de</w:t>
            </w:r>
            <w:r>
              <w:rPr>
                <w:spacing w:val="-2"/>
              </w:rPr>
              <w:t> </w:t>
            </w:r>
            <w:r>
              <w:rPr/>
              <w:t>estudio</w:t>
              <w:tab/>
              <w:t>20</w:t>
            </w:r>
          </w:hyperlink>
        </w:p>
        <w:p>
          <w:pPr>
            <w:pStyle w:val="TOC3"/>
            <w:numPr>
              <w:ilvl w:val="1"/>
              <w:numId w:val="5"/>
            </w:numPr>
            <w:tabs>
              <w:tab w:pos="1534" w:val="left" w:leader="none"/>
              <w:tab w:pos="1535" w:val="left" w:leader="none"/>
              <w:tab w:pos="8885" w:val="right" w:leader="none"/>
            </w:tabs>
            <w:spacing w:line="240" w:lineRule="auto" w:before="298" w:after="0"/>
            <w:ind w:left="1534" w:right="0" w:hanging="708"/>
            <w:jc w:val="left"/>
          </w:pPr>
          <w:hyperlink w:history="true" w:anchor="_TOC_250008">
            <w:r>
              <w:rPr/>
              <w:t>Diseño</w:t>
            </w:r>
            <w:r>
              <w:rPr>
                <w:spacing w:val="-1"/>
              </w:rPr>
              <w:t> </w:t>
            </w:r>
            <w:r>
              <w:rPr/>
              <w:t>de</w:t>
            </w:r>
            <w:r>
              <w:rPr>
                <w:spacing w:val="-1"/>
              </w:rPr>
              <w:t> </w:t>
            </w:r>
            <w:r>
              <w:rPr/>
              <w:t>Estudio</w:t>
              <w:tab/>
              <w:t>20</w:t>
            </w:r>
          </w:hyperlink>
        </w:p>
        <w:p>
          <w:pPr>
            <w:pStyle w:val="TOC3"/>
            <w:numPr>
              <w:ilvl w:val="1"/>
              <w:numId w:val="5"/>
            </w:numPr>
            <w:tabs>
              <w:tab w:pos="1534" w:val="left" w:leader="none"/>
              <w:tab w:pos="1535" w:val="left" w:leader="none"/>
              <w:tab w:pos="8885" w:val="right" w:leader="none"/>
            </w:tabs>
            <w:spacing w:line="240" w:lineRule="auto" w:before="297" w:after="0"/>
            <w:ind w:left="1534" w:right="0" w:hanging="708"/>
            <w:jc w:val="left"/>
          </w:pPr>
          <w:hyperlink w:history="true" w:anchor="_TOC_250007">
            <w:r>
              <w:rPr/>
              <w:t>Población</w:t>
            </w:r>
            <w:r>
              <w:rPr>
                <w:spacing w:val="-1"/>
              </w:rPr>
              <w:t> </w:t>
            </w:r>
            <w:r>
              <w:rPr/>
              <w:t>o</w:t>
            </w:r>
            <w:r>
              <w:rPr>
                <w:spacing w:val="-2"/>
              </w:rPr>
              <w:t> </w:t>
            </w:r>
            <w:r>
              <w:rPr/>
              <w:t>Universo</w:t>
              <w:tab/>
              <w:t>20</w:t>
            </w:r>
          </w:hyperlink>
        </w:p>
        <w:p>
          <w:pPr>
            <w:pStyle w:val="TOC3"/>
            <w:numPr>
              <w:ilvl w:val="1"/>
              <w:numId w:val="5"/>
            </w:numPr>
            <w:tabs>
              <w:tab w:pos="1534" w:val="left" w:leader="none"/>
              <w:tab w:pos="1535" w:val="left" w:leader="none"/>
              <w:tab w:pos="8885" w:val="right" w:leader="none"/>
            </w:tabs>
            <w:spacing w:line="240" w:lineRule="auto" w:before="297" w:after="0"/>
            <w:ind w:left="1534" w:right="0" w:hanging="708"/>
            <w:jc w:val="left"/>
          </w:pPr>
          <w:hyperlink w:history="true" w:anchor="_TOC_250006">
            <w:r>
              <w:rPr/>
              <w:t>Muestra</w:t>
              <w:tab/>
              <w:t>20</w:t>
            </w:r>
          </w:hyperlink>
        </w:p>
        <w:p>
          <w:pPr>
            <w:pStyle w:val="TOC3"/>
            <w:numPr>
              <w:ilvl w:val="1"/>
              <w:numId w:val="5"/>
            </w:numPr>
            <w:tabs>
              <w:tab w:pos="1534" w:val="left" w:leader="none"/>
              <w:tab w:pos="1535" w:val="left" w:leader="none"/>
              <w:tab w:pos="8885" w:val="right" w:leader="none"/>
            </w:tabs>
            <w:spacing w:line="240" w:lineRule="auto" w:before="297" w:after="0"/>
            <w:ind w:left="1534" w:right="0" w:hanging="708"/>
            <w:jc w:val="left"/>
          </w:pPr>
          <w:r>
            <w:rPr/>
            <w:t>Criterios</w:t>
          </w:r>
          <w:r>
            <w:rPr>
              <w:spacing w:val="-1"/>
            </w:rPr>
            <w:t> </w:t>
          </w:r>
          <w:r>
            <w:rPr/>
            <w:t>de</w:t>
          </w:r>
          <w:r>
            <w:rPr>
              <w:spacing w:val="-1"/>
            </w:rPr>
            <w:t> </w:t>
          </w:r>
          <w:r>
            <w:rPr/>
            <w:t>Estudio</w:t>
            <w:tab/>
            <w:t>20</w:t>
          </w:r>
        </w:p>
        <w:p>
          <w:pPr>
            <w:pStyle w:val="TOC3"/>
            <w:numPr>
              <w:ilvl w:val="1"/>
              <w:numId w:val="5"/>
            </w:numPr>
            <w:tabs>
              <w:tab w:pos="1534" w:val="left" w:leader="none"/>
              <w:tab w:pos="1535" w:val="left" w:leader="none"/>
              <w:tab w:pos="8885" w:val="right" w:leader="none"/>
            </w:tabs>
            <w:spacing w:line="240" w:lineRule="auto" w:before="300" w:after="0"/>
            <w:ind w:left="1534" w:right="0" w:hanging="708"/>
            <w:jc w:val="left"/>
          </w:pPr>
          <w:r>
            <w:rPr/>
            <w:t>Operacionalización de</w:t>
          </w:r>
          <w:r>
            <w:rPr>
              <w:spacing w:val="-4"/>
            </w:rPr>
            <w:t> </w:t>
          </w:r>
          <w:r>
            <w:rPr/>
            <w:t>las</w:t>
          </w:r>
          <w:r>
            <w:rPr>
              <w:spacing w:val="-1"/>
            </w:rPr>
            <w:t> </w:t>
          </w:r>
          <w:r>
            <w:rPr/>
            <w:t>Variables</w:t>
            <w:tab/>
            <w:t>22</w:t>
          </w:r>
        </w:p>
        <w:p>
          <w:pPr>
            <w:pStyle w:val="TOC3"/>
            <w:numPr>
              <w:ilvl w:val="1"/>
              <w:numId w:val="5"/>
            </w:numPr>
            <w:tabs>
              <w:tab w:pos="1534" w:val="left" w:leader="none"/>
              <w:tab w:pos="1535" w:val="left" w:leader="none"/>
              <w:tab w:pos="8885" w:val="right" w:leader="none"/>
            </w:tabs>
            <w:spacing w:line="240" w:lineRule="auto" w:before="297" w:after="0"/>
            <w:ind w:left="1534" w:right="0" w:hanging="708"/>
            <w:jc w:val="left"/>
          </w:pPr>
          <w:hyperlink w:history="true" w:anchor="_TOC_250005">
            <w:r>
              <w:rPr/>
              <w:t>Método</w:t>
              <w:tab/>
              <w:t>24</w:t>
            </w:r>
          </w:hyperlink>
        </w:p>
        <w:p>
          <w:pPr>
            <w:pStyle w:val="TOC2"/>
            <w:numPr>
              <w:ilvl w:val="0"/>
              <w:numId w:val="1"/>
            </w:numPr>
            <w:tabs>
              <w:tab w:pos="826" w:val="left" w:leader="none"/>
              <w:tab w:pos="827" w:val="left" w:leader="none"/>
              <w:tab w:pos="8885" w:val="right" w:leader="none"/>
            </w:tabs>
            <w:spacing w:line="240" w:lineRule="auto" w:before="298" w:after="0"/>
            <w:ind w:left="826" w:right="0" w:hanging="708"/>
            <w:jc w:val="left"/>
            <w:rPr>
              <w:b w:val="0"/>
              <w:i w:val="0"/>
              <w:sz w:val="24"/>
            </w:rPr>
          </w:pPr>
          <w:hyperlink w:history="true" w:anchor="_TOC_250004">
            <w:r>
              <w:rPr>
                <w:i w:val="0"/>
                <w:sz w:val="24"/>
              </w:rPr>
              <w:t>Resultados</w:t>
            </w:r>
            <w:r>
              <w:rPr>
                <w:b w:val="0"/>
                <w:i w:val="0"/>
                <w:sz w:val="24"/>
              </w:rPr>
              <w:tab/>
              <w:t>26</w:t>
            </w:r>
          </w:hyperlink>
        </w:p>
        <w:p>
          <w:pPr>
            <w:pStyle w:val="TOC2"/>
            <w:numPr>
              <w:ilvl w:val="0"/>
              <w:numId w:val="1"/>
            </w:numPr>
            <w:tabs>
              <w:tab w:pos="826" w:val="left" w:leader="none"/>
              <w:tab w:pos="827" w:val="left" w:leader="none"/>
              <w:tab w:pos="8885" w:val="right" w:leader="none"/>
            </w:tabs>
            <w:spacing w:line="240" w:lineRule="auto" w:before="297" w:after="0"/>
            <w:ind w:left="826" w:right="0" w:hanging="708"/>
            <w:jc w:val="left"/>
            <w:rPr>
              <w:b w:val="0"/>
              <w:i w:val="0"/>
              <w:sz w:val="24"/>
            </w:rPr>
          </w:pPr>
          <w:hyperlink w:history="true" w:anchor="_TOC_250003">
            <w:r>
              <w:rPr>
                <w:i w:val="0"/>
                <w:sz w:val="24"/>
              </w:rPr>
              <w:t>Discusión</w:t>
            </w:r>
            <w:r>
              <w:rPr>
                <w:b w:val="0"/>
                <w:i w:val="0"/>
                <w:sz w:val="24"/>
              </w:rPr>
              <w:tab/>
              <w:t>27</w:t>
            </w:r>
          </w:hyperlink>
        </w:p>
        <w:p>
          <w:pPr>
            <w:pStyle w:val="TOC2"/>
            <w:numPr>
              <w:ilvl w:val="0"/>
              <w:numId w:val="1"/>
            </w:numPr>
            <w:tabs>
              <w:tab w:pos="826" w:val="left" w:leader="none"/>
              <w:tab w:pos="827" w:val="left" w:leader="none"/>
              <w:tab w:pos="8885" w:val="right" w:leader="none"/>
            </w:tabs>
            <w:spacing w:line="240" w:lineRule="auto" w:before="297" w:after="0"/>
            <w:ind w:left="826" w:right="0" w:hanging="708"/>
            <w:jc w:val="left"/>
            <w:rPr>
              <w:b w:val="0"/>
              <w:i w:val="0"/>
              <w:sz w:val="24"/>
            </w:rPr>
          </w:pPr>
          <w:hyperlink w:history="true" w:anchor="_TOC_250002">
            <w:r>
              <w:rPr>
                <w:i w:val="0"/>
                <w:sz w:val="24"/>
              </w:rPr>
              <w:t>Conclusión</w:t>
            </w:r>
            <w:r>
              <w:rPr>
                <w:b w:val="0"/>
                <w:i w:val="0"/>
                <w:sz w:val="24"/>
              </w:rPr>
              <w:tab/>
              <w:t>29</w:t>
            </w:r>
          </w:hyperlink>
        </w:p>
        <w:p>
          <w:pPr>
            <w:pStyle w:val="TOC2"/>
            <w:numPr>
              <w:ilvl w:val="0"/>
              <w:numId w:val="1"/>
            </w:numPr>
            <w:tabs>
              <w:tab w:pos="826" w:val="left" w:leader="none"/>
              <w:tab w:pos="827" w:val="left" w:leader="none"/>
              <w:tab w:pos="8885" w:val="right" w:leader="none"/>
            </w:tabs>
            <w:spacing w:line="240" w:lineRule="auto" w:before="297" w:after="0"/>
            <w:ind w:left="826" w:right="0" w:hanging="708"/>
            <w:jc w:val="left"/>
            <w:rPr>
              <w:b w:val="0"/>
              <w:i w:val="0"/>
              <w:sz w:val="24"/>
            </w:rPr>
          </w:pPr>
          <w:hyperlink w:history="true" w:anchor="_TOC_250001">
            <w:r>
              <w:rPr>
                <w:i w:val="0"/>
                <w:sz w:val="24"/>
              </w:rPr>
              <w:t>Referencias</w:t>
            </w:r>
            <w:r>
              <w:rPr>
                <w:b w:val="0"/>
                <w:i w:val="0"/>
                <w:sz w:val="24"/>
              </w:rPr>
              <w:tab/>
              <w:t>30</w:t>
            </w:r>
          </w:hyperlink>
        </w:p>
        <w:p>
          <w:pPr>
            <w:pStyle w:val="TOC2"/>
            <w:numPr>
              <w:ilvl w:val="0"/>
              <w:numId w:val="1"/>
            </w:numPr>
            <w:tabs>
              <w:tab w:pos="826" w:val="left" w:leader="none"/>
              <w:tab w:pos="827" w:val="left" w:leader="none"/>
              <w:tab w:pos="8978" w:val="right" w:leader="none"/>
            </w:tabs>
            <w:spacing w:line="240" w:lineRule="auto" w:before="200" w:after="0"/>
            <w:ind w:left="826" w:right="0" w:hanging="708"/>
            <w:jc w:val="left"/>
            <w:rPr>
              <w:b w:val="0"/>
              <w:i w:val="0"/>
              <w:sz w:val="24"/>
            </w:rPr>
          </w:pPr>
          <w:hyperlink w:history="true" w:anchor="_TOC_250000">
            <w:r>
              <w:rPr>
                <w:i w:val="0"/>
                <w:sz w:val="24"/>
              </w:rPr>
              <w:t>Anexos</w:t>
            </w:r>
            <w:r>
              <w:rPr>
                <w:b w:val="0"/>
                <w:i w:val="0"/>
                <w:sz w:val="24"/>
              </w:rPr>
              <w:tab/>
              <w:t>33</w:t>
            </w:r>
          </w:hyperlink>
        </w:p>
      </w:sdtContent>
    </w:sdt>
    <w:p>
      <w:pPr>
        <w:spacing w:after="0" w:line="240" w:lineRule="auto"/>
        <w:jc w:val="left"/>
        <w:rPr>
          <w:sz w:val="24"/>
        </w:rPr>
        <w:sectPr>
          <w:type w:val="continuous"/>
          <w:pgSz w:w="12240" w:h="15840"/>
          <w:pgMar w:top="1500" w:bottom="1950" w:left="1300" w:right="1720"/>
        </w:sectPr>
      </w:pPr>
    </w:p>
    <w:p>
      <w:pPr>
        <w:pStyle w:val="Heading1"/>
        <w:spacing w:before="65"/>
        <w:ind w:left="4059" w:right="4060"/>
        <w:jc w:val="center"/>
      </w:pPr>
      <w:bookmarkStart w:name="_TOC_250035" w:id="1"/>
      <w:bookmarkEnd w:id="1"/>
      <w:r>
        <w:rPr/>
        <w:t>RESUMEN</w:t>
      </w:r>
    </w:p>
    <w:p>
      <w:pPr>
        <w:pStyle w:val="BodyText"/>
        <w:spacing w:before="10"/>
        <w:rPr>
          <w:b/>
          <w:sz w:val="25"/>
        </w:rPr>
      </w:pPr>
    </w:p>
    <w:p>
      <w:pPr>
        <w:spacing w:before="0"/>
        <w:ind w:left="118" w:right="0" w:firstLine="0"/>
        <w:jc w:val="both"/>
        <w:rPr>
          <w:b/>
          <w:sz w:val="24"/>
        </w:rPr>
      </w:pPr>
      <w:r>
        <w:rPr>
          <w:b/>
          <w:sz w:val="24"/>
        </w:rPr>
        <w:t>Objetivo general</w:t>
      </w:r>
    </w:p>
    <w:p>
      <w:pPr>
        <w:pStyle w:val="BodyText"/>
        <w:spacing w:before="10"/>
        <w:rPr>
          <w:b/>
          <w:sz w:val="25"/>
        </w:rPr>
      </w:pPr>
    </w:p>
    <w:p>
      <w:pPr>
        <w:pStyle w:val="BodyText"/>
        <w:spacing w:line="360" w:lineRule="auto"/>
        <w:ind w:left="118" w:right="125"/>
        <w:jc w:val="both"/>
      </w:pPr>
      <w:r>
        <w:rPr/>
        <w:t>Conocer la resistencia a la fricción de los brackets estéticos de 4 marcas distintas, fabricados de alúmina policristalina y zafiro monocristalino, en medio húmedo y seco con ligadura estética y módulos elastoméricos.</w:t>
      </w:r>
    </w:p>
    <w:p>
      <w:pPr>
        <w:pStyle w:val="Heading1"/>
        <w:spacing w:before="163"/>
        <w:jc w:val="both"/>
      </w:pPr>
      <w:r>
        <w:rPr/>
        <w:t>Material y métodos</w:t>
      </w:r>
    </w:p>
    <w:p>
      <w:pPr>
        <w:pStyle w:val="BodyText"/>
        <w:spacing w:before="10"/>
        <w:rPr>
          <w:b/>
          <w:sz w:val="25"/>
        </w:rPr>
      </w:pPr>
    </w:p>
    <w:p>
      <w:pPr>
        <w:pStyle w:val="BodyText"/>
        <w:spacing w:line="360" w:lineRule="auto"/>
        <w:ind w:left="118" w:right="117"/>
        <w:jc w:val="both"/>
      </w:pPr>
      <w:r>
        <w:rPr/>
        <w:t>Se</w:t>
      </w:r>
      <w:r>
        <w:rPr>
          <w:spacing w:val="-8"/>
        </w:rPr>
        <w:t> </w:t>
      </w:r>
      <w:r>
        <w:rPr/>
        <w:t>diseñó</w:t>
      </w:r>
      <w:r>
        <w:rPr>
          <w:spacing w:val="-8"/>
        </w:rPr>
        <w:t> </w:t>
      </w:r>
      <w:r>
        <w:rPr/>
        <w:t>un</w:t>
      </w:r>
      <w:r>
        <w:rPr>
          <w:spacing w:val="-8"/>
        </w:rPr>
        <w:t> </w:t>
      </w:r>
      <w:r>
        <w:rPr/>
        <w:t>modelo</w:t>
      </w:r>
      <w:r>
        <w:rPr>
          <w:spacing w:val="-10"/>
        </w:rPr>
        <w:t> </w:t>
      </w:r>
      <w:r>
        <w:rPr/>
        <w:t>para</w:t>
      </w:r>
      <w:r>
        <w:rPr>
          <w:spacing w:val="-8"/>
        </w:rPr>
        <w:t> </w:t>
      </w:r>
      <w:r>
        <w:rPr/>
        <w:t>medir</w:t>
      </w:r>
      <w:r>
        <w:rPr>
          <w:spacing w:val="-9"/>
        </w:rPr>
        <w:t> </w:t>
      </w:r>
      <w:r>
        <w:rPr/>
        <w:t>la</w:t>
      </w:r>
      <w:r>
        <w:rPr>
          <w:spacing w:val="-8"/>
        </w:rPr>
        <w:t> </w:t>
      </w:r>
      <w:r>
        <w:rPr/>
        <w:t>resistencia</w:t>
      </w:r>
      <w:r>
        <w:rPr>
          <w:spacing w:val="-8"/>
        </w:rPr>
        <w:t> </w:t>
      </w:r>
      <w:r>
        <w:rPr/>
        <w:t>a</w:t>
      </w:r>
      <w:r>
        <w:rPr>
          <w:spacing w:val="-8"/>
        </w:rPr>
        <w:t> </w:t>
      </w:r>
      <w:r>
        <w:rPr/>
        <w:t>la</w:t>
      </w:r>
      <w:r>
        <w:rPr>
          <w:spacing w:val="-10"/>
        </w:rPr>
        <w:t> </w:t>
      </w:r>
      <w:r>
        <w:rPr/>
        <w:t>fricción,</w:t>
      </w:r>
      <w:r>
        <w:rPr>
          <w:spacing w:val="-8"/>
        </w:rPr>
        <w:t> </w:t>
      </w:r>
      <w:r>
        <w:rPr/>
        <w:t>sobre</w:t>
      </w:r>
      <w:r>
        <w:rPr>
          <w:spacing w:val="-8"/>
        </w:rPr>
        <w:t> </w:t>
      </w:r>
      <w:r>
        <w:rPr/>
        <w:t>el</w:t>
      </w:r>
      <w:r>
        <w:rPr>
          <w:spacing w:val="-11"/>
        </w:rPr>
        <w:t> </w:t>
      </w:r>
      <w:r>
        <w:rPr/>
        <w:t>cual</w:t>
      </w:r>
      <w:r>
        <w:rPr>
          <w:spacing w:val="-9"/>
        </w:rPr>
        <w:t> </w:t>
      </w:r>
      <w:r>
        <w:rPr/>
        <w:t>se</w:t>
      </w:r>
      <w:r>
        <w:rPr>
          <w:spacing w:val="-8"/>
        </w:rPr>
        <w:t> </w:t>
      </w:r>
      <w:r>
        <w:rPr/>
        <w:t>ejecutaron un total de 40 ensayos por grupo; (G1) Inspire Ice Ormco, (G2) Gemini Clear, (G3) Clarity, y (G4) Clarity Advance, todos ranura 0.022”. Cada grupo fue sometido a la misma metodología, cementando 2 brackets y dos tubos metálicos con resina fotopolimerizable Enlight, sobre una sección de acrílico previamente tratada con una capa de adhesivo, sobre la cual se ligó una barra de alambre 0.019x0.025” ss , con ligadura estética o módulo elastomérico, cada uno de los dispositivos fue montado sobre la máquina de ensayos universales (Shimadzu AGS-X/Software trapezium X, Kioto, Japón) donde se deslizó la barra de alambre a una velocidad de 1cm/1min., en medio</w:t>
      </w:r>
      <w:r>
        <w:rPr>
          <w:spacing w:val="-18"/>
        </w:rPr>
        <w:t> </w:t>
      </w:r>
      <w:r>
        <w:rPr/>
        <w:t>seco,</w:t>
      </w:r>
      <w:r>
        <w:rPr>
          <w:spacing w:val="-18"/>
        </w:rPr>
        <w:t> </w:t>
      </w:r>
      <w:r>
        <w:rPr/>
        <w:t>y</w:t>
      </w:r>
      <w:r>
        <w:rPr>
          <w:spacing w:val="-21"/>
        </w:rPr>
        <w:t> </w:t>
      </w:r>
      <w:r>
        <w:rPr/>
        <w:t>húmedo</w:t>
      </w:r>
      <w:r>
        <w:rPr>
          <w:spacing w:val="-20"/>
        </w:rPr>
        <w:t> </w:t>
      </w:r>
      <w:r>
        <w:rPr/>
        <w:t>con</w:t>
      </w:r>
      <w:r>
        <w:rPr>
          <w:spacing w:val="-18"/>
        </w:rPr>
        <w:t> </w:t>
      </w:r>
      <w:r>
        <w:rPr/>
        <w:t>saliva</w:t>
      </w:r>
      <w:r>
        <w:rPr>
          <w:spacing w:val="-18"/>
        </w:rPr>
        <w:t> </w:t>
      </w:r>
      <w:r>
        <w:rPr/>
        <w:t>artificial,</w:t>
      </w:r>
      <w:r>
        <w:rPr>
          <w:spacing w:val="-14"/>
        </w:rPr>
        <w:t> </w:t>
      </w:r>
      <w:r>
        <w:rPr/>
        <w:t>una</w:t>
      </w:r>
      <w:r>
        <w:rPr>
          <w:spacing w:val="-20"/>
        </w:rPr>
        <w:t> </w:t>
      </w:r>
      <w:r>
        <w:rPr/>
        <w:t>aplicación</w:t>
      </w:r>
      <w:r>
        <w:rPr>
          <w:spacing w:val="-18"/>
        </w:rPr>
        <w:t> </w:t>
      </w:r>
      <w:r>
        <w:rPr/>
        <w:t>cada</w:t>
      </w:r>
      <w:r>
        <w:rPr>
          <w:spacing w:val="-18"/>
        </w:rPr>
        <w:t> </w:t>
      </w:r>
      <w:r>
        <w:rPr/>
        <w:t>tres</w:t>
      </w:r>
      <w:r>
        <w:rPr>
          <w:spacing w:val="-19"/>
        </w:rPr>
        <w:t> </w:t>
      </w:r>
      <w:r>
        <w:rPr/>
        <w:t>ensayos.</w:t>
      </w:r>
      <w:r>
        <w:rPr>
          <w:spacing w:val="-18"/>
        </w:rPr>
        <w:t> </w:t>
      </w:r>
      <w:r>
        <w:rPr/>
        <w:t>El</w:t>
      </w:r>
      <w:r>
        <w:rPr>
          <w:spacing w:val="-19"/>
        </w:rPr>
        <w:t> </w:t>
      </w:r>
      <w:r>
        <w:rPr/>
        <w:t>análisis de los ensayos se sometió a la prueba ANOVA de un 1</w:t>
      </w:r>
      <w:r>
        <w:rPr>
          <w:spacing w:val="-19"/>
        </w:rPr>
        <w:t> </w:t>
      </w:r>
      <w:r>
        <w:rPr/>
        <w:t>factor.</w:t>
      </w:r>
    </w:p>
    <w:p>
      <w:pPr>
        <w:spacing w:before="158"/>
        <w:ind w:left="118" w:right="0" w:firstLine="0"/>
        <w:jc w:val="both"/>
        <w:rPr>
          <w:b/>
          <w:sz w:val="22"/>
        </w:rPr>
      </w:pPr>
      <w:r>
        <w:rPr>
          <w:b/>
          <w:sz w:val="22"/>
        </w:rPr>
        <w:t>Análisis de los datos estadísticos y resultados</w:t>
      </w:r>
    </w:p>
    <w:p>
      <w:pPr>
        <w:pStyle w:val="BodyText"/>
        <w:spacing w:before="4"/>
        <w:rPr>
          <w:b/>
          <w:sz w:val="25"/>
        </w:rPr>
      </w:pPr>
    </w:p>
    <w:p>
      <w:pPr>
        <w:pStyle w:val="BodyText"/>
        <w:spacing w:line="360" w:lineRule="auto"/>
        <w:ind w:left="118" w:right="118"/>
        <w:jc w:val="both"/>
      </w:pPr>
      <w:r>
        <w:rPr/>
        <w:t>Los</w:t>
      </w:r>
      <w:r>
        <w:rPr>
          <w:spacing w:val="-13"/>
        </w:rPr>
        <w:t> </w:t>
      </w:r>
      <w:r>
        <w:rPr/>
        <w:t>resultados</w:t>
      </w:r>
      <w:r>
        <w:rPr>
          <w:spacing w:val="-15"/>
        </w:rPr>
        <w:t> </w:t>
      </w:r>
      <w:r>
        <w:rPr/>
        <w:t>del</w:t>
      </w:r>
      <w:r>
        <w:rPr>
          <w:spacing w:val="-13"/>
        </w:rPr>
        <w:t> </w:t>
      </w:r>
      <w:r>
        <w:rPr/>
        <w:t>grupo</w:t>
      </w:r>
      <w:r>
        <w:rPr>
          <w:spacing w:val="-12"/>
        </w:rPr>
        <w:t> </w:t>
      </w:r>
      <w:r>
        <w:rPr/>
        <w:t>G3</w:t>
      </w:r>
      <w:r>
        <w:rPr>
          <w:spacing w:val="-14"/>
        </w:rPr>
        <w:t> </w:t>
      </w:r>
      <w:r>
        <w:rPr/>
        <w:t>presentaron</w:t>
      </w:r>
      <w:r>
        <w:rPr>
          <w:spacing w:val="-16"/>
        </w:rPr>
        <w:t> </w:t>
      </w:r>
      <w:r>
        <w:rPr/>
        <w:t>mayor</w:t>
      </w:r>
      <w:r>
        <w:rPr>
          <w:spacing w:val="-13"/>
        </w:rPr>
        <w:t> </w:t>
      </w:r>
      <w:r>
        <w:rPr/>
        <w:t>deslizamiento</w:t>
      </w:r>
      <w:r>
        <w:rPr>
          <w:spacing w:val="-11"/>
        </w:rPr>
        <w:t> </w:t>
      </w:r>
      <w:r>
        <w:rPr/>
        <w:t>con</w:t>
      </w:r>
      <w:r>
        <w:rPr>
          <w:spacing w:val="-14"/>
        </w:rPr>
        <w:t> </w:t>
      </w:r>
      <w:r>
        <w:rPr/>
        <w:t>ligadura</w:t>
      </w:r>
      <w:r>
        <w:rPr>
          <w:spacing w:val="-12"/>
        </w:rPr>
        <w:t> </w:t>
      </w:r>
      <w:r>
        <w:rPr/>
        <w:t>estética</w:t>
      </w:r>
      <w:r>
        <w:rPr>
          <w:spacing w:val="-14"/>
        </w:rPr>
        <w:t> </w:t>
      </w:r>
      <w:r>
        <w:rPr/>
        <w:t>en medio seco, esto puede deberse a su ranura metálica. Por otra parte, el grupo G2 mostró el menor desplazamiento con módulo elastoméricos. Los datos de esta investigación pueden aportar información relevante al ortodontista para seleccionar adecuadamente la técnica y tipo de bracket en función de la biomecánica de deslizamiento.</w:t>
      </w:r>
    </w:p>
    <w:p>
      <w:pPr>
        <w:pStyle w:val="Heading1"/>
        <w:spacing w:before="163"/>
        <w:jc w:val="both"/>
      </w:pPr>
      <w:r>
        <w:rPr/>
        <w:t>Conclusiones</w:t>
      </w:r>
    </w:p>
    <w:p>
      <w:pPr>
        <w:pStyle w:val="BodyText"/>
        <w:spacing w:before="10"/>
        <w:rPr>
          <w:b/>
          <w:sz w:val="25"/>
        </w:rPr>
      </w:pPr>
    </w:p>
    <w:p>
      <w:pPr>
        <w:pStyle w:val="BodyText"/>
        <w:spacing w:line="360" w:lineRule="auto"/>
        <w:ind w:left="118" w:right="119"/>
        <w:jc w:val="both"/>
      </w:pPr>
      <w:r>
        <w:rPr/>
        <w:t>Los</w:t>
      </w:r>
      <w:r>
        <w:rPr>
          <w:spacing w:val="-15"/>
        </w:rPr>
        <w:t> </w:t>
      </w:r>
      <w:r>
        <w:rPr/>
        <w:t>hallazgos</w:t>
      </w:r>
      <w:r>
        <w:rPr>
          <w:spacing w:val="-13"/>
        </w:rPr>
        <w:t> </w:t>
      </w:r>
      <w:r>
        <w:rPr/>
        <w:t>de</w:t>
      </w:r>
      <w:r>
        <w:rPr>
          <w:spacing w:val="-14"/>
        </w:rPr>
        <w:t> </w:t>
      </w:r>
      <w:r>
        <w:rPr/>
        <w:t>este</w:t>
      </w:r>
      <w:r>
        <w:rPr>
          <w:spacing w:val="-14"/>
        </w:rPr>
        <w:t> </w:t>
      </w:r>
      <w:r>
        <w:rPr/>
        <w:t>estudio</w:t>
      </w:r>
      <w:r>
        <w:rPr>
          <w:spacing w:val="-14"/>
        </w:rPr>
        <w:t> </w:t>
      </w:r>
      <w:r>
        <w:rPr/>
        <w:t>demostraron</w:t>
      </w:r>
      <w:r>
        <w:rPr>
          <w:spacing w:val="-12"/>
        </w:rPr>
        <w:t> </w:t>
      </w:r>
      <w:r>
        <w:rPr/>
        <w:t>que</w:t>
      </w:r>
      <w:r>
        <w:rPr>
          <w:spacing w:val="-12"/>
        </w:rPr>
        <w:t> </w:t>
      </w:r>
      <w:r>
        <w:rPr/>
        <w:t>los</w:t>
      </w:r>
      <w:r>
        <w:rPr>
          <w:spacing w:val="-15"/>
        </w:rPr>
        <w:t> </w:t>
      </w:r>
      <w:r>
        <w:rPr/>
        <w:t>brackets</w:t>
      </w:r>
      <w:r>
        <w:rPr>
          <w:spacing w:val="-14"/>
        </w:rPr>
        <w:t> </w:t>
      </w:r>
      <w:r>
        <w:rPr/>
        <w:t>del</w:t>
      </w:r>
      <w:r>
        <w:rPr>
          <w:spacing w:val="-13"/>
        </w:rPr>
        <w:t> </w:t>
      </w:r>
      <w:r>
        <w:rPr/>
        <w:t>grupo</w:t>
      </w:r>
      <w:r>
        <w:rPr>
          <w:spacing w:val="-14"/>
        </w:rPr>
        <w:t> </w:t>
      </w:r>
      <w:r>
        <w:rPr/>
        <w:t>G3</w:t>
      </w:r>
      <w:r>
        <w:rPr>
          <w:spacing w:val="39"/>
        </w:rPr>
        <w:t> </w:t>
      </w:r>
      <w:r>
        <w:rPr/>
        <w:t>presentaron el mayor deslizamiento con ligadura estética en medio seco, esto puede deberse a</w:t>
      </w:r>
      <w:r>
        <w:rPr>
          <w:spacing w:val="-30"/>
        </w:rPr>
        <w:t> </w:t>
      </w:r>
      <w:r>
        <w:rPr/>
        <w:t>su ranura</w:t>
      </w:r>
      <w:r>
        <w:rPr>
          <w:spacing w:val="37"/>
        </w:rPr>
        <w:t> </w:t>
      </w:r>
      <w:r>
        <w:rPr/>
        <w:t>metálica.</w:t>
      </w:r>
      <w:r>
        <w:rPr>
          <w:spacing w:val="37"/>
        </w:rPr>
        <w:t> </w:t>
      </w:r>
      <w:r>
        <w:rPr/>
        <w:t>Por</w:t>
      </w:r>
      <w:r>
        <w:rPr>
          <w:spacing w:val="36"/>
        </w:rPr>
        <w:t> </w:t>
      </w:r>
      <w:r>
        <w:rPr/>
        <w:t>otra</w:t>
      </w:r>
      <w:r>
        <w:rPr>
          <w:spacing w:val="37"/>
        </w:rPr>
        <w:t> </w:t>
      </w:r>
      <w:r>
        <w:rPr/>
        <w:t>parte,</w:t>
      </w:r>
      <w:r>
        <w:rPr>
          <w:spacing w:val="37"/>
        </w:rPr>
        <w:t> </w:t>
      </w:r>
      <w:r>
        <w:rPr/>
        <w:t>el</w:t>
      </w:r>
      <w:r>
        <w:rPr>
          <w:spacing w:val="38"/>
        </w:rPr>
        <w:t> </w:t>
      </w:r>
      <w:r>
        <w:rPr/>
        <w:t>grupo</w:t>
      </w:r>
      <w:r>
        <w:rPr>
          <w:spacing w:val="37"/>
        </w:rPr>
        <w:t> </w:t>
      </w:r>
      <w:r>
        <w:rPr/>
        <w:t>G2</w:t>
      </w:r>
      <w:r>
        <w:rPr>
          <w:spacing w:val="37"/>
        </w:rPr>
        <w:t> </w:t>
      </w:r>
      <w:r>
        <w:rPr/>
        <w:t>mostró</w:t>
      </w:r>
      <w:r>
        <w:rPr>
          <w:spacing w:val="37"/>
        </w:rPr>
        <w:t> </w:t>
      </w:r>
      <w:r>
        <w:rPr/>
        <w:t>el</w:t>
      </w:r>
      <w:r>
        <w:rPr>
          <w:spacing w:val="34"/>
        </w:rPr>
        <w:t> </w:t>
      </w:r>
      <w:r>
        <w:rPr/>
        <w:t>menor</w:t>
      </w:r>
      <w:r>
        <w:rPr>
          <w:spacing w:val="38"/>
        </w:rPr>
        <w:t> </w:t>
      </w:r>
      <w:r>
        <w:rPr/>
        <w:t>desplazamiento</w:t>
      </w:r>
      <w:r>
        <w:rPr>
          <w:spacing w:val="39"/>
        </w:rPr>
        <w:t> </w:t>
      </w:r>
      <w:r>
        <w:rPr/>
        <w:t>con</w:t>
      </w:r>
    </w:p>
    <w:p>
      <w:pPr>
        <w:spacing w:after="0" w:line="360" w:lineRule="auto"/>
        <w:jc w:val="both"/>
        <w:sectPr>
          <w:footerReference w:type="default" r:id="rId9"/>
          <w:pgSz w:w="12240" w:h="15840"/>
          <w:pgMar w:footer="1003" w:header="0" w:top="1500" w:bottom="1200" w:left="1300" w:right="1580"/>
          <w:pgNumType w:start="1"/>
        </w:sectPr>
      </w:pPr>
    </w:p>
    <w:p>
      <w:pPr>
        <w:pStyle w:val="BodyText"/>
        <w:spacing w:before="4"/>
        <w:rPr>
          <w:sz w:val="11"/>
        </w:rPr>
      </w:pPr>
    </w:p>
    <w:p>
      <w:pPr>
        <w:pStyle w:val="BodyText"/>
        <w:spacing w:line="360" w:lineRule="auto" w:before="69"/>
        <w:ind w:left="118" w:right="121"/>
        <w:jc w:val="both"/>
      </w:pPr>
      <w:r>
        <w:rPr/>
        <w:t>módulo</w:t>
      </w:r>
      <w:r>
        <w:rPr>
          <w:spacing w:val="-14"/>
        </w:rPr>
        <w:t> </w:t>
      </w:r>
      <w:r>
        <w:rPr/>
        <w:t>en</w:t>
      </w:r>
      <w:r>
        <w:rPr>
          <w:spacing w:val="-14"/>
        </w:rPr>
        <w:t> </w:t>
      </w:r>
      <w:r>
        <w:rPr/>
        <w:t>seco.</w:t>
      </w:r>
      <w:r>
        <w:rPr>
          <w:spacing w:val="-12"/>
        </w:rPr>
        <w:t> </w:t>
      </w:r>
      <w:r>
        <w:rPr/>
        <w:t>Los</w:t>
      </w:r>
      <w:r>
        <w:rPr>
          <w:spacing w:val="-15"/>
        </w:rPr>
        <w:t> </w:t>
      </w:r>
      <w:r>
        <w:rPr/>
        <w:t>datos</w:t>
      </w:r>
      <w:r>
        <w:rPr>
          <w:spacing w:val="-15"/>
        </w:rPr>
        <w:t> </w:t>
      </w:r>
      <w:r>
        <w:rPr/>
        <w:t>de</w:t>
      </w:r>
      <w:r>
        <w:rPr>
          <w:spacing w:val="-14"/>
        </w:rPr>
        <w:t> </w:t>
      </w:r>
      <w:r>
        <w:rPr/>
        <w:t>esta</w:t>
      </w:r>
      <w:r>
        <w:rPr>
          <w:spacing w:val="-12"/>
        </w:rPr>
        <w:t> </w:t>
      </w:r>
      <w:r>
        <w:rPr/>
        <w:t>investigación</w:t>
      </w:r>
      <w:r>
        <w:rPr>
          <w:spacing w:val="-11"/>
        </w:rPr>
        <w:t> </w:t>
      </w:r>
      <w:r>
        <w:rPr/>
        <w:t>pueden</w:t>
      </w:r>
      <w:r>
        <w:rPr>
          <w:spacing w:val="-14"/>
        </w:rPr>
        <w:t> </w:t>
      </w:r>
      <w:r>
        <w:rPr/>
        <w:t>aportar</w:t>
      </w:r>
      <w:r>
        <w:rPr>
          <w:spacing w:val="-13"/>
        </w:rPr>
        <w:t> </w:t>
      </w:r>
      <w:r>
        <w:rPr/>
        <w:t>información</w:t>
      </w:r>
      <w:r>
        <w:rPr>
          <w:spacing w:val="-14"/>
        </w:rPr>
        <w:t> </w:t>
      </w:r>
      <w:r>
        <w:rPr/>
        <w:t>relevante al</w:t>
      </w:r>
      <w:r>
        <w:rPr>
          <w:spacing w:val="-14"/>
        </w:rPr>
        <w:t> </w:t>
      </w:r>
      <w:r>
        <w:rPr/>
        <w:t>ortodontista</w:t>
      </w:r>
      <w:r>
        <w:rPr>
          <w:spacing w:val="-13"/>
        </w:rPr>
        <w:t> </w:t>
      </w:r>
      <w:r>
        <w:rPr/>
        <w:t>para</w:t>
      </w:r>
      <w:r>
        <w:rPr>
          <w:spacing w:val="-13"/>
        </w:rPr>
        <w:t> </w:t>
      </w:r>
      <w:r>
        <w:rPr/>
        <w:t>seleccionar</w:t>
      </w:r>
      <w:r>
        <w:rPr>
          <w:spacing w:val="-15"/>
        </w:rPr>
        <w:t> </w:t>
      </w:r>
      <w:r>
        <w:rPr/>
        <w:t>adecuadamente</w:t>
      </w:r>
      <w:r>
        <w:rPr>
          <w:spacing w:val="-13"/>
        </w:rPr>
        <w:t> </w:t>
      </w:r>
      <w:r>
        <w:rPr/>
        <w:t>la</w:t>
      </w:r>
      <w:r>
        <w:rPr>
          <w:spacing w:val="-13"/>
        </w:rPr>
        <w:t> </w:t>
      </w:r>
      <w:r>
        <w:rPr/>
        <w:t>técnica</w:t>
      </w:r>
      <w:r>
        <w:rPr>
          <w:spacing w:val="-13"/>
        </w:rPr>
        <w:t> </w:t>
      </w:r>
      <w:r>
        <w:rPr/>
        <w:t>y</w:t>
      </w:r>
      <w:r>
        <w:rPr>
          <w:spacing w:val="-16"/>
        </w:rPr>
        <w:t> </w:t>
      </w:r>
      <w:r>
        <w:rPr/>
        <w:t>tipo</w:t>
      </w:r>
      <w:r>
        <w:rPr>
          <w:spacing w:val="-16"/>
        </w:rPr>
        <w:t> </w:t>
      </w:r>
      <w:r>
        <w:rPr/>
        <w:t>de</w:t>
      </w:r>
      <w:r>
        <w:rPr>
          <w:spacing w:val="-16"/>
        </w:rPr>
        <w:t> </w:t>
      </w:r>
      <w:r>
        <w:rPr/>
        <w:t>bracket</w:t>
      </w:r>
      <w:r>
        <w:rPr>
          <w:spacing w:val="38"/>
        </w:rPr>
        <w:t> </w:t>
      </w:r>
      <w:r>
        <w:rPr/>
        <w:t>en</w:t>
      </w:r>
      <w:r>
        <w:rPr>
          <w:spacing w:val="-16"/>
        </w:rPr>
        <w:t> </w:t>
      </w:r>
      <w:r>
        <w:rPr/>
        <w:t>función de la biomecánica de</w:t>
      </w:r>
      <w:r>
        <w:rPr>
          <w:spacing w:val="-13"/>
        </w:rPr>
        <w:t> </w:t>
      </w:r>
      <w:r>
        <w:rPr/>
        <w:t>deslizamiento.</w:t>
      </w:r>
    </w:p>
    <w:p>
      <w:pPr>
        <w:spacing w:after="0" w:line="360" w:lineRule="auto"/>
        <w:jc w:val="both"/>
        <w:sectPr>
          <w:pgSz w:w="12240" w:h="15840"/>
          <w:pgMar w:header="0" w:footer="1003" w:top="1500" w:bottom="1200" w:left="1300" w:right="1580"/>
        </w:sectPr>
      </w:pPr>
    </w:p>
    <w:p>
      <w:pPr>
        <w:pStyle w:val="BodyText"/>
        <w:spacing w:before="4"/>
        <w:rPr>
          <w:sz w:val="11"/>
        </w:rPr>
      </w:pPr>
    </w:p>
    <w:p>
      <w:pPr>
        <w:pStyle w:val="Heading1"/>
        <w:numPr>
          <w:ilvl w:val="1"/>
          <w:numId w:val="1"/>
        </w:numPr>
        <w:tabs>
          <w:tab w:pos="3847" w:val="left" w:leader="none"/>
        </w:tabs>
        <w:spacing w:line="240" w:lineRule="auto" w:before="69" w:after="0"/>
        <w:ind w:left="3846" w:right="0" w:hanging="201"/>
        <w:jc w:val="left"/>
      </w:pPr>
      <w:bookmarkStart w:name="_TOC_250034" w:id="2"/>
      <w:bookmarkEnd w:id="2"/>
      <w:r>
        <w:rPr/>
        <w:t>INTRODUCCIÓN</w:t>
      </w:r>
    </w:p>
    <w:p>
      <w:pPr>
        <w:pStyle w:val="BodyText"/>
        <w:spacing w:before="10"/>
        <w:rPr>
          <w:b/>
          <w:sz w:val="25"/>
        </w:rPr>
      </w:pPr>
    </w:p>
    <w:p>
      <w:pPr>
        <w:pStyle w:val="BodyText"/>
        <w:spacing w:line="360" w:lineRule="auto"/>
        <w:ind w:left="118" w:right="118"/>
        <w:jc w:val="both"/>
        <w:rPr>
          <w:sz w:val="16"/>
        </w:rPr>
      </w:pPr>
      <w:r>
        <w:rPr/>
        <w:t>La aparición de aparatos de ortodoncia fijos siempre ha sido motivo de especial preocupación en el tratamiento de ortodoncia. En la década de los 70´s existieron diversos intentos para fabricar brackets con diferentes materiales estéticos, aproximadamente 10 años después, los primeros brackets cerámicos estuvieron disponibles para aplicaciones clínicas.</w:t>
      </w:r>
      <w:r>
        <w:rPr>
          <w:position w:val="8"/>
          <w:sz w:val="16"/>
        </w:rPr>
        <w:t>1 </w:t>
      </w:r>
      <w:r>
        <w:rPr/>
        <w:t>En la sociedad moderna, el aspecto estético de la terapia ortodóncica ha incrementado por el número creciente de pacientes adultos.</w:t>
      </w:r>
      <w:r>
        <w:rPr>
          <w:position w:val="8"/>
          <w:sz w:val="16"/>
        </w:rPr>
        <w:t>2</w:t>
      </w:r>
      <w:r>
        <w:rPr>
          <w:spacing w:val="3"/>
          <w:position w:val="8"/>
          <w:sz w:val="16"/>
        </w:rPr>
        <w:t> </w:t>
      </w:r>
      <w:r>
        <w:rPr/>
        <w:t>Por</w:t>
      </w:r>
      <w:r>
        <w:rPr>
          <w:spacing w:val="-11"/>
        </w:rPr>
        <w:t> </w:t>
      </w:r>
      <w:r>
        <w:rPr/>
        <w:t>lo</w:t>
      </w:r>
      <w:r>
        <w:rPr>
          <w:spacing w:val="-12"/>
        </w:rPr>
        <w:t> </w:t>
      </w:r>
      <w:r>
        <w:rPr/>
        <w:t>cual</w:t>
      </w:r>
      <w:r>
        <w:rPr>
          <w:spacing w:val="-13"/>
        </w:rPr>
        <w:t> </w:t>
      </w:r>
      <w:r>
        <w:rPr/>
        <w:t>es</w:t>
      </w:r>
      <w:r>
        <w:rPr>
          <w:spacing w:val="-13"/>
        </w:rPr>
        <w:t> </w:t>
      </w:r>
      <w:r>
        <w:rPr/>
        <w:t>necesario</w:t>
      </w:r>
      <w:r>
        <w:rPr>
          <w:spacing w:val="-12"/>
        </w:rPr>
        <w:t> </w:t>
      </w:r>
      <w:r>
        <w:rPr/>
        <w:t>desarrollar</w:t>
      </w:r>
      <w:r>
        <w:rPr>
          <w:spacing w:val="-13"/>
        </w:rPr>
        <w:t> </w:t>
      </w:r>
      <w:r>
        <w:rPr/>
        <w:t>materiales</w:t>
      </w:r>
      <w:r>
        <w:rPr>
          <w:spacing w:val="-10"/>
        </w:rPr>
        <w:t> </w:t>
      </w:r>
      <w:r>
        <w:rPr/>
        <w:t>que</w:t>
      </w:r>
      <w:r>
        <w:rPr>
          <w:spacing w:val="-12"/>
        </w:rPr>
        <w:t> </w:t>
      </w:r>
      <w:r>
        <w:rPr/>
        <w:t>presenten</w:t>
      </w:r>
      <w:r>
        <w:rPr>
          <w:spacing w:val="-12"/>
        </w:rPr>
        <w:t> </w:t>
      </w:r>
      <w:r>
        <w:rPr/>
        <w:t>una</w:t>
      </w:r>
      <w:r>
        <w:rPr>
          <w:spacing w:val="-12"/>
        </w:rPr>
        <w:t> </w:t>
      </w:r>
      <w:r>
        <w:rPr/>
        <w:t>apariencia aceptable para los pacientes y un adecuado desempeño clínico para el especialista. Los brackets cerámicos disponibles hoy en día son fabricados de alúmina ya sea en su</w:t>
      </w:r>
      <w:r>
        <w:rPr>
          <w:spacing w:val="-19"/>
        </w:rPr>
        <w:t> </w:t>
      </w:r>
      <w:r>
        <w:rPr/>
        <w:t>forma</w:t>
      </w:r>
      <w:r>
        <w:rPr>
          <w:spacing w:val="-19"/>
        </w:rPr>
        <w:t> </w:t>
      </w:r>
      <w:r>
        <w:rPr/>
        <w:t>policristalina</w:t>
      </w:r>
      <w:r>
        <w:rPr>
          <w:spacing w:val="-19"/>
        </w:rPr>
        <w:t> </w:t>
      </w:r>
      <w:r>
        <w:rPr/>
        <w:t>o</w:t>
      </w:r>
      <w:r>
        <w:rPr>
          <w:spacing w:val="-17"/>
        </w:rPr>
        <w:t> </w:t>
      </w:r>
      <w:r>
        <w:rPr/>
        <w:t>monocristalina;</w:t>
      </w:r>
      <w:r>
        <w:rPr>
          <w:spacing w:val="-17"/>
        </w:rPr>
        <w:t> </w:t>
      </w:r>
      <w:r>
        <w:rPr/>
        <w:t>sin</w:t>
      </w:r>
      <w:r>
        <w:rPr>
          <w:spacing w:val="-17"/>
        </w:rPr>
        <w:t> </w:t>
      </w:r>
      <w:r>
        <w:rPr/>
        <w:t>embargo</w:t>
      </w:r>
      <w:r>
        <w:rPr>
          <w:spacing w:val="-17"/>
        </w:rPr>
        <w:t> </w:t>
      </w:r>
      <w:r>
        <w:rPr/>
        <w:t>su</w:t>
      </w:r>
      <w:r>
        <w:rPr>
          <w:spacing w:val="-17"/>
        </w:rPr>
        <w:t> </w:t>
      </w:r>
      <w:r>
        <w:rPr/>
        <w:t>uso</w:t>
      </w:r>
      <w:r>
        <w:rPr>
          <w:spacing w:val="-17"/>
        </w:rPr>
        <w:t> </w:t>
      </w:r>
      <w:r>
        <w:rPr/>
        <w:t>es</w:t>
      </w:r>
      <w:r>
        <w:rPr>
          <w:spacing w:val="-20"/>
        </w:rPr>
        <w:t> </w:t>
      </w:r>
      <w:r>
        <w:rPr/>
        <w:t>limitado</w:t>
      </w:r>
      <w:r>
        <w:rPr>
          <w:spacing w:val="-17"/>
        </w:rPr>
        <w:t> </w:t>
      </w:r>
      <w:r>
        <w:rPr/>
        <w:t>ya</w:t>
      </w:r>
      <w:r>
        <w:rPr>
          <w:spacing w:val="-17"/>
        </w:rPr>
        <w:t> </w:t>
      </w:r>
      <w:r>
        <w:rPr/>
        <w:t>que</w:t>
      </w:r>
      <w:r>
        <w:rPr>
          <w:spacing w:val="-19"/>
        </w:rPr>
        <w:t> </w:t>
      </w:r>
      <w:r>
        <w:rPr/>
        <w:t>generan un desgaste en el esmalte, al decementado se fracturan con mayor facilidad y tienen un elevado coeficiente de fricción que incrementa la resistencia al</w:t>
      </w:r>
      <w:r>
        <w:rPr>
          <w:spacing w:val="-21"/>
        </w:rPr>
        <w:t> </w:t>
      </w:r>
      <w:r>
        <w:rPr/>
        <w:t>deslizamiento.</w:t>
      </w:r>
      <w:r>
        <w:rPr>
          <w:position w:val="8"/>
          <w:sz w:val="16"/>
        </w:rPr>
        <w:t>3</w:t>
      </w:r>
    </w:p>
    <w:p>
      <w:pPr>
        <w:pStyle w:val="BodyText"/>
        <w:spacing w:line="360" w:lineRule="auto" w:before="159"/>
        <w:ind w:left="118" w:right="121"/>
        <w:jc w:val="both"/>
      </w:pPr>
      <w:r>
        <w:rPr/>
        <w:t>La</w:t>
      </w:r>
      <w:r>
        <w:rPr>
          <w:spacing w:val="-11"/>
        </w:rPr>
        <w:t> </w:t>
      </w:r>
      <w:r>
        <w:rPr/>
        <w:t>fricción</w:t>
      </w:r>
      <w:r>
        <w:rPr>
          <w:spacing w:val="-11"/>
        </w:rPr>
        <w:t> </w:t>
      </w:r>
      <w:r>
        <w:rPr/>
        <w:t>puede</w:t>
      </w:r>
      <w:r>
        <w:rPr>
          <w:spacing w:val="-11"/>
        </w:rPr>
        <w:t> </w:t>
      </w:r>
      <w:r>
        <w:rPr/>
        <w:t>ser</w:t>
      </w:r>
      <w:r>
        <w:rPr>
          <w:spacing w:val="-12"/>
        </w:rPr>
        <w:t> </w:t>
      </w:r>
      <w:r>
        <w:rPr/>
        <w:t>definida</w:t>
      </w:r>
      <w:r>
        <w:rPr>
          <w:spacing w:val="-11"/>
        </w:rPr>
        <w:t> </w:t>
      </w:r>
      <w:r>
        <w:rPr/>
        <w:t>como</w:t>
      </w:r>
      <w:r>
        <w:rPr>
          <w:spacing w:val="-11"/>
        </w:rPr>
        <w:t> </w:t>
      </w:r>
      <w:r>
        <w:rPr/>
        <w:t>una</w:t>
      </w:r>
      <w:r>
        <w:rPr>
          <w:spacing w:val="-13"/>
        </w:rPr>
        <w:t> </w:t>
      </w:r>
      <w:r>
        <w:rPr/>
        <w:t>fuerza</w:t>
      </w:r>
      <w:r>
        <w:rPr>
          <w:spacing w:val="-8"/>
        </w:rPr>
        <w:t> </w:t>
      </w:r>
      <w:r>
        <w:rPr/>
        <w:t>que</w:t>
      </w:r>
      <w:r>
        <w:rPr>
          <w:spacing w:val="-11"/>
        </w:rPr>
        <w:t> </w:t>
      </w:r>
      <w:r>
        <w:rPr/>
        <w:t>es</w:t>
      </w:r>
      <w:r>
        <w:rPr>
          <w:spacing w:val="-12"/>
        </w:rPr>
        <w:t> </w:t>
      </w:r>
      <w:r>
        <w:rPr/>
        <w:t>tangente</w:t>
      </w:r>
      <w:r>
        <w:rPr>
          <w:spacing w:val="-11"/>
        </w:rPr>
        <w:t> </w:t>
      </w:r>
      <w:r>
        <w:rPr/>
        <w:t>al</w:t>
      </w:r>
      <w:r>
        <w:rPr>
          <w:spacing w:val="-10"/>
        </w:rPr>
        <w:t> </w:t>
      </w:r>
      <w:r>
        <w:rPr/>
        <w:t>límite</w:t>
      </w:r>
      <w:r>
        <w:rPr>
          <w:spacing w:val="-11"/>
        </w:rPr>
        <w:t> </w:t>
      </w:r>
      <w:r>
        <w:rPr/>
        <w:t>común</w:t>
      </w:r>
      <w:r>
        <w:rPr>
          <w:spacing w:val="-11"/>
        </w:rPr>
        <w:t> </w:t>
      </w:r>
      <w:r>
        <w:rPr/>
        <w:t>de</w:t>
      </w:r>
      <w:r>
        <w:rPr>
          <w:spacing w:val="-11"/>
        </w:rPr>
        <w:t> </w:t>
      </w:r>
      <w:r>
        <w:rPr/>
        <w:t>dos objetos en contacto, y que resisten el desplazamiento de un objeto contra el</w:t>
      </w:r>
      <w:r>
        <w:rPr>
          <w:spacing w:val="-30"/>
        </w:rPr>
        <w:t> </w:t>
      </w:r>
      <w:r>
        <w:rPr/>
        <w:t>otro.</w:t>
      </w:r>
    </w:p>
    <w:p>
      <w:pPr>
        <w:pStyle w:val="BodyText"/>
        <w:spacing w:line="357" w:lineRule="auto" w:before="164"/>
        <w:ind w:left="118" w:right="117" w:firstLine="67"/>
        <w:jc w:val="both"/>
        <w:rPr>
          <w:sz w:val="16"/>
        </w:rPr>
      </w:pPr>
      <w:r>
        <w:rPr/>
        <w:t>Los efectos colaterales durante el tratamiento ortodontico son el dolor, la dificultad para</w:t>
      </w:r>
      <w:r>
        <w:rPr>
          <w:spacing w:val="-17"/>
        </w:rPr>
        <w:t> </w:t>
      </w:r>
      <w:r>
        <w:rPr/>
        <w:t>producir</w:t>
      </w:r>
      <w:r>
        <w:rPr>
          <w:spacing w:val="-19"/>
        </w:rPr>
        <w:t> </w:t>
      </w:r>
      <w:r>
        <w:rPr/>
        <w:t>fuerzas</w:t>
      </w:r>
      <w:r>
        <w:rPr>
          <w:spacing w:val="-15"/>
        </w:rPr>
        <w:t> </w:t>
      </w:r>
      <w:r>
        <w:rPr/>
        <w:t>suaves</w:t>
      </w:r>
      <w:r>
        <w:rPr>
          <w:spacing w:val="-15"/>
        </w:rPr>
        <w:t> </w:t>
      </w:r>
      <w:r>
        <w:rPr/>
        <w:t>y</w:t>
      </w:r>
      <w:r>
        <w:rPr>
          <w:spacing w:val="-17"/>
        </w:rPr>
        <w:t> </w:t>
      </w:r>
      <w:r>
        <w:rPr/>
        <w:t>continuas</w:t>
      </w:r>
      <w:r>
        <w:rPr>
          <w:spacing w:val="-15"/>
        </w:rPr>
        <w:t> </w:t>
      </w:r>
      <w:r>
        <w:rPr/>
        <w:t>y</w:t>
      </w:r>
      <w:r>
        <w:rPr>
          <w:spacing w:val="-17"/>
        </w:rPr>
        <w:t> </w:t>
      </w:r>
      <w:r>
        <w:rPr/>
        <w:t>la</w:t>
      </w:r>
      <w:r>
        <w:rPr>
          <w:spacing w:val="-14"/>
        </w:rPr>
        <w:t> </w:t>
      </w:r>
      <w:r>
        <w:rPr/>
        <w:t>resistencia</w:t>
      </w:r>
      <w:r>
        <w:rPr>
          <w:spacing w:val="-17"/>
        </w:rPr>
        <w:t> </w:t>
      </w:r>
      <w:r>
        <w:rPr/>
        <w:t>al</w:t>
      </w:r>
      <w:r>
        <w:rPr>
          <w:spacing w:val="-18"/>
        </w:rPr>
        <w:t> </w:t>
      </w:r>
      <w:r>
        <w:rPr/>
        <w:t>movimiento</w:t>
      </w:r>
      <w:r>
        <w:rPr>
          <w:spacing w:val="-14"/>
        </w:rPr>
        <w:t> </w:t>
      </w:r>
      <w:r>
        <w:rPr/>
        <w:t>dental</w:t>
      </w:r>
      <w:r>
        <w:rPr>
          <w:spacing w:val="-15"/>
        </w:rPr>
        <w:t> </w:t>
      </w:r>
      <w:r>
        <w:rPr/>
        <w:t>causada por la friccion.</w:t>
      </w:r>
      <w:r>
        <w:rPr>
          <w:position w:val="8"/>
          <w:sz w:val="16"/>
        </w:rPr>
        <w:t>4 </w:t>
      </w:r>
      <w:r>
        <w:rPr/>
        <w:t>El movimiento dental ortodóncico se lleva a cabo al adherir por medio del cementado un bracket a la superficie del órgano dental y colocando un arco en la ranura</w:t>
      </w:r>
      <w:r>
        <w:rPr>
          <w:spacing w:val="-19"/>
        </w:rPr>
        <w:t> </w:t>
      </w:r>
      <w:r>
        <w:rPr/>
        <w:t>de</w:t>
      </w:r>
      <w:r>
        <w:rPr>
          <w:spacing w:val="-19"/>
        </w:rPr>
        <w:t> </w:t>
      </w:r>
      <w:r>
        <w:rPr/>
        <w:t>este,</w:t>
      </w:r>
      <w:r>
        <w:rPr>
          <w:spacing w:val="-19"/>
        </w:rPr>
        <w:t> </w:t>
      </w:r>
      <w:r>
        <w:rPr/>
        <w:t>bajo</w:t>
      </w:r>
      <w:r>
        <w:rPr>
          <w:spacing w:val="-19"/>
        </w:rPr>
        <w:t> </w:t>
      </w:r>
      <w:r>
        <w:rPr/>
        <w:t>cierta</w:t>
      </w:r>
      <w:r>
        <w:rPr>
          <w:spacing w:val="-19"/>
        </w:rPr>
        <w:t> </w:t>
      </w:r>
      <w:r>
        <w:rPr/>
        <w:t>tensión,</w:t>
      </w:r>
      <w:r>
        <w:rPr>
          <w:spacing w:val="-19"/>
        </w:rPr>
        <w:t> </w:t>
      </w:r>
      <w:r>
        <w:rPr/>
        <w:t>el</w:t>
      </w:r>
      <w:r>
        <w:rPr>
          <w:spacing w:val="-22"/>
        </w:rPr>
        <w:t> </w:t>
      </w:r>
      <w:r>
        <w:rPr/>
        <w:t>arco</w:t>
      </w:r>
      <w:r>
        <w:rPr>
          <w:spacing w:val="-19"/>
        </w:rPr>
        <w:t> </w:t>
      </w:r>
      <w:r>
        <w:rPr/>
        <w:t>aplica</w:t>
      </w:r>
      <w:r>
        <w:rPr>
          <w:spacing w:val="-19"/>
        </w:rPr>
        <w:t> </w:t>
      </w:r>
      <w:r>
        <w:rPr/>
        <w:t>una</w:t>
      </w:r>
      <w:r>
        <w:rPr>
          <w:spacing w:val="-19"/>
        </w:rPr>
        <w:t> </w:t>
      </w:r>
      <w:r>
        <w:rPr/>
        <w:t>gentil</w:t>
      </w:r>
      <w:r>
        <w:rPr>
          <w:spacing w:val="-22"/>
        </w:rPr>
        <w:t> </w:t>
      </w:r>
      <w:r>
        <w:rPr/>
        <w:t>fuerza</w:t>
      </w:r>
      <w:r>
        <w:rPr>
          <w:spacing w:val="-19"/>
        </w:rPr>
        <w:t> </w:t>
      </w:r>
      <w:r>
        <w:rPr/>
        <w:t>que</w:t>
      </w:r>
      <w:r>
        <w:rPr>
          <w:spacing w:val="-19"/>
        </w:rPr>
        <w:t> </w:t>
      </w:r>
      <w:r>
        <w:rPr/>
        <w:t>desliza</w:t>
      </w:r>
      <w:r>
        <w:rPr>
          <w:spacing w:val="-19"/>
        </w:rPr>
        <w:t> </w:t>
      </w:r>
      <w:r>
        <w:rPr/>
        <w:t>al</w:t>
      </w:r>
      <w:r>
        <w:rPr>
          <w:spacing w:val="-19"/>
        </w:rPr>
        <w:t> </w:t>
      </w:r>
      <w:r>
        <w:rPr/>
        <w:t>órgano dentario a la posición deseada, durante este proceso se produce fricción de deslizamiento que es generada cuando el arco guía al bracket en un movimiento mesiodistal o cuando el extremo del arco es deslizado por tubos en los</w:t>
      </w:r>
      <w:r>
        <w:rPr>
          <w:spacing w:val="-17"/>
        </w:rPr>
        <w:t> </w:t>
      </w:r>
      <w:r>
        <w:rPr/>
        <w:t>molares.</w:t>
      </w:r>
      <w:r>
        <w:rPr>
          <w:position w:val="8"/>
          <w:sz w:val="16"/>
        </w:rPr>
        <w:t>5</w:t>
      </w:r>
    </w:p>
    <w:p>
      <w:pPr>
        <w:pStyle w:val="BodyText"/>
        <w:spacing w:line="360" w:lineRule="auto" w:before="165"/>
        <w:ind w:left="118" w:right="114"/>
        <w:jc w:val="both"/>
      </w:pPr>
      <w:r>
        <w:rPr/>
        <w:t>El coeficiente de fricción de los brackets fabricados de alúmina es mayor que la mayoría</w:t>
      </w:r>
      <w:r>
        <w:rPr>
          <w:spacing w:val="-6"/>
        </w:rPr>
        <w:t> </w:t>
      </w:r>
      <w:r>
        <w:rPr/>
        <w:t>de</w:t>
      </w:r>
      <w:r>
        <w:rPr>
          <w:spacing w:val="-6"/>
        </w:rPr>
        <w:t> </w:t>
      </w:r>
      <w:r>
        <w:rPr/>
        <w:t>los</w:t>
      </w:r>
      <w:r>
        <w:rPr>
          <w:spacing w:val="-6"/>
        </w:rPr>
        <w:t> </w:t>
      </w:r>
      <w:r>
        <w:rPr/>
        <w:t>brackets</w:t>
      </w:r>
      <w:r>
        <w:rPr>
          <w:spacing w:val="-7"/>
        </w:rPr>
        <w:t> </w:t>
      </w:r>
      <w:r>
        <w:rPr/>
        <w:t>metálicos</w:t>
      </w:r>
      <w:r>
        <w:rPr>
          <w:spacing w:val="-7"/>
        </w:rPr>
        <w:t> </w:t>
      </w:r>
      <w:r>
        <w:rPr/>
        <w:t>por</w:t>
      </w:r>
      <w:r>
        <w:rPr>
          <w:spacing w:val="-7"/>
        </w:rPr>
        <w:t> </w:t>
      </w:r>
      <w:r>
        <w:rPr/>
        <w:t>lo</w:t>
      </w:r>
      <w:r>
        <w:rPr>
          <w:spacing w:val="-9"/>
        </w:rPr>
        <w:t> </w:t>
      </w:r>
      <w:r>
        <w:rPr/>
        <w:t>tanto</w:t>
      </w:r>
      <w:r>
        <w:rPr>
          <w:spacing w:val="-8"/>
        </w:rPr>
        <w:t> </w:t>
      </w:r>
      <w:r>
        <w:rPr/>
        <w:t>es</w:t>
      </w:r>
      <w:r>
        <w:rPr>
          <w:spacing w:val="-7"/>
        </w:rPr>
        <w:t> </w:t>
      </w:r>
      <w:r>
        <w:rPr/>
        <w:t>necesario</w:t>
      </w:r>
      <w:r>
        <w:rPr>
          <w:spacing w:val="-6"/>
        </w:rPr>
        <w:t> </w:t>
      </w:r>
      <w:r>
        <w:rPr/>
        <w:t>considerar</w:t>
      </w:r>
      <w:r>
        <w:rPr>
          <w:spacing w:val="-7"/>
        </w:rPr>
        <w:t> </w:t>
      </w:r>
      <w:r>
        <w:rPr/>
        <w:t>los</w:t>
      </w:r>
      <w:r>
        <w:rPr>
          <w:spacing w:val="-6"/>
        </w:rPr>
        <w:t> </w:t>
      </w:r>
      <w:r>
        <w:rPr/>
        <w:t>cambios</w:t>
      </w:r>
      <w:r>
        <w:rPr>
          <w:spacing w:val="-6"/>
        </w:rPr>
        <w:t> </w:t>
      </w:r>
      <w:r>
        <w:rPr/>
        <w:t>en la fricción entre los brackets y arcos. En el cierre con loops, una gran fuerza friccional es necesaria para controlar el anclaje y movimiento dental, mientras que en la mecánica de deslizamiento se necesita una reducción de la fuerza de fricción para prevenir la pérdida de anclaje y un movimiento dental óptimo.</w:t>
      </w:r>
      <w:r>
        <w:rPr>
          <w:position w:val="8"/>
          <w:sz w:val="16"/>
        </w:rPr>
        <w:t>6 </w:t>
      </w:r>
      <w:r>
        <w:rPr/>
        <w:t>Algunos</w:t>
      </w:r>
      <w:r>
        <w:rPr>
          <w:spacing w:val="62"/>
        </w:rPr>
        <w:t> </w:t>
      </w:r>
      <w:r>
        <w:rPr/>
        <w:t>ortodoncistas</w:t>
      </w:r>
    </w:p>
    <w:p>
      <w:pPr>
        <w:spacing w:after="0" w:line="360" w:lineRule="auto"/>
        <w:jc w:val="both"/>
        <w:sectPr>
          <w:pgSz w:w="12240" w:h="15840"/>
          <w:pgMar w:header="0" w:footer="1003" w:top="1500" w:bottom="1200" w:left="1300" w:right="1580"/>
        </w:sectPr>
      </w:pPr>
    </w:p>
    <w:p>
      <w:pPr>
        <w:pStyle w:val="BodyText"/>
        <w:spacing w:before="4"/>
        <w:rPr>
          <w:sz w:val="11"/>
        </w:rPr>
      </w:pPr>
    </w:p>
    <w:p>
      <w:pPr>
        <w:pStyle w:val="BodyText"/>
        <w:spacing w:line="360" w:lineRule="auto" w:before="69"/>
        <w:ind w:left="118" w:right="114"/>
        <w:jc w:val="both"/>
        <w:rPr>
          <w:sz w:val="16"/>
        </w:rPr>
      </w:pPr>
      <w:r>
        <w:rPr/>
        <w:t>evitan el uso de brackets estéticos porque consideran que estos tienen un comportamiento diferente en la mecánica de deslizamiento, por lo tanto se esperaba que la adición de una ranura metálica mejoraría sus características mecánicas manteniendo su atractivo estético, siendo más específicos, es probable que brackets con</w:t>
      </w:r>
      <w:r>
        <w:rPr>
          <w:spacing w:val="-16"/>
        </w:rPr>
        <w:t> </w:t>
      </w:r>
      <w:r>
        <w:rPr/>
        <w:t>ranura</w:t>
      </w:r>
      <w:r>
        <w:rPr>
          <w:spacing w:val="-16"/>
        </w:rPr>
        <w:t> </w:t>
      </w:r>
      <w:r>
        <w:rPr/>
        <w:t>metálica</w:t>
      </w:r>
      <w:r>
        <w:rPr>
          <w:spacing w:val="-16"/>
        </w:rPr>
        <w:t> </w:t>
      </w:r>
      <w:r>
        <w:rPr/>
        <w:t>tengan</w:t>
      </w:r>
      <w:r>
        <w:rPr>
          <w:spacing w:val="-16"/>
        </w:rPr>
        <w:t> </w:t>
      </w:r>
      <w:r>
        <w:rPr/>
        <w:t>características</w:t>
      </w:r>
      <w:r>
        <w:rPr>
          <w:spacing w:val="-16"/>
        </w:rPr>
        <w:t> </w:t>
      </w:r>
      <w:r>
        <w:rPr/>
        <w:t>mecánicas</w:t>
      </w:r>
      <w:r>
        <w:rPr>
          <w:spacing w:val="34"/>
        </w:rPr>
        <w:t> </w:t>
      </w:r>
      <w:r>
        <w:rPr/>
        <w:t>similares</w:t>
      </w:r>
      <w:r>
        <w:rPr>
          <w:spacing w:val="-16"/>
        </w:rPr>
        <w:t> </w:t>
      </w:r>
      <w:r>
        <w:rPr/>
        <w:t>al</w:t>
      </w:r>
      <w:r>
        <w:rPr>
          <w:spacing w:val="-17"/>
        </w:rPr>
        <w:t> </w:t>
      </w:r>
      <w:r>
        <w:rPr/>
        <w:t>estándar</w:t>
      </w:r>
      <w:r>
        <w:rPr>
          <w:spacing w:val="-17"/>
        </w:rPr>
        <w:t> </w:t>
      </w:r>
      <w:r>
        <w:rPr/>
        <w:t>de</w:t>
      </w:r>
      <w:r>
        <w:rPr>
          <w:spacing w:val="-16"/>
        </w:rPr>
        <w:t> </w:t>
      </w:r>
      <w:r>
        <w:rPr/>
        <w:t>oro</w:t>
      </w:r>
      <w:r>
        <w:rPr>
          <w:spacing w:val="-16"/>
        </w:rPr>
        <w:t> </w:t>
      </w:r>
      <w:r>
        <w:rPr/>
        <w:t>que presentan los brackets</w:t>
      </w:r>
      <w:r>
        <w:rPr>
          <w:spacing w:val="-7"/>
        </w:rPr>
        <w:t> </w:t>
      </w:r>
      <w:r>
        <w:rPr/>
        <w:t>metálicos.</w:t>
      </w:r>
      <w:r>
        <w:rPr>
          <w:position w:val="8"/>
          <w:sz w:val="16"/>
        </w:rPr>
        <w:t>7</w:t>
      </w:r>
    </w:p>
    <w:p>
      <w:pPr>
        <w:pStyle w:val="BodyText"/>
        <w:spacing w:line="360" w:lineRule="auto" w:before="159"/>
        <w:ind w:left="118" w:right="116"/>
        <w:jc w:val="both"/>
        <w:rPr>
          <w:sz w:val="16"/>
        </w:rPr>
      </w:pPr>
      <w:r>
        <w:rPr/>
        <w:t>Son muchos los factores que contribuyen a la carga de fricción, entre los que </w:t>
      </w:r>
      <w:r>
        <w:rPr>
          <w:spacing w:val="4"/>
        </w:rPr>
        <w:t>se </w:t>
      </w:r>
      <w:r>
        <w:rPr/>
        <w:t>encuentran, la composición del bracket y el alambre, tamaño de la ranura, dimensión y forma del alambre, método de ligado y algunas características intraorales como la presencia de saliva.</w:t>
      </w:r>
      <w:r>
        <w:rPr>
          <w:position w:val="8"/>
          <w:sz w:val="16"/>
        </w:rPr>
        <w:t>4 </w:t>
      </w:r>
      <w:r>
        <w:rPr/>
        <w:t>La física de las leyes de fricción fueron derivadas del deslizamiento de materiales en línea recta en un medio seco, el movimiento dental ortodóncico combina las leyes de la fricción y fisiología, el ambiente dinámico de la cavidad</w:t>
      </w:r>
      <w:r>
        <w:rPr>
          <w:spacing w:val="-4"/>
        </w:rPr>
        <w:t> </w:t>
      </w:r>
      <w:r>
        <w:rPr/>
        <w:t>oral</w:t>
      </w:r>
      <w:r>
        <w:rPr>
          <w:spacing w:val="-5"/>
        </w:rPr>
        <w:t> </w:t>
      </w:r>
      <w:r>
        <w:rPr/>
        <w:t>pausa</w:t>
      </w:r>
      <w:r>
        <w:rPr>
          <w:spacing w:val="-4"/>
        </w:rPr>
        <w:t> </w:t>
      </w:r>
      <w:r>
        <w:rPr/>
        <w:t>y</w:t>
      </w:r>
      <w:r>
        <w:rPr>
          <w:spacing w:val="-7"/>
        </w:rPr>
        <w:t> </w:t>
      </w:r>
      <w:r>
        <w:rPr/>
        <w:t>reinicia</w:t>
      </w:r>
      <w:r>
        <w:rPr>
          <w:spacing w:val="-4"/>
        </w:rPr>
        <w:t> </w:t>
      </w:r>
      <w:r>
        <w:rPr/>
        <w:t>repetidamente</w:t>
      </w:r>
      <w:r>
        <w:rPr>
          <w:spacing w:val="-6"/>
        </w:rPr>
        <w:t> </w:t>
      </w:r>
      <w:r>
        <w:rPr/>
        <w:t>el</w:t>
      </w:r>
      <w:r>
        <w:rPr>
          <w:spacing w:val="-5"/>
        </w:rPr>
        <w:t> </w:t>
      </w:r>
      <w:r>
        <w:rPr/>
        <w:t>bloqueo</w:t>
      </w:r>
      <w:r>
        <w:rPr>
          <w:spacing w:val="-4"/>
        </w:rPr>
        <w:t> </w:t>
      </w:r>
      <w:r>
        <w:rPr/>
        <w:t>que</w:t>
      </w:r>
      <w:r>
        <w:rPr>
          <w:spacing w:val="-4"/>
        </w:rPr>
        <w:t> </w:t>
      </w:r>
      <w:r>
        <w:rPr/>
        <w:t>la</w:t>
      </w:r>
      <w:r>
        <w:rPr>
          <w:spacing w:val="-6"/>
        </w:rPr>
        <w:t> </w:t>
      </w:r>
      <w:r>
        <w:rPr/>
        <w:t>fricción</w:t>
      </w:r>
      <w:r>
        <w:rPr>
          <w:spacing w:val="-3"/>
        </w:rPr>
        <w:t> </w:t>
      </w:r>
      <w:r>
        <w:rPr/>
        <w:t>provoca</w:t>
      </w:r>
      <w:r>
        <w:rPr>
          <w:spacing w:val="-4"/>
        </w:rPr>
        <w:t> </w:t>
      </w:r>
      <w:r>
        <w:rPr/>
        <w:t>entre</w:t>
      </w:r>
      <w:r>
        <w:rPr>
          <w:spacing w:val="-4"/>
        </w:rPr>
        <w:t> </w:t>
      </w:r>
      <w:r>
        <w:rPr/>
        <w:t>el bracket y el alambre, como una serie de pasos cortos en vez de un movimiento continuo.</w:t>
      </w:r>
      <w:r>
        <w:rPr>
          <w:position w:val="8"/>
          <w:sz w:val="16"/>
        </w:rPr>
        <w:t>8</w:t>
      </w:r>
    </w:p>
    <w:p>
      <w:pPr>
        <w:pStyle w:val="BodyText"/>
        <w:spacing w:line="357" w:lineRule="auto" w:before="160"/>
        <w:ind w:left="118" w:right="117"/>
        <w:jc w:val="both"/>
      </w:pPr>
      <w:r>
        <w:rPr/>
        <w:t>Tener una mecánica de deslizamiento que nos permita movimiento dental con la mínima</w:t>
      </w:r>
      <w:r>
        <w:rPr>
          <w:spacing w:val="-15"/>
        </w:rPr>
        <w:t> </w:t>
      </w:r>
      <w:r>
        <w:rPr/>
        <w:t>presencia</w:t>
      </w:r>
      <w:r>
        <w:rPr>
          <w:spacing w:val="-16"/>
        </w:rPr>
        <w:t> </w:t>
      </w:r>
      <w:r>
        <w:rPr/>
        <w:t>de</w:t>
      </w:r>
      <w:r>
        <w:rPr>
          <w:spacing w:val="-18"/>
        </w:rPr>
        <w:t> </w:t>
      </w:r>
      <w:r>
        <w:rPr/>
        <w:t>fricción</w:t>
      </w:r>
      <w:r>
        <w:rPr>
          <w:spacing w:val="-15"/>
        </w:rPr>
        <w:t> </w:t>
      </w:r>
      <w:r>
        <w:rPr/>
        <w:t>presentaría</w:t>
      </w:r>
      <w:r>
        <w:rPr>
          <w:spacing w:val="-13"/>
        </w:rPr>
        <w:t> </w:t>
      </w:r>
      <w:r>
        <w:rPr/>
        <w:t>un</w:t>
      </w:r>
      <w:r>
        <w:rPr>
          <w:spacing w:val="-16"/>
        </w:rPr>
        <w:t> </w:t>
      </w:r>
      <w:r>
        <w:rPr/>
        <w:t>ambiente</w:t>
      </w:r>
      <w:r>
        <w:rPr>
          <w:spacing w:val="-15"/>
        </w:rPr>
        <w:t> </w:t>
      </w:r>
      <w:r>
        <w:rPr/>
        <w:t>clínico</w:t>
      </w:r>
      <w:r>
        <w:rPr>
          <w:spacing w:val="-13"/>
        </w:rPr>
        <w:t> </w:t>
      </w:r>
      <w:r>
        <w:rPr/>
        <w:t>ideal.</w:t>
      </w:r>
      <w:r>
        <w:rPr>
          <w:position w:val="8"/>
          <w:sz w:val="16"/>
        </w:rPr>
        <w:t>9</w:t>
      </w:r>
      <w:r>
        <w:rPr>
          <w:spacing w:val="-13"/>
          <w:position w:val="8"/>
          <w:sz w:val="16"/>
        </w:rPr>
        <w:t> </w:t>
      </w:r>
      <w:r>
        <w:rPr/>
        <w:t>Por</w:t>
      </w:r>
      <w:r>
        <w:rPr>
          <w:spacing w:val="-15"/>
        </w:rPr>
        <w:t> </w:t>
      </w:r>
      <w:r>
        <w:rPr/>
        <w:t>lo</w:t>
      </w:r>
      <w:r>
        <w:rPr>
          <w:spacing w:val="-16"/>
        </w:rPr>
        <w:t> </w:t>
      </w:r>
      <w:r>
        <w:rPr/>
        <w:t>tanto</w:t>
      </w:r>
      <w:r>
        <w:rPr>
          <w:spacing w:val="-15"/>
        </w:rPr>
        <w:t> </w:t>
      </w:r>
      <w:r>
        <w:rPr/>
        <w:t>¿cómo es que estos brackets estéticos se comparan con los brackets metálicos y más importante aún como se comparan entre sí?</w:t>
      </w:r>
      <w:r>
        <w:rPr>
          <w:position w:val="8"/>
          <w:sz w:val="16"/>
        </w:rPr>
        <w:t>10 </w:t>
      </w:r>
      <w:r>
        <w:rPr/>
        <w:t>Por consiguiente, es importante tener entendimiento</w:t>
      </w:r>
      <w:r>
        <w:rPr>
          <w:spacing w:val="-16"/>
        </w:rPr>
        <w:t> </w:t>
      </w:r>
      <w:r>
        <w:rPr/>
        <w:t>de</w:t>
      </w:r>
      <w:r>
        <w:rPr>
          <w:spacing w:val="-16"/>
        </w:rPr>
        <w:t> </w:t>
      </w:r>
      <w:r>
        <w:rPr/>
        <w:t>la</w:t>
      </w:r>
      <w:r>
        <w:rPr>
          <w:spacing w:val="-18"/>
        </w:rPr>
        <w:t> </w:t>
      </w:r>
      <w:r>
        <w:rPr/>
        <w:t>fuerza</w:t>
      </w:r>
      <w:r>
        <w:rPr>
          <w:spacing w:val="-16"/>
        </w:rPr>
        <w:t> </w:t>
      </w:r>
      <w:r>
        <w:rPr/>
        <w:t>apropiada</w:t>
      </w:r>
      <w:r>
        <w:rPr>
          <w:spacing w:val="-16"/>
        </w:rPr>
        <w:t> </w:t>
      </w:r>
      <w:r>
        <w:rPr/>
        <w:t>para</w:t>
      </w:r>
      <w:r>
        <w:rPr>
          <w:spacing w:val="-16"/>
        </w:rPr>
        <w:t> </w:t>
      </w:r>
      <w:r>
        <w:rPr/>
        <w:t>sobrepasar</w:t>
      </w:r>
      <w:r>
        <w:rPr>
          <w:spacing w:val="-17"/>
        </w:rPr>
        <w:t> </w:t>
      </w:r>
      <w:r>
        <w:rPr/>
        <w:t>la</w:t>
      </w:r>
      <w:r>
        <w:rPr>
          <w:spacing w:val="-18"/>
        </w:rPr>
        <w:t> </w:t>
      </w:r>
      <w:r>
        <w:rPr/>
        <w:t>fuerza</w:t>
      </w:r>
      <w:r>
        <w:rPr>
          <w:spacing w:val="-16"/>
        </w:rPr>
        <w:t> </w:t>
      </w:r>
      <w:r>
        <w:rPr/>
        <w:t>de</w:t>
      </w:r>
      <w:r>
        <w:rPr>
          <w:spacing w:val="-18"/>
        </w:rPr>
        <w:t> </w:t>
      </w:r>
      <w:r>
        <w:rPr/>
        <w:t>fricción</w:t>
      </w:r>
      <w:r>
        <w:rPr>
          <w:spacing w:val="-15"/>
        </w:rPr>
        <w:t> </w:t>
      </w:r>
      <w:r>
        <w:rPr/>
        <w:t>y</w:t>
      </w:r>
      <w:r>
        <w:rPr>
          <w:spacing w:val="-19"/>
        </w:rPr>
        <w:t> </w:t>
      </w:r>
      <w:r>
        <w:rPr/>
        <w:t>así</w:t>
      </w:r>
      <w:r>
        <w:rPr>
          <w:spacing w:val="-18"/>
        </w:rPr>
        <w:t> </w:t>
      </w:r>
      <w:r>
        <w:rPr/>
        <w:t>reducir el tiempo de</w:t>
      </w:r>
      <w:r>
        <w:rPr>
          <w:spacing w:val="-9"/>
        </w:rPr>
        <w:t> </w:t>
      </w:r>
      <w:r>
        <w:rPr/>
        <w:t>tratamiento.</w:t>
      </w:r>
    </w:p>
    <w:p>
      <w:pPr>
        <w:pStyle w:val="BodyText"/>
        <w:spacing w:line="360" w:lineRule="auto" w:before="166"/>
        <w:ind w:left="118" w:right="116"/>
        <w:jc w:val="both"/>
      </w:pPr>
      <w:r>
        <w:rPr/>
        <w:t>Debido a la reciente popularidad que han ganado los brackets estéticos, tanto por los pacientes</w:t>
      </w:r>
      <w:r>
        <w:rPr>
          <w:spacing w:val="-4"/>
        </w:rPr>
        <w:t> </w:t>
      </w:r>
      <w:r>
        <w:rPr/>
        <w:t>y</w:t>
      </w:r>
      <w:r>
        <w:rPr>
          <w:spacing w:val="-7"/>
        </w:rPr>
        <w:t> </w:t>
      </w:r>
      <w:r>
        <w:rPr/>
        <w:t>clínicos,</w:t>
      </w:r>
      <w:r>
        <w:rPr>
          <w:spacing w:val="-4"/>
        </w:rPr>
        <w:t> </w:t>
      </w:r>
      <w:r>
        <w:rPr/>
        <w:t>el</w:t>
      </w:r>
      <w:r>
        <w:rPr>
          <w:spacing w:val="-7"/>
        </w:rPr>
        <w:t> </w:t>
      </w:r>
      <w:r>
        <w:rPr/>
        <w:t>objetivo</w:t>
      </w:r>
      <w:r>
        <w:rPr>
          <w:spacing w:val="-4"/>
        </w:rPr>
        <w:t> </w:t>
      </w:r>
      <w:r>
        <w:rPr/>
        <w:t>del</w:t>
      </w:r>
      <w:r>
        <w:rPr>
          <w:spacing w:val="-5"/>
        </w:rPr>
        <w:t> </w:t>
      </w:r>
      <w:r>
        <w:rPr/>
        <w:t>siguiente</w:t>
      </w:r>
      <w:r>
        <w:rPr>
          <w:spacing w:val="-8"/>
        </w:rPr>
        <w:t> </w:t>
      </w:r>
      <w:r>
        <w:rPr/>
        <w:t>proyecto</w:t>
      </w:r>
      <w:r>
        <w:rPr>
          <w:spacing w:val="-3"/>
        </w:rPr>
        <w:t> </w:t>
      </w:r>
      <w:r>
        <w:rPr/>
        <w:t>de</w:t>
      </w:r>
      <w:r>
        <w:rPr>
          <w:spacing w:val="-6"/>
        </w:rPr>
        <w:t> </w:t>
      </w:r>
      <w:r>
        <w:rPr/>
        <w:t>investigación</w:t>
      </w:r>
      <w:r>
        <w:rPr>
          <w:spacing w:val="-6"/>
        </w:rPr>
        <w:t> </w:t>
      </w:r>
      <w:r>
        <w:rPr/>
        <w:t>fue</w:t>
      </w:r>
      <w:r>
        <w:rPr>
          <w:spacing w:val="-4"/>
        </w:rPr>
        <w:t> </w:t>
      </w:r>
      <w:r>
        <w:rPr/>
        <w:t>comparar</w:t>
      </w:r>
      <w:r>
        <w:rPr>
          <w:spacing w:val="-5"/>
        </w:rPr>
        <w:t> </w:t>
      </w:r>
      <w:r>
        <w:rPr/>
        <w:t>y estudiar las fuerzas de fricción que generan los brackets estéticos de alúmina policristalina ranura 0.022, y de zafiro monocristalino ligados con módulos elastoméricos y ligadura estética, en la mecánica de deslizamiento con arcos rectangulares de acero inoxidable en un estado seco y</w:t>
      </w:r>
      <w:r>
        <w:rPr>
          <w:spacing w:val="-26"/>
        </w:rPr>
        <w:t> </w:t>
      </w:r>
      <w:r>
        <w:rPr/>
        <w:t>líquido.</w:t>
      </w:r>
    </w:p>
    <w:p>
      <w:pPr>
        <w:spacing w:after="0" w:line="360" w:lineRule="auto"/>
        <w:jc w:val="both"/>
        <w:sectPr>
          <w:pgSz w:w="12240" w:h="15840"/>
          <w:pgMar w:header="0" w:footer="1003" w:top="1500" w:bottom="1200" w:left="1300" w:right="1580"/>
        </w:sectPr>
      </w:pPr>
    </w:p>
    <w:p>
      <w:pPr>
        <w:pStyle w:val="BodyText"/>
        <w:spacing w:before="4"/>
        <w:rPr>
          <w:sz w:val="11"/>
        </w:rPr>
      </w:pPr>
    </w:p>
    <w:p>
      <w:pPr>
        <w:pStyle w:val="Heading1"/>
        <w:numPr>
          <w:ilvl w:val="1"/>
          <w:numId w:val="1"/>
        </w:numPr>
        <w:tabs>
          <w:tab w:pos="3837" w:val="left" w:leader="none"/>
        </w:tabs>
        <w:spacing w:line="240" w:lineRule="auto" w:before="69" w:after="0"/>
        <w:ind w:left="3836" w:right="0" w:hanging="271"/>
        <w:jc w:val="left"/>
      </w:pPr>
      <w:bookmarkStart w:name="_TOC_250033" w:id="3"/>
      <w:bookmarkEnd w:id="3"/>
      <w:r>
        <w:rPr/>
        <w:t>ANTECEDENTES</w:t>
      </w:r>
    </w:p>
    <w:p>
      <w:pPr>
        <w:pStyle w:val="BodyText"/>
        <w:spacing w:before="10"/>
        <w:rPr>
          <w:b/>
          <w:sz w:val="25"/>
        </w:rPr>
      </w:pPr>
    </w:p>
    <w:p>
      <w:pPr>
        <w:pStyle w:val="Heading1"/>
        <w:numPr>
          <w:ilvl w:val="1"/>
          <w:numId w:val="6"/>
        </w:numPr>
        <w:tabs>
          <w:tab w:pos="589" w:val="left" w:leader="none"/>
        </w:tabs>
        <w:spacing w:line="240" w:lineRule="auto" w:before="0" w:after="0"/>
        <w:ind w:left="588" w:right="0" w:hanging="470"/>
        <w:jc w:val="both"/>
      </w:pPr>
      <w:bookmarkStart w:name="_TOC_250032" w:id="4"/>
      <w:r>
        <w:rPr/>
        <w:t>Historia de los brackets</w:t>
      </w:r>
      <w:r>
        <w:rPr>
          <w:spacing w:val="-11"/>
        </w:rPr>
        <w:t> </w:t>
      </w:r>
      <w:bookmarkEnd w:id="4"/>
      <w:r>
        <w:rPr/>
        <w:t>cerámicos</w:t>
      </w:r>
    </w:p>
    <w:p>
      <w:pPr>
        <w:pStyle w:val="BodyText"/>
        <w:spacing w:before="10"/>
        <w:rPr>
          <w:b/>
          <w:sz w:val="25"/>
        </w:rPr>
      </w:pPr>
    </w:p>
    <w:p>
      <w:pPr>
        <w:pStyle w:val="BodyText"/>
        <w:spacing w:line="360" w:lineRule="auto"/>
        <w:ind w:left="118" w:right="117"/>
        <w:jc w:val="both"/>
        <w:rPr>
          <w:sz w:val="16"/>
        </w:rPr>
      </w:pPr>
      <w:r>
        <w:rPr/>
        <w:t>Los</w:t>
      </w:r>
      <w:r>
        <w:rPr>
          <w:spacing w:val="-6"/>
        </w:rPr>
        <w:t> </w:t>
      </w:r>
      <w:r>
        <w:rPr/>
        <w:t>primeros</w:t>
      </w:r>
      <w:r>
        <w:rPr>
          <w:spacing w:val="-8"/>
        </w:rPr>
        <w:t> </w:t>
      </w:r>
      <w:r>
        <w:rPr/>
        <w:t>brackets</w:t>
      </w:r>
      <w:r>
        <w:rPr>
          <w:spacing w:val="-8"/>
        </w:rPr>
        <w:t> </w:t>
      </w:r>
      <w:r>
        <w:rPr/>
        <w:t>estéticos</w:t>
      </w:r>
      <w:r>
        <w:rPr>
          <w:spacing w:val="-8"/>
        </w:rPr>
        <w:t> </w:t>
      </w:r>
      <w:r>
        <w:rPr/>
        <w:t>aparecieron</w:t>
      </w:r>
      <w:r>
        <w:rPr>
          <w:spacing w:val="-9"/>
        </w:rPr>
        <w:t> </w:t>
      </w:r>
      <w:r>
        <w:rPr/>
        <w:t>alrededor</w:t>
      </w:r>
      <w:r>
        <w:rPr>
          <w:spacing w:val="-7"/>
        </w:rPr>
        <w:t> </w:t>
      </w:r>
      <w:r>
        <w:rPr/>
        <w:t>de</w:t>
      </w:r>
      <w:r>
        <w:rPr>
          <w:spacing w:val="-7"/>
        </w:rPr>
        <w:t> </w:t>
      </w:r>
      <w:r>
        <w:rPr/>
        <w:t>la</w:t>
      </w:r>
      <w:r>
        <w:rPr>
          <w:spacing w:val="-5"/>
        </w:rPr>
        <w:t> </w:t>
      </w:r>
      <w:r>
        <w:rPr/>
        <w:t>década</w:t>
      </w:r>
      <w:r>
        <w:rPr>
          <w:spacing w:val="-7"/>
        </w:rPr>
        <w:t> </w:t>
      </w:r>
      <w:r>
        <w:rPr/>
        <w:t>de</w:t>
      </w:r>
      <w:r>
        <w:rPr>
          <w:spacing w:val="-5"/>
        </w:rPr>
        <w:t> </w:t>
      </w:r>
      <w:r>
        <w:rPr/>
        <w:t>los</w:t>
      </w:r>
      <w:r>
        <w:rPr>
          <w:spacing w:val="-8"/>
        </w:rPr>
        <w:t> </w:t>
      </w:r>
      <w:r>
        <w:rPr/>
        <w:t>70´s,</w:t>
      </w:r>
      <w:r>
        <w:rPr>
          <w:spacing w:val="-8"/>
        </w:rPr>
        <w:t> </w:t>
      </w:r>
      <w:r>
        <w:rPr/>
        <w:t>estos brackets eran fabricados inyectando un policarbonato sobre un molde, muy pronto manchas y olores fueron percibidos, agregando la falta de dureza que provocaba deformaciones plásticas bajo carga y subsecuentemente</w:t>
      </w:r>
      <w:r>
        <w:rPr>
          <w:spacing w:val="-18"/>
        </w:rPr>
        <w:t> </w:t>
      </w:r>
      <w:r>
        <w:rPr/>
        <w:t>deterioro.</w:t>
      </w:r>
      <w:r>
        <w:rPr>
          <w:position w:val="8"/>
          <w:sz w:val="16"/>
        </w:rPr>
        <w:t>10</w:t>
      </w:r>
    </w:p>
    <w:p>
      <w:pPr>
        <w:pStyle w:val="BodyText"/>
        <w:spacing w:line="357" w:lineRule="auto" w:before="155"/>
        <w:ind w:left="118" w:right="118"/>
        <w:jc w:val="both"/>
        <w:rPr>
          <w:sz w:val="16"/>
        </w:rPr>
      </w:pPr>
      <w:r>
        <w:rPr/>
        <w:t>A mediados de los 80´s.</w:t>
      </w:r>
      <w:r>
        <w:rPr>
          <w:position w:val="8"/>
          <w:sz w:val="16"/>
        </w:rPr>
        <w:t>11 </w:t>
      </w:r>
      <w:r>
        <w:rPr/>
        <w:t>Los brackets cerámicos fueron desarrollados para propósitos ortodóncicos, proporcionando al ortodoncista una alternativa estética con problemas mínimos.</w:t>
      </w:r>
      <w:r>
        <w:rPr>
          <w:position w:val="8"/>
          <w:sz w:val="16"/>
        </w:rPr>
        <w:t>7 </w:t>
      </w:r>
      <w:r>
        <w:rPr/>
        <w:t>Estos brackets eran esculpidos directamente de una sola piedra de cristal de zafiro usando una herramienta de diamante, mientras tanto, brackets de alúmina eran fabricados mediante aglutinados especiales para unir sus partículas térmicamente.</w:t>
      </w:r>
      <w:r>
        <w:rPr>
          <w:position w:val="8"/>
          <w:sz w:val="16"/>
        </w:rPr>
        <w:t>10</w:t>
      </w:r>
    </w:p>
    <w:p>
      <w:pPr>
        <w:pStyle w:val="BodyText"/>
        <w:spacing w:line="357" w:lineRule="auto" w:before="162"/>
        <w:ind w:left="118" w:right="115" w:firstLine="45"/>
        <w:jc w:val="both"/>
        <w:rPr>
          <w:sz w:val="16"/>
        </w:rPr>
      </w:pPr>
      <w:r>
        <w:rPr/>
        <w:t>Los brackets cerámicos siendo muy diferentes a los plásticos, resistían la tinción, la distorsión de la ranura y eran químicamente inertes a fluidos que se ingerían.</w:t>
      </w:r>
      <w:r>
        <w:rPr>
          <w:position w:val="8"/>
          <w:sz w:val="16"/>
        </w:rPr>
        <w:t>12 </w:t>
      </w:r>
      <w:r>
        <w:rPr/>
        <w:t>Sin embargo, presentaban los siguientes problemas; tenían la incapacidad para formar enlaces químicos con los adhesivos, poca resistencia a la fractura y</w:t>
      </w:r>
      <w:r>
        <w:rPr>
          <w:spacing w:val="-46"/>
        </w:rPr>
        <w:t> </w:t>
      </w:r>
      <w:r>
        <w:rPr/>
        <w:t>un incremento de la resistencia friccional con el arco metálico; más adelante, la introducción de un bracket cerámico con ranura metálica minimizó algunos de los inconvenientes que eran afrontados por el clínico, disminuyendo la fricción y reforzando el</w:t>
      </w:r>
      <w:r>
        <w:rPr>
          <w:spacing w:val="-26"/>
        </w:rPr>
        <w:t> </w:t>
      </w:r>
      <w:r>
        <w:rPr/>
        <w:t>bracket.</w:t>
      </w:r>
      <w:r>
        <w:rPr>
          <w:position w:val="8"/>
          <w:sz w:val="16"/>
        </w:rPr>
        <w:t>13</w:t>
      </w:r>
    </w:p>
    <w:p>
      <w:pPr>
        <w:pStyle w:val="Heading1"/>
        <w:numPr>
          <w:ilvl w:val="1"/>
          <w:numId w:val="6"/>
        </w:numPr>
        <w:tabs>
          <w:tab w:pos="587" w:val="left" w:leader="none"/>
        </w:tabs>
        <w:spacing w:line="240" w:lineRule="auto" w:before="162" w:after="0"/>
        <w:ind w:left="586" w:right="0" w:hanging="468"/>
        <w:jc w:val="both"/>
      </w:pPr>
      <w:bookmarkStart w:name="_TOC_250031" w:id="5"/>
      <w:r>
        <w:rPr/>
        <w:t>Generalidades de los brackets</w:t>
      </w:r>
      <w:r>
        <w:rPr>
          <w:spacing w:val="-20"/>
        </w:rPr>
        <w:t> </w:t>
      </w:r>
      <w:bookmarkEnd w:id="5"/>
      <w:r>
        <w:rPr/>
        <w:t>cerámicos</w:t>
      </w:r>
    </w:p>
    <w:p>
      <w:pPr>
        <w:pStyle w:val="BodyText"/>
        <w:spacing w:before="10"/>
        <w:rPr>
          <w:b/>
          <w:sz w:val="25"/>
        </w:rPr>
      </w:pPr>
    </w:p>
    <w:p>
      <w:pPr>
        <w:pStyle w:val="BodyText"/>
        <w:spacing w:line="360" w:lineRule="auto"/>
        <w:ind w:left="118" w:right="120"/>
        <w:jc w:val="both"/>
      </w:pPr>
      <w:r>
        <w:rPr/>
        <w:t>Los brackets cerámicos, actualmente son fabricados a base de óxido de aluminio de dos tipos: uno policristalino, hecho con partículas fusionadas de óxido de aluminio, y otro compuesto de un solo cristal de óxido de aluminio. La característica más destacada</w:t>
      </w:r>
      <w:r>
        <w:rPr>
          <w:spacing w:val="-12"/>
        </w:rPr>
        <w:t> </w:t>
      </w:r>
      <w:r>
        <w:rPr/>
        <w:t>de</w:t>
      </w:r>
      <w:r>
        <w:rPr>
          <w:spacing w:val="-12"/>
        </w:rPr>
        <w:t> </w:t>
      </w:r>
      <w:r>
        <w:rPr/>
        <w:t>estos</w:t>
      </w:r>
      <w:r>
        <w:rPr>
          <w:spacing w:val="-13"/>
        </w:rPr>
        <w:t> </w:t>
      </w:r>
      <w:r>
        <w:rPr/>
        <w:t>brackets</w:t>
      </w:r>
      <w:r>
        <w:rPr>
          <w:spacing w:val="-12"/>
        </w:rPr>
        <w:t> </w:t>
      </w:r>
      <w:r>
        <w:rPr/>
        <w:t>es</w:t>
      </w:r>
      <w:r>
        <w:rPr>
          <w:spacing w:val="-10"/>
        </w:rPr>
        <w:t> </w:t>
      </w:r>
      <w:r>
        <w:rPr/>
        <w:t>la</w:t>
      </w:r>
      <w:r>
        <w:rPr>
          <w:spacing w:val="-9"/>
        </w:rPr>
        <w:t> </w:t>
      </w:r>
      <w:r>
        <w:rPr/>
        <w:t>de</w:t>
      </w:r>
      <w:r>
        <w:rPr>
          <w:spacing w:val="-9"/>
        </w:rPr>
        <w:t> </w:t>
      </w:r>
      <w:r>
        <w:rPr/>
        <w:t>ser</w:t>
      </w:r>
      <w:r>
        <w:rPr>
          <w:spacing w:val="-11"/>
        </w:rPr>
        <w:t> </w:t>
      </w:r>
      <w:r>
        <w:rPr/>
        <w:t>translúcidos,</w:t>
      </w:r>
      <w:r>
        <w:rPr>
          <w:spacing w:val="-10"/>
        </w:rPr>
        <w:t> </w:t>
      </w:r>
      <w:r>
        <w:rPr/>
        <w:t>lo</w:t>
      </w:r>
      <w:r>
        <w:rPr>
          <w:spacing w:val="-9"/>
        </w:rPr>
        <w:t> </w:t>
      </w:r>
      <w:r>
        <w:rPr/>
        <w:t>que</w:t>
      </w:r>
      <w:r>
        <w:rPr>
          <w:spacing w:val="-12"/>
        </w:rPr>
        <w:t> </w:t>
      </w:r>
      <w:r>
        <w:rPr/>
        <w:t>los</w:t>
      </w:r>
      <w:r>
        <w:rPr>
          <w:spacing w:val="-12"/>
        </w:rPr>
        <w:t> </w:t>
      </w:r>
      <w:r>
        <w:rPr/>
        <w:t>hace</w:t>
      </w:r>
      <w:r>
        <w:rPr>
          <w:spacing w:val="-12"/>
        </w:rPr>
        <w:t> </w:t>
      </w:r>
      <w:r>
        <w:rPr/>
        <w:t>muy</w:t>
      </w:r>
      <w:r>
        <w:rPr>
          <w:spacing w:val="-13"/>
        </w:rPr>
        <w:t> </w:t>
      </w:r>
      <w:r>
        <w:rPr/>
        <w:t>apropiados cuando la estética es primordial como en el tratamiento del paciente</w:t>
      </w:r>
      <w:r>
        <w:rPr>
          <w:spacing w:val="-22"/>
        </w:rPr>
        <w:t> </w:t>
      </w:r>
      <w:r>
        <w:rPr/>
        <w:t>adulto.</w:t>
      </w:r>
    </w:p>
    <w:p>
      <w:pPr>
        <w:pStyle w:val="BodyText"/>
        <w:spacing w:line="360" w:lineRule="auto" w:before="166"/>
        <w:ind w:left="118" w:right="124"/>
        <w:jc w:val="both"/>
      </w:pPr>
      <w:r>
        <w:rPr/>
        <w:t>Son más difíciles de fabricar y, entre otros inconvenientes, se fracturan con más frecuencia</w:t>
      </w:r>
      <w:r>
        <w:rPr>
          <w:spacing w:val="-7"/>
        </w:rPr>
        <w:t> </w:t>
      </w:r>
      <w:r>
        <w:rPr/>
        <w:t>que</w:t>
      </w:r>
      <w:r>
        <w:rPr>
          <w:spacing w:val="-7"/>
        </w:rPr>
        <w:t> </w:t>
      </w:r>
      <w:r>
        <w:rPr/>
        <w:t>los</w:t>
      </w:r>
      <w:r>
        <w:rPr>
          <w:spacing w:val="-7"/>
        </w:rPr>
        <w:t> </w:t>
      </w:r>
      <w:r>
        <w:rPr/>
        <w:t>brackets</w:t>
      </w:r>
      <w:r>
        <w:rPr>
          <w:spacing w:val="-7"/>
        </w:rPr>
        <w:t> </w:t>
      </w:r>
      <w:r>
        <w:rPr/>
        <w:t>metálicos</w:t>
      </w:r>
      <w:r>
        <w:rPr>
          <w:spacing w:val="-10"/>
        </w:rPr>
        <w:t> </w:t>
      </w:r>
      <w:r>
        <w:rPr/>
        <w:t>debido</w:t>
      </w:r>
      <w:r>
        <w:rPr>
          <w:spacing w:val="-9"/>
        </w:rPr>
        <w:t> </w:t>
      </w:r>
      <w:r>
        <w:rPr/>
        <w:t>a</w:t>
      </w:r>
      <w:r>
        <w:rPr>
          <w:spacing w:val="-7"/>
        </w:rPr>
        <w:t> </w:t>
      </w:r>
      <w:r>
        <w:rPr/>
        <w:t>la</w:t>
      </w:r>
      <w:r>
        <w:rPr>
          <w:spacing w:val="-10"/>
        </w:rPr>
        <w:t> </w:t>
      </w:r>
      <w:r>
        <w:rPr/>
        <w:t>fragilidad</w:t>
      </w:r>
      <w:r>
        <w:rPr>
          <w:spacing w:val="-7"/>
        </w:rPr>
        <w:t> </w:t>
      </w:r>
      <w:r>
        <w:rPr/>
        <w:t>del</w:t>
      </w:r>
      <w:r>
        <w:rPr>
          <w:spacing w:val="-8"/>
        </w:rPr>
        <w:t> </w:t>
      </w:r>
      <w:r>
        <w:rPr/>
        <w:t>material,</w:t>
      </w:r>
      <w:r>
        <w:rPr>
          <w:spacing w:val="-8"/>
        </w:rPr>
        <w:t> </w:t>
      </w:r>
      <w:r>
        <w:rPr/>
        <w:t>no</w:t>
      </w:r>
      <w:r>
        <w:rPr>
          <w:spacing w:val="-7"/>
        </w:rPr>
        <w:t> </w:t>
      </w:r>
      <w:r>
        <w:rPr/>
        <w:t>se</w:t>
      </w:r>
      <w:r>
        <w:rPr>
          <w:spacing w:val="-7"/>
        </w:rPr>
        <w:t> </w:t>
      </w:r>
      <w:r>
        <w:rPr/>
        <w:t>pueden</w:t>
      </w:r>
    </w:p>
    <w:p>
      <w:pPr>
        <w:spacing w:after="0" w:line="360" w:lineRule="auto"/>
        <w:jc w:val="both"/>
        <w:sectPr>
          <w:pgSz w:w="12240" w:h="15840"/>
          <w:pgMar w:header="0" w:footer="1003" w:top="1500" w:bottom="1200" w:left="1300" w:right="1580"/>
        </w:sectPr>
      </w:pPr>
    </w:p>
    <w:p>
      <w:pPr>
        <w:pStyle w:val="BodyText"/>
        <w:spacing w:before="4"/>
        <w:rPr>
          <w:sz w:val="11"/>
        </w:rPr>
      </w:pPr>
    </w:p>
    <w:p>
      <w:pPr>
        <w:pStyle w:val="BodyText"/>
        <w:spacing w:line="355" w:lineRule="auto" w:before="69"/>
        <w:ind w:left="118"/>
        <w:rPr>
          <w:sz w:val="16"/>
        </w:rPr>
      </w:pPr>
      <w:r>
        <w:rPr/>
        <w:t>desgastar cuando hay contactos oclusales, y al despegarlos pueden desprender la superficie del esmalte.</w:t>
      </w:r>
      <w:r>
        <w:rPr>
          <w:position w:val="8"/>
          <w:sz w:val="16"/>
        </w:rPr>
        <w:t>14</w:t>
      </w:r>
    </w:p>
    <w:p>
      <w:pPr>
        <w:pStyle w:val="Heading1"/>
        <w:numPr>
          <w:ilvl w:val="2"/>
          <w:numId w:val="6"/>
        </w:numPr>
        <w:tabs>
          <w:tab w:pos="789" w:val="left" w:leader="none"/>
        </w:tabs>
        <w:spacing w:line="240" w:lineRule="auto" w:before="165" w:after="0"/>
        <w:ind w:left="788" w:right="0" w:hanging="670"/>
        <w:jc w:val="both"/>
      </w:pPr>
      <w:bookmarkStart w:name="_TOC_250030" w:id="6"/>
      <w:r>
        <w:rPr/>
        <w:t>Ventajas de los brackets</w:t>
      </w:r>
      <w:r>
        <w:rPr>
          <w:spacing w:val="-11"/>
        </w:rPr>
        <w:t> </w:t>
      </w:r>
      <w:bookmarkEnd w:id="6"/>
      <w:r>
        <w:rPr/>
        <w:t>estéticos</w:t>
      </w:r>
    </w:p>
    <w:p>
      <w:pPr>
        <w:pStyle w:val="BodyText"/>
        <w:spacing w:before="1"/>
        <w:rPr>
          <w:b/>
          <w:sz w:val="26"/>
        </w:rPr>
      </w:pPr>
    </w:p>
    <w:p>
      <w:pPr>
        <w:pStyle w:val="ListParagraph"/>
        <w:numPr>
          <w:ilvl w:val="3"/>
          <w:numId w:val="6"/>
        </w:numPr>
        <w:tabs>
          <w:tab w:pos="838" w:val="left" w:leader="none"/>
          <w:tab w:pos="839" w:val="left" w:leader="none"/>
        </w:tabs>
        <w:spacing w:line="350" w:lineRule="auto" w:before="0" w:after="0"/>
        <w:ind w:left="838" w:right="122" w:hanging="360"/>
        <w:jc w:val="left"/>
        <w:rPr>
          <w:sz w:val="24"/>
        </w:rPr>
      </w:pPr>
      <w:r>
        <w:rPr>
          <w:sz w:val="24"/>
        </w:rPr>
        <w:t>Los</w:t>
      </w:r>
      <w:r>
        <w:rPr>
          <w:spacing w:val="-7"/>
          <w:sz w:val="24"/>
        </w:rPr>
        <w:t> </w:t>
      </w:r>
      <w:r>
        <w:rPr>
          <w:sz w:val="24"/>
        </w:rPr>
        <w:t>tonos</w:t>
      </w:r>
      <w:r>
        <w:rPr>
          <w:spacing w:val="-9"/>
          <w:sz w:val="24"/>
        </w:rPr>
        <w:t> </w:t>
      </w:r>
      <w:r>
        <w:rPr>
          <w:sz w:val="24"/>
        </w:rPr>
        <w:t>de</w:t>
      </w:r>
      <w:r>
        <w:rPr>
          <w:spacing w:val="-6"/>
          <w:sz w:val="24"/>
        </w:rPr>
        <w:t> </w:t>
      </w:r>
      <w:r>
        <w:rPr>
          <w:sz w:val="24"/>
        </w:rPr>
        <w:t>color</w:t>
      </w:r>
      <w:r>
        <w:rPr>
          <w:spacing w:val="-7"/>
          <w:sz w:val="24"/>
        </w:rPr>
        <w:t> </w:t>
      </w:r>
      <w:r>
        <w:rPr>
          <w:sz w:val="24"/>
        </w:rPr>
        <w:t>se</w:t>
      </w:r>
      <w:r>
        <w:rPr>
          <w:spacing w:val="-8"/>
          <w:sz w:val="24"/>
        </w:rPr>
        <w:t> </w:t>
      </w:r>
      <w:r>
        <w:rPr>
          <w:sz w:val="24"/>
        </w:rPr>
        <w:t>mezclan</w:t>
      </w:r>
      <w:r>
        <w:rPr>
          <w:spacing w:val="-6"/>
          <w:sz w:val="24"/>
        </w:rPr>
        <w:t> </w:t>
      </w:r>
      <w:r>
        <w:rPr>
          <w:sz w:val="24"/>
        </w:rPr>
        <w:t>con</w:t>
      </w:r>
      <w:r>
        <w:rPr>
          <w:spacing w:val="-6"/>
          <w:sz w:val="24"/>
        </w:rPr>
        <w:t> </w:t>
      </w:r>
      <w:r>
        <w:rPr>
          <w:sz w:val="24"/>
        </w:rPr>
        <w:t>la</w:t>
      </w:r>
      <w:r>
        <w:rPr>
          <w:spacing w:val="-6"/>
          <w:sz w:val="24"/>
        </w:rPr>
        <w:t> </w:t>
      </w:r>
      <w:r>
        <w:rPr>
          <w:sz w:val="24"/>
        </w:rPr>
        <w:t>mayoría</w:t>
      </w:r>
      <w:r>
        <w:rPr>
          <w:spacing w:val="-6"/>
          <w:sz w:val="24"/>
        </w:rPr>
        <w:t> </w:t>
      </w:r>
      <w:r>
        <w:rPr>
          <w:sz w:val="24"/>
        </w:rPr>
        <w:t>de</w:t>
      </w:r>
      <w:r>
        <w:rPr>
          <w:spacing w:val="-6"/>
          <w:sz w:val="24"/>
        </w:rPr>
        <w:t> </w:t>
      </w:r>
      <w:r>
        <w:rPr>
          <w:sz w:val="24"/>
        </w:rPr>
        <w:t>los</w:t>
      </w:r>
      <w:r>
        <w:rPr>
          <w:spacing w:val="-9"/>
          <w:sz w:val="24"/>
        </w:rPr>
        <w:t> </w:t>
      </w:r>
      <w:r>
        <w:rPr>
          <w:sz w:val="24"/>
        </w:rPr>
        <w:t>dientes,</w:t>
      </w:r>
      <w:r>
        <w:rPr>
          <w:spacing w:val="-9"/>
          <w:sz w:val="24"/>
        </w:rPr>
        <w:t> </w:t>
      </w:r>
      <w:r>
        <w:rPr>
          <w:sz w:val="24"/>
        </w:rPr>
        <w:t>particularmente</w:t>
      </w:r>
      <w:r>
        <w:rPr>
          <w:spacing w:val="-6"/>
          <w:sz w:val="24"/>
        </w:rPr>
        <w:t> </w:t>
      </w:r>
      <w:r>
        <w:rPr>
          <w:sz w:val="24"/>
        </w:rPr>
        <w:t>si no son perfectamente</w:t>
      </w:r>
      <w:r>
        <w:rPr>
          <w:spacing w:val="-14"/>
          <w:sz w:val="24"/>
        </w:rPr>
        <w:t> </w:t>
      </w:r>
      <w:r>
        <w:rPr>
          <w:sz w:val="24"/>
        </w:rPr>
        <w:t>blancos.</w:t>
      </w:r>
    </w:p>
    <w:p>
      <w:pPr>
        <w:pStyle w:val="ListParagraph"/>
        <w:numPr>
          <w:ilvl w:val="3"/>
          <w:numId w:val="6"/>
        </w:numPr>
        <w:tabs>
          <w:tab w:pos="838" w:val="left" w:leader="none"/>
          <w:tab w:pos="839" w:val="left" w:leader="none"/>
        </w:tabs>
        <w:spacing w:line="240" w:lineRule="auto" w:before="14" w:after="0"/>
        <w:ind w:left="838" w:right="0" w:hanging="360"/>
        <w:jc w:val="left"/>
        <w:rPr>
          <w:sz w:val="24"/>
        </w:rPr>
      </w:pPr>
      <w:r>
        <w:rPr>
          <w:sz w:val="24"/>
        </w:rPr>
        <w:t>No son perceptibles a cierta distancia o en</w:t>
      </w:r>
      <w:r>
        <w:rPr>
          <w:spacing w:val="-16"/>
          <w:sz w:val="24"/>
        </w:rPr>
        <w:t> </w:t>
      </w:r>
      <w:r>
        <w:rPr>
          <w:sz w:val="24"/>
        </w:rPr>
        <w:t>fotografías.</w:t>
      </w:r>
    </w:p>
    <w:p>
      <w:pPr>
        <w:pStyle w:val="ListParagraph"/>
        <w:numPr>
          <w:ilvl w:val="3"/>
          <w:numId w:val="6"/>
        </w:numPr>
        <w:tabs>
          <w:tab w:pos="838" w:val="left" w:leader="none"/>
          <w:tab w:pos="839" w:val="left" w:leader="none"/>
        </w:tabs>
        <w:spacing w:line="240" w:lineRule="auto" w:before="135" w:after="0"/>
        <w:ind w:left="838" w:right="0" w:hanging="360"/>
        <w:jc w:val="left"/>
        <w:rPr>
          <w:sz w:val="24"/>
        </w:rPr>
      </w:pPr>
      <w:r>
        <w:rPr>
          <w:sz w:val="24"/>
        </w:rPr>
        <w:t>Algunos pacientes refieren mayor comodidad que con los brackets</w:t>
      </w:r>
      <w:r>
        <w:rPr>
          <w:spacing w:val="-25"/>
          <w:sz w:val="24"/>
        </w:rPr>
        <w:t> </w:t>
      </w:r>
      <w:r>
        <w:rPr>
          <w:sz w:val="24"/>
        </w:rPr>
        <w:t>metálicos.</w:t>
      </w:r>
    </w:p>
    <w:p>
      <w:pPr>
        <w:pStyle w:val="ListParagraph"/>
        <w:numPr>
          <w:ilvl w:val="3"/>
          <w:numId w:val="6"/>
        </w:numPr>
        <w:tabs>
          <w:tab w:pos="838" w:val="left" w:leader="none"/>
          <w:tab w:pos="839" w:val="left" w:leader="none"/>
        </w:tabs>
        <w:spacing w:line="240" w:lineRule="auto" w:before="136" w:after="0"/>
        <w:ind w:left="838" w:right="0" w:hanging="360"/>
        <w:jc w:val="left"/>
        <w:rPr>
          <w:sz w:val="24"/>
        </w:rPr>
      </w:pPr>
      <w:r>
        <w:rPr>
          <w:sz w:val="24"/>
        </w:rPr>
        <w:t>Generalmente no se fracturan ni se despegan de los</w:t>
      </w:r>
      <w:r>
        <w:rPr>
          <w:spacing w:val="-23"/>
          <w:sz w:val="24"/>
        </w:rPr>
        <w:t> </w:t>
      </w:r>
      <w:r>
        <w:rPr>
          <w:sz w:val="24"/>
        </w:rPr>
        <w:t>dientes.</w:t>
      </w:r>
    </w:p>
    <w:p>
      <w:pPr>
        <w:pStyle w:val="BodyText"/>
        <w:spacing w:before="10"/>
        <w:rPr>
          <w:sz w:val="25"/>
        </w:rPr>
      </w:pPr>
    </w:p>
    <w:p>
      <w:pPr>
        <w:pStyle w:val="Heading1"/>
        <w:numPr>
          <w:ilvl w:val="2"/>
          <w:numId w:val="7"/>
        </w:numPr>
        <w:tabs>
          <w:tab w:pos="721" w:val="left" w:leader="none"/>
        </w:tabs>
        <w:spacing w:line="240" w:lineRule="auto" w:before="0" w:after="0"/>
        <w:ind w:left="720" w:right="0" w:hanging="602"/>
        <w:jc w:val="both"/>
      </w:pPr>
      <w:bookmarkStart w:name="_TOC_250029" w:id="7"/>
      <w:r>
        <w:rPr/>
        <w:t>Desventajas de los brackets</w:t>
      </w:r>
      <w:r>
        <w:rPr>
          <w:spacing w:val="-15"/>
        </w:rPr>
        <w:t> </w:t>
      </w:r>
      <w:bookmarkEnd w:id="7"/>
      <w:r>
        <w:rPr/>
        <w:t>estéticos</w:t>
      </w:r>
    </w:p>
    <w:p>
      <w:pPr>
        <w:pStyle w:val="BodyText"/>
        <w:spacing w:before="10"/>
        <w:rPr>
          <w:b/>
          <w:sz w:val="25"/>
        </w:rPr>
      </w:pPr>
    </w:p>
    <w:p>
      <w:pPr>
        <w:pStyle w:val="ListParagraph"/>
        <w:numPr>
          <w:ilvl w:val="3"/>
          <w:numId w:val="7"/>
        </w:numPr>
        <w:tabs>
          <w:tab w:pos="839" w:val="left" w:leader="none"/>
        </w:tabs>
        <w:spacing w:line="355" w:lineRule="auto" w:before="0" w:after="0"/>
        <w:ind w:left="838" w:right="120" w:hanging="360"/>
        <w:jc w:val="both"/>
        <w:rPr>
          <w:sz w:val="24"/>
        </w:rPr>
      </w:pPr>
      <w:r>
        <w:rPr>
          <w:sz w:val="24"/>
        </w:rPr>
        <w:t>Como</w:t>
      </w:r>
      <w:r>
        <w:rPr>
          <w:spacing w:val="-13"/>
          <w:sz w:val="24"/>
        </w:rPr>
        <w:t> </w:t>
      </w:r>
      <w:r>
        <w:rPr>
          <w:sz w:val="24"/>
        </w:rPr>
        <w:t>los</w:t>
      </w:r>
      <w:r>
        <w:rPr>
          <w:spacing w:val="-13"/>
          <w:sz w:val="24"/>
        </w:rPr>
        <w:t> </w:t>
      </w:r>
      <w:r>
        <w:rPr>
          <w:sz w:val="24"/>
        </w:rPr>
        <w:t>módulos</w:t>
      </w:r>
      <w:r>
        <w:rPr>
          <w:spacing w:val="-14"/>
          <w:sz w:val="24"/>
        </w:rPr>
        <w:t> </w:t>
      </w:r>
      <w:r>
        <w:rPr>
          <w:sz w:val="24"/>
        </w:rPr>
        <w:t>o</w:t>
      </w:r>
      <w:r>
        <w:rPr>
          <w:spacing w:val="-11"/>
          <w:sz w:val="24"/>
        </w:rPr>
        <w:t> </w:t>
      </w:r>
      <w:r>
        <w:rPr>
          <w:sz w:val="24"/>
        </w:rPr>
        <w:t>ligas</w:t>
      </w:r>
      <w:r>
        <w:rPr>
          <w:spacing w:val="-14"/>
          <w:sz w:val="24"/>
        </w:rPr>
        <w:t> </w:t>
      </w:r>
      <w:r>
        <w:rPr>
          <w:sz w:val="24"/>
        </w:rPr>
        <w:t>más</w:t>
      </w:r>
      <w:r>
        <w:rPr>
          <w:spacing w:val="-14"/>
          <w:sz w:val="24"/>
        </w:rPr>
        <w:t> </w:t>
      </w:r>
      <w:r>
        <w:rPr>
          <w:sz w:val="24"/>
        </w:rPr>
        <w:t>utilizadas</w:t>
      </w:r>
      <w:r>
        <w:rPr>
          <w:spacing w:val="-12"/>
          <w:sz w:val="24"/>
        </w:rPr>
        <w:t> </w:t>
      </w:r>
      <w:r>
        <w:rPr>
          <w:sz w:val="24"/>
        </w:rPr>
        <w:t>son</w:t>
      </w:r>
      <w:r>
        <w:rPr>
          <w:spacing w:val="-13"/>
          <w:sz w:val="24"/>
        </w:rPr>
        <w:t> </w:t>
      </w:r>
      <w:r>
        <w:rPr>
          <w:sz w:val="24"/>
        </w:rPr>
        <w:t>las</w:t>
      </w:r>
      <w:r>
        <w:rPr>
          <w:spacing w:val="-11"/>
          <w:sz w:val="24"/>
        </w:rPr>
        <w:t> </w:t>
      </w:r>
      <w:r>
        <w:rPr>
          <w:sz w:val="24"/>
        </w:rPr>
        <w:t>de</w:t>
      </w:r>
      <w:r>
        <w:rPr>
          <w:spacing w:val="-11"/>
          <w:sz w:val="24"/>
        </w:rPr>
        <w:t> </w:t>
      </w:r>
      <w:r>
        <w:rPr>
          <w:sz w:val="24"/>
        </w:rPr>
        <w:t>color</w:t>
      </w:r>
      <w:r>
        <w:rPr>
          <w:spacing w:val="-14"/>
          <w:sz w:val="24"/>
        </w:rPr>
        <w:t> </w:t>
      </w:r>
      <w:r>
        <w:rPr>
          <w:sz w:val="24"/>
        </w:rPr>
        <w:t>blanco</w:t>
      </w:r>
      <w:r>
        <w:rPr>
          <w:spacing w:val="-13"/>
          <w:sz w:val="24"/>
        </w:rPr>
        <w:t> </w:t>
      </w:r>
      <w:r>
        <w:rPr>
          <w:sz w:val="24"/>
        </w:rPr>
        <w:t>o</w:t>
      </w:r>
      <w:r>
        <w:rPr>
          <w:spacing w:val="-13"/>
          <w:sz w:val="24"/>
        </w:rPr>
        <w:t> </w:t>
      </w:r>
      <w:r>
        <w:rPr>
          <w:sz w:val="24"/>
        </w:rPr>
        <w:t>transparente, éstas pueden mancharse, afectando la estética de los brackets de cerámica. Sin embargo, estos se cambian en el ajuste</w:t>
      </w:r>
      <w:r>
        <w:rPr>
          <w:spacing w:val="-22"/>
          <w:sz w:val="24"/>
        </w:rPr>
        <w:t> </w:t>
      </w:r>
      <w:r>
        <w:rPr>
          <w:sz w:val="24"/>
        </w:rPr>
        <w:t>mensual.</w:t>
      </w:r>
    </w:p>
    <w:p>
      <w:pPr>
        <w:pStyle w:val="ListParagraph"/>
        <w:numPr>
          <w:ilvl w:val="3"/>
          <w:numId w:val="7"/>
        </w:numPr>
        <w:tabs>
          <w:tab w:pos="838" w:val="left" w:leader="none"/>
          <w:tab w:pos="839" w:val="left" w:leader="none"/>
        </w:tabs>
        <w:spacing w:line="240" w:lineRule="auto" w:before="11" w:after="0"/>
        <w:ind w:left="838" w:right="0" w:hanging="360"/>
        <w:jc w:val="left"/>
        <w:rPr>
          <w:sz w:val="24"/>
        </w:rPr>
      </w:pPr>
      <w:r>
        <w:rPr>
          <w:sz w:val="24"/>
        </w:rPr>
        <w:t>Son generalmente más costosos que los brackets</w:t>
      </w:r>
      <w:r>
        <w:rPr>
          <w:spacing w:val="-21"/>
          <w:sz w:val="24"/>
        </w:rPr>
        <w:t> </w:t>
      </w:r>
      <w:r>
        <w:rPr>
          <w:sz w:val="24"/>
        </w:rPr>
        <w:t>metálicos.</w:t>
      </w:r>
    </w:p>
    <w:p>
      <w:pPr>
        <w:pStyle w:val="ListParagraph"/>
        <w:numPr>
          <w:ilvl w:val="3"/>
          <w:numId w:val="7"/>
        </w:numPr>
        <w:tabs>
          <w:tab w:pos="838" w:val="left" w:leader="none"/>
          <w:tab w:pos="839" w:val="left" w:leader="none"/>
        </w:tabs>
        <w:spacing w:line="350" w:lineRule="auto" w:before="135" w:after="0"/>
        <w:ind w:left="838" w:right="124" w:hanging="360"/>
        <w:jc w:val="left"/>
        <w:rPr>
          <w:sz w:val="24"/>
        </w:rPr>
      </w:pPr>
      <w:r>
        <w:rPr>
          <w:sz w:val="24"/>
        </w:rPr>
        <w:t>El tratamiento puede llevarse algunos meses más que con los brackets metálicos.</w:t>
      </w:r>
    </w:p>
    <w:p>
      <w:pPr>
        <w:pStyle w:val="ListParagraph"/>
        <w:numPr>
          <w:ilvl w:val="3"/>
          <w:numId w:val="7"/>
        </w:numPr>
        <w:tabs>
          <w:tab w:pos="838" w:val="left" w:leader="none"/>
          <w:tab w:pos="839" w:val="left" w:leader="none"/>
        </w:tabs>
        <w:spacing w:line="345" w:lineRule="auto" w:before="16" w:after="0"/>
        <w:ind w:left="838" w:right="126" w:hanging="360"/>
        <w:jc w:val="left"/>
        <w:rPr>
          <w:sz w:val="16"/>
        </w:rPr>
      </w:pPr>
      <w:r>
        <w:rPr>
          <w:sz w:val="24"/>
        </w:rPr>
        <w:t>Generalmente son más grandes que los metálicos. Son más susceptibles a fracturas, especialmente en la zona de las</w:t>
      </w:r>
      <w:r>
        <w:rPr>
          <w:spacing w:val="-11"/>
          <w:sz w:val="24"/>
        </w:rPr>
        <w:t> </w:t>
      </w:r>
      <w:r>
        <w:rPr>
          <w:sz w:val="24"/>
        </w:rPr>
        <w:t>aletas.</w:t>
      </w:r>
      <w:r>
        <w:rPr>
          <w:position w:val="8"/>
          <w:sz w:val="16"/>
        </w:rPr>
        <w:t>15</w:t>
      </w:r>
    </w:p>
    <w:p>
      <w:pPr>
        <w:pStyle w:val="Heading1"/>
        <w:numPr>
          <w:ilvl w:val="1"/>
          <w:numId w:val="8"/>
        </w:numPr>
        <w:tabs>
          <w:tab w:pos="589" w:val="left" w:leader="none"/>
        </w:tabs>
        <w:spacing w:line="240" w:lineRule="auto" w:before="176" w:after="0"/>
        <w:ind w:left="588" w:right="0" w:hanging="470"/>
        <w:jc w:val="both"/>
      </w:pPr>
      <w:bookmarkStart w:name="_TOC_250028" w:id="8"/>
      <w:bookmarkEnd w:id="8"/>
      <w:r>
        <w:rPr/>
        <w:t>Fricción</w:t>
      </w:r>
    </w:p>
    <w:p>
      <w:pPr>
        <w:pStyle w:val="BodyText"/>
        <w:spacing w:before="10"/>
        <w:rPr>
          <w:b/>
          <w:sz w:val="25"/>
        </w:rPr>
      </w:pPr>
    </w:p>
    <w:p>
      <w:pPr>
        <w:pStyle w:val="BodyText"/>
        <w:spacing w:line="357" w:lineRule="auto"/>
        <w:ind w:left="118" w:right="117"/>
        <w:jc w:val="both"/>
      </w:pPr>
      <w:r>
        <w:rPr/>
        <w:t>Fricción es la resistencia al movimiento que existe cuando un sólido se mueve tangencialmente</w:t>
      </w:r>
      <w:r>
        <w:rPr>
          <w:spacing w:val="-14"/>
        </w:rPr>
        <w:t> </w:t>
      </w:r>
      <w:r>
        <w:rPr/>
        <w:t>en</w:t>
      </w:r>
      <w:r>
        <w:rPr>
          <w:spacing w:val="-14"/>
        </w:rPr>
        <w:t> </w:t>
      </w:r>
      <w:r>
        <w:rPr/>
        <w:t>contacto</w:t>
      </w:r>
      <w:r>
        <w:rPr>
          <w:spacing w:val="-14"/>
        </w:rPr>
        <w:t> </w:t>
      </w:r>
      <w:r>
        <w:rPr/>
        <w:t>con</w:t>
      </w:r>
      <w:r>
        <w:rPr>
          <w:spacing w:val="-14"/>
        </w:rPr>
        <w:t> </w:t>
      </w:r>
      <w:r>
        <w:rPr/>
        <w:t>la</w:t>
      </w:r>
      <w:r>
        <w:rPr>
          <w:spacing w:val="-11"/>
        </w:rPr>
        <w:t> </w:t>
      </w:r>
      <w:r>
        <w:rPr/>
        <w:t>superficie</w:t>
      </w:r>
      <w:r>
        <w:rPr>
          <w:spacing w:val="-16"/>
        </w:rPr>
        <w:t> </w:t>
      </w:r>
      <w:r>
        <w:rPr/>
        <w:t>de</w:t>
      </w:r>
      <w:r>
        <w:rPr>
          <w:spacing w:val="-14"/>
        </w:rPr>
        <w:t> </w:t>
      </w:r>
      <w:r>
        <w:rPr/>
        <w:t>otro</w:t>
      </w:r>
      <w:r>
        <w:rPr>
          <w:spacing w:val="-14"/>
        </w:rPr>
        <w:t> </w:t>
      </w:r>
      <w:r>
        <w:rPr/>
        <w:t>sólido.</w:t>
      </w:r>
      <w:r>
        <w:rPr>
          <w:position w:val="8"/>
          <w:sz w:val="16"/>
        </w:rPr>
        <w:t>16</w:t>
      </w:r>
      <w:r>
        <w:rPr>
          <w:spacing w:val="-11"/>
          <w:position w:val="8"/>
          <w:sz w:val="16"/>
        </w:rPr>
        <w:t> </w:t>
      </w:r>
      <w:r>
        <w:rPr/>
        <w:t>El</w:t>
      </w:r>
      <w:r>
        <w:rPr>
          <w:spacing w:val="-15"/>
        </w:rPr>
        <w:t> </w:t>
      </w:r>
      <w:r>
        <w:rPr/>
        <w:t>coeficiente</w:t>
      </w:r>
      <w:r>
        <w:rPr>
          <w:spacing w:val="-14"/>
        </w:rPr>
        <w:t> </w:t>
      </w:r>
      <w:r>
        <w:rPr/>
        <w:t>de</w:t>
      </w:r>
      <w:r>
        <w:rPr>
          <w:spacing w:val="-17"/>
        </w:rPr>
        <w:t> </w:t>
      </w:r>
      <w:r>
        <w:rPr/>
        <w:t>fricción para cualquier superficie de un material es una constante, que depende de la asperidad</w:t>
      </w:r>
      <w:r>
        <w:rPr>
          <w:spacing w:val="-14"/>
        </w:rPr>
        <w:t> </w:t>
      </w:r>
      <w:r>
        <w:rPr/>
        <w:t>de</w:t>
      </w:r>
      <w:r>
        <w:rPr>
          <w:spacing w:val="-14"/>
        </w:rPr>
        <w:t> </w:t>
      </w:r>
      <w:r>
        <w:rPr/>
        <w:t>la</w:t>
      </w:r>
      <w:r>
        <w:rPr>
          <w:spacing w:val="-12"/>
        </w:rPr>
        <w:t> </w:t>
      </w:r>
      <w:r>
        <w:rPr/>
        <w:t>superficie,</w:t>
      </w:r>
      <w:r>
        <w:rPr>
          <w:spacing w:val="-12"/>
        </w:rPr>
        <w:t> </w:t>
      </w:r>
      <w:r>
        <w:rPr/>
        <w:t>textura</w:t>
      </w:r>
      <w:r>
        <w:rPr>
          <w:spacing w:val="-12"/>
        </w:rPr>
        <w:t> </w:t>
      </w:r>
      <w:r>
        <w:rPr/>
        <w:t>y</w:t>
      </w:r>
      <w:r>
        <w:rPr>
          <w:spacing w:val="-15"/>
        </w:rPr>
        <w:t> </w:t>
      </w:r>
      <w:r>
        <w:rPr/>
        <w:t>dureza.</w:t>
      </w:r>
      <w:r>
        <w:rPr>
          <w:position w:val="8"/>
          <w:sz w:val="16"/>
        </w:rPr>
        <w:t>17</w:t>
      </w:r>
      <w:r>
        <w:rPr>
          <w:spacing w:val="-12"/>
          <w:position w:val="8"/>
          <w:sz w:val="16"/>
        </w:rPr>
        <w:t> </w:t>
      </w:r>
      <w:r>
        <w:rPr/>
        <w:t>En</w:t>
      </w:r>
      <w:r>
        <w:rPr>
          <w:spacing w:val="-12"/>
        </w:rPr>
        <w:t> </w:t>
      </w:r>
      <w:r>
        <w:rPr/>
        <w:t>la</w:t>
      </w:r>
      <w:r>
        <w:rPr>
          <w:spacing w:val="-14"/>
        </w:rPr>
        <w:t> </w:t>
      </w:r>
      <w:r>
        <w:rPr/>
        <w:t>ortodoncia</w:t>
      </w:r>
      <w:r>
        <w:rPr>
          <w:spacing w:val="-14"/>
        </w:rPr>
        <w:t> </w:t>
      </w:r>
      <w:r>
        <w:rPr/>
        <w:t>interfiere</w:t>
      </w:r>
      <w:r>
        <w:rPr>
          <w:spacing w:val="-12"/>
        </w:rPr>
        <w:t> </w:t>
      </w:r>
      <w:r>
        <w:rPr/>
        <w:t>con</w:t>
      </w:r>
      <w:r>
        <w:rPr>
          <w:spacing w:val="-14"/>
        </w:rPr>
        <w:t> </w:t>
      </w:r>
      <w:r>
        <w:rPr/>
        <w:t>el</w:t>
      </w:r>
      <w:r>
        <w:rPr>
          <w:spacing w:val="-13"/>
        </w:rPr>
        <w:t> </w:t>
      </w:r>
      <w:r>
        <w:rPr/>
        <w:t>correcto deslizamiento del bracket a lo largo del alambre.</w:t>
      </w:r>
      <w:r>
        <w:rPr>
          <w:position w:val="8"/>
          <w:sz w:val="16"/>
        </w:rPr>
        <w:t>18 </w:t>
      </w:r>
      <w:r>
        <w:rPr/>
        <w:t>Para que un objeto se deslice en contra de otro, la fuerza aplicada tiene que vencer a la resistencia friccional.</w:t>
      </w:r>
      <w:r>
        <w:rPr>
          <w:position w:val="8"/>
          <w:sz w:val="16"/>
        </w:rPr>
        <w:t>17 </w:t>
      </w:r>
      <w:r>
        <w:rPr/>
        <w:t>La fricción puede ser afectada por los siguientes factores: cinemática de las superficies en contacto (dirección y magnitud del movimiento relativo entre dos superficies en contacto); cargas y/o desplazamiento aplicadas continuamente (incluyendo </w:t>
      </w:r>
      <w:r>
        <w:rPr>
          <w:spacing w:val="40"/>
        </w:rPr>
        <w:t> </w:t>
      </w:r>
      <w:r>
        <w:rPr/>
        <w:t>métodos</w:t>
      </w:r>
    </w:p>
    <w:p>
      <w:pPr>
        <w:spacing w:after="0" w:line="357" w:lineRule="auto"/>
        <w:jc w:val="both"/>
        <w:sectPr>
          <w:pgSz w:w="12240" w:h="15840"/>
          <w:pgMar w:header="0" w:footer="1003" w:top="1500" w:bottom="1200" w:left="1300" w:right="1580"/>
        </w:sectPr>
      </w:pPr>
    </w:p>
    <w:p>
      <w:pPr>
        <w:pStyle w:val="BodyText"/>
        <w:spacing w:before="4"/>
        <w:rPr>
          <w:sz w:val="11"/>
        </w:rPr>
      </w:pPr>
    </w:p>
    <w:p>
      <w:pPr>
        <w:pStyle w:val="BodyText"/>
        <w:spacing w:line="355" w:lineRule="auto" w:before="69"/>
        <w:ind w:left="118" w:right="122"/>
        <w:jc w:val="both"/>
        <w:rPr>
          <w:sz w:val="16"/>
        </w:rPr>
      </w:pPr>
      <w:r>
        <w:rPr/>
        <w:t>de ligado); condiciones de la cavidad bucal, así como temperatura y lubricantes; textura de la superficie y  características de los materiales.</w:t>
      </w:r>
      <w:r>
        <w:rPr>
          <w:position w:val="8"/>
          <w:sz w:val="16"/>
        </w:rPr>
        <w:t>19</w:t>
      </w:r>
    </w:p>
    <w:p>
      <w:pPr>
        <w:pStyle w:val="Heading1"/>
        <w:numPr>
          <w:ilvl w:val="1"/>
          <w:numId w:val="8"/>
        </w:numPr>
        <w:tabs>
          <w:tab w:pos="589" w:val="left" w:leader="none"/>
        </w:tabs>
        <w:spacing w:line="240" w:lineRule="auto" w:before="165" w:after="0"/>
        <w:ind w:left="588" w:right="0" w:hanging="470"/>
        <w:jc w:val="both"/>
      </w:pPr>
      <w:bookmarkStart w:name="_TOC_250027" w:id="9"/>
      <w:r>
        <w:rPr/>
        <w:t>Leyes de</w:t>
      </w:r>
      <w:r>
        <w:rPr>
          <w:spacing w:val="-8"/>
        </w:rPr>
        <w:t> </w:t>
      </w:r>
      <w:bookmarkEnd w:id="9"/>
      <w:r>
        <w:rPr/>
        <w:t>fricción</w:t>
      </w:r>
    </w:p>
    <w:p>
      <w:pPr>
        <w:pStyle w:val="BodyText"/>
        <w:spacing w:before="1"/>
        <w:rPr>
          <w:b/>
          <w:sz w:val="26"/>
        </w:rPr>
      </w:pPr>
    </w:p>
    <w:p>
      <w:pPr>
        <w:pStyle w:val="BodyText"/>
        <w:spacing w:line="360" w:lineRule="auto"/>
        <w:ind w:left="118" w:right="126"/>
        <w:jc w:val="both"/>
      </w:pPr>
      <w:r>
        <w:rPr/>
        <w:t>Los principios mecánicos y la aplicación de los mismos como responsables de la fricción son complejos.</w:t>
      </w:r>
    </w:p>
    <w:p>
      <w:pPr>
        <w:pStyle w:val="BodyText"/>
        <w:spacing w:before="11"/>
        <w:rPr>
          <w:sz w:val="10"/>
        </w:rPr>
      </w:pPr>
      <w:r>
        <w:rPr/>
        <w:drawing>
          <wp:anchor distT="0" distB="0" distL="0" distR="0" allowOverlap="1" layoutInCell="1" locked="0" behindDoc="0" simplePos="0" relativeHeight="1096">
            <wp:simplePos x="0" y="0"/>
            <wp:positionH relativeFrom="page">
              <wp:posOffset>3234308</wp:posOffset>
            </wp:positionH>
            <wp:positionV relativeFrom="paragraph">
              <wp:posOffset>105078</wp:posOffset>
            </wp:positionV>
            <wp:extent cx="1114424" cy="781050"/>
            <wp:effectExtent l="0" t="0" r="0" b="0"/>
            <wp:wrapTopAndBottom/>
            <wp:docPr id="5" name="image5.png" descr=""/>
            <wp:cNvGraphicFramePr>
              <a:graphicFrameLocks noChangeAspect="1"/>
            </wp:cNvGraphicFramePr>
            <a:graphic>
              <a:graphicData uri="http://schemas.openxmlformats.org/drawingml/2006/picture">
                <pic:pic>
                  <pic:nvPicPr>
                    <pic:cNvPr id="6" name="image5.png"/>
                    <pic:cNvPicPr/>
                  </pic:nvPicPr>
                  <pic:blipFill>
                    <a:blip r:embed="rId10" cstate="print"/>
                    <a:stretch>
                      <a:fillRect/>
                    </a:stretch>
                  </pic:blipFill>
                  <pic:spPr>
                    <a:xfrm>
                      <a:off x="0" y="0"/>
                      <a:ext cx="1114424" cy="781050"/>
                    </a:xfrm>
                    <a:prstGeom prst="rect">
                      <a:avLst/>
                    </a:prstGeom>
                  </pic:spPr>
                </pic:pic>
              </a:graphicData>
            </a:graphic>
          </wp:anchor>
        </w:drawing>
      </w:r>
    </w:p>
    <w:p>
      <w:pPr>
        <w:pStyle w:val="BodyText"/>
        <w:spacing w:before="3"/>
        <w:rPr>
          <w:sz w:val="23"/>
        </w:rPr>
      </w:pPr>
    </w:p>
    <w:p>
      <w:pPr>
        <w:spacing w:line="549" w:lineRule="auto" w:before="0"/>
        <w:ind w:left="118" w:right="124" w:firstLine="0"/>
        <w:jc w:val="both"/>
        <w:rPr>
          <w:sz w:val="20"/>
        </w:rPr>
      </w:pPr>
      <w:r>
        <w:rPr>
          <w:b/>
          <w:position w:val="1"/>
          <w:sz w:val="13"/>
        </w:rPr>
        <w:t>Figura 1. </w:t>
      </w:r>
      <w:r>
        <w:rPr>
          <w:sz w:val="13"/>
        </w:rPr>
        <w:t>Formula representativa, de la relación entre la fuerza de fricción (Ff), el coeficiente de fricción (µ) y las fuerzas que operan a 90 grados del arco (es decir las fuerzas normales (FN). M es un momento en la carga por un par y A es la anchura mesial-distal del bracket</w:t>
      </w:r>
      <w:r>
        <w:rPr>
          <w:position w:val="-5"/>
          <w:sz w:val="20"/>
        </w:rPr>
        <w:t>.</w:t>
      </w:r>
    </w:p>
    <w:p>
      <w:pPr>
        <w:spacing w:line="141" w:lineRule="exact" w:before="0"/>
        <w:ind w:left="118" w:right="0" w:firstLine="0"/>
        <w:jc w:val="both"/>
        <w:rPr>
          <w:sz w:val="13"/>
        </w:rPr>
      </w:pPr>
      <w:r>
        <w:rPr>
          <w:b/>
          <w:position w:val="1"/>
          <w:sz w:val="13"/>
        </w:rPr>
        <w:t>Fuente: </w:t>
      </w:r>
      <w:r>
        <w:rPr>
          <w:sz w:val="13"/>
        </w:rPr>
        <w:t>T. M. Graber, R. L Vanarsdall, Orthodontics: Current principles and techniques. USA: Mosby; 2012.</w:t>
      </w:r>
    </w:p>
    <w:p>
      <w:pPr>
        <w:pStyle w:val="BodyText"/>
        <w:rPr>
          <w:sz w:val="14"/>
        </w:rPr>
      </w:pPr>
    </w:p>
    <w:p>
      <w:pPr>
        <w:pStyle w:val="BodyText"/>
        <w:spacing w:before="7"/>
        <w:rPr>
          <w:sz w:val="16"/>
        </w:rPr>
      </w:pPr>
    </w:p>
    <w:p>
      <w:pPr>
        <w:pStyle w:val="BodyText"/>
        <w:spacing w:line="360" w:lineRule="auto"/>
        <w:ind w:left="118" w:right="115"/>
        <w:jc w:val="both"/>
      </w:pPr>
      <w:r>
        <w:rPr/>
        <w:t>Así, la fuerza de fricción se produce por muchas activaciones posibles del aparato; fuerzas bucales, linguales, apicales y oclusales. La fricción se produce también por momentos que actúan en el arco mediante inclinación o torsión. El objetivo de la ligadura es evitar que el arco desplace al bracket. Cualquier fuerza de ligadura se añadirá</w:t>
      </w:r>
      <w:r>
        <w:rPr>
          <w:spacing w:val="-11"/>
        </w:rPr>
        <w:t> </w:t>
      </w:r>
      <w:r>
        <w:rPr/>
        <w:t>a</w:t>
      </w:r>
      <w:r>
        <w:rPr>
          <w:spacing w:val="-11"/>
        </w:rPr>
        <w:t> </w:t>
      </w:r>
      <w:r>
        <w:rPr/>
        <w:t>la</w:t>
      </w:r>
      <w:r>
        <w:rPr>
          <w:spacing w:val="-16"/>
        </w:rPr>
        <w:t> </w:t>
      </w:r>
      <w:r>
        <w:rPr/>
        <w:t>fuerza</w:t>
      </w:r>
      <w:r>
        <w:rPr>
          <w:spacing w:val="-11"/>
        </w:rPr>
        <w:t> </w:t>
      </w:r>
      <w:r>
        <w:rPr/>
        <w:t>de</w:t>
      </w:r>
      <w:r>
        <w:rPr>
          <w:spacing w:val="-13"/>
        </w:rPr>
        <w:t> </w:t>
      </w:r>
      <w:r>
        <w:rPr/>
        <w:t>fricción</w:t>
      </w:r>
      <w:r>
        <w:rPr>
          <w:spacing w:val="-10"/>
        </w:rPr>
        <w:t> </w:t>
      </w:r>
      <w:r>
        <w:rPr/>
        <w:t>y</w:t>
      </w:r>
      <w:r>
        <w:rPr>
          <w:spacing w:val="-14"/>
        </w:rPr>
        <w:t> </w:t>
      </w:r>
      <w:r>
        <w:rPr/>
        <w:t>no</w:t>
      </w:r>
      <w:r>
        <w:rPr>
          <w:spacing w:val="-11"/>
        </w:rPr>
        <w:t> </w:t>
      </w:r>
      <w:r>
        <w:rPr/>
        <w:t>suele</w:t>
      </w:r>
      <w:r>
        <w:rPr>
          <w:spacing w:val="-13"/>
        </w:rPr>
        <w:t> </w:t>
      </w:r>
      <w:r>
        <w:rPr/>
        <w:t>ser</w:t>
      </w:r>
      <w:r>
        <w:rPr>
          <w:spacing w:val="-12"/>
        </w:rPr>
        <w:t> </w:t>
      </w:r>
      <w:r>
        <w:rPr/>
        <w:t>deseada;</w:t>
      </w:r>
      <w:r>
        <w:rPr>
          <w:spacing w:val="-13"/>
        </w:rPr>
        <w:t> </w:t>
      </w:r>
      <w:r>
        <w:rPr/>
        <w:t>el</w:t>
      </w:r>
      <w:r>
        <w:rPr>
          <w:spacing w:val="-12"/>
        </w:rPr>
        <w:t> </w:t>
      </w:r>
      <w:r>
        <w:rPr/>
        <w:t>coeficiente</w:t>
      </w:r>
      <w:r>
        <w:rPr>
          <w:spacing w:val="-13"/>
        </w:rPr>
        <w:t> </w:t>
      </w:r>
      <w:r>
        <w:rPr/>
        <w:t>de</w:t>
      </w:r>
      <w:r>
        <w:rPr>
          <w:spacing w:val="-13"/>
        </w:rPr>
        <w:t> </w:t>
      </w:r>
      <w:r>
        <w:rPr/>
        <w:t>fricción</w:t>
      </w:r>
      <w:r>
        <w:rPr>
          <w:spacing w:val="-13"/>
        </w:rPr>
        <w:t> </w:t>
      </w:r>
      <w:r>
        <w:rPr/>
        <w:t>(µ)</w:t>
      </w:r>
      <w:r>
        <w:rPr>
          <w:spacing w:val="-12"/>
        </w:rPr>
        <w:t> </w:t>
      </w:r>
      <w:r>
        <w:rPr/>
        <w:t>está determinado por factores como el material, la interface del material y los lubricantes. Desde un punto de vista ortodoncico, el sistema de fuerzas utilizado es el principal determinante de la fuerza de</w:t>
      </w:r>
      <w:r>
        <w:rPr>
          <w:spacing w:val="-15"/>
        </w:rPr>
        <w:t> </w:t>
      </w:r>
      <w:r>
        <w:rPr/>
        <w:t>fricción.</w:t>
      </w:r>
    </w:p>
    <w:p>
      <w:pPr>
        <w:pStyle w:val="BodyText"/>
        <w:spacing w:before="3"/>
        <w:rPr>
          <w:sz w:val="19"/>
        </w:rPr>
      </w:pPr>
      <w:r>
        <w:rPr/>
        <w:drawing>
          <wp:anchor distT="0" distB="0" distL="0" distR="0" allowOverlap="1" layoutInCell="1" locked="0" behindDoc="0" simplePos="0" relativeHeight="1120">
            <wp:simplePos x="0" y="0"/>
            <wp:positionH relativeFrom="page">
              <wp:posOffset>2038350</wp:posOffset>
            </wp:positionH>
            <wp:positionV relativeFrom="paragraph">
              <wp:posOffset>165911</wp:posOffset>
            </wp:positionV>
            <wp:extent cx="3257730" cy="1613535"/>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1" cstate="print"/>
                    <a:stretch>
                      <a:fillRect/>
                    </a:stretch>
                  </pic:blipFill>
                  <pic:spPr>
                    <a:xfrm>
                      <a:off x="0" y="0"/>
                      <a:ext cx="3257730" cy="1613535"/>
                    </a:xfrm>
                    <a:prstGeom prst="rect">
                      <a:avLst/>
                    </a:prstGeom>
                  </pic:spPr>
                </pic:pic>
              </a:graphicData>
            </a:graphic>
          </wp:anchor>
        </w:drawing>
      </w:r>
    </w:p>
    <w:p>
      <w:pPr>
        <w:spacing w:line="386" w:lineRule="auto" w:before="63"/>
        <w:ind w:left="118" w:right="115" w:firstLine="0"/>
        <w:jc w:val="both"/>
        <w:rPr>
          <w:sz w:val="10"/>
        </w:rPr>
      </w:pPr>
      <w:r>
        <w:rPr>
          <w:b/>
          <w:sz w:val="10"/>
        </w:rPr>
        <w:t>Figura</w:t>
      </w:r>
      <w:r>
        <w:rPr>
          <w:b/>
          <w:spacing w:val="-4"/>
          <w:sz w:val="10"/>
        </w:rPr>
        <w:t> </w:t>
      </w:r>
      <w:r>
        <w:rPr>
          <w:b/>
          <w:sz w:val="10"/>
        </w:rPr>
        <w:t>2.</w:t>
      </w:r>
      <w:r>
        <w:rPr>
          <w:b/>
          <w:spacing w:val="22"/>
          <w:sz w:val="10"/>
        </w:rPr>
        <w:t> </w:t>
      </w:r>
      <w:r>
        <w:rPr>
          <w:sz w:val="10"/>
        </w:rPr>
        <w:t>Imagen</w:t>
      </w:r>
      <w:r>
        <w:rPr>
          <w:spacing w:val="-6"/>
          <w:sz w:val="10"/>
        </w:rPr>
        <w:t> </w:t>
      </w:r>
      <w:r>
        <w:rPr>
          <w:sz w:val="10"/>
        </w:rPr>
        <w:t>representativa</w:t>
      </w:r>
      <w:r>
        <w:rPr>
          <w:spacing w:val="-6"/>
          <w:sz w:val="10"/>
        </w:rPr>
        <w:t> </w:t>
      </w:r>
      <w:r>
        <w:rPr>
          <w:sz w:val="10"/>
        </w:rPr>
        <w:t>de</w:t>
      </w:r>
      <w:r>
        <w:rPr>
          <w:spacing w:val="-6"/>
          <w:sz w:val="10"/>
        </w:rPr>
        <w:t> </w:t>
      </w:r>
      <w:r>
        <w:rPr>
          <w:sz w:val="10"/>
        </w:rPr>
        <w:t>las</w:t>
      </w:r>
      <w:r>
        <w:rPr>
          <w:spacing w:val="-5"/>
          <w:sz w:val="10"/>
        </w:rPr>
        <w:t> </w:t>
      </w:r>
      <w:r>
        <w:rPr>
          <w:sz w:val="10"/>
        </w:rPr>
        <w:t>Fuerzas</w:t>
      </w:r>
      <w:r>
        <w:rPr>
          <w:spacing w:val="-5"/>
          <w:sz w:val="10"/>
        </w:rPr>
        <w:t> </w:t>
      </w:r>
      <w:r>
        <w:rPr>
          <w:sz w:val="10"/>
        </w:rPr>
        <w:t>normales</w:t>
      </w:r>
      <w:r>
        <w:rPr>
          <w:spacing w:val="-5"/>
          <w:sz w:val="10"/>
        </w:rPr>
        <w:t> </w:t>
      </w:r>
      <w:r>
        <w:rPr>
          <w:sz w:val="10"/>
        </w:rPr>
        <w:t>(FN)</w:t>
      </w:r>
      <w:r>
        <w:rPr>
          <w:spacing w:val="-5"/>
          <w:sz w:val="10"/>
        </w:rPr>
        <w:t> </w:t>
      </w:r>
      <w:r>
        <w:rPr>
          <w:sz w:val="10"/>
        </w:rPr>
        <w:t>con</w:t>
      </w:r>
      <w:r>
        <w:rPr>
          <w:spacing w:val="-4"/>
          <w:sz w:val="10"/>
        </w:rPr>
        <w:t> </w:t>
      </w:r>
      <w:r>
        <w:rPr>
          <w:sz w:val="10"/>
        </w:rPr>
        <w:t>respecto</w:t>
      </w:r>
      <w:r>
        <w:rPr>
          <w:spacing w:val="-4"/>
          <w:sz w:val="10"/>
        </w:rPr>
        <w:t> </w:t>
      </w:r>
      <w:r>
        <w:rPr>
          <w:sz w:val="10"/>
        </w:rPr>
        <w:t>a</w:t>
      </w:r>
      <w:r>
        <w:rPr>
          <w:spacing w:val="-4"/>
          <w:sz w:val="10"/>
        </w:rPr>
        <w:t> </w:t>
      </w:r>
      <w:r>
        <w:rPr>
          <w:sz w:val="10"/>
        </w:rPr>
        <w:t>un</w:t>
      </w:r>
      <w:r>
        <w:rPr>
          <w:spacing w:val="-6"/>
          <w:sz w:val="10"/>
        </w:rPr>
        <w:t> </w:t>
      </w:r>
      <w:r>
        <w:rPr>
          <w:sz w:val="10"/>
        </w:rPr>
        <w:t>arco</w:t>
      </w:r>
      <w:r>
        <w:rPr>
          <w:spacing w:val="-4"/>
          <w:sz w:val="10"/>
        </w:rPr>
        <w:t> </w:t>
      </w:r>
      <w:r>
        <w:rPr>
          <w:sz w:val="10"/>
        </w:rPr>
        <w:t>que</w:t>
      </w:r>
      <w:r>
        <w:rPr>
          <w:spacing w:val="-4"/>
          <w:sz w:val="10"/>
        </w:rPr>
        <w:t> </w:t>
      </w:r>
      <w:r>
        <w:rPr>
          <w:sz w:val="10"/>
        </w:rPr>
        <w:t>produce</w:t>
      </w:r>
      <w:r>
        <w:rPr>
          <w:spacing w:val="-6"/>
          <w:sz w:val="10"/>
        </w:rPr>
        <w:t> </w:t>
      </w:r>
      <w:r>
        <w:rPr>
          <w:sz w:val="10"/>
        </w:rPr>
        <w:t>la</w:t>
      </w:r>
      <w:r>
        <w:rPr>
          <w:spacing w:val="-6"/>
          <w:sz w:val="10"/>
        </w:rPr>
        <w:t> </w:t>
      </w:r>
      <w:r>
        <w:rPr>
          <w:sz w:val="10"/>
        </w:rPr>
        <w:t>fuerza</w:t>
      </w:r>
      <w:r>
        <w:rPr>
          <w:spacing w:val="-4"/>
          <w:sz w:val="10"/>
        </w:rPr>
        <w:t> </w:t>
      </w:r>
      <w:r>
        <w:rPr>
          <w:sz w:val="10"/>
        </w:rPr>
        <w:t>de</w:t>
      </w:r>
      <w:r>
        <w:rPr>
          <w:spacing w:val="-6"/>
          <w:sz w:val="10"/>
        </w:rPr>
        <w:t> </w:t>
      </w:r>
      <w:r>
        <w:rPr>
          <w:sz w:val="10"/>
        </w:rPr>
        <w:t>fricción</w:t>
      </w:r>
      <w:r>
        <w:rPr>
          <w:spacing w:val="-4"/>
          <w:sz w:val="10"/>
        </w:rPr>
        <w:t> </w:t>
      </w:r>
      <w:r>
        <w:rPr>
          <w:sz w:val="10"/>
        </w:rPr>
        <w:t>(FF)</w:t>
      </w:r>
      <w:r>
        <w:rPr>
          <w:spacing w:val="-8"/>
          <w:sz w:val="10"/>
        </w:rPr>
        <w:t> </w:t>
      </w:r>
      <w:r>
        <w:rPr>
          <w:sz w:val="10"/>
        </w:rPr>
        <w:t>FA</w:t>
      </w:r>
      <w:r>
        <w:rPr>
          <w:spacing w:val="-3"/>
          <w:sz w:val="10"/>
        </w:rPr>
        <w:t> </w:t>
      </w:r>
      <w:r>
        <w:rPr>
          <w:sz w:val="10"/>
        </w:rPr>
        <w:t>es</w:t>
      </w:r>
      <w:r>
        <w:rPr>
          <w:spacing w:val="-8"/>
          <w:sz w:val="10"/>
        </w:rPr>
        <w:t> </w:t>
      </w:r>
      <w:r>
        <w:rPr>
          <w:sz w:val="10"/>
        </w:rPr>
        <w:t>la</w:t>
      </w:r>
      <w:r>
        <w:rPr>
          <w:spacing w:val="-6"/>
          <w:sz w:val="10"/>
        </w:rPr>
        <w:t> </w:t>
      </w:r>
      <w:r>
        <w:rPr>
          <w:sz w:val="10"/>
        </w:rPr>
        <w:t>fuerza</w:t>
      </w:r>
      <w:r>
        <w:rPr>
          <w:spacing w:val="-4"/>
          <w:sz w:val="10"/>
        </w:rPr>
        <w:t> </w:t>
      </w:r>
      <w:r>
        <w:rPr>
          <w:sz w:val="10"/>
        </w:rPr>
        <w:t>aplicada.</w:t>
      </w:r>
      <w:r>
        <w:rPr>
          <w:spacing w:val="-4"/>
          <w:sz w:val="10"/>
        </w:rPr>
        <w:t> </w:t>
      </w:r>
      <w:r>
        <w:rPr>
          <w:sz w:val="10"/>
        </w:rPr>
        <w:t>La</w:t>
      </w:r>
      <w:r>
        <w:rPr>
          <w:spacing w:val="-6"/>
          <w:sz w:val="10"/>
        </w:rPr>
        <w:t> </w:t>
      </w:r>
      <w:r>
        <w:rPr>
          <w:sz w:val="10"/>
        </w:rPr>
        <w:t>fuerza</w:t>
      </w:r>
      <w:r>
        <w:rPr>
          <w:spacing w:val="-6"/>
          <w:sz w:val="10"/>
        </w:rPr>
        <w:t> </w:t>
      </w:r>
      <w:r>
        <w:rPr>
          <w:sz w:val="10"/>
        </w:rPr>
        <w:t>que</w:t>
      </w:r>
      <w:r>
        <w:rPr>
          <w:spacing w:val="-4"/>
          <w:sz w:val="10"/>
        </w:rPr>
        <w:t> </w:t>
      </w:r>
      <w:r>
        <w:rPr>
          <w:sz w:val="10"/>
        </w:rPr>
        <w:t>nota</w:t>
      </w:r>
      <w:r>
        <w:rPr>
          <w:spacing w:val="-4"/>
          <w:sz w:val="10"/>
        </w:rPr>
        <w:t> </w:t>
      </w:r>
      <w:r>
        <w:rPr>
          <w:sz w:val="10"/>
        </w:rPr>
        <w:t>el</w:t>
      </w:r>
      <w:r>
        <w:rPr>
          <w:spacing w:val="-4"/>
          <w:sz w:val="10"/>
        </w:rPr>
        <w:t> </w:t>
      </w:r>
      <w:r>
        <w:rPr>
          <w:sz w:val="10"/>
        </w:rPr>
        <w:t>diente</w:t>
      </w:r>
      <w:r>
        <w:rPr>
          <w:spacing w:val="-4"/>
          <w:sz w:val="10"/>
        </w:rPr>
        <w:t> </w:t>
      </w:r>
      <w:r>
        <w:rPr>
          <w:sz w:val="10"/>
        </w:rPr>
        <w:t>es</w:t>
      </w:r>
      <w:r>
        <w:rPr>
          <w:spacing w:val="-5"/>
          <w:sz w:val="10"/>
        </w:rPr>
        <w:t> </w:t>
      </w:r>
      <w:r>
        <w:rPr>
          <w:sz w:val="10"/>
        </w:rPr>
        <w:t>la</w:t>
      </w:r>
      <w:r>
        <w:rPr>
          <w:spacing w:val="-8"/>
          <w:sz w:val="10"/>
        </w:rPr>
        <w:t> </w:t>
      </w:r>
      <w:r>
        <w:rPr>
          <w:sz w:val="10"/>
        </w:rPr>
        <w:t>fuerza</w:t>
      </w:r>
      <w:r>
        <w:rPr>
          <w:spacing w:val="-6"/>
          <w:sz w:val="10"/>
        </w:rPr>
        <w:t> </w:t>
      </w:r>
      <w:r>
        <w:rPr>
          <w:sz w:val="10"/>
        </w:rPr>
        <w:t>aplicada</w:t>
      </w:r>
      <w:r>
        <w:rPr>
          <w:spacing w:val="-6"/>
          <w:sz w:val="10"/>
        </w:rPr>
        <w:t> </w:t>
      </w:r>
      <w:r>
        <w:rPr>
          <w:sz w:val="10"/>
        </w:rPr>
        <w:t>menos la</w:t>
      </w:r>
      <w:r>
        <w:rPr>
          <w:spacing w:val="-4"/>
          <w:sz w:val="10"/>
        </w:rPr>
        <w:t> </w:t>
      </w:r>
      <w:r>
        <w:rPr>
          <w:sz w:val="10"/>
        </w:rPr>
        <w:t>fuerza</w:t>
      </w:r>
      <w:r>
        <w:rPr>
          <w:spacing w:val="-4"/>
          <w:sz w:val="10"/>
        </w:rPr>
        <w:t> </w:t>
      </w:r>
      <w:r>
        <w:rPr>
          <w:sz w:val="10"/>
        </w:rPr>
        <w:t>de</w:t>
      </w:r>
      <w:r>
        <w:rPr>
          <w:spacing w:val="-4"/>
          <w:sz w:val="10"/>
        </w:rPr>
        <w:t> </w:t>
      </w:r>
      <w:r>
        <w:rPr>
          <w:sz w:val="10"/>
        </w:rPr>
        <w:t>fricción.</w:t>
      </w:r>
      <w:r>
        <w:rPr>
          <w:spacing w:val="-2"/>
          <w:sz w:val="10"/>
        </w:rPr>
        <w:t> </w:t>
      </w:r>
      <w:r>
        <w:rPr>
          <w:sz w:val="10"/>
        </w:rPr>
        <w:t>A,</w:t>
      </w:r>
      <w:r>
        <w:rPr>
          <w:spacing w:val="-2"/>
          <w:sz w:val="10"/>
        </w:rPr>
        <w:t> </w:t>
      </w:r>
      <w:r>
        <w:rPr>
          <w:sz w:val="10"/>
        </w:rPr>
        <w:t>(FN)</w:t>
      </w:r>
      <w:r>
        <w:rPr>
          <w:spacing w:val="-3"/>
          <w:sz w:val="10"/>
        </w:rPr>
        <w:t> </w:t>
      </w:r>
      <w:r>
        <w:rPr>
          <w:sz w:val="10"/>
        </w:rPr>
        <w:t>es</w:t>
      </w:r>
      <w:r>
        <w:rPr>
          <w:spacing w:val="-3"/>
          <w:sz w:val="10"/>
        </w:rPr>
        <w:t> </w:t>
      </w:r>
      <w:r>
        <w:rPr>
          <w:sz w:val="10"/>
        </w:rPr>
        <w:t>una</w:t>
      </w:r>
      <w:r>
        <w:rPr>
          <w:spacing w:val="-1"/>
          <w:sz w:val="10"/>
        </w:rPr>
        <w:t> </w:t>
      </w:r>
      <w:r>
        <w:rPr>
          <w:sz w:val="10"/>
        </w:rPr>
        <w:t>fuerza</w:t>
      </w:r>
      <w:r>
        <w:rPr>
          <w:spacing w:val="-3"/>
          <w:sz w:val="10"/>
        </w:rPr>
        <w:t> </w:t>
      </w:r>
      <w:r>
        <w:rPr>
          <w:sz w:val="10"/>
        </w:rPr>
        <w:t>oclusal</w:t>
      </w:r>
      <w:r>
        <w:rPr>
          <w:spacing w:val="1"/>
          <w:sz w:val="10"/>
        </w:rPr>
        <w:t> </w:t>
      </w:r>
      <w:r>
        <w:rPr>
          <w:sz w:val="10"/>
        </w:rPr>
        <w:t>única, B,</w:t>
      </w:r>
      <w:r>
        <w:rPr>
          <w:spacing w:val="-2"/>
          <w:sz w:val="10"/>
        </w:rPr>
        <w:t> </w:t>
      </w:r>
      <w:r>
        <w:rPr>
          <w:sz w:val="10"/>
        </w:rPr>
        <w:t>se</w:t>
      </w:r>
      <w:r>
        <w:rPr>
          <w:spacing w:val="-1"/>
          <w:sz w:val="10"/>
        </w:rPr>
        <w:t> </w:t>
      </w:r>
      <w:r>
        <w:rPr>
          <w:sz w:val="10"/>
        </w:rPr>
        <w:t>aplica</w:t>
      </w:r>
      <w:r>
        <w:rPr>
          <w:spacing w:val="-4"/>
          <w:sz w:val="10"/>
        </w:rPr>
        <w:t> </w:t>
      </w:r>
      <w:r>
        <w:rPr>
          <w:sz w:val="10"/>
        </w:rPr>
        <w:t>un</w:t>
      </w:r>
      <w:r>
        <w:rPr>
          <w:spacing w:val="-1"/>
          <w:sz w:val="10"/>
        </w:rPr>
        <w:t> </w:t>
      </w:r>
      <w:r>
        <w:rPr>
          <w:sz w:val="10"/>
        </w:rPr>
        <w:t>par</w:t>
      </w:r>
      <w:r>
        <w:rPr>
          <w:spacing w:val="-1"/>
          <w:sz w:val="10"/>
        </w:rPr>
        <w:t> </w:t>
      </w:r>
      <w:r>
        <w:rPr>
          <w:sz w:val="10"/>
        </w:rPr>
        <w:t>o</w:t>
      </w:r>
      <w:r>
        <w:rPr>
          <w:spacing w:val="-4"/>
          <w:sz w:val="10"/>
        </w:rPr>
        <w:t> </w:t>
      </w:r>
      <w:r>
        <w:rPr>
          <w:sz w:val="10"/>
        </w:rPr>
        <w:t>momento</w:t>
      </w:r>
      <w:r>
        <w:rPr>
          <w:spacing w:val="-1"/>
          <w:sz w:val="10"/>
        </w:rPr>
        <w:t> </w:t>
      </w:r>
      <w:r>
        <w:rPr>
          <w:sz w:val="10"/>
        </w:rPr>
        <w:t>puro</w:t>
      </w:r>
      <w:r>
        <w:rPr>
          <w:spacing w:val="-1"/>
          <w:sz w:val="10"/>
        </w:rPr>
        <w:t> </w:t>
      </w:r>
      <w:r>
        <w:rPr>
          <w:sz w:val="10"/>
        </w:rPr>
        <w:t>al</w:t>
      </w:r>
      <w:r>
        <w:rPr>
          <w:spacing w:val="1"/>
          <w:sz w:val="10"/>
        </w:rPr>
        <w:t> </w:t>
      </w:r>
      <w:r>
        <w:rPr>
          <w:sz w:val="10"/>
        </w:rPr>
        <w:t>bracket. Estas</w:t>
      </w:r>
      <w:r>
        <w:rPr>
          <w:spacing w:val="-3"/>
          <w:sz w:val="10"/>
        </w:rPr>
        <w:t> </w:t>
      </w:r>
      <w:r>
        <w:rPr>
          <w:sz w:val="10"/>
        </w:rPr>
        <w:t>fuerzas</w:t>
      </w:r>
      <w:r>
        <w:rPr>
          <w:spacing w:val="-3"/>
          <w:sz w:val="10"/>
        </w:rPr>
        <w:t> </w:t>
      </w:r>
      <w:r>
        <w:rPr>
          <w:sz w:val="10"/>
        </w:rPr>
        <w:t>normales</w:t>
      </w:r>
      <w:r>
        <w:rPr>
          <w:spacing w:val="-3"/>
          <w:sz w:val="10"/>
        </w:rPr>
        <w:t> </w:t>
      </w:r>
      <w:r>
        <w:rPr>
          <w:sz w:val="10"/>
        </w:rPr>
        <w:t>también</w:t>
      </w:r>
      <w:r>
        <w:rPr>
          <w:spacing w:val="-1"/>
          <w:sz w:val="10"/>
        </w:rPr>
        <w:t> </w:t>
      </w:r>
      <w:r>
        <w:rPr>
          <w:sz w:val="10"/>
        </w:rPr>
        <w:t>producen</w:t>
      </w:r>
      <w:r>
        <w:rPr>
          <w:spacing w:val="-4"/>
          <w:sz w:val="10"/>
        </w:rPr>
        <w:t> </w:t>
      </w:r>
      <w:r>
        <w:rPr>
          <w:sz w:val="10"/>
        </w:rPr>
        <w:t>fricción.</w:t>
      </w:r>
    </w:p>
    <w:p>
      <w:pPr>
        <w:pStyle w:val="BodyText"/>
        <w:spacing w:before="6"/>
        <w:rPr>
          <w:sz w:val="14"/>
        </w:rPr>
      </w:pPr>
    </w:p>
    <w:p>
      <w:pPr>
        <w:spacing w:before="0"/>
        <w:ind w:left="118" w:right="0" w:firstLine="0"/>
        <w:jc w:val="both"/>
        <w:rPr>
          <w:sz w:val="20"/>
        </w:rPr>
      </w:pPr>
      <w:r>
        <w:rPr>
          <w:b/>
          <w:sz w:val="10"/>
        </w:rPr>
        <w:t>Fuente: </w:t>
      </w:r>
      <w:r>
        <w:rPr>
          <w:sz w:val="10"/>
        </w:rPr>
        <w:t>T. M. Graber, R. L Vanarsdall, Orthodontics: Current principles and techniques. USA: Mosby; 2012</w:t>
      </w:r>
      <w:r>
        <w:rPr>
          <w:position w:val="-5"/>
          <w:sz w:val="20"/>
        </w:rPr>
        <w:t>.</w:t>
      </w:r>
    </w:p>
    <w:p>
      <w:pPr>
        <w:spacing w:after="0"/>
        <w:jc w:val="both"/>
        <w:rPr>
          <w:sz w:val="20"/>
        </w:rPr>
        <w:sectPr>
          <w:pgSz w:w="12240" w:h="15840"/>
          <w:pgMar w:header="0" w:footer="1003" w:top="1500" w:bottom="1200" w:left="1300" w:right="1580"/>
        </w:sectPr>
      </w:pPr>
    </w:p>
    <w:p>
      <w:pPr>
        <w:pStyle w:val="BodyText"/>
        <w:spacing w:before="4"/>
        <w:rPr>
          <w:sz w:val="11"/>
        </w:rPr>
      </w:pPr>
    </w:p>
    <w:p>
      <w:pPr>
        <w:pStyle w:val="BodyText"/>
        <w:spacing w:line="360" w:lineRule="auto" w:before="69"/>
        <w:ind w:left="118" w:right="119"/>
        <w:jc w:val="both"/>
        <w:rPr>
          <w:sz w:val="16"/>
        </w:rPr>
      </w:pPr>
      <w:r>
        <w:rPr/>
        <w:t>Con demasiada fricción, la fuerza se pierde y disminuye el movimiento dentario. Por otra parte, habitualmente se utiliza demasiada fuerza y la fricción reduce la fuerza a niveles</w:t>
      </w:r>
      <w:r>
        <w:rPr>
          <w:spacing w:val="-10"/>
        </w:rPr>
        <w:t> </w:t>
      </w:r>
      <w:r>
        <w:rPr/>
        <w:t>biológicos</w:t>
      </w:r>
      <w:r>
        <w:rPr>
          <w:spacing w:val="-10"/>
        </w:rPr>
        <w:t> </w:t>
      </w:r>
      <w:r>
        <w:rPr/>
        <w:t>más</w:t>
      </w:r>
      <w:r>
        <w:rPr>
          <w:spacing w:val="-13"/>
        </w:rPr>
        <w:t> </w:t>
      </w:r>
      <w:r>
        <w:rPr/>
        <w:t>aceptables.</w:t>
      </w:r>
      <w:r>
        <w:rPr>
          <w:spacing w:val="-9"/>
        </w:rPr>
        <w:t> </w:t>
      </w:r>
      <w:r>
        <w:rPr/>
        <w:t>Cuando</w:t>
      </w:r>
      <w:r>
        <w:rPr>
          <w:spacing w:val="-9"/>
        </w:rPr>
        <w:t> </w:t>
      </w:r>
      <w:r>
        <w:rPr/>
        <w:t>sobre</w:t>
      </w:r>
      <w:r>
        <w:rPr>
          <w:spacing w:val="-10"/>
        </w:rPr>
        <w:t> </w:t>
      </w:r>
      <w:r>
        <w:rPr/>
        <w:t>un</w:t>
      </w:r>
      <w:r>
        <w:rPr>
          <w:spacing w:val="-9"/>
        </w:rPr>
        <w:t> </w:t>
      </w:r>
      <w:r>
        <w:rPr/>
        <w:t>arco</w:t>
      </w:r>
      <w:r>
        <w:rPr>
          <w:spacing w:val="-10"/>
        </w:rPr>
        <w:t> </w:t>
      </w:r>
      <w:r>
        <w:rPr/>
        <w:t>se</w:t>
      </w:r>
      <w:r>
        <w:rPr>
          <w:spacing w:val="-9"/>
        </w:rPr>
        <w:t> </w:t>
      </w:r>
      <w:r>
        <w:rPr/>
        <w:t>aplican</w:t>
      </w:r>
      <w:r>
        <w:rPr>
          <w:spacing w:val="-12"/>
        </w:rPr>
        <w:t> </w:t>
      </w:r>
      <w:r>
        <w:rPr/>
        <w:t>fuerzas</w:t>
      </w:r>
      <w:r>
        <w:rPr>
          <w:spacing w:val="-10"/>
        </w:rPr>
        <w:t> </w:t>
      </w:r>
      <w:r>
        <w:rPr/>
        <w:t>normales más</w:t>
      </w:r>
      <w:r>
        <w:rPr>
          <w:spacing w:val="-15"/>
        </w:rPr>
        <w:t> </w:t>
      </w:r>
      <w:r>
        <w:rPr/>
        <w:t>intensas,</w:t>
      </w:r>
      <w:r>
        <w:rPr>
          <w:spacing w:val="-14"/>
        </w:rPr>
        <w:t> </w:t>
      </w:r>
      <w:r>
        <w:rPr/>
        <w:t>el</w:t>
      </w:r>
      <w:r>
        <w:rPr>
          <w:spacing w:val="-15"/>
        </w:rPr>
        <w:t> </w:t>
      </w:r>
      <w:r>
        <w:rPr/>
        <w:t>cálculo</w:t>
      </w:r>
      <w:r>
        <w:rPr>
          <w:spacing w:val="-14"/>
        </w:rPr>
        <w:t> </w:t>
      </w:r>
      <w:r>
        <w:rPr/>
        <w:t>de</w:t>
      </w:r>
      <w:r>
        <w:rPr>
          <w:spacing w:val="-14"/>
        </w:rPr>
        <w:t> </w:t>
      </w:r>
      <w:r>
        <w:rPr/>
        <w:t>la</w:t>
      </w:r>
      <w:r>
        <w:rPr>
          <w:spacing w:val="-17"/>
        </w:rPr>
        <w:t> </w:t>
      </w:r>
      <w:r>
        <w:rPr/>
        <w:t>fuerza</w:t>
      </w:r>
      <w:r>
        <w:rPr>
          <w:spacing w:val="-14"/>
        </w:rPr>
        <w:t> </w:t>
      </w:r>
      <w:r>
        <w:rPr/>
        <w:t>de</w:t>
      </w:r>
      <w:r>
        <w:rPr>
          <w:spacing w:val="-17"/>
        </w:rPr>
        <w:t> </w:t>
      </w:r>
      <w:r>
        <w:rPr/>
        <w:t>fricción</w:t>
      </w:r>
      <w:r>
        <w:rPr>
          <w:spacing w:val="-14"/>
        </w:rPr>
        <w:t> </w:t>
      </w:r>
      <w:r>
        <w:rPr/>
        <w:t>se</w:t>
      </w:r>
      <w:r>
        <w:rPr>
          <w:spacing w:val="-14"/>
        </w:rPr>
        <w:t> </w:t>
      </w:r>
      <w:r>
        <w:rPr/>
        <w:t>vuelve</w:t>
      </w:r>
      <w:r>
        <w:rPr>
          <w:spacing w:val="-14"/>
        </w:rPr>
        <w:t> </w:t>
      </w:r>
      <w:r>
        <w:rPr/>
        <w:t>más</w:t>
      </w:r>
      <w:r>
        <w:rPr>
          <w:spacing w:val="-15"/>
        </w:rPr>
        <w:t> </w:t>
      </w:r>
      <w:r>
        <w:rPr/>
        <w:t>complicado</w:t>
      </w:r>
      <w:r>
        <w:rPr>
          <w:spacing w:val="-14"/>
        </w:rPr>
        <w:t> </w:t>
      </w:r>
      <w:r>
        <w:rPr/>
        <w:t>y</w:t>
      </w:r>
      <w:r>
        <w:rPr>
          <w:spacing w:val="-17"/>
        </w:rPr>
        <w:t> </w:t>
      </w:r>
      <w:r>
        <w:rPr/>
        <w:t>no</w:t>
      </w:r>
      <w:r>
        <w:rPr>
          <w:spacing w:val="-17"/>
        </w:rPr>
        <w:t> </w:t>
      </w:r>
      <w:r>
        <w:rPr/>
        <w:t>pueden aplicarse las formulas clásicas</w:t>
      </w:r>
      <w:r>
        <w:rPr>
          <w:spacing w:val="-5"/>
        </w:rPr>
        <w:t> </w:t>
      </w:r>
      <w:r>
        <w:rPr/>
        <w:t>sencillas.</w:t>
      </w:r>
      <w:r>
        <w:rPr>
          <w:position w:val="8"/>
          <w:sz w:val="16"/>
        </w:rPr>
        <w:t>20</w:t>
      </w:r>
    </w:p>
    <w:p>
      <w:pPr>
        <w:pStyle w:val="Heading1"/>
        <w:numPr>
          <w:ilvl w:val="1"/>
          <w:numId w:val="8"/>
        </w:numPr>
        <w:tabs>
          <w:tab w:pos="589" w:val="left" w:leader="none"/>
        </w:tabs>
        <w:spacing w:line="240" w:lineRule="auto" w:before="159" w:after="0"/>
        <w:ind w:left="588" w:right="0" w:hanging="470"/>
        <w:jc w:val="both"/>
      </w:pPr>
      <w:bookmarkStart w:name="_TOC_250026" w:id="10"/>
      <w:r>
        <w:rPr/>
        <w:t>Tipos de</w:t>
      </w:r>
      <w:r>
        <w:rPr>
          <w:spacing w:val="-3"/>
        </w:rPr>
        <w:t> </w:t>
      </w:r>
      <w:bookmarkEnd w:id="10"/>
      <w:r>
        <w:rPr/>
        <w:t>fricción</w:t>
      </w:r>
    </w:p>
    <w:p>
      <w:pPr>
        <w:pStyle w:val="BodyText"/>
        <w:spacing w:before="10"/>
        <w:rPr>
          <w:b/>
          <w:sz w:val="25"/>
        </w:rPr>
      </w:pPr>
    </w:p>
    <w:p>
      <w:pPr>
        <w:pStyle w:val="BodyText"/>
        <w:spacing w:line="357" w:lineRule="auto"/>
        <w:ind w:left="118" w:right="119"/>
        <w:jc w:val="both"/>
        <w:rPr>
          <w:sz w:val="16"/>
        </w:rPr>
      </w:pPr>
      <w:r>
        <w:rPr/>
        <w:t>Existen dos tipos principales de fricción. La fricción estática es la fuerza mínima para iniciar movimiento en superficies sólidas que previamente se encontraban en reposo, mientras que fricción cinética es la fuerza que se resiste al movimiento de deslizamiento de un sólido sobre otro.</w:t>
      </w:r>
      <w:r>
        <w:rPr>
          <w:position w:val="8"/>
          <w:sz w:val="16"/>
        </w:rPr>
        <w:t>8 </w:t>
      </w:r>
      <w:r>
        <w:rPr/>
        <w:t>De acuerdo a las leyes de fricción, la fricción estática es mayor que la fricción cinética.</w:t>
      </w:r>
      <w:r>
        <w:rPr>
          <w:position w:val="8"/>
          <w:sz w:val="16"/>
        </w:rPr>
        <w:t>21</w:t>
      </w:r>
    </w:p>
    <w:p>
      <w:pPr>
        <w:pStyle w:val="Heading1"/>
        <w:numPr>
          <w:ilvl w:val="1"/>
          <w:numId w:val="9"/>
        </w:numPr>
        <w:tabs>
          <w:tab w:pos="522" w:val="left" w:leader="none"/>
        </w:tabs>
        <w:spacing w:line="240" w:lineRule="auto" w:before="162" w:after="0"/>
        <w:ind w:left="521" w:right="0" w:hanging="403"/>
        <w:jc w:val="both"/>
      </w:pPr>
      <w:r>
        <w:rPr/>
        <w:t>Clasificación y características de los</w:t>
      </w:r>
      <w:r>
        <w:rPr>
          <w:spacing w:val="-16"/>
        </w:rPr>
        <w:t> </w:t>
      </w:r>
      <w:r>
        <w:rPr/>
        <w:t>brackets</w:t>
      </w:r>
    </w:p>
    <w:p>
      <w:pPr>
        <w:pStyle w:val="BodyText"/>
        <w:spacing w:before="10"/>
        <w:rPr>
          <w:b/>
          <w:sz w:val="25"/>
        </w:rPr>
      </w:pPr>
    </w:p>
    <w:p>
      <w:pPr>
        <w:pStyle w:val="BodyText"/>
        <w:spacing w:line="360" w:lineRule="auto"/>
        <w:ind w:left="118" w:right="116"/>
        <w:jc w:val="both"/>
      </w:pPr>
      <w:r>
        <w:rPr/>
        <w:t>Por</w:t>
      </w:r>
      <w:r>
        <w:rPr>
          <w:spacing w:val="-13"/>
        </w:rPr>
        <w:t> </w:t>
      </w:r>
      <w:r>
        <w:rPr/>
        <w:t>definición,</w:t>
      </w:r>
      <w:r>
        <w:rPr>
          <w:spacing w:val="-14"/>
        </w:rPr>
        <w:t> </w:t>
      </w:r>
      <w:r>
        <w:rPr/>
        <w:t>«bracket»</w:t>
      </w:r>
      <w:r>
        <w:rPr>
          <w:spacing w:val="-11"/>
        </w:rPr>
        <w:t> </w:t>
      </w:r>
      <w:r>
        <w:rPr/>
        <w:t>es</w:t>
      </w:r>
      <w:r>
        <w:rPr>
          <w:spacing w:val="-13"/>
        </w:rPr>
        <w:t> </w:t>
      </w:r>
      <w:r>
        <w:rPr/>
        <w:t>un</w:t>
      </w:r>
      <w:r>
        <w:rPr>
          <w:spacing w:val="-12"/>
        </w:rPr>
        <w:t> </w:t>
      </w:r>
      <w:r>
        <w:rPr/>
        <w:t>dispositivo</w:t>
      </w:r>
      <w:r>
        <w:rPr>
          <w:spacing w:val="-12"/>
        </w:rPr>
        <w:t> </w:t>
      </w:r>
      <w:r>
        <w:rPr/>
        <w:t>metálico</w:t>
      </w:r>
      <w:r>
        <w:rPr>
          <w:spacing w:val="-12"/>
        </w:rPr>
        <w:t> </w:t>
      </w:r>
      <w:r>
        <w:rPr/>
        <w:t>o</w:t>
      </w:r>
      <w:r>
        <w:rPr>
          <w:spacing w:val="-12"/>
        </w:rPr>
        <w:t> </w:t>
      </w:r>
      <w:r>
        <w:rPr/>
        <w:t>cerámico</w:t>
      </w:r>
      <w:r>
        <w:rPr>
          <w:spacing w:val="-12"/>
        </w:rPr>
        <w:t> </w:t>
      </w:r>
      <w:r>
        <w:rPr/>
        <w:t>que</w:t>
      </w:r>
      <w:r>
        <w:rPr>
          <w:spacing w:val="-12"/>
        </w:rPr>
        <w:t> </w:t>
      </w:r>
      <w:r>
        <w:rPr/>
        <w:t>tiene</w:t>
      </w:r>
      <w:r>
        <w:rPr>
          <w:spacing w:val="-4"/>
        </w:rPr>
        <w:t> </w:t>
      </w:r>
      <w:r>
        <w:rPr/>
        <w:t>como</w:t>
      </w:r>
      <w:r>
        <w:rPr>
          <w:spacing w:val="-14"/>
        </w:rPr>
        <w:t> </w:t>
      </w:r>
      <w:r>
        <w:rPr/>
        <w:t>función guiar</w:t>
      </w:r>
      <w:r>
        <w:rPr>
          <w:spacing w:val="-13"/>
        </w:rPr>
        <w:t> </w:t>
      </w:r>
      <w:r>
        <w:rPr/>
        <w:t>los</w:t>
      </w:r>
      <w:r>
        <w:rPr>
          <w:spacing w:val="-14"/>
        </w:rPr>
        <w:t> </w:t>
      </w:r>
      <w:r>
        <w:rPr/>
        <w:t>movimientos</w:t>
      </w:r>
      <w:r>
        <w:rPr>
          <w:spacing w:val="-15"/>
        </w:rPr>
        <w:t> </w:t>
      </w:r>
      <w:r>
        <w:rPr/>
        <w:t>ortodóncicos,</w:t>
      </w:r>
      <w:r>
        <w:rPr>
          <w:spacing w:val="-14"/>
        </w:rPr>
        <w:t> </w:t>
      </w:r>
      <w:r>
        <w:rPr/>
        <w:t>los</w:t>
      </w:r>
      <w:r>
        <w:rPr>
          <w:spacing w:val="-12"/>
        </w:rPr>
        <w:t> </w:t>
      </w:r>
      <w:r>
        <w:rPr/>
        <w:t>cuales</w:t>
      </w:r>
      <w:r>
        <w:rPr>
          <w:spacing w:val="-13"/>
        </w:rPr>
        <w:t> </w:t>
      </w:r>
      <w:r>
        <w:rPr/>
        <w:t>son</w:t>
      </w:r>
      <w:r>
        <w:rPr>
          <w:spacing w:val="-14"/>
        </w:rPr>
        <w:t> </w:t>
      </w:r>
      <w:r>
        <w:rPr/>
        <w:t>producidos</w:t>
      </w:r>
      <w:r>
        <w:rPr>
          <w:spacing w:val="-13"/>
        </w:rPr>
        <w:t> </w:t>
      </w:r>
      <w:r>
        <w:rPr/>
        <w:t>por</w:t>
      </w:r>
      <w:r>
        <w:rPr>
          <w:spacing w:val="-13"/>
        </w:rPr>
        <w:t> </w:t>
      </w:r>
      <w:r>
        <w:rPr/>
        <w:t>la</w:t>
      </w:r>
      <w:r>
        <w:rPr>
          <w:spacing w:val="-14"/>
        </w:rPr>
        <w:t> </w:t>
      </w:r>
      <w:r>
        <w:rPr/>
        <w:t>aplicación</w:t>
      </w:r>
      <w:r>
        <w:rPr>
          <w:spacing w:val="-14"/>
        </w:rPr>
        <w:t> </w:t>
      </w:r>
      <w:r>
        <w:rPr/>
        <w:t>de</w:t>
      </w:r>
      <w:r>
        <w:rPr>
          <w:spacing w:val="-14"/>
        </w:rPr>
        <w:t> </w:t>
      </w:r>
      <w:r>
        <w:rPr/>
        <w:t>una fuerza. Los brackets van soldados a las bandas o adheridos directamente sobre el cliente</w:t>
      </w:r>
      <w:r>
        <w:rPr>
          <w:spacing w:val="-13"/>
        </w:rPr>
        <w:t> </w:t>
      </w:r>
      <w:r>
        <w:rPr/>
        <w:t>y</w:t>
      </w:r>
      <w:r>
        <w:rPr>
          <w:spacing w:val="-16"/>
        </w:rPr>
        <w:t> </w:t>
      </w:r>
      <w:r>
        <w:rPr/>
        <w:t>van</w:t>
      </w:r>
      <w:r>
        <w:rPr>
          <w:spacing w:val="-13"/>
        </w:rPr>
        <w:t> </w:t>
      </w:r>
      <w:r>
        <w:rPr/>
        <w:t>a</w:t>
      </w:r>
      <w:r>
        <w:rPr>
          <w:spacing w:val="-15"/>
        </w:rPr>
        <w:t> </w:t>
      </w:r>
      <w:r>
        <w:rPr/>
        <w:t>soportar</w:t>
      </w:r>
      <w:r>
        <w:rPr>
          <w:spacing w:val="-17"/>
        </w:rPr>
        <w:t> </w:t>
      </w:r>
      <w:r>
        <w:rPr/>
        <w:t>a</w:t>
      </w:r>
      <w:r>
        <w:rPr>
          <w:spacing w:val="-13"/>
        </w:rPr>
        <w:t> </w:t>
      </w:r>
      <w:r>
        <w:rPr/>
        <w:t>los</w:t>
      </w:r>
      <w:r>
        <w:rPr>
          <w:spacing w:val="-16"/>
        </w:rPr>
        <w:t> </w:t>
      </w:r>
      <w:r>
        <w:rPr/>
        <w:t>elementos</w:t>
      </w:r>
      <w:r>
        <w:rPr>
          <w:spacing w:val="-16"/>
        </w:rPr>
        <w:t> </w:t>
      </w:r>
      <w:r>
        <w:rPr/>
        <w:t>activos</w:t>
      </w:r>
      <w:r>
        <w:rPr>
          <w:spacing w:val="-14"/>
        </w:rPr>
        <w:t> </w:t>
      </w:r>
      <w:r>
        <w:rPr/>
        <w:t>(arco</w:t>
      </w:r>
      <w:r>
        <w:rPr>
          <w:spacing w:val="-13"/>
        </w:rPr>
        <w:t> </w:t>
      </w:r>
      <w:r>
        <w:rPr/>
        <w:t>principal,</w:t>
      </w:r>
      <w:r>
        <w:rPr>
          <w:spacing w:val="-16"/>
        </w:rPr>
        <w:t> </w:t>
      </w:r>
      <w:r>
        <w:rPr/>
        <w:t>elásticos,</w:t>
      </w:r>
      <w:r>
        <w:rPr>
          <w:spacing w:val="-13"/>
        </w:rPr>
        <w:t> </w:t>
      </w:r>
      <w:r>
        <w:rPr/>
        <w:t>resortes,</w:t>
      </w:r>
      <w:r>
        <w:rPr>
          <w:spacing w:val="-16"/>
        </w:rPr>
        <w:t> </w:t>
      </w:r>
      <w:r>
        <w:rPr/>
        <w:t>etc.)</w:t>
      </w:r>
    </w:p>
    <w:p>
      <w:pPr>
        <w:pStyle w:val="Heading1"/>
        <w:numPr>
          <w:ilvl w:val="2"/>
          <w:numId w:val="9"/>
        </w:numPr>
        <w:tabs>
          <w:tab w:pos="788" w:val="left" w:leader="none"/>
        </w:tabs>
        <w:spacing w:line="240" w:lineRule="auto" w:before="163" w:after="0"/>
        <w:ind w:left="787" w:right="0" w:hanging="669"/>
        <w:jc w:val="both"/>
      </w:pPr>
      <w:bookmarkStart w:name="_TOC_250025" w:id="11"/>
      <w:bookmarkEnd w:id="11"/>
      <w:r>
        <w:rPr/>
        <w:t>Clasificación</w:t>
      </w:r>
    </w:p>
    <w:p>
      <w:pPr>
        <w:pStyle w:val="BodyText"/>
        <w:spacing w:before="10"/>
        <w:rPr>
          <w:b/>
          <w:sz w:val="25"/>
        </w:rPr>
      </w:pPr>
    </w:p>
    <w:p>
      <w:pPr>
        <w:pStyle w:val="BodyText"/>
        <w:ind w:left="118"/>
        <w:jc w:val="both"/>
      </w:pPr>
      <w:r>
        <w:rPr/>
        <w:t>Podemos clasificar a los brackets en varios grupos:</w:t>
      </w:r>
    </w:p>
    <w:p>
      <w:pPr>
        <w:pStyle w:val="BodyText"/>
        <w:spacing w:before="10"/>
        <w:rPr>
          <w:sz w:val="25"/>
        </w:rPr>
      </w:pPr>
    </w:p>
    <w:p>
      <w:pPr>
        <w:pStyle w:val="ListParagraph"/>
        <w:numPr>
          <w:ilvl w:val="0"/>
          <w:numId w:val="10"/>
        </w:numPr>
        <w:tabs>
          <w:tab w:pos="388" w:val="left" w:leader="none"/>
        </w:tabs>
        <w:spacing w:line="240" w:lineRule="auto" w:before="0" w:after="0"/>
        <w:ind w:left="387" w:right="0" w:hanging="269"/>
        <w:jc w:val="both"/>
        <w:rPr>
          <w:sz w:val="24"/>
        </w:rPr>
      </w:pPr>
      <w:r>
        <w:rPr>
          <w:sz w:val="24"/>
        </w:rPr>
        <w:t>Por su forma de</w:t>
      </w:r>
      <w:r>
        <w:rPr>
          <w:spacing w:val="-11"/>
          <w:sz w:val="24"/>
        </w:rPr>
        <w:t> </w:t>
      </w:r>
      <w:r>
        <w:rPr>
          <w:sz w:val="24"/>
        </w:rPr>
        <w:t>adhesión</w:t>
      </w:r>
    </w:p>
    <w:p>
      <w:pPr>
        <w:pStyle w:val="BodyText"/>
        <w:spacing w:before="10"/>
        <w:rPr>
          <w:sz w:val="25"/>
        </w:rPr>
      </w:pPr>
    </w:p>
    <w:p>
      <w:pPr>
        <w:pStyle w:val="ListParagraph"/>
        <w:numPr>
          <w:ilvl w:val="0"/>
          <w:numId w:val="11"/>
        </w:numPr>
        <w:tabs>
          <w:tab w:pos="400" w:val="left" w:leader="none"/>
        </w:tabs>
        <w:spacing w:line="240" w:lineRule="auto" w:before="0" w:after="0"/>
        <w:ind w:left="399" w:right="0" w:hanging="281"/>
        <w:jc w:val="both"/>
        <w:rPr>
          <w:sz w:val="24"/>
        </w:rPr>
      </w:pPr>
      <w:r>
        <w:rPr>
          <w:sz w:val="24"/>
        </w:rPr>
        <w:t>Soldables a</w:t>
      </w:r>
      <w:r>
        <w:rPr>
          <w:spacing w:val="-7"/>
          <w:sz w:val="24"/>
        </w:rPr>
        <w:t> </w:t>
      </w:r>
      <w:r>
        <w:rPr>
          <w:sz w:val="24"/>
        </w:rPr>
        <w:t>bandas.</w:t>
      </w:r>
    </w:p>
    <w:p>
      <w:pPr>
        <w:pStyle w:val="BodyText"/>
        <w:spacing w:before="10"/>
        <w:rPr>
          <w:sz w:val="25"/>
        </w:rPr>
      </w:pPr>
    </w:p>
    <w:p>
      <w:pPr>
        <w:pStyle w:val="ListParagraph"/>
        <w:numPr>
          <w:ilvl w:val="0"/>
          <w:numId w:val="11"/>
        </w:numPr>
        <w:tabs>
          <w:tab w:pos="400" w:val="left" w:leader="none"/>
        </w:tabs>
        <w:spacing w:line="240" w:lineRule="auto" w:before="0" w:after="0"/>
        <w:ind w:left="399" w:right="0" w:hanging="281"/>
        <w:jc w:val="both"/>
        <w:rPr>
          <w:sz w:val="24"/>
        </w:rPr>
      </w:pPr>
      <w:r>
        <w:rPr>
          <w:sz w:val="24"/>
        </w:rPr>
        <w:t>Adhesión directa (retención en la</w:t>
      </w:r>
      <w:r>
        <w:rPr>
          <w:spacing w:val="-10"/>
          <w:sz w:val="24"/>
        </w:rPr>
        <w:t> </w:t>
      </w:r>
      <w:r>
        <w:rPr>
          <w:sz w:val="24"/>
        </w:rPr>
        <w:t>base).</w:t>
      </w:r>
    </w:p>
    <w:p>
      <w:pPr>
        <w:pStyle w:val="BodyText"/>
        <w:spacing w:before="1"/>
        <w:rPr>
          <w:sz w:val="26"/>
        </w:rPr>
      </w:pPr>
    </w:p>
    <w:p>
      <w:pPr>
        <w:pStyle w:val="ListParagraph"/>
        <w:numPr>
          <w:ilvl w:val="0"/>
          <w:numId w:val="10"/>
        </w:numPr>
        <w:tabs>
          <w:tab w:pos="388" w:val="left" w:leader="none"/>
        </w:tabs>
        <w:spacing w:line="240" w:lineRule="auto" w:before="0" w:after="0"/>
        <w:ind w:left="387" w:right="0" w:hanging="269"/>
        <w:jc w:val="both"/>
        <w:rPr>
          <w:sz w:val="24"/>
        </w:rPr>
      </w:pPr>
      <w:r>
        <w:rPr>
          <w:sz w:val="24"/>
        </w:rPr>
        <w:t>Por su</w:t>
      </w:r>
      <w:r>
        <w:rPr>
          <w:spacing w:val="-7"/>
          <w:sz w:val="24"/>
        </w:rPr>
        <w:t> </w:t>
      </w:r>
      <w:r>
        <w:rPr>
          <w:sz w:val="24"/>
        </w:rPr>
        <w:t>tamaño</w:t>
      </w:r>
    </w:p>
    <w:p>
      <w:pPr>
        <w:pStyle w:val="BodyText"/>
        <w:spacing w:before="10"/>
        <w:rPr>
          <w:sz w:val="25"/>
        </w:rPr>
      </w:pPr>
    </w:p>
    <w:p>
      <w:pPr>
        <w:pStyle w:val="ListParagraph"/>
        <w:numPr>
          <w:ilvl w:val="0"/>
          <w:numId w:val="12"/>
        </w:numPr>
        <w:tabs>
          <w:tab w:pos="400" w:val="left" w:leader="none"/>
        </w:tabs>
        <w:spacing w:line="240" w:lineRule="auto" w:before="0" w:after="0"/>
        <w:ind w:left="399" w:right="0" w:hanging="281"/>
        <w:jc w:val="both"/>
        <w:rPr>
          <w:sz w:val="24"/>
        </w:rPr>
      </w:pPr>
      <w:r>
        <w:rPr>
          <w:sz w:val="24"/>
        </w:rPr>
        <w:t>Standard:</w:t>
      </w:r>
    </w:p>
    <w:p>
      <w:pPr>
        <w:pStyle w:val="BodyText"/>
        <w:spacing w:before="10"/>
        <w:rPr>
          <w:sz w:val="25"/>
        </w:rPr>
      </w:pPr>
    </w:p>
    <w:p>
      <w:pPr>
        <w:pStyle w:val="BodyText"/>
        <w:spacing w:line="499" w:lineRule="auto"/>
        <w:ind w:left="118" w:right="3725"/>
      </w:pPr>
      <w:r>
        <w:rPr/>
        <w:t>4,2 mm de ancho mesiodistal en dientes anteriores. Superiores.</w:t>
      </w:r>
    </w:p>
    <w:p>
      <w:pPr>
        <w:spacing w:after="0" w:line="499" w:lineRule="auto"/>
        <w:sectPr>
          <w:pgSz w:w="12240" w:h="15840"/>
          <w:pgMar w:header="0" w:footer="1003" w:top="1500" w:bottom="1200" w:left="1300" w:right="1580"/>
        </w:sectPr>
      </w:pPr>
    </w:p>
    <w:p>
      <w:pPr>
        <w:pStyle w:val="BodyText"/>
        <w:spacing w:before="4"/>
        <w:rPr>
          <w:sz w:val="11"/>
        </w:rPr>
      </w:pPr>
    </w:p>
    <w:p>
      <w:pPr>
        <w:pStyle w:val="BodyText"/>
        <w:spacing w:line="499" w:lineRule="auto" w:before="69"/>
        <w:ind w:left="118" w:right="4450"/>
      </w:pPr>
      <w:r>
        <w:rPr/>
        <w:t>4,0 mm de ancho mesiodistal en caninos. 3,8 mm de ancho mesiodistal en</w:t>
      </w:r>
      <w:r>
        <w:rPr>
          <w:spacing w:val="-13"/>
        </w:rPr>
        <w:t> </w:t>
      </w:r>
      <w:r>
        <w:rPr/>
        <w:t>premolares.</w:t>
      </w:r>
    </w:p>
    <w:p>
      <w:pPr>
        <w:pStyle w:val="ListParagraph"/>
        <w:numPr>
          <w:ilvl w:val="0"/>
          <w:numId w:val="12"/>
        </w:numPr>
        <w:tabs>
          <w:tab w:pos="400" w:val="left" w:leader="none"/>
        </w:tabs>
        <w:spacing w:line="240" w:lineRule="auto" w:before="8" w:after="0"/>
        <w:ind w:left="399" w:right="0" w:hanging="281"/>
        <w:jc w:val="left"/>
        <w:rPr>
          <w:sz w:val="24"/>
        </w:rPr>
      </w:pPr>
      <w:r>
        <w:rPr>
          <w:sz w:val="24"/>
        </w:rPr>
        <w:t>Medianos:</w:t>
      </w:r>
    </w:p>
    <w:p>
      <w:pPr>
        <w:pStyle w:val="BodyText"/>
        <w:spacing w:before="10"/>
        <w:rPr>
          <w:sz w:val="25"/>
        </w:rPr>
      </w:pPr>
    </w:p>
    <w:p>
      <w:pPr>
        <w:pStyle w:val="BodyText"/>
        <w:spacing w:line="499" w:lineRule="auto"/>
        <w:ind w:left="118" w:right="3725"/>
      </w:pPr>
      <w:r>
        <w:rPr/>
        <w:t>3,8 mm de ancho mesiodistal en dientes anteriores. Superiores.</w:t>
      </w:r>
    </w:p>
    <w:p>
      <w:pPr>
        <w:pStyle w:val="BodyText"/>
        <w:spacing w:line="499" w:lineRule="auto" w:before="10"/>
        <w:ind w:left="118" w:right="4448"/>
      </w:pPr>
      <w:r>
        <w:rPr/>
        <w:t>3,6 mm de ancho mesiodistal en caninos. 3,4 mm de ancho mesiodistal en</w:t>
      </w:r>
      <w:r>
        <w:rPr>
          <w:spacing w:val="-9"/>
        </w:rPr>
        <w:t> </w:t>
      </w:r>
      <w:r>
        <w:rPr/>
        <w:t>premolares.</w:t>
      </w:r>
    </w:p>
    <w:p>
      <w:pPr>
        <w:pStyle w:val="ListParagraph"/>
        <w:numPr>
          <w:ilvl w:val="0"/>
          <w:numId w:val="12"/>
        </w:numPr>
        <w:tabs>
          <w:tab w:pos="386" w:val="left" w:leader="none"/>
        </w:tabs>
        <w:spacing w:line="240" w:lineRule="auto" w:before="8" w:after="0"/>
        <w:ind w:left="385" w:right="0" w:hanging="267"/>
        <w:jc w:val="left"/>
        <w:rPr>
          <w:sz w:val="24"/>
        </w:rPr>
      </w:pPr>
      <w:r>
        <w:rPr>
          <w:sz w:val="24"/>
        </w:rPr>
        <w:t>Mini:</w:t>
      </w:r>
    </w:p>
    <w:p>
      <w:pPr>
        <w:pStyle w:val="BodyText"/>
        <w:spacing w:before="10"/>
        <w:rPr>
          <w:sz w:val="25"/>
        </w:rPr>
      </w:pPr>
    </w:p>
    <w:p>
      <w:pPr>
        <w:pStyle w:val="BodyText"/>
        <w:spacing w:line="499" w:lineRule="auto"/>
        <w:ind w:left="118" w:right="3725"/>
      </w:pPr>
      <w:r>
        <w:rPr/>
        <w:t>3,2 mm de ancho mesiodistal en dientes anteriores. Superiores.</w:t>
      </w:r>
    </w:p>
    <w:p>
      <w:pPr>
        <w:pStyle w:val="BodyText"/>
        <w:spacing w:line="499" w:lineRule="auto" w:before="8"/>
        <w:ind w:left="118" w:right="4446"/>
      </w:pPr>
      <w:r>
        <w:rPr/>
        <w:t>3,0 mm de ancho mesiodistal en caninos. 2,6 mm de ancho mesiodistal en premolares</w:t>
      </w:r>
      <w:r>
        <w:rPr>
          <w:b/>
        </w:rPr>
        <w:t>. </w:t>
      </w:r>
      <w:r>
        <w:rPr/>
        <w:t>3.- por su</w:t>
      </w:r>
      <w:r>
        <w:rPr>
          <w:spacing w:val="-10"/>
        </w:rPr>
        <w:t> </w:t>
      </w:r>
      <w:r>
        <w:rPr/>
        <w:t>composición.</w:t>
      </w:r>
    </w:p>
    <w:p>
      <w:pPr>
        <w:pStyle w:val="ListParagraph"/>
        <w:numPr>
          <w:ilvl w:val="0"/>
          <w:numId w:val="13"/>
        </w:numPr>
        <w:tabs>
          <w:tab w:pos="400" w:val="left" w:leader="none"/>
        </w:tabs>
        <w:spacing w:line="240" w:lineRule="auto" w:before="8" w:after="0"/>
        <w:ind w:left="399" w:right="0" w:hanging="281"/>
        <w:jc w:val="left"/>
        <w:rPr>
          <w:sz w:val="24"/>
        </w:rPr>
      </w:pPr>
      <w:r>
        <w:rPr>
          <w:sz w:val="24"/>
        </w:rPr>
        <w:t>Metálicos: fabricados en acero inoxidable de grado</w:t>
      </w:r>
      <w:r>
        <w:rPr>
          <w:spacing w:val="-21"/>
          <w:sz w:val="24"/>
        </w:rPr>
        <w:t> </w:t>
      </w:r>
      <w:r>
        <w:rPr>
          <w:sz w:val="24"/>
        </w:rPr>
        <w:t>médico.</w:t>
      </w:r>
    </w:p>
    <w:p>
      <w:pPr>
        <w:pStyle w:val="BodyText"/>
        <w:spacing w:before="10"/>
        <w:rPr>
          <w:sz w:val="25"/>
        </w:rPr>
      </w:pPr>
    </w:p>
    <w:p>
      <w:pPr>
        <w:pStyle w:val="ListParagraph"/>
        <w:numPr>
          <w:ilvl w:val="0"/>
          <w:numId w:val="13"/>
        </w:numPr>
        <w:tabs>
          <w:tab w:pos="400" w:val="left" w:leader="none"/>
        </w:tabs>
        <w:spacing w:line="240" w:lineRule="auto" w:before="0" w:after="0"/>
        <w:ind w:left="399" w:right="0" w:hanging="281"/>
        <w:jc w:val="left"/>
        <w:rPr>
          <w:sz w:val="24"/>
        </w:rPr>
      </w:pPr>
      <w:r>
        <w:rPr>
          <w:sz w:val="24"/>
        </w:rPr>
        <w:t>Estéticos:</w:t>
      </w:r>
    </w:p>
    <w:p>
      <w:pPr>
        <w:pStyle w:val="BodyText"/>
        <w:spacing w:before="10"/>
        <w:rPr>
          <w:sz w:val="25"/>
        </w:rPr>
      </w:pPr>
    </w:p>
    <w:p>
      <w:pPr>
        <w:pStyle w:val="BodyText"/>
        <w:ind w:left="118"/>
      </w:pPr>
      <w:r>
        <w:rPr/>
        <w:t>Cerámicos: fabricados en polímeros de silicio o  de algún cristal mineral.</w:t>
      </w:r>
    </w:p>
    <w:p>
      <w:pPr>
        <w:pStyle w:val="BodyText"/>
        <w:spacing w:before="10"/>
        <w:rPr>
          <w:sz w:val="25"/>
        </w:rPr>
      </w:pPr>
    </w:p>
    <w:p>
      <w:pPr>
        <w:pStyle w:val="BodyText"/>
        <w:spacing w:line="360" w:lineRule="auto"/>
        <w:ind w:left="118"/>
      </w:pPr>
      <w:r>
        <w:rPr/>
        <w:t>Plásticos: fabricados en policarbonato o PET. 1 híbridos: fabricados con la integración de dos o más materiales.</w:t>
      </w:r>
    </w:p>
    <w:p>
      <w:pPr>
        <w:pStyle w:val="BodyText"/>
        <w:spacing w:before="164"/>
        <w:ind w:left="118"/>
      </w:pPr>
      <w:r>
        <w:rPr/>
        <w:t>4.- Por su diseño.</w:t>
      </w:r>
    </w:p>
    <w:p>
      <w:pPr>
        <w:pStyle w:val="BodyText"/>
        <w:spacing w:before="10"/>
        <w:rPr>
          <w:sz w:val="25"/>
        </w:rPr>
      </w:pPr>
    </w:p>
    <w:p>
      <w:pPr>
        <w:pStyle w:val="ListParagraph"/>
        <w:numPr>
          <w:ilvl w:val="0"/>
          <w:numId w:val="14"/>
        </w:numPr>
        <w:tabs>
          <w:tab w:pos="383" w:val="left" w:leader="none"/>
        </w:tabs>
        <w:spacing w:line="360" w:lineRule="auto" w:before="0" w:after="0"/>
        <w:ind w:left="118" w:right="120" w:firstLine="0"/>
        <w:jc w:val="left"/>
        <w:rPr>
          <w:sz w:val="24"/>
        </w:rPr>
      </w:pPr>
      <w:r>
        <w:rPr>
          <w:sz w:val="24"/>
        </w:rPr>
        <w:t>Estándar</w:t>
      </w:r>
      <w:r>
        <w:rPr>
          <w:spacing w:val="-20"/>
          <w:sz w:val="24"/>
        </w:rPr>
        <w:t> </w:t>
      </w:r>
      <w:r>
        <w:rPr>
          <w:sz w:val="24"/>
        </w:rPr>
        <w:t>Edgewise:</w:t>
      </w:r>
      <w:r>
        <w:rPr>
          <w:spacing w:val="-19"/>
          <w:sz w:val="24"/>
        </w:rPr>
        <w:t> </w:t>
      </w:r>
      <w:r>
        <w:rPr>
          <w:sz w:val="24"/>
        </w:rPr>
        <w:t>sin</w:t>
      </w:r>
      <w:r>
        <w:rPr>
          <w:spacing w:val="-19"/>
          <w:sz w:val="24"/>
        </w:rPr>
        <w:t> </w:t>
      </w:r>
      <w:r>
        <w:rPr>
          <w:sz w:val="24"/>
        </w:rPr>
        <w:t>torque,</w:t>
      </w:r>
      <w:r>
        <w:rPr>
          <w:spacing w:val="-19"/>
          <w:sz w:val="24"/>
        </w:rPr>
        <w:t> </w:t>
      </w:r>
      <w:r>
        <w:rPr>
          <w:sz w:val="24"/>
        </w:rPr>
        <w:t>sin</w:t>
      </w:r>
      <w:r>
        <w:rPr>
          <w:spacing w:val="-16"/>
          <w:sz w:val="24"/>
        </w:rPr>
        <w:t> </w:t>
      </w:r>
      <w:r>
        <w:rPr>
          <w:sz w:val="24"/>
        </w:rPr>
        <w:t>angulación,</w:t>
      </w:r>
      <w:r>
        <w:rPr>
          <w:spacing w:val="-19"/>
          <w:sz w:val="24"/>
        </w:rPr>
        <w:t> </w:t>
      </w:r>
      <w:r>
        <w:rPr>
          <w:sz w:val="24"/>
        </w:rPr>
        <w:t>sin</w:t>
      </w:r>
      <w:r>
        <w:rPr>
          <w:spacing w:val="-19"/>
          <w:sz w:val="24"/>
        </w:rPr>
        <w:t> </w:t>
      </w:r>
      <w:r>
        <w:rPr>
          <w:sz w:val="24"/>
        </w:rPr>
        <w:t>rotación</w:t>
      </w:r>
      <w:r>
        <w:rPr>
          <w:spacing w:val="-19"/>
          <w:sz w:val="24"/>
        </w:rPr>
        <w:t> </w:t>
      </w:r>
      <w:r>
        <w:rPr>
          <w:sz w:val="24"/>
        </w:rPr>
        <w:t>y</w:t>
      </w:r>
      <w:r>
        <w:rPr>
          <w:spacing w:val="-21"/>
          <w:sz w:val="24"/>
        </w:rPr>
        <w:t> </w:t>
      </w:r>
      <w:r>
        <w:rPr>
          <w:sz w:val="24"/>
        </w:rPr>
        <w:t>normalmente</w:t>
      </w:r>
      <w:r>
        <w:rPr>
          <w:spacing w:val="-19"/>
          <w:sz w:val="24"/>
        </w:rPr>
        <w:t> </w:t>
      </w:r>
      <w:r>
        <w:rPr>
          <w:sz w:val="24"/>
        </w:rPr>
        <w:t>sin</w:t>
      </w:r>
      <w:r>
        <w:rPr>
          <w:spacing w:val="-19"/>
          <w:sz w:val="24"/>
        </w:rPr>
        <w:t> </w:t>
      </w:r>
      <w:r>
        <w:rPr>
          <w:sz w:val="24"/>
        </w:rPr>
        <w:t>in/out. En esta técnica es frecuente el uso de multiloops o de dobleces</w:t>
      </w:r>
      <w:r>
        <w:rPr>
          <w:spacing w:val="-31"/>
          <w:sz w:val="24"/>
        </w:rPr>
        <w:t> </w:t>
      </w:r>
      <w:r>
        <w:rPr>
          <w:sz w:val="24"/>
        </w:rPr>
        <w:t>compensatorios.</w:t>
      </w:r>
    </w:p>
    <w:p>
      <w:pPr>
        <w:pStyle w:val="ListParagraph"/>
        <w:numPr>
          <w:ilvl w:val="0"/>
          <w:numId w:val="14"/>
        </w:numPr>
        <w:tabs>
          <w:tab w:pos="400" w:val="left" w:leader="none"/>
        </w:tabs>
        <w:spacing w:line="240" w:lineRule="auto" w:before="166" w:after="0"/>
        <w:ind w:left="399" w:right="0" w:hanging="281"/>
        <w:jc w:val="left"/>
        <w:rPr>
          <w:sz w:val="24"/>
        </w:rPr>
      </w:pPr>
      <w:r>
        <w:rPr>
          <w:sz w:val="24"/>
        </w:rPr>
        <w:t>Pretorqueados y preangulados (ligables y de</w:t>
      </w:r>
      <w:r>
        <w:rPr>
          <w:spacing w:val="-22"/>
          <w:sz w:val="24"/>
        </w:rPr>
        <w:t> </w:t>
      </w:r>
      <w:r>
        <w:rPr>
          <w:sz w:val="24"/>
        </w:rPr>
        <w:t>autoligado):</w:t>
      </w:r>
    </w:p>
    <w:p>
      <w:pPr>
        <w:pStyle w:val="BodyText"/>
        <w:spacing w:before="10"/>
        <w:rPr>
          <w:sz w:val="25"/>
        </w:rPr>
      </w:pPr>
    </w:p>
    <w:p>
      <w:pPr>
        <w:pStyle w:val="ListParagraph"/>
        <w:numPr>
          <w:ilvl w:val="0"/>
          <w:numId w:val="15"/>
        </w:numPr>
        <w:tabs>
          <w:tab w:pos="386" w:val="left" w:leader="none"/>
        </w:tabs>
        <w:spacing w:line="240" w:lineRule="auto" w:before="0" w:after="0"/>
        <w:ind w:left="118" w:right="0" w:firstLine="0"/>
        <w:jc w:val="left"/>
        <w:rPr>
          <w:sz w:val="24"/>
        </w:rPr>
      </w:pPr>
      <w:r>
        <w:rPr>
          <w:sz w:val="24"/>
        </w:rPr>
        <w:t>Torque en la ranura o ranura: ranura con inclinación</w:t>
      </w:r>
      <w:r>
        <w:rPr>
          <w:spacing w:val="-22"/>
          <w:sz w:val="24"/>
        </w:rPr>
        <w:t> </w:t>
      </w:r>
      <w:r>
        <w:rPr>
          <w:sz w:val="24"/>
        </w:rPr>
        <w:t>vestibulopalatina.</w:t>
      </w:r>
    </w:p>
    <w:p>
      <w:pPr>
        <w:spacing w:after="0" w:line="240" w:lineRule="auto"/>
        <w:jc w:val="left"/>
        <w:rPr>
          <w:sz w:val="24"/>
        </w:rPr>
        <w:sectPr>
          <w:pgSz w:w="12240" w:h="15840"/>
          <w:pgMar w:header="0" w:footer="1003" w:top="1500" w:bottom="1200" w:left="1300" w:right="1580"/>
        </w:sectPr>
      </w:pPr>
    </w:p>
    <w:p>
      <w:pPr>
        <w:pStyle w:val="BodyText"/>
        <w:spacing w:before="4"/>
        <w:rPr>
          <w:sz w:val="11"/>
        </w:rPr>
      </w:pPr>
    </w:p>
    <w:p>
      <w:pPr>
        <w:pStyle w:val="ListParagraph"/>
        <w:numPr>
          <w:ilvl w:val="0"/>
          <w:numId w:val="15"/>
        </w:numPr>
        <w:tabs>
          <w:tab w:pos="386" w:val="left" w:leader="none"/>
        </w:tabs>
        <w:spacing w:line="240" w:lineRule="auto" w:before="69" w:after="0"/>
        <w:ind w:left="385" w:right="0" w:hanging="267"/>
        <w:jc w:val="both"/>
        <w:rPr>
          <w:sz w:val="24"/>
        </w:rPr>
      </w:pPr>
      <w:r>
        <w:rPr>
          <w:sz w:val="24"/>
        </w:rPr>
        <w:t>Torque en base: ranura paralela a la base del</w:t>
      </w:r>
      <w:r>
        <w:rPr>
          <w:spacing w:val="-21"/>
          <w:sz w:val="24"/>
        </w:rPr>
        <w:t> </w:t>
      </w:r>
      <w:r>
        <w:rPr>
          <w:sz w:val="24"/>
        </w:rPr>
        <w:t>bracket.</w:t>
      </w:r>
    </w:p>
    <w:p>
      <w:pPr>
        <w:pStyle w:val="BodyText"/>
        <w:spacing w:before="10"/>
        <w:rPr>
          <w:sz w:val="25"/>
        </w:rPr>
      </w:pPr>
    </w:p>
    <w:p>
      <w:pPr>
        <w:pStyle w:val="ListParagraph"/>
        <w:numPr>
          <w:ilvl w:val="0"/>
          <w:numId w:val="15"/>
        </w:numPr>
        <w:tabs>
          <w:tab w:pos="388" w:val="left" w:leader="none"/>
        </w:tabs>
        <w:spacing w:line="240" w:lineRule="auto" w:before="0" w:after="0"/>
        <w:ind w:left="387" w:right="0" w:hanging="269"/>
        <w:jc w:val="both"/>
        <w:rPr>
          <w:sz w:val="24"/>
        </w:rPr>
      </w:pPr>
      <w:r>
        <w:rPr>
          <w:sz w:val="24"/>
        </w:rPr>
        <w:t>Angulación en la ranura: inclinación mesiodistal de la</w:t>
      </w:r>
      <w:r>
        <w:rPr>
          <w:spacing w:val="-18"/>
          <w:sz w:val="24"/>
        </w:rPr>
        <w:t> </w:t>
      </w:r>
      <w:r>
        <w:rPr>
          <w:sz w:val="24"/>
        </w:rPr>
        <w:t>ranura.</w:t>
      </w:r>
    </w:p>
    <w:p>
      <w:pPr>
        <w:pStyle w:val="BodyText"/>
        <w:spacing w:before="10"/>
        <w:rPr>
          <w:sz w:val="25"/>
        </w:rPr>
      </w:pPr>
    </w:p>
    <w:p>
      <w:pPr>
        <w:pStyle w:val="ListParagraph"/>
        <w:numPr>
          <w:ilvl w:val="0"/>
          <w:numId w:val="15"/>
        </w:numPr>
        <w:tabs>
          <w:tab w:pos="395" w:val="left" w:leader="none"/>
        </w:tabs>
        <w:spacing w:line="360" w:lineRule="auto" w:before="0" w:after="0"/>
        <w:ind w:left="118" w:right="127" w:firstLine="0"/>
        <w:jc w:val="both"/>
        <w:rPr>
          <w:sz w:val="24"/>
        </w:rPr>
      </w:pPr>
      <w:r>
        <w:rPr>
          <w:sz w:val="24"/>
        </w:rPr>
        <w:t>Angulación en cuerpo: de diseño romboidal de las caras mesial y distal del cuerpo del</w:t>
      </w:r>
      <w:r>
        <w:rPr>
          <w:spacing w:val="-4"/>
          <w:sz w:val="24"/>
        </w:rPr>
        <w:t> </w:t>
      </w:r>
      <w:r>
        <w:rPr>
          <w:sz w:val="24"/>
        </w:rPr>
        <w:t>bracket.</w:t>
      </w:r>
    </w:p>
    <w:p>
      <w:pPr>
        <w:pStyle w:val="ListParagraph"/>
        <w:numPr>
          <w:ilvl w:val="0"/>
          <w:numId w:val="15"/>
        </w:numPr>
        <w:tabs>
          <w:tab w:pos="392" w:val="left" w:leader="none"/>
        </w:tabs>
        <w:spacing w:line="360" w:lineRule="auto" w:before="163" w:after="0"/>
        <w:ind w:left="118" w:right="125" w:firstLine="0"/>
        <w:jc w:val="both"/>
        <w:rPr>
          <w:sz w:val="24"/>
        </w:rPr>
      </w:pPr>
      <w:r>
        <w:rPr>
          <w:sz w:val="24"/>
        </w:rPr>
        <w:t>Rotación: expresada en la base del cuerpo del bracket. Esto se logra con un ial de altura en sentido</w:t>
      </w:r>
      <w:r>
        <w:rPr>
          <w:spacing w:val="-8"/>
          <w:sz w:val="24"/>
        </w:rPr>
        <w:t> </w:t>
      </w:r>
      <w:r>
        <w:rPr>
          <w:sz w:val="24"/>
        </w:rPr>
        <w:t>mesiodistal.</w:t>
      </w:r>
    </w:p>
    <w:p>
      <w:pPr>
        <w:pStyle w:val="BodyText"/>
        <w:spacing w:before="164"/>
        <w:ind w:left="118"/>
        <w:jc w:val="both"/>
      </w:pPr>
      <w:r>
        <w:rPr/>
        <w:t>5. Por su manufactura.</w:t>
      </w:r>
    </w:p>
    <w:p>
      <w:pPr>
        <w:pStyle w:val="BodyText"/>
        <w:spacing w:before="10"/>
        <w:rPr>
          <w:sz w:val="25"/>
        </w:rPr>
      </w:pPr>
    </w:p>
    <w:p>
      <w:pPr>
        <w:pStyle w:val="ListParagraph"/>
        <w:numPr>
          <w:ilvl w:val="0"/>
          <w:numId w:val="16"/>
        </w:numPr>
        <w:tabs>
          <w:tab w:pos="515" w:val="left" w:leader="none"/>
        </w:tabs>
        <w:spacing w:line="360" w:lineRule="auto" w:before="0" w:after="0"/>
        <w:ind w:left="118" w:right="118" w:firstLine="0"/>
        <w:jc w:val="both"/>
        <w:rPr>
          <w:sz w:val="24"/>
        </w:rPr>
      </w:pPr>
      <w:r>
        <w:rPr>
          <w:sz w:val="24"/>
        </w:rPr>
        <w:t>Cortados. Se efectúan cortes para formar la ranura y dividir las aletas. Posteriormente se le suelda la base, la cual ya tiene la malla adherida y la forma del diente al que será</w:t>
      </w:r>
      <w:r>
        <w:rPr>
          <w:spacing w:val="-9"/>
          <w:sz w:val="24"/>
        </w:rPr>
        <w:t> </w:t>
      </w:r>
      <w:r>
        <w:rPr>
          <w:sz w:val="24"/>
        </w:rPr>
        <w:t>pegado.</w:t>
      </w:r>
    </w:p>
    <w:p>
      <w:pPr>
        <w:pStyle w:val="ListParagraph"/>
        <w:numPr>
          <w:ilvl w:val="0"/>
          <w:numId w:val="16"/>
        </w:numPr>
        <w:tabs>
          <w:tab w:pos="402" w:val="left" w:leader="none"/>
        </w:tabs>
        <w:spacing w:line="360" w:lineRule="auto" w:before="166" w:after="0"/>
        <w:ind w:left="118" w:right="123" w:firstLine="0"/>
        <w:jc w:val="both"/>
        <w:rPr>
          <w:sz w:val="24"/>
        </w:rPr>
      </w:pPr>
      <w:r>
        <w:rPr>
          <w:sz w:val="24"/>
        </w:rPr>
        <w:t>Fundidos. Se inyectan a presión sobre un molde que contiene las cavidades con la forma del bracket; generalmente son fundidos en cuerpo y base. Esta última presenta retenciones de tipo</w:t>
      </w:r>
      <w:r>
        <w:rPr>
          <w:spacing w:val="-10"/>
          <w:sz w:val="24"/>
        </w:rPr>
        <w:t> </w:t>
      </w:r>
      <w:r>
        <w:rPr>
          <w:sz w:val="24"/>
        </w:rPr>
        <w:t>mecánico.</w:t>
      </w:r>
    </w:p>
    <w:p>
      <w:pPr>
        <w:pStyle w:val="ListParagraph"/>
        <w:numPr>
          <w:ilvl w:val="0"/>
          <w:numId w:val="16"/>
        </w:numPr>
        <w:tabs>
          <w:tab w:pos="410" w:val="left" w:leader="none"/>
        </w:tabs>
        <w:spacing w:line="360" w:lineRule="auto" w:before="164" w:after="0"/>
        <w:ind w:left="118" w:right="127" w:firstLine="0"/>
        <w:jc w:val="both"/>
        <w:rPr>
          <w:sz w:val="24"/>
        </w:rPr>
      </w:pPr>
      <w:r>
        <w:rPr>
          <w:sz w:val="24"/>
        </w:rPr>
        <w:t>Híbridos. Son aquellos que son fundidos en cuerpo, lo cual les permite una gran delicadeza en los detalles; presentan una base soldada. Este último es el de mayor calidad en su</w:t>
      </w:r>
      <w:r>
        <w:rPr>
          <w:spacing w:val="-7"/>
          <w:sz w:val="24"/>
        </w:rPr>
        <w:t> </w:t>
      </w:r>
      <w:r>
        <w:rPr>
          <w:sz w:val="24"/>
        </w:rPr>
        <w:t>diseño.</w:t>
      </w:r>
    </w:p>
    <w:p>
      <w:pPr>
        <w:pStyle w:val="Heading1"/>
        <w:numPr>
          <w:ilvl w:val="2"/>
          <w:numId w:val="9"/>
        </w:numPr>
        <w:tabs>
          <w:tab w:pos="788" w:val="left" w:leader="none"/>
        </w:tabs>
        <w:spacing w:line="240" w:lineRule="auto" w:before="163" w:after="0"/>
        <w:ind w:left="787" w:right="0" w:hanging="669"/>
        <w:jc w:val="both"/>
      </w:pPr>
      <w:bookmarkStart w:name="_TOC_250024" w:id="12"/>
      <w:bookmarkEnd w:id="12"/>
      <w:r>
        <w:rPr/>
        <w:t>Características</w:t>
      </w:r>
    </w:p>
    <w:p>
      <w:pPr>
        <w:pStyle w:val="BodyText"/>
        <w:spacing w:before="10"/>
        <w:rPr>
          <w:b/>
          <w:sz w:val="25"/>
        </w:rPr>
      </w:pPr>
    </w:p>
    <w:p>
      <w:pPr>
        <w:pStyle w:val="ListParagraph"/>
        <w:numPr>
          <w:ilvl w:val="0"/>
          <w:numId w:val="17"/>
        </w:numPr>
        <w:tabs>
          <w:tab w:pos="457" w:val="left" w:leader="none"/>
        </w:tabs>
        <w:spacing w:line="360" w:lineRule="auto" w:before="0" w:after="0"/>
        <w:ind w:left="118" w:right="118" w:firstLine="0"/>
        <w:jc w:val="both"/>
        <w:rPr>
          <w:sz w:val="24"/>
        </w:rPr>
      </w:pPr>
      <w:r>
        <w:rPr>
          <w:sz w:val="24"/>
        </w:rPr>
        <w:t>Los hooks son de suma importancia, ya que nos permiten colocar con facilidad las cadenas elásticas, close coil, los elásticos intermaxilares, etc. Estos los encontramos generalmente en el ala distal de los caninos y</w:t>
      </w:r>
      <w:r>
        <w:rPr>
          <w:spacing w:val="-17"/>
          <w:sz w:val="24"/>
        </w:rPr>
        <w:t> </w:t>
      </w:r>
      <w:r>
        <w:rPr>
          <w:sz w:val="24"/>
        </w:rPr>
        <w:t>premolares.</w:t>
      </w:r>
    </w:p>
    <w:p>
      <w:pPr>
        <w:pStyle w:val="ListParagraph"/>
        <w:numPr>
          <w:ilvl w:val="0"/>
          <w:numId w:val="17"/>
        </w:numPr>
        <w:tabs>
          <w:tab w:pos="424" w:val="left" w:leader="none"/>
        </w:tabs>
        <w:spacing w:line="360" w:lineRule="auto" w:before="164" w:after="0"/>
        <w:ind w:left="118" w:right="115" w:firstLine="0"/>
        <w:jc w:val="both"/>
        <w:rPr>
          <w:sz w:val="24"/>
        </w:rPr>
      </w:pPr>
      <w:r>
        <w:rPr>
          <w:sz w:val="24"/>
        </w:rPr>
        <w:t>El punto de orientación es útil para ubicar con facilidad de que cuadrante es el bracket; los fabricantes los colocan en el ala distogingival de los brackets gemelos, pero</w:t>
      </w:r>
      <w:r>
        <w:rPr>
          <w:spacing w:val="-7"/>
          <w:sz w:val="24"/>
        </w:rPr>
        <w:t> </w:t>
      </w:r>
      <w:r>
        <w:rPr>
          <w:sz w:val="24"/>
        </w:rPr>
        <w:t>no</w:t>
      </w:r>
      <w:r>
        <w:rPr>
          <w:spacing w:val="-6"/>
          <w:sz w:val="24"/>
        </w:rPr>
        <w:t> </w:t>
      </w:r>
      <w:r>
        <w:rPr>
          <w:sz w:val="24"/>
        </w:rPr>
        <w:t>así</w:t>
      </w:r>
      <w:r>
        <w:rPr>
          <w:spacing w:val="-6"/>
          <w:sz w:val="24"/>
        </w:rPr>
        <w:t> </w:t>
      </w:r>
      <w:r>
        <w:rPr>
          <w:sz w:val="24"/>
        </w:rPr>
        <w:t>en</w:t>
      </w:r>
      <w:r>
        <w:rPr>
          <w:spacing w:val="-4"/>
          <w:sz w:val="24"/>
        </w:rPr>
        <w:t> </w:t>
      </w:r>
      <w:r>
        <w:rPr>
          <w:sz w:val="24"/>
        </w:rPr>
        <w:t>los</w:t>
      </w:r>
      <w:r>
        <w:rPr>
          <w:spacing w:val="-4"/>
          <w:sz w:val="24"/>
        </w:rPr>
        <w:t> </w:t>
      </w:r>
      <w:r>
        <w:rPr>
          <w:sz w:val="24"/>
        </w:rPr>
        <w:t>utilizados</w:t>
      </w:r>
      <w:r>
        <w:rPr>
          <w:spacing w:val="-7"/>
          <w:sz w:val="24"/>
        </w:rPr>
        <w:t> </w:t>
      </w:r>
      <w:r>
        <w:rPr>
          <w:sz w:val="24"/>
        </w:rPr>
        <w:t>por</w:t>
      </w:r>
      <w:r>
        <w:rPr>
          <w:spacing w:val="-7"/>
          <w:sz w:val="24"/>
        </w:rPr>
        <w:t> </w:t>
      </w:r>
      <w:r>
        <w:rPr>
          <w:sz w:val="24"/>
        </w:rPr>
        <w:t>Viazis</w:t>
      </w:r>
      <w:r>
        <w:rPr>
          <w:spacing w:val="-5"/>
          <w:sz w:val="24"/>
        </w:rPr>
        <w:t> </w:t>
      </w:r>
      <w:r>
        <w:rPr>
          <w:sz w:val="24"/>
        </w:rPr>
        <w:t>que</w:t>
      </w:r>
      <w:r>
        <w:rPr>
          <w:spacing w:val="-4"/>
          <w:sz w:val="24"/>
        </w:rPr>
        <w:t> </w:t>
      </w:r>
      <w:r>
        <w:rPr>
          <w:sz w:val="24"/>
        </w:rPr>
        <w:t>sólo</w:t>
      </w:r>
      <w:r>
        <w:rPr>
          <w:spacing w:val="-4"/>
          <w:sz w:val="24"/>
        </w:rPr>
        <w:t> </w:t>
      </w:r>
      <w:r>
        <w:rPr>
          <w:sz w:val="24"/>
        </w:rPr>
        <w:t>cuentan</w:t>
      </w:r>
      <w:r>
        <w:rPr>
          <w:spacing w:val="-4"/>
          <w:sz w:val="24"/>
        </w:rPr>
        <w:t> </w:t>
      </w:r>
      <w:r>
        <w:rPr>
          <w:sz w:val="24"/>
        </w:rPr>
        <w:t>con</w:t>
      </w:r>
      <w:r>
        <w:rPr>
          <w:spacing w:val="-6"/>
          <w:sz w:val="24"/>
        </w:rPr>
        <w:t> </w:t>
      </w:r>
      <w:r>
        <w:rPr>
          <w:sz w:val="24"/>
        </w:rPr>
        <w:t>dos</w:t>
      </w:r>
      <w:r>
        <w:rPr>
          <w:spacing w:val="-7"/>
          <w:sz w:val="24"/>
        </w:rPr>
        <w:t> </w:t>
      </w:r>
      <w:r>
        <w:rPr>
          <w:sz w:val="24"/>
        </w:rPr>
        <w:t>aletas</w:t>
      </w:r>
      <w:r>
        <w:rPr>
          <w:spacing w:val="-4"/>
          <w:sz w:val="24"/>
        </w:rPr>
        <w:t> </w:t>
      </w:r>
      <w:r>
        <w:rPr>
          <w:sz w:val="24"/>
        </w:rPr>
        <w:t>hacia</w:t>
      </w:r>
      <w:r>
        <w:rPr>
          <w:spacing w:val="-4"/>
          <w:sz w:val="24"/>
        </w:rPr>
        <w:t> </w:t>
      </w:r>
      <w:r>
        <w:rPr>
          <w:sz w:val="24"/>
        </w:rPr>
        <w:t>incisal</w:t>
      </w:r>
      <w:r>
        <w:rPr>
          <w:spacing w:val="-5"/>
          <w:sz w:val="24"/>
        </w:rPr>
        <w:t> </w:t>
      </w:r>
      <w:r>
        <w:rPr>
          <w:sz w:val="24"/>
        </w:rPr>
        <w:t>y una hacia gingival y es en ésta donde se encuentra el hook y el punto de referencia (Brackets</w:t>
      </w:r>
      <w:r>
        <w:rPr>
          <w:spacing w:val="-3"/>
          <w:sz w:val="24"/>
        </w:rPr>
        <w:t> </w:t>
      </w:r>
      <w:r>
        <w:rPr>
          <w:sz w:val="24"/>
        </w:rPr>
        <w:t>Deltoides).</w:t>
      </w:r>
    </w:p>
    <w:p>
      <w:pPr>
        <w:spacing w:after="0" w:line="360" w:lineRule="auto"/>
        <w:jc w:val="both"/>
        <w:rPr>
          <w:sz w:val="24"/>
        </w:rPr>
        <w:sectPr>
          <w:footerReference w:type="default" r:id="rId12"/>
          <w:pgSz w:w="12240" w:h="15840"/>
          <w:pgMar w:footer="1003" w:header="0" w:top="1500" w:bottom="1200" w:left="1300" w:right="1580"/>
        </w:sectPr>
      </w:pPr>
    </w:p>
    <w:p>
      <w:pPr>
        <w:pStyle w:val="BodyText"/>
        <w:spacing w:before="4"/>
        <w:rPr>
          <w:sz w:val="11"/>
        </w:rPr>
      </w:pPr>
    </w:p>
    <w:p>
      <w:pPr>
        <w:pStyle w:val="ListParagraph"/>
        <w:numPr>
          <w:ilvl w:val="0"/>
          <w:numId w:val="17"/>
        </w:numPr>
        <w:tabs>
          <w:tab w:pos="374" w:val="left" w:leader="none"/>
        </w:tabs>
        <w:spacing w:line="360" w:lineRule="auto" w:before="69" w:after="0"/>
        <w:ind w:left="118" w:right="118" w:firstLine="0"/>
        <w:jc w:val="both"/>
        <w:rPr>
          <w:sz w:val="24"/>
        </w:rPr>
      </w:pPr>
      <w:r>
        <w:rPr>
          <w:sz w:val="24"/>
        </w:rPr>
        <w:t>El</w:t>
      </w:r>
      <w:r>
        <w:rPr>
          <w:spacing w:val="-17"/>
          <w:sz w:val="24"/>
        </w:rPr>
        <w:t> </w:t>
      </w:r>
      <w:r>
        <w:rPr>
          <w:sz w:val="24"/>
        </w:rPr>
        <w:t>calibre</w:t>
      </w:r>
      <w:r>
        <w:rPr>
          <w:spacing w:val="-16"/>
          <w:sz w:val="24"/>
        </w:rPr>
        <w:t> </w:t>
      </w:r>
      <w:r>
        <w:rPr>
          <w:sz w:val="24"/>
        </w:rPr>
        <w:t>de</w:t>
      </w:r>
      <w:r>
        <w:rPr>
          <w:spacing w:val="-16"/>
          <w:sz w:val="24"/>
        </w:rPr>
        <w:t> </w:t>
      </w:r>
      <w:r>
        <w:rPr>
          <w:sz w:val="24"/>
        </w:rPr>
        <w:t>la</w:t>
      </w:r>
      <w:r>
        <w:rPr>
          <w:spacing w:val="-16"/>
          <w:sz w:val="24"/>
        </w:rPr>
        <w:t> </w:t>
      </w:r>
      <w:r>
        <w:rPr>
          <w:sz w:val="24"/>
        </w:rPr>
        <w:t>ranura</w:t>
      </w:r>
      <w:r>
        <w:rPr>
          <w:spacing w:val="-14"/>
          <w:sz w:val="24"/>
        </w:rPr>
        <w:t> </w:t>
      </w:r>
      <w:r>
        <w:rPr>
          <w:sz w:val="24"/>
        </w:rPr>
        <w:t>(riel</w:t>
      </w:r>
      <w:r>
        <w:rPr>
          <w:spacing w:val="-16"/>
          <w:sz w:val="24"/>
        </w:rPr>
        <w:t> </w:t>
      </w:r>
      <w:r>
        <w:rPr>
          <w:sz w:val="24"/>
        </w:rPr>
        <w:t>o</w:t>
      </w:r>
      <w:r>
        <w:rPr>
          <w:spacing w:val="-16"/>
          <w:sz w:val="24"/>
        </w:rPr>
        <w:t> </w:t>
      </w:r>
      <w:r>
        <w:rPr>
          <w:sz w:val="24"/>
        </w:rPr>
        <w:t>ranura</w:t>
      </w:r>
      <w:r>
        <w:rPr>
          <w:spacing w:val="-16"/>
          <w:sz w:val="24"/>
        </w:rPr>
        <w:t> </w:t>
      </w:r>
      <w:r>
        <w:rPr>
          <w:sz w:val="24"/>
        </w:rPr>
        <w:t>del</w:t>
      </w:r>
      <w:r>
        <w:rPr>
          <w:spacing w:val="-17"/>
          <w:sz w:val="24"/>
        </w:rPr>
        <w:t> </w:t>
      </w:r>
      <w:r>
        <w:rPr>
          <w:sz w:val="24"/>
        </w:rPr>
        <w:t>bracket)</w:t>
      </w:r>
      <w:r>
        <w:rPr>
          <w:spacing w:val="-17"/>
          <w:sz w:val="24"/>
        </w:rPr>
        <w:t> </w:t>
      </w:r>
      <w:r>
        <w:rPr>
          <w:sz w:val="24"/>
        </w:rPr>
        <w:t>puede</w:t>
      </w:r>
      <w:r>
        <w:rPr>
          <w:spacing w:val="-16"/>
          <w:sz w:val="24"/>
        </w:rPr>
        <w:t> </w:t>
      </w:r>
      <w:r>
        <w:rPr>
          <w:sz w:val="24"/>
        </w:rPr>
        <w:t>variar</w:t>
      </w:r>
      <w:r>
        <w:rPr>
          <w:spacing w:val="-17"/>
          <w:sz w:val="24"/>
        </w:rPr>
        <w:t> </w:t>
      </w:r>
      <w:r>
        <w:rPr>
          <w:sz w:val="24"/>
        </w:rPr>
        <w:t>en</w:t>
      </w:r>
      <w:r>
        <w:rPr>
          <w:spacing w:val="-16"/>
          <w:sz w:val="24"/>
        </w:rPr>
        <w:t> </w:t>
      </w:r>
      <w:r>
        <w:rPr>
          <w:sz w:val="24"/>
        </w:rPr>
        <w:t>tres</w:t>
      </w:r>
      <w:r>
        <w:rPr>
          <w:spacing w:val="-16"/>
          <w:sz w:val="24"/>
        </w:rPr>
        <w:t> </w:t>
      </w:r>
      <w:r>
        <w:rPr>
          <w:sz w:val="24"/>
        </w:rPr>
        <w:t>medidas:</w:t>
      </w:r>
      <w:r>
        <w:rPr>
          <w:spacing w:val="-18"/>
          <w:sz w:val="24"/>
        </w:rPr>
        <w:t> </w:t>
      </w:r>
      <w:r>
        <w:rPr>
          <w:sz w:val="24"/>
        </w:rPr>
        <w:t>0,018" x</w:t>
      </w:r>
      <w:r>
        <w:rPr>
          <w:spacing w:val="-19"/>
          <w:sz w:val="24"/>
        </w:rPr>
        <w:t> </w:t>
      </w:r>
      <w:r>
        <w:rPr>
          <w:sz w:val="24"/>
        </w:rPr>
        <w:t>0,025",</w:t>
      </w:r>
      <w:r>
        <w:rPr>
          <w:spacing w:val="-18"/>
          <w:sz w:val="24"/>
        </w:rPr>
        <w:t> </w:t>
      </w:r>
      <w:r>
        <w:rPr>
          <w:sz w:val="24"/>
        </w:rPr>
        <w:t>0,018"</w:t>
      </w:r>
      <w:r>
        <w:rPr>
          <w:spacing w:val="-18"/>
          <w:sz w:val="24"/>
        </w:rPr>
        <w:t> </w:t>
      </w:r>
      <w:r>
        <w:rPr>
          <w:sz w:val="24"/>
        </w:rPr>
        <w:t>x</w:t>
      </w:r>
      <w:r>
        <w:rPr>
          <w:spacing w:val="-19"/>
          <w:sz w:val="24"/>
        </w:rPr>
        <w:t> </w:t>
      </w:r>
      <w:r>
        <w:rPr>
          <w:sz w:val="24"/>
        </w:rPr>
        <w:t>0,030"</w:t>
      </w:r>
      <w:r>
        <w:rPr>
          <w:spacing w:val="-13"/>
          <w:sz w:val="24"/>
        </w:rPr>
        <w:t> </w:t>
      </w:r>
      <w:r>
        <w:rPr>
          <w:sz w:val="24"/>
        </w:rPr>
        <w:t>y</w:t>
      </w:r>
      <w:r>
        <w:rPr>
          <w:spacing w:val="-19"/>
          <w:sz w:val="24"/>
        </w:rPr>
        <w:t> </w:t>
      </w:r>
      <w:r>
        <w:rPr>
          <w:sz w:val="24"/>
        </w:rPr>
        <w:t>0,022"</w:t>
      </w:r>
      <w:r>
        <w:rPr>
          <w:spacing w:val="-16"/>
          <w:sz w:val="24"/>
        </w:rPr>
        <w:t> </w:t>
      </w:r>
      <w:r>
        <w:rPr>
          <w:sz w:val="24"/>
        </w:rPr>
        <w:t>x</w:t>
      </w:r>
      <w:r>
        <w:rPr>
          <w:spacing w:val="-19"/>
          <w:sz w:val="24"/>
        </w:rPr>
        <w:t> </w:t>
      </w:r>
      <w:r>
        <w:rPr>
          <w:sz w:val="24"/>
        </w:rPr>
        <w:t>0,028";</w:t>
      </w:r>
      <w:r>
        <w:rPr>
          <w:spacing w:val="-18"/>
          <w:sz w:val="24"/>
        </w:rPr>
        <w:t> </w:t>
      </w:r>
      <w:r>
        <w:rPr>
          <w:sz w:val="24"/>
        </w:rPr>
        <w:t>para</w:t>
      </w:r>
      <w:r>
        <w:rPr>
          <w:spacing w:val="-17"/>
          <w:sz w:val="24"/>
        </w:rPr>
        <w:t> </w:t>
      </w:r>
      <w:r>
        <w:rPr>
          <w:sz w:val="24"/>
        </w:rPr>
        <w:t>la</w:t>
      </w:r>
      <w:r>
        <w:rPr>
          <w:spacing w:val="-17"/>
          <w:sz w:val="24"/>
        </w:rPr>
        <w:t> </w:t>
      </w:r>
      <w:r>
        <w:rPr>
          <w:sz w:val="24"/>
        </w:rPr>
        <w:t>ranura</w:t>
      </w:r>
      <w:r>
        <w:rPr>
          <w:spacing w:val="-16"/>
          <w:sz w:val="24"/>
        </w:rPr>
        <w:t> </w:t>
      </w:r>
      <w:r>
        <w:rPr>
          <w:sz w:val="24"/>
        </w:rPr>
        <w:t>0,018"</w:t>
      </w:r>
      <w:r>
        <w:rPr>
          <w:spacing w:val="-16"/>
          <w:sz w:val="24"/>
        </w:rPr>
        <w:t> </w:t>
      </w:r>
      <w:r>
        <w:rPr>
          <w:sz w:val="24"/>
        </w:rPr>
        <w:t>el</w:t>
      </w:r>
      <w:r>
        <w:rPr>
          <w:spacing w:val="-19"/>
          <w:sz w:val="24"/>
        </w:rPr>
        <w:t> </w:t>
      </w:r>
      <w:r>
        <w:rPr>
          <w:sz w:val="24"/>
        </w:rPr>
        <w:t>alambre</w:t>
      </w:r>
      <w:r>
        <w:rPr>
          <w:spacing w:val="-17"/>
          <w:sz w:val="24"/>
        </w:rPr>
        <w:t> </w:t>
      </w:r>
      <w:r>
        <w:rPr>
          <w:sz w:val="24"/>
        </w:rPr>
        <w:t>rectangular más grueso que recomendamos utilizar será el 0,017° x 0,025" y el 0,019" x 0,025" para la ranura</w:t>
      </w:r>
      <w:r>
        <w:rPr>
          <w:spacing w:val="-8"/>
          <w:sz w:val="24"/>
        </w:rPr>
        <w:t> </w:t>
      </w:r>
      <w:r>
        <w:rPr>
          <w:sz w:val="24"/>
        </w:rPr>
        <w:t>0,022".</w:t>
      </w:r>
    </w:p>
    <w:p>
      <w:pPr>
        <w:pStyle w:val="ListParagraph"/>
        <w:numPr>
          <w:ilvl w:val="0"/>
          <w:numId w:val="17"/>
        </w:numPr>
        <w:tabs>
          <w:tab w:pos="397" w:val="left" w:leader="none"/>
        </w:tabs>
        <w:spacing w:line="360" w:lineRule="auto" w:before="163" w:after="0"/>
        <w:ind w:left="118" w:right="121" w:firstLine="0"/>
        <w:jc w:val="both"/>
        <w:rPr>
          <w:sz w:val="24"/>
        </w:rPr>
      </w:pPr>
      <w:r>
        <w:rPr>
          <w:sz w:val="24"/>
        </w:rPr>
        <w:t>Es importante que el eje longitudinal esté señalado en el bracket, ya que juega un papel importante en la transmisión de la información del tip al diente; si esta línea y el eje</w:t>
      </w:r>
      <w:r>
        <w:rPr>
          <w:spacing w:val="-7"/>
          <w:sz w:val="24"/>
        </w:rPr>
        <w:t> </w:t>
      </w:r>
      <w:r>
        <w:rPr>
          <w:sz w:val="24"/>
        </w:rPr>
        <w:t>axial</w:t>
      </w:r>
      <w:r>
        <w:rPr>
          <w:spacing w:val="-8"/>
          <w:sz w:val="24"/>
        </w:rPr>
        <w:t> </w:t>
      </w:r>
      <w:r>
        <w:rPr>
          <w:sz w:val="24"/>
        </w:rPr>
        <w:t>del</w:t>
      </w:r>
      <w:r>
        <w:rPr>
          <w:spacing w:val="-8"/>
          <w:sz w:val="24"/>
        </w:rPr>
        <w:t> </w:t>
      </w:r>
      <w:r>
        <w:rPr>
          <w:sz w:val="24"/>
        </w:rPr>
        <w:t>diente</w:t>
      </w:r>
      <w:r>
        <w:rPr>
          <w:spacing w:val="-9"/>
          <w:sz w:val="24"/>
        </w:rPr>
        <w:t> </w:t>
      </w:r>
      <w:r>
        <w:rPr>
          <w:sz w:val="24"/>
        </w:rPr>
        <w:t>coinciden</w:t>
      </w:r>
      <w:r>
        <w:rPr>
          <w:spacing w:val="-9"/>
          <w:sz w:val="24"/>
        </w:rPr>
        <w:t> </w:t>
      </w:r>
      <w:r>
        <w:rPr>
          <w:sz w:val="24"/>
        </w:rPr>
        <w:t>en</w:t>
      </w:r>
      <w:r>
        <w:rPr>
          <w:spacing w:val="-7"/>
          <w:sz w:val="24"/>
        </w:rPr>
        <w:t> </w:t>
      </w:r>
      <w:r>
        <w:rPr>
          <w:sz w:val="24"/>
        </w:rPr>
        <w:t>línea</w:t>
      </w:r>
      <w:r>
        <w:rPr>
          <w:spacing w:val="-9"/>
          <w:sz w:val="24"/>
        </w:rPr>
        <w:t> </w:t>
      </w:r>
      <w:r>
        <w:rPr>
          <w:sz w:val="24"/>
        </w:rPr>
        <w:t>paralela,</w:t>
      </w:r>
      <w:r>
        <w:rPr>
          <w:spacing w:val="-7"/>
          <w:sz w:val="24"/>
        </w:rPr>
        <w:t> </w:t>
      </w:r>
      <w:r>
        <w:rPr>
          <w:sz w:val="24"/>
        </w:rPr>
        <w:t>los</w:t>
      </w:r>
      <w:r>
        <w:rPr>
          <w:spacing w:val="-10"/>
          <w:sz w:val="24"/>
        </w:rPr>
        <w:t> </w:t>
      </w:r>
      <w:r>
        <w:rPr>
          <w:sz w:val="24"/>
        </w:rPr>
        <w:t>resultados</w:t>
      </w:r>
      <w:r>
        <w:rPr>
          <w:spacing w:val="-10"/>
          <w:sz w:val="24"/>
        </w:rPr>
        <w:t> </w:t>
      </w:r>
      <w:r>
        <w:rPr>
          <w:sz w:val="24"/>
        </w:rPr>
        <w:t>serán</w:t>
      </w:r>
      <w:r>
        <w:rPr>
          <w:spacing w:val="-9"/>
          <w:sz w:val="24"/>
        </w:rPr>
        <w:t> </w:t>
      </w:r>
      <w:r>
        <w:rPr>
          <w:sz w:val="24"/>
        </w:rPr>
        <w:t>más</w:t>
      </w:r>
      <w:r>
        <w:rPr>
          <w:spacing w:val="-8"/>
          <w:sz w:val="24"/>
        </w:rPr>
        <w:t> </w:t>
      </w:r>
      <w:r>
        <w:rPr>
          <w:sz w:val="24"/>
        </w:rPr>
        <w:t>aceptables</w:t>
      </w:r>
      <w:r>
        <w:rPr>
          <w:spacing w:val="-10"/>
          <w:sz w:val="24"/>
        </w:rPr>
        <w:t> </w:t>
      </w:r>
      <w:r>
        <w:rPr>
          <w:sz w:val="24"/>
        </w:rPr>
        <w:t>al final del tratamiento y no habrá necesidad de hacer dobleces</w:t>
      </w:r>
      <w:r>
        <w:rPr>
          <w:spacing w:val="-31"/>
          <w:sz w:val="24"/>
        </w:rPr>
        <w:t> </w:t>
      </w:r>
      <w:r>
        <w:rPr>
          <w:sz w:val="24"/>
        </w:rPr>
        <w:t>compensatorios.</w:t>
      </w:r>
    </w:p>
    <w:p>
      <w:pPr>
        <w:pStyle w:val="ListParagraph"/>
        <w:numPr>
          <w:ilvl w:val="0"/>
          <w:numId w:val="17"/>
        </w:numPr>
        <w:tabs>
          <w:tab w:pos="400" w:val="left" w:leader="none"/>
        </w:tabs>
        <w:spacing w:line="360" w:lineRule="auto" w:before="164" w:after="0"/>
        <w:ind w:left="118" w:right="123" w:firstLine="0"/>
        <w:jc w:val="both"/>
        <w:rPr>
          <w:sz w:val="24"/>
        </w:rPr>
      </w:pPr>
      <w:r>
        <w:rPr>
          <w:sz w:val="24"/>
        </w:rPr>
        <w:t>Las aletas deben ser pequeñas y retentivas, ya que en estas se van a colocar los módulos, ligaduras, cadenas y todos los aditamentos para llevar a cabo la mecanoterapia del tratamiento</w:t>
      </w:r>
      <w:r>
        <w:rPr>
          <w:spacing w:val="-15"/>
          <w:sz w:val="24"/>
        </w:rPr>
        <w:t> </w:t>
      </w:r>
      <w:r>
        <w:rPr>
          <w:sz w:val="24"/>
        </w:rPr>
        <w:t>ortodóntico.</w:t>
      </w:r>
    </w:p>
    <w:p>
      <w:pPr>
        <w:pStyle w:val="ListParagraph"/>
        <w:numPr>
          <w:ilvl w:val="0"/>
          <w:numId w:val="17"/>
        </w:numPr>
        <w:tabs>
          <w:tab w:pos="378" w:val="left" w:leader="none"/>
        </w:tabs>
        <w:spacing w:line="360" w:lineRule="auto" w:before="163" w:after="0"/>
        <w:ind w:left="118" w:right="116" w:firstLine="0"/>
        <w:jc w:val="both"/>
        <w:rPr>
          <w:sz w:val="16"/>
        </w:rPr>
      </w:pPr>
      <w:r>
        <w:rPr>
          <w:sz w:val="24"/>
        </w:rPr>
        <w:t>Base</w:t>
      </w:r>
      <w:r>
        <w:rPr>
          <w:spacing w:val="-11"/>
          <w:sz w:val="24"/>
        </w:rPr>
        <w:t> </w:t>
      </w:r>
      <w:r>
        <w:rPr>
          <w:sz w:val="24"/>
        </w:rPr>
        <w:t>y</w:t>
      </w:r>
      <w:r>
        <w:rPr>
          <w:spacing w:val="-14"/>
          <w:sz w:val="24"/>
        </w:rPr>
        <w:t> </w:t>
      </w:r>
      <w:r>
        <w:rPr>
          <w:sz w:val="24"/>
        </w:rPr>
        <w:t>malla,</w:t>
      </w:r>
      <w:r>
        <w:rPr>
          <w:spacing w:val="-11"/>
          <w:sz w:val="24"/>
        </w:rPr>
        <w:t> </w:t>
      </w:r>
      <w:r>
        <w:rPr>
          <w:sz w:val="24"/>
        </w:rPr>
        <w:t>de</w:t>
      </w:r>
      <w:r>
        <w:rPr>
          <w:spacing w:val="-11"/>
          <w:sz w:val="24"/>
        </w:rPr>
        <w:t> </w:t>
      </w:r>
      <w:r>
        <w:rPr>
          <w:sz w:val="24"/>
        </w:rPr>
        <w:t>su</w:t>
      </w:r>
      <w:r>
        <w:rPr>
          <w:spacing w:val="-13"/>
          <w:sz w:val="24"/>
        </w:rPr>
        <w:t> </w:t>
      </w:r>
      <w:r>
        <w:rPr>
          <w:sz w:val="24"/>
        </w:rPr>
        <w:t>diseño</w:t>
      </w:r>
      <w:r>
        <w:rPr>
          <w:spacing w:val="-13"/>
          <w:sz w:val="24"/>
        </w:rPr>
        <w:t> </w:t>
      </w:r>
      <w:r>
        <w:rPr>
          <w:sz w:val="24"/>
        </w:rPr>
        <w:t>depende</w:t>
      </w:r>
      <w:r>
        <w:rPr>
          <w:spacing w:val="-11"/>
          <w:sz w:val="24"/>
        </w:rPr>
        <w:t> </w:t>
      </w:r>
      <w:r>
        <w:rPr>
          <w:sz w:val="24"/>
        </w:rPr>
        <w:t>la</w:t>
      </w:r>
      <w:r>
        <w:rPr>
          <w:spacing w:val="-11"/>
          <w:sz w:val="24"/>
        </w:rPr>
        <w:t> </w:t>
      </w:r>
      <w:r>
        <w:rPr>
          <w:sz w:val="24"/>
        </w:rPr>
        <w:t>estabilidad</w:t>
      </w:r>
      <w:r>
        <w:rPr>
          <w:spacing w:val="-11"/>
          <w:sz w:val="24"/>
        </w:rPr>
        <w:t> </w:t>
      </w:r>
      <w:r>
        <w:rPr>
          <w:sz w:val="24"/>
        </w:rPr>
        <w:t>del</w:t>
      </w:r>
      <w:r>
        <w:rPr>
          <w:spacing w:val="-12"/>
          <w:sz w:val="24"/>
        </w:rPr>
        <w:t> </w:t>
      </w:r>
      <w:r>
        <w:rPr>
          <w:sz w:val="24"/>
        </w:rPr>
        <w:t>bracket</w:t>
      </w:r>
      <w:r>
        <w:rPr>
          <w:spacing w:val="-13"/>
          <w:sz w:val="24"/>
        </w:rPr>
        <w:t> </w:t>
      </w:r>
      <w:r>
        <w:rPr>
          <w:sz w:val="24"/>
        </w:rPr>
        <w:t>durante</w:t>
      </w:r>
      <w:r>
        <w:rPr>
          <w:spacing w:val="-10"/>
          <w:sz w:val="24"/>
        </w:rPr>
        <w:t> </w:t>
      </w:r>
      <w:r>
        <w:rPr>
          <w:sz w:val="24"/>
        </w:rPr>
        <w:t>el</w:t>
      </w:r>
      <w:r>
        <w:rPr>
          <w:spacing w:val="-12"/>
          <w:sz w:val="24"/>
        </w:rPr>
        <w:t> </w:t>
      </w:r>
      <w:r>
        <w:rPr>
          <w:sz w:val="24"/>
        </w:rPr>
        <w:t>tratamiento ortodóntico y varía de una casa fabricante a otra (número de rejas en la malla, torque en base o en la ranura, angulación, etc.) La malla es un tejido de hilos de acero inoxidable que dan retención a los adhesivos; se miden por la cantidad de espacios por cm. Sus medidas más comunes son 60, 80, 100, 150,</w:t>
      </w:r>
      <w:r>
        <w:rPr>
          <w:spacing w:val="-22"/>
          <w:sz w:val="24"/>
        </w:rPr>
        <w:t> </w:t>
      </w:r>
      <w:r>
        <w:rPr>
          <w:sz w:val="24"/>
        </w:rPr>
        <w:t>200.</w:t>
      </w:r>
      <w:r>
        <w:rPr>
          <w:position w:val="8"/>
          <w:sz w:val="16"/>
        </w:rPr>
        <w:t>15</w:t>
      </w:r>
    </w:p>
    <w:p>
      <w:pPr>
        <w:pStyle w:val="Heading1"/>
        <w:numPr>
          <w:ilvl w:val="1"/>
          <w:numId w:val="18"/>
        </w:numPr>
        <w:tabs>
          <w:tab w:pos="591" w:val="left" w:leader="none"/>
        </w:tabs>
        <w:spacing w:line="240" w:lineRule="auto" w:before="159" w:after="0"/>
        <w:ind w:left="590" w:right="0" w:hanging="472"/>
        <w:jc w:val="both"/>
      </w:pPr>
      <w:bookmarkStart w:name="_TOC_250023" w:id="13"/>
      <w:r>
        <w:rPr/>
        <w:t>Arcos</w:t>
      </w:r>
      <w:r>
        <w:rPr>
          <w:spacing w:val="-8"/>
        </w:rPr>
        <w:t> </w:t>
      </w:r>
      <w:bookmarkEnd w:id="13"/>
      <w:r>
        <w:rPr/>
        <w:t>ortodóncicos</w:t>
      </w:r>
    </w:p>
    <w:p>
      <w:pPr>
        <w:pStyle w:val="BodyText"/>
        <w:spacing w:before="10"/>
        <w:rPr>
          <w:b/>
          <w:sz w:val="25"/>
        </w:rPr>
      </w:pPr>
    </w:p>
    <w:p>
      <w:pPr>
        <w:pStyle w:val="BodyText"/>
        <w:spacing w:line="360" w:lineRule="auto"/>
        <w:ind w:left="118" w:right="123"/>
        <w:jc w:val="both"/>
      </w:pPr>
      <w:r>
        <w:rPr/>
        <w:t>Los arcos que se aplican sobre los brackets para ejercer un movimiento dentario determinado deben tener características que trasmitan fuerzas suaves y continuas y con la dirección adecuado a los dientes evitando al máximo el malestar del paciente así</w:t>
      </w:r>
      <w:r>
        <w:rPr>
          <w:spacing w:val="-6"/>
        </w:rPr>
        <w:t> </w:t>
      </w:r>
      <w:r>
        <w:rPr/>
        <w:t>como</w:t>
      </w:r>
      <w:r>
        <w:rPr>
          <w:spacing w:val="-4"/>
        </w:rPr>
        <w:t> </w:t>
      </w:r>
      <w:r>
        <w:rPr/>
        <w:t>la</w:t>
      </w:r>
      <w:r>
        <w:rPr>
          <w:spacing w:val="-6"/>
        </w:rPr>
        <w:t> </w:t>
      </w:r>
      <w:r>
        <w:rPr/>
        <w:t>hialinización</w:t>
      </w:r>
      <w:r>
        <w:rPr>
          <w:spacing w:val="-3"/>
        </w:rPr>
        <w:t> </w:t>
      </w:r>
      <w:r>
        <w:rPr/>
        <w:t>de</w:t>
      </w:r>
      <w:r>
        <w:rPr>
          <w:spacing w:val="-4"/>
        </w:rPr>
        <w:t> </w:t>
      </w:r>
      <w:r>
        <w:rPr/>
        <w:t>los</w:t>
      </w:r>
      <w:r>
        <w:rPr>
          <w:spacing w:val="-4"/>
        </w:rPr>
        <w:t> </w:t>
      </w:r>
      <w:r>
        <w:rPr/>
        <w:t>tejidos</w:t>
      </w:r>
      <w:r>
        <w:rPr>
          <w:spacing w:val="-4"/>
        </w:rPr>
        <w:t> </w:t>
      </w:r>
      <w:r>
        <w:rPr/>
        <w:t>y</w:t>
      </w:r>
      <w:r>
        <w:rPr>
          <w:spacing w:val="-7"/>
        </w:rPr>
        <w:t> </w:t>
      </w:r>
      <w:r>
        <w:rPr/>
        <w:t>la</w:t>
      </w:r>
      <w:r>
        <w:rPr>
          <w:spacing w:val="-4"/>
        </w:rPr>
        <w:t> </w:t>
      </w:r>
      <w:r>
        <w:rPr/>
        <w:t>reabsorción</w:t>
      </w:r>
      <w:r>
        <w:rPr>
          <w:spacing w:val="-6"/>
        </w:rPr>
        <w:t> </w:t>
      </w:r>
      <w:r>
        <w:rPr/>
        <w:t>radicular,</w:t>
      </w:r>
      <w:r>
        <w:rPr>
          <w:spacing w:val="-7"/>
        </w:rPr>
        <w:t> </w:t>
      </w:r>
      <w:r>
        <w:rPr/>
        <w:t>además</w:t>
      </w:r>
      <w:r>
        <w:rPr>
          <w:spacing w:val="-7"/>
        </w:rPr>
        <w:t> </w:t>
      </w:r>
      <w:r>
        <w:rPr/>
        <w:t>de</w:t>
      </w:r>
      <w:r>
        <w:rPr>
          <w:spacing w:val="-6"/>
        </w:rPr>
        <w:t> </w:t>
      </w:r>
      <w:r>
        <w:rPr/>
        <w:t>una</w:t>
      </w:r>
      <w:r>
        <w:rPr>
          <w:spacing w:val="-4"/>
        </w:rPr>
        <w:t> </w:t>
      </w:r>
      <w:r>
        <w:rPr/>
        <w:t>gran capacidad de recuperación, resilencia adecuada y características equilibradas entre elasticidad y rigidez; actualmente no existe ningún arco de uso clínico que cumpla todas las características ideales para cualquier fase del</w:t>
      </w:r>
      <w:r>
        <w:rPr>
          <w:spacing w:val="-23"/>
        </w:rPr>
        <w:t> </w:t>
      </w:r>
      <w:r>
        <w:rPr/>
        <w:t>tratamiento.</w:t>
      </w:r>
    </w:p>
    <w:p>
      <w:pPr>
        <w:pStyle w:val="Heading1"/>
        <w:numPr>
          <w:ilvl w:val="2"/>
          <w:numId w:val="18"/>
        </w:numPr>
        <w:tabs>
          <w:tab w:pos="721" w:val="left" w:leader="none"/>
        </w:tabs>
        <w:spacing w:line="240" w:lineRule="auto" w:before="163" w:after="0"/>
        <w:ind w:left="720" w:right="0" w:hanging="602"/>
        <w:jc w:val="both"/>
      </w:pPr>
      <w:bookmarkStart w:name="_TOC_250022" w:id="14"/>
      <w:bookmarkEnd w:id="14"/>
      <w:r>
        <w:rPr/>
        <w:t>Composición</w:t>
      </w:r>
    </w:p>
    <w:p>
      <w:pPr>
        <w:pStyle w:val="BodyText"/>
        <w:spacing w:before="1"/>
        <w:rPr>
          <w:b/>
          <w:sz w:val="26"/>
        </w:rPr>
      </w:pPr>
    </w:p>
    <w:p>
      <w:pPr>
        <w:pStyle w:val="ListParagraph"/>
        <w:numPr>
          <w:ilvl w:val="3"/>
          <w:numId w:val="18"/>
        </w:numPr>
        <w:tabs>
          <w:tab w:pos="839" w:val="left" w:leader="none"/>
        </w:tabs>
        <w:spacing w:line="360" w:lineRule="auto" w:before="0" w:after="0"/>
        <w:ind w:left="838" w:right="120" w:hanging="360"/>
        <w:jc w:val="both"/>
        <w:rPr>
          <w:sz w:val="24"/>
        </w:rPr>
      </w:pPr>
      <w:r>
        <w:rPr>
          <w:sz w:val="24"/>
        </w:rPr>
        <w:t>TMA</w:t>
      </w:r>
      <w:r>
        <w:rPr>
          <w:b/>
          <w:sz w:val="24"/>
        </w:rPr>
        <w:t>. </w:t>
      </w:r>
      <w:r>
        <w:rPr>
          <w:sz w:val="24"/>
        </w:rPr>
        <w:t>También denominado beta-titanio, con propiedades elásticas superiores al acero pero que permiten realizar dobleces con facilidad. La alta rugosidad superficial</w:t>
      </w:r>
      <w:r>
        <w:rPr>
          <w:spacing w:val="-5"/>
          <w:sz w:val="24"/>
        </w:rPr>
        <w:t> </w:t>
      </w:r>
      <w:r>
        <w:rPr>
          <w:sz w:val="24"/>
        </w:rPr>
        <w:t>y</w:t>
      </w:r>
      <w:r>
        <w:rPr>
          <w:spacing w:val="-7"/>
          <w:sz w:val="24"/>
        </w:rPr>
        <w:t> </w:t>
      </w:r>
      <w:r>
        <w:rPr>
          <w:sz w:val="24"/>
        </w:rPr>
        <w:t>la</w:t>
      </w:r>
      <w:r>
        <w:rPr>
          <w:spacing w:val="-4"/>
          <w:sz w:val="24"/>
        </w:rPr>
        <w:t> </w:t>
      </w:r>
      <w:r>
        <w:rPr>
          <w:sz w:val="24"/>
        </w:rPr>
        <w:t>facilidad</w:t>
      </w:r>
      <w:r>
        <w:rPr>
          <w:spacing w:val="-4"/>
          <w:sz w:val="24"/>
        </w:rPr>
        <w:t> </w:t>
      </w:r>
      <w:r>
        <w:rPr>
          <w:sz w:val="24"/>
        </w:rPr>
        <w:t>con</w:t>
      </w:r>
      <w:r>
        <w:rPr>
          <w:spacing w:val="-4"/>
          <w:sz w:val="24"/>
        </w:rPr>
        <w:t> </w:t>
      </w:r>
      <w:r>
        <w:rPr>
          <w:sz w:val="24"/>
        </w:rPr>
        <w:t>la</w:t>
      </w:r>
      <w:r>
        <w:rPr>
          <w:spacing w:val="-4"/>
          <w:sz w:val="24"/>
        </w:rPr>
        <w:t> </w:t>
      </w:r>
      <w:r>
        <w:rPr>
          <w:sz w:val="24"/>
        </w:rPr>
        <w:t>que</w:t>
      </w:r>
      <w:r>
        <w:rPr>
          <w:spacing w:val="-4"/>
          <w:sz w:val="24"/>
        </w:rPr>
        <w:t> </w:t>
      </w:r>
      <w:r>
        <w:rPr>
          <w:sz w:val="24"/>
        </w:rPr>
        <w:t>se</w:t>
      </w:r>
      <w:r>
        <w:rPr>
          <w:spacing w:val="-6"/>
          <w:sz w:val="24"/>
        </w:rPr>
        <w:t> </w:t>
      </w:r>
      <w:r>
        <w:rPr>
          <w:sz w:val="24"/>
        </w:rPr>
        <w:t>marca</w:t>
      </w:r>
      <w:r>
        <w:rPr>
          <w:spacing w:val="-7"/>
          <w:sz w:val="24"/>
        </w:rPr>
        <w:t> </w:t>
      </w:r>
      <w:r>
        <w:rPr>
          <w:sz w:val="24"/>
        </w:rPr>
        <w:t>en</w:t>
      </w:r>
      <w:r>
        <w:rPr>
          <w:spacing w:val="-6"/>
          <w:sz w:val="24"/>
        </w:rPr>
        <w:t> </w:t>
      </w:r>
      <w:r>
        <w:rPr>
          <w:sz w:val="24"/>
        </w:rPr>
        <w:t>forma</w:t>
      </w:r>
      <w:r>
        <w:rPr>
          <w:spacing w:val="-6"/>
          <w:sz w:val="24"/>
        </w:rPr>
        <w:t> </w:t>
      </w:r>
      <w:r>
        <w:rPr>
          <w:sz w:val="24"/>
        </w:rPr>
        <w:t>de</w:t>
      </w:r>
      <w:r>
        <w:rPr>
          <w:spacing w:val="-6"/>
          <w:sz w:val="24"/>
        </w:rPr>
        <w:t> </w:t>
      </w:r>
      <w:r>
        <w:rPr>
          <w:sz w:val="24"/>
        </w:rPr>
        <w:t>muescas</w:t>
      </w:r>
      <w:r>
        <w:rPr>
          <w:spacing w:val="-4"/>
          <w:sz w:val="24"/>
        </w:rPr>
        <w:t> </w:t>
      </w:r>
      <w:r>
        <w:rPr>
          <w:sz w:val="24"/>
        </w:rPr>
        <w:t>lo</w:t>
      </w:r>
      <w:r>
        <w:rPr>
          <w:spacing w:val="-4"/>
          <w:sz w:val="24"/>
        </w:rPr>
        <w:t> </w:t>
      </w:r>
      <w:r>
        <w:rPr>
          <w:sz w:val="24"/>
        </w:rPr>
        <w:t>hace</w:t>
      </w:r>
      <w:r>
        <w:rPr>
          <w:spacing w:val="-4"/>
          <w:sz w:val="24"/>
        </w:rPr>
        <w:t> </w:t>
      </w:r>
      <w:r>
        <w:rPr>
          <w:sz w:val="24"/>
        </w:rPr>
        <w:t>muy</w:t>
      </w:r>
    </w:p>
    <w:p>
      <w:pPr>
        <w:spacing w:after="0" w:line="360" w:lineRule="auto"/>
        <w:jc w:val="both"/>
        <w:rPr>
          <w:sz w:val="24"/>
        </w:rPr>
        <w:sectPr>
          <w:footerReference w:type="default" r:id="rId13"/>
          <w:pgSz w:w="12240" w:h="15840"/>
          <w:pgMar w:footer="1003" w:header="0" w:top="1500" w:bottom="1200" w:left="1300" w:right="1580"/>
          <w:pgNumType w:start="11"/>
        </w:sectPr>
      </w:pPr>
    </w:p>
    <w:p>
      <w:pPr>
        <w:pStyle w:val="BodyText"/>
        <w:spacing w:before="4"/>
        <w:rPr>
          <w:sz w:val="11"/>
        </w:rPr>
      </w:pPr>
    </w:p>
    <w:p>
      <w:pPr>
        <w:pStyle w:val="BodyText"/>
        <w:spacing w:line="360" w:lineRule="auto" w:before="69"/>
        <w:ind w:left="838" w:right="122"/>
        <w:jc w:val="both"/>
      </w:pPr>
      <w:r>
        <w:rPr/>
        <w:t>poco</w:t>
      </w:r>
      <w:r>
        <w:rPr>
          <w:spacing w:val="-7"/>
        </w:rPr>
        <w:t> </w:t>
      </w:r>
      <w:r>
        <w:rPr/>
        <w:t>adecuado</w:t>
      </w:r>
      <w:r>
        <w:rPr>
          <w:spacing w:val="-7"/>
        </w:rPr>
        <w:t> </w:t>
      </w:r>
      <w:r>
        <w:rPr/>
        <w:t>para</w:t>
      </w:r>
      <w:r>
        <w:rPr>
          <w:spacing w:val="-10"/>
        </w:rPr>
        <w:t> </w:t>
      </w:r>
      <w:r>
        <w:rPr/>
        <w:t>movimientos</w:t>
      </w:r>
      <w:r>
        <w:rPr>
          <w:spacing w:val="-8"/>
        </w:rPr>
        <w:t> </w:t>
      </w:r>
      <w:r>
        <w:rPr/>
        <w:t>deslizantes,</w:t>
      </w:r>
      <w:r>
        <w:rPr>
          <w:spacing w:val="-7"/>
        </w:rPr>
        <w:t> </w:t>
      </w:r>
      <w:r>
        <w:rPr/>
        <w:t>en</w:t>
      </w:r>
      <w:r>
        <w:rPr>
          <w:spacing w:val="-7"/>
        </w:rPr>
        <w:t> </w:t>
      </w:r>
      <w:r>
        <w:rPr/>
        <w:t>cambio</w:t>
      </w:r>
      <w:r>
        <w:rPr>
          <w:spacing w:val="-7"/>
        </w:rPr>
        <w:t> </w:t>
      </w:r>
      <w:r>
        <w:rPr/>
        <w:t>es</w:t>
      </w:r>
      <w:r>
        <w:rPr>
          <w:spacing w:val="-10"/>
        </w:rPr>
        <w:t> </w:t>
      </w:r>
      <w:r>
        <w:rPr/>
        <w:t>excepcionalmente eficaz</w:t>
      </w:r>
      <w:r>
        <w:rPr>
          <w:spacing w:val="-16"/>
        </w:rPr>
        <w:t> </w:t>
      </w:r>
      <w:r>
        <w:rPr/>
        <w:t>en</w:t>
      </w:r>
      <w:r>
        <w:rPr>
          <w:spacing w:val="-13"/>
        </w:rPr>
        <w:t> </w:t>
      </w:r>
      <w:r>
        <w:rPr/>
        <w:t>las</w:t>
      </w:r>
      <w:r>
        <w:rPr>
          <w:spacing w:val="-16"/>
        </w:rPr>
        <w:t> </w:t>
      </w:r>
      <w:r>
        <w:rPr/>
        <w:t>fases</w:t>
      </w:r>
      <w:r>
        <w:rPr>
          <w:spacing w:val="-14"/>
        </w:rPr>
        <w:t> </w:t>
      </w:r>
      <w:r>
        <w:rPr/>
        <w:t>de</w:t>
      </w:r>
      <w:r>
        <w:rPr>
          <w:spacing w:val="-13"/>
        </w:rPr>
        <w:t> </w:t>
      </w:r>
      <w:r>
        <w:rPr/>
        <w:t>acabado,</w:t>
      </w:r>
      <w:r>
        <w:rPr>
          <w:spacing w:val="-13"/>
        </w:rPr>
        <w:t> </w:t>
      </w:r>
      <w:r>
        <w:rPr/>
        <w:t>ya</w:t>
      </w:r>
      <w:r>
        <w:rPr>
          <w:spacing w:val="-13"/>
        </w:rPr>
        <w:t> </w:t>
      </w:r>
      <w:r>
        <w:rPr/>
        <w:t>que</w:t>
      </w:r>
      <w:r>
        <w:rPr>
          <w:spacing w:val="-13"/>
        </w:rPr>
        <w:t> </w:t>
      </w:r>
      <w:r>
        <w:rPr/>
        <w:t>permite</w:t>
      </w:r>
      <w:r>
        <w:rPr>
          <w:spacing w:val="-13"/>
        </w:rPr>
        <w:t> </w:t>
      </w:r>
      <w:r>
        <w:rPr/>
        <w:t>calibres</w:t>
      </w:r>
      <w:r>
        <w:rPr>
          <w:spacing w:val="-14"/>
        </w:rPr>
        <w:t> </w:t>
      </w:r>
      <w:r>
        <w:rPr/>
        <w:t>con</w:t>
      </w:r>
      <w:r>
        <w:rPr>
          <w:spacing w:val="-13"/>
        </w:rPr>
        <w:t> </w:t>
      </w:r>
      <w:r>
        <w:rPr/>
        <w:t>alto</w:t>
      </w:r>
      <w:r>
        <w:rPr>
          <w:spacing w:val="-16"/>
        </w:rPr>
        <w:t> </w:t>
      </w:r>
      <w:r>
        <w:rPr/>
        <w:t>módulo</w:t>
      </w:r>
      <w:r>
        <w:rPr>
          <w:spacing w:val="-13"/>
        </w:rPr>
        <w:t> </w:t>
      </w:r>
      <w:r>
        <w:rPr/>
        <w:t>elástico y dobleces de compensación de la anatomía dentaria, características que no tiene el níquel titanio o el</w:t>
      </w:r>
      <w:r>
        <w:rPr>
          <w:spacing w:val="-12"/>
        </w:rPr>
        <w:t> </w:t>
      </w:r>
      <w:r>
        <w:rPr/>
        <w:t>acero.</w:t>
      </w:r>
    </w:p>
    <w:p>
      <w:pPr>
        <w:pStyle w:val="ListParagraph"/>
        <w:numPr>
          <w:ilvl w:val="3"/>
          <w:numId w:val="18"/>
        </w:numPr>
        <w:tabs>
          <w:tab w:pos="839" w:val="left" w:leader="none"/>
        </w:tabs>
        <w:spacing w:line="360" w:lineRule="auto" w:before="5" w:after="0"/>
        <w:ind w:left="838" w:right="124" w:hanging="360"/>
        <w:jc w:val="both"/>
        <w:rPr>
          <w:sz w:val="24"/>
        </w:rPr>
      </w:pPr>
      <w:r>
        <w:rPr>
          <w:sz w:val="24"/>
        </w:rPr>
        <w:t>Níquel titanio. Presenta una baja rigidez, tiene un gran rango de trabajo y producen fuerzas muy ligeras, ya que la fuerza que se genera sobre el diente es</w:t>
      </w:r>
      <w:r>
        <w:rPr>
          <w:spacing w:val="-13"/>
          <w:sz w:val="24"/>
        </w:rPr>
        <w:t> </w:t>
      </w:r>
      <w:r>
        <w:rPr>
          <w:sz w:val="24"/>
        </w:rPr>
        <w:t>independiente</w:t>
      </w:r>
      <w:r>
        <w:rPr>
          <w:spacing w:val="-12"/>
          <w:sz w:val="24"/>
        </w:rPr>
        <w:t> </w:t>
      </w:r>
      <w:r>
        <w:rPr>
          <w:sz w:val="24"/>
        </w:rPr>
        <w:t>de</w:t>
      </w:r>
      <w:r>
        <w:rPr>
          <w:spacing w:val="-12"/>
          <w:sz w:val="24"/>
        </w:rPr>
        <w:t> </w:t>
      </w:r>
      <w:r>
        <w:rPr>
          <w:sz w:val="24"/>
        </w:rPr>
        <w:t>la</w:t>
      </w:r>
      <w:r>
        <w:rPr>
          <w:spacing w:val="-14"/>
          <w:sz w:val="24"/>
        </w:rPr>
        <w:t> </w:t>
      </w:r>
      <w:r>
        <w:rPr>
          <w:sz w:val="24"/>
        </w:rPr>
        <w:t>deflexión</w:t>
      </w:r>
      <w:r>
        <w:rPr>
          <w:spacing w:val="-11"/>
          <w:sz w:val="24"/>
        </w:rPr>
        <w:t> </w:t>
      </w:r>
      <w:r>
        <w:rPr>
          <w:sz w:val="24"/>
        </w:rPr>
        <w:t>del</w:t>
      </w:r>
      <w:r>
        <w:rPr>
          <w:spacing w:val="-13"/>
          <w:sz w:val="24"/>
        </w:rPr>
        <w:t> </w:t>
      </w:r>
      <w:r>
        <w:rPr>
          <w:sz w:val="24"/>
        </w:rPr>
        <w:t>alambre,</w:t>
      </w:r>
      <w:r>
        <w:rPr>
          <w:spacing w:val="-12"/>
          <w:sz w:val="24"/>
        </w:rPr>
        <w:t> </w:t>
      </w:r>
      <w:r>
        <w:rPr>
          <w:sz w:val="24"/>
        </w:rPr>
        <w:t>esta</w:t>
      </w:r>
      <w:r>
        <w:rPr>
          <w:spacing w:val="-11"/>
          <w:sz w:val="24"/>
        </w:rPr>
        <w:t> </w:t>
      </w:r>
      <w:r>
        <w:rPr>
          <w:sz w:val="24"/>
        </w:rPr>
        <w:t>aleación</w:t>
      </w:r>
      <w:r>
        <w:rPr>
          <w:spacing w:val="-11"/>
          <w:sz w:val="24"/>
        </w:rPr>
        <w:t> </w:t>
      </w:r>
      <w:r>
        <w:rPr>
          <w:sz w:val="24"/>
        </w:rPr>
        <w:t>produce</w:t>
      </w:r>
      <w:r>
        <w:rPr>
          <w:spacing w:val="-12"/>
          <w:sz w:val="24"/>
        </w:rPr>
        <w:t> </w:t>
      </w:r>
      <w:r>
        <w:rPr>
          <w:sz w:val="24"/>
        </w:rPr>
        <w:t>demasiada fricción.</w:t>
      </w:r>
    </w:p>
    <w:p>
      <w:pPr>
        <w:pStyle w:val="ListParagraph"/>
        <w:numPr>
          <w:ilvl w:val="3"/>
          <w:numId w:val="18"/>
        </w:numPr>
        <w:tabs>
          <w:tab w:pos="839" w:val="left" w:leader="none"/>
        </w:tabs>
        <w:spacing w:line="357" w:lineRule="auto" w:before="5" w:after="0"/>
        <w:ind w:left="838" w:right="120" w:hanging="360"/>
        <w:jc w:val="both"/>
        <w:rPr>
          <w:sz w:val="16"/>
        </w:rPr>
      </w:pPr>
      <w:r>
        <w:rPr>
          <w:sz w:val="24"/>
        </w:rPr>
        <w:t>Acero. Tiene alto pulido superficial con una fricción mínima siendo los más adecuados</w:t>
      </w:r>
      <w:r>
        <w:rPr>
          <w:spacing w:val="-15"/>
          <w:sz w:val="24"/>
        </w:rPr>
        <w:t> </w:t>
      </w:r>
      <w:r>
        <w:rPr>
          <w:sz w:val="24"/>
        </w:rPr>
        <w:t>para</w:t>
      </w:r>
      <w:r>
        <w:rPr>
          <w:spacing w:val="-17"/>
          <w:sz w:val="24"/>
        </w:rPr>
        <w:t> </w:t>
      </w:r>
      <w:r>
        <w:rPr>
          <w:sz w:val="24"/>
        </w:rPr>
        <w:t>técnicas</w:t>
      </w:r>
      <w:r>
        <w:rPr>
          <w:spacing w:val="-15"/>
          <w:sz w:val="24"/>
        </w:rPr>
        <w:t> </w:t>
      </w:r>
      <w:r>
        <w:rPr>
          <w:sz w:val="24"/>
        </w:rPr>
        <w:t>deslizantes,</w:t>
      </w:r>
      <w:r>
        <w:rPr>
          <w:spacing w:val="-17"/>
          <w:sz w:val="24"/>
        </w:rPr>
        <w:t> </w:t>
      </w:r>
      <w:r>
        <w:rPr>
          <w:sz w:val="24"/>
        </w:rPr>
        <w:t>debido</w:t>
      </w:r>
      <w:r>
        <w:rPr>
          <w:spacing w:val="-17"/>
          <w:sz w:val="24"/>
        </w:rPr>
        <w:t> </w:t>
      </w:r>
      <w:r>
        <w:rPr>
          <w:sz w:val="24"/>
        </w:rPr>
        <w:t>a</w:t>
      </w:r>
      <w:r>
        <w:rPr>
          <w:spacing w:val="-14"/>
          <w:sz w:val="24"/>
        </w:rPr>
        <w:t> </w:t>
      </w:r>
      <w:r>
        <w:rPr>
          <w:sz w:val="24"/>
        </w:rPr>
        <w:t>su</w:t>
      </w:r>
      <w:r>
        <w:rPr>
          <w:spacing w:val="-16"/>
          <w:sz w:val="24"/>
        </w:rPr>
        <w:t> </w:t>
      </w:r>
      <w:r>
        <w:rPr>
          <w:sz w:val="24"/>
        </w:rPr>
        <w:t>dureza</w:t>
      </w:r>
      <w:r>
        <w:rPr>
          <w:spacing w:val="-14"/>
          <w:sz w:val="24"/>
        </w:rPr>
        <w:t> </w:t>
      </w:r>
      <w:r>
        <w:rPr>
          <w:sz w:val="24"/>
        </w:rPr>
        <w:t>y</w:t>
      </w:r>
      <w:r>
        <w:rPr>
          <w:spacing w:val="-17"/>
          <w:sz w:val="24"/>
        </w:rPr>
        <w:t> </w:t>
      </w:r>
      <w:r>
        <w:rPr>
          <w:sz w:val="24"/>
        </w:rPr>
        <w:t>modo</w:t>
      </w:r>
      <w:r>
        <w:rPr>
          <w:spacing w:val="-14"/>
          <w:sz w:val="24"/>
        </w:rPr>
        <w:t> </w:t>
      </w:r>
      <w:r>
        <w:rPr>
          <w:sz w:val="24"/>
        </w:rPr>
        <w:t>de</w:t>
      </w:r>
      <w:r>
        <w:rPr>
          <w:spacing w:val="-17"/>
          <w:sz w:val="24"/>
        </w:rPr>
        <w:t> </w:t>
      </w:r>
      <w:r>
        <w:rPr>
          <w:sz w:val="24"/>
        </w:rPr>
        <w:t>producción mejoran sus propiedades de</w:t>
      </w:r>
      <w:r>
        <w:rPr>
          <w:spacing w:val="-9"/>
          <w:sz w:val="24"/>
        </w:rPr>
        <w:t> </w:t>
      </w:r>
      <w:r>
        <w:rPr>
          <w:sz w:val="24"/>
        </w:rPr>
        <w:t>fricción.</w:t>
      </w:r>
      <w:r>
        <w:rPr>
          <w:position w:val="8"/>
          <w:sz w:val="16"/>
        </w:rPr>
        <w:t>22</w:t>
      </w:r>
    </w:p>
    <w:p>
      <w:pPr>
        <w:pStyle w:val="BodyText"/>
        <w:rPr>
          <w:sz w:val="26"/>
        </w:rPr>
      </w:pPr>
    </w:p>
    <w:p>
      <w:pPr>
        <w:pStyle w:val="BodyText"/>
        <w:rPr>
          <w:sz w:val="38"/>
        </w:rPr>
      </w:pPr>
    </w:p>
    <w:p>
      <w:pPr>
        <w:pStyle w:val="Heading1"/>
        <w:spacing w:before="0"/>
        <w:jc w:val="both"/>
      </w:pPr>
      <w:bookmarkStart w:name="_TOC_250021" w:id="15"/>
      <w:bookmarkEnd w:id="15"/>
      <w:r>
        <w:rPr/>
        <w:t>2.7.2. Biocompatibilidad</w:t>
      </w:r>
    </w:p>
    <w:p>
      <w:pPr>
        <w:pStyle w:val="BodyText"/>
        <w:spacing w:before="10"/>
        <w:rPr>
          <w:b/>
          <w:sz w:val="25"/>
        </w:rPr>
      </w:pPr>
    </w:p>
    <w:p>
      <w:pPr>
        <w:pStyle w:val="BodyText"/>
        <w:spacing w:line="360" w:lineRule="auto"/>
        <w:ind w:left="118" w:right="116"/>
        <w:jc w:val="both"/>
        <w:rPr>
          <w:sz w:val="16"/>
        </w:rPr>
      </w:pPr>
      <w:r>
        <w:rPr/>
        <w:t>Diversas propiedades deben ser consideradas en la búsqueda del arco ideal, entre ellas la bioestabilidad, dentro de las características de la aleación que alteran el comportamiento de los arcos se encuentra la aspereza de la superficie, ya que esta influencia tanto el desempeño como la bioestabilidad del mismo, adicionalmente la topografía de la superficie puede modificar considerablemente la estética del arco, corrosión y la eficacia de los componentes ortodóncicos, además, la acumulación de placa.</w:t>
      </w:r>
      <w:r>
        <w:rPr>
          <w:position w:val="8"/>
          <w:sz w:val="16"/>
        </w:rPr>
        <w:t>18</w:t>
      </w:r>
    </w:p>
    <w:p>
      <w:pPr>
        <w:pStyle w:val="BodyText"/>
        <w:spacing w:line="360" w:lineRule="auto" w:before="159"/>
        <w:ind w:left="118" w:right="123"/>
        <w:jc w:val="both"/>
        <w:rPr>
          <w:sz w:val="16"/>
        </w:rPr>
      </w:pPr>
      <w:r>
        <w:rPr/>
        <w:t>La biodegradación de estos materiales en el ambiente oral es desconocida, variaciones en la temperatura y el pH causadas por la dieta, descomposición de los alimentos, flora oral y sus bioproductos pueden afectar las propiedades de los materiales.</w:t>
      </w:r>
      <w:r>
        <w:rPr>
          <w:position w:val="8"/>
          <w:sz w:val="16"/>
        </w:rPr>
        <w:t>23</w:t>
      </w:r>
    </w:p>
    <w:p>
      <w:pPr>
        <w:pStyle w:val="Heading1"/>
        <w:numPr>
          <w:ilvl w:val="1"/>
          <w:numId w:val="19"/>
        </w:numPr>
        <w:tabs>
          <w:tab w:pos="589" w:val="left" w:leader="none"/>
        </w:tabs>
        <w:spacing w:line="240" w:lineRule="auto" w:before="159" w:after="0"/>
        <w:ind w:left="588" w:right="0" w:hanging="470"/>
        <w:jc w:val="both"/>
      </w:pPr>
      <w:bookmarkStart w:name="_TOC_250020" w:id="16"/>
      <w:r>
        <w:rPr/>
        <w:t>Fricción y</w:t>
      </w:r>
      <w:r>
        <w:rPr>
          <w:spacing w:val="-9"/>
        </w:rPr>
        <w:t> </w:t>
      </w:r>
      <w:bookmarkEnd w:id="16"/>
      <w:r>
        <w:rPr/>
        <w:t>anclaje</w:t>
      </w:r>
    </w:p>
    <w:p>
      <w:pPr>
        <w:pStyle w:val="BodyText"/>
        <w:spacing w:before="10"/>
        <w:rPr>
          <w:b/>
          <w:sz w:val="25"/>
        </w:rPr>
      </w:pPr>
    </w:p>
    <w:p>
      <w:pPr>
        <w:pStyle w:val="BodyText"/>
        <w:spacing w:line="360" w:lineRule="auto"/>
        <w:ind w:left="118" w:right="118"/>
        <w:jc w:val="both"/>
      </w:pPr>
      <w:r>
        <w:rPr/>
        <w:t>Cuando los dientes se deslizan a lo largo de un arco de alambre es necesario aplicar una fuerza para cumplir dos objetivos: vencer la resistencia que produce el   contacto</w:t>
      </w:r>
    </w:p>
    <w:p>
      <w:pPr>
        <w:spacing w:after="0" w:line="360" w:lineRule="auto"/>
        <w:jc w:val="both"/>
        <w:sectPr>
          <w:pgSz w:w="12240" w:h="15840"/>
          <w:pgMar w:header="0" w:footer="1003" w:top="1500" w:bottom="1200" w:left="1300" w:right="1580"/>
        </w:sectPr>
      </w:pPr>
    </w:p>
    <w:p>
      <w:pPr>
        <w:pStyle w:val="BodyText"/>
        <w:spacing w:before="4"/>
        <w:rPr>
          <w:sz w:val="11"/>
        </w:rPr>
      </w:pPr>
    </w:p>
    <w:p>
      <w:pPr>
        <w:pStyle w:val="BodyText"/>
        <w:spacing w:line="360" w:lineRule="auto" w:before="69"/>
        <w:ind w:left="118" w:right="125"/>
        <w:jc w:val="both"/>
      </w:pPr>
      <w:r>
        <w:rPr/>
        <w:t>del alambre con el bracket y conseguir la remodelación ósea necesaria para el movimiento dental.</w:t>
      </w:r>
    </w:p>
    <w:p>
      <w:pPr>
        <w:pStyle w:val="BodyText"/>
        <w:spacing w:line="360" w:lineRule="auto" w:before="163"/>
        <w:ind w:left="118" w:right="120"/>
        <w:jc w:val="both"/>
      </w:pPr>
      <w:r>
        <w:rPr/>
        <w:t>La mejor manera de controlar la posición de los dientes de anclaje consiste en limitar la fuerza de reacción que actúa sobre los mismos. El empleo de una fuerza innecesariamente</w:t>
      </w:r>
      <w:r>
        <w:rPr>
          <w:spacing w:val="-16"/>
        </w:rPr>
        <w:t> </w:t>
      </w:r>
      <w:r>
        <w:rPr/>
        <w:t>intensa</w:t>
      </w:r>
      <w:r>
        <w:rPr>
          <w:spacing w:val="-16"/>
        </w:rPr>
        <w:t> </w:t>
      </w:r>
      <w:r>
        <w:rPr/>
        <w:t>para</w:t>
      </w:r>
      <w:r>
        <w:rPr>
          <w:spacing w:val="-16"/>
        </w:rPr>
        <w:t> </w:t>
      </w:r>
      <w:r>
        <w:rPr/>
        <w:t>mover</w:t>
      </w:r>
      <w:r>
        <w:rPr>
          <w:spacing w:val="-17"/>
        </w:rPr>
        <w:t> </w:t>
      </w:r>
      <w:r>
        <w:rPr/>
        <w:t>los</w:t>
      </w:r>
      <w:r>
        <w:rPr>
          <w:spacing w:val="-16"/>
        </w:rPr>
        <w:t> </w:t>
      </w:r>
      <w:r>
        <w:rPr/>
        <w:t>dientes</w:t>
      </w:r>
      <w:r>
        <w:rPr>
          <w:spacing w:val="-16"/>
        </w:rPr>
        <w:t> </w:t>
      </w:r>
      <w:r>
        <w:rPr/>
        <w:t>crea</w:t>
      </w:r>
      <w:r>
        <w:rPr>
          <w:spacing w:val="-18"/>
        </w:rPr>
        <w:t> </w:t>
      </w:r>
      <w:r>
        <w:rPr/>
        <w:t>problemas</w:t>
      </w:r>
      <w:r>
        <w:rPr>
          <w:spacing w:val="-19"/>
        </w:rPr>
        <w:t> </w:t>
      </w:r>
      <w:r>
        <w:rPr/>
        <w:t>a</w:t>
      </w:r>
      <w:r>
        <w:rPr>
          <w:spacing w:val="-16"/>
        </w:rPr>
        <w:t> </w:t>
      </w:r>
      <w:r>
        <w:rPr/>
        <w:t>la</w:t>
      </w:r>
      <w:r>
        <w:rPr>
          <w:spacing w:val="-16"/>
        </w:rPr>
        <w:t> </w:t>
      </w:r>
      <w:r>
        <w:rPr/>
        <w:t>hora</w:t>
      </w:r>
      <w:r>
        <w:rPr>
          <w:spacing w:val="-16"/>
        </w:rPr>
        <w:t> </w:t>
      </w:r>
      <w:r>
        <w:rPr/>
        <w:t>de</w:t>
      </w:r>
      <w:r>
        <w:rPr>
          <w:spacing w:val="-16"/>
        </w:rPr>
        <w:t> </w:t>
      </w:r>
      <w:r>
        <w:rPr/>
        <w:t>controlar el</w:t>
      </w:r>
      <w:r>
        <w:rPr>
          <w:spacing w:val="-3"/>
        </w:rPr>
        <w:t> </w:t>
      </w:r>
      <w:r>
        <w:rPr/>
        <w:t>anclaje.</w:t>
      </w:r>
    </w:p>
    <w:p>
      <w:pPr>
        <w:pStyle w:val="BodyText"/>
        <w:spacing w:line="360" w:lineRule="auto" w:before="163"/>
        <w:ind w:left="118" w:right="119"/>
        <w:jc w:val="both"/>
        <w:rPr>
          <w:sz w:val="16"/>
        </w:rPr>
      </w:pPr>
      <w:r>
        <w:rPr/>
        <w:t>Desgraciadamente, los dientes de anclaje soportan la reacción tanto a la fuerza necesaria para vencer la resistencia al deslizamiento como a la fuerza adicional necesaria</w:t>
      </w:r>
      <w:r>
        <w:rPr>
          <w:spacing w:val="-6"/>
        </w:rPr>
        <w:t> </w:t>
      </w:r>
      <w:r>
        <w:rPr/>
        <w:t>para</w:t>
      </w:r>
      <w:r>
        <w:rPr>
          <w:spacing w:val="-7"/>
        </w:rPr>
        <w:t> </w:t>
      </w:r>
      <w:r>
        <w:rPr/>
        <w:t>mover</w:t>
      </w:r>
      <w:r>
        <w:rPr>
          <w:spacing w:val="-7"/>
        </w:rPr>
        <w:t> </w:t>
      </w:r>
      <w:r>
        <w:rPr/>
        <w:t>los</w:t>
      </w:r>
      <w:r>
        <w:rPr>
          <w:spacing w:val="-7"/>
        </w:rPr>
        <w:t> </w:t>
      </w:r>
      <w:r>
        <w:rPr/>
        <w:t>dientes;</w:t>
      </w:r>
      <w:r>
        <w:rPr>
          <w:spacing w:val="-6"/>
        </w:rPr>
        <w:t> </w:t>
      </w:r>
      <w:r>
        <w:rPr/>
        <w:t>por</w:t>
      </w:r>
      <w:r>
        <w:rPr>
          <w:spacing w:val="-7"/>
        </w:rPr>
        <w:t> </w:t>
      </w:r>
      <w:r>
        <w:rPr/>
        <w:t>consiguiente,</w:t>
      </w:r>
      <w:r>
        <w:rPr>
          <w:spacing w:val="-6"/>
        </w:rPr>
        <w:t> </w:t>
      </w:r>
      <w:r>
        <w:rPr/>
        <w:t>es</w:t>
      </w:r>
      <w:r>
        <w:rPr>
          <w:spacing w:val="-7"/>
        </w:rPr>
        <w:t> </w:t>
      </w:r>
      <w:r>
        <w:rPr/>
        <w:t>importante</w:t>
      </w:r>
      <w:r>
        <w:rPr>
          <w:spacing w:val="-6"/>
        </w:rPr>
        <w:t> </w:t>
      </w:r>
      <w:r>
        <w:rPr/>
        <w:t>controlar</w:t>
      </w:r>
      <w:r>
        <w:rPr>
          <w:spacing w:val="-7"/>
        </w:rPr>
        <w:t> </w:t>
      </w:r>
      <w:r>
        <w:rPr/>
        <w:t>y</w:t>
      </w:r>
      <w:r>
        <w:rPr>
          <w:spacing w:val="-9"/>
        </w:rPr>
        <w:t> </w:t>
      </w:r>
      <w:r>
        <w:rPr/>
        <w:t>limitar</w:t>
      </w:r>
      <w:r>
        <w:rPr>
          <w:spacing w:val="-7"/>
        </w:rPr>
        <w:t> </w:t>
      </w:r>
      <w:r>
        <w:rPr/>
        <w:t>la resistencia</w:t>
      </w:r>
      <w:r>
        <w:rPr>
          <w:spacing w:val="-11"/>
        </w:rPr>
        <w:t> </w:t>
      </w:r>
      <w:r>
        <w:rPr/>
        <w:t>al</w:t>
      </w:r>
      <w:r>
        <w:rPr>
          <w:spacing w:val="-10"/>
        </w:rPr>
        <w:t> </w:t>
      </w:r>
      <w:r>
        <w:rPr/>
        <w:t>deslizamiento</w:t>
      </w:r>
      <w:r>
        <w:rPr>
          <w:spacing w:val="-10"/>
        </w:rPr>
        <w:t> </w:t>
      </w:r>
      <w:r>
        <w:rPr/>
        <w:t>como</w:t>
      </w:r>
      <w:r>
        <w:rPr>
          <w:spacing w:val="-11"/>
        </w:rPr>
        <w:t> </w:t>
      </w:r>
      <w:r>
        <w:rPr/>
        <w:t>parte</w:t>
      </w:r>
      <w:r>
        <w:rPr>
          <w:spacing w:val="-8"/>
        </w:rPr>
        <w:t> </w:t>
      </w:r>
      <w:r>
        <w:rPr/>
        <w:t>del</w:t>
      </w:r>
      <w:r>
        <w:rPr>
          <w:spacing w:val="-10"/>
        </w:rPr>
        <w:t> </w:t>
      </w:r>
      <w:r>
        <w:rPr/>
        <w:t>control</w:t>
      </w:r>
      <w:r>
        <w:rPr>
          <w:spacing w:val="-10"/>
        </w:rPr>
        <w:t> </w:t>
      </w:r>
      <w:r>
        <w:rPr/>
        <w:t>del</w:t>
      </w:r>
      <w:r>
        <w:rPr>
          <w:spacing w:val="-10"/>
        </w:rPr>
        <w:t> </w:t>
      </w:r>
      <w:r>
        <w:rPr/>
        <w:t>anclaje.</w:t>
      </w:r>
      <w:r>
        <w:rPr>
          <w:spacing w:val="-8"/>
        </w:rPr>
        <w:t> </w:t>
      </w:r>
      <w:r>
        <w:rPr/>
        <w:t>Debido</w:t>
      </w:r>
      <w:r>
        <w:rPr>
          <w:spacing w:val="-8"/>
        </w:rPr>
        <w:t> </w:t>
      </w:r>
      <w:r>
        <w:rPr/>
        <w:t>al</w:t>
      </w:r>
      <w:r>
        <w:rPr>
          <w:spacing w:val="-12"/>
        </w:rPr>
        <w:t> </w:t>
      </w:r>
      <w:r>
        <w:rPr/>
        <w:t>uso</w:t>
      </w:r>
      <w:r>
        <w:rPr>
          <w:spacing w:val="-8"/>
        </w:rPr>
        <w:t> </w:t>
      </w:r>
      <w:r>
        <w:rPr/>
        <w:t>cada</w:t>
      </w:r>
      <w:r>
        <w:rPr>
          <w:spacing w:val="-11"/>
        </w:rPr>
        <w:t> </w:t>
      </w:r>
      <w:r>
        <w:rPr/>
        <w:t>vez más frecuente de brackets de autoligado pasivo y de otras técnicas para reducir la fricción, es importante distinguir claramente cómo contribuyen la fricción y la fijación en la resistencia al deslizamiento. Por lo que se refiere al efecto sobre el anclaje ortodóncico,</w:t>
      </w:r>
      <w:r>
        <w:rPr>
          <w:spacing w:val="-8"/>
        </w:rPr>
        <w:t> </w:t>
      </w:r>
      <w:r>
        <w:rPr/>
        <w:t>el</w:t>
      </w:r>
      <w:r>
        <w:rPr>
          <w:spacing w:val="-7"/>
        </w:rPr>
        <w:t> </w:t>
      </w:r>
      <w:r>
        <w:rPr/>
        <w:t>problema</w:t>
      </w:r>
      <w:r>
        <w:rPr>
          <w:spacing w:val="-6"/>
        </w:rPr>
        <w:t> </w:t>
      </w:r>
      <w:r>
        <w:rPr/>
        <w:t>que</w:t>
      </w:r>
      <w:r>
        <w:rPr>
          <w:spacing w:val="-6"/>
        </w:rPr>
        <w:t> </w:t>
      </w:r>
      <w:r>
        <w:rPr/>
        <w:t>crea</w:t>
      </w:r>
      <w:r>
        <w:rPr>
          <w:spacing w:val="-8"/>
        </w:rPr>
        <w:t> </w:t>
      </w:r>
      <w:r>
        <w:rPr/>
        <w:t>la</w:t>
      </w:r>
      <w:r>
        <w:rPr>
          <w:spacing w:val="-6"/>
        </w:rPr>
        <w:t> </w:t>
      </w:r>
      <w:r>
        <w:rPr/>
        <w:t>resistencia</w:t>
      </w:r>
      <w:r>
        <w:rPr>
          <w:spacing w:val="-6"/>
        </w:rPr>
        <w:t> </w:t>
      </w:r>
      <w:r>
        <w:rPr/>
        <w:t>al</w:t>
      </w:r>
      <w:r>
        <w:rPr>
          <w:spacing w:val="-10"/>
        </w:rPr>
        <w:t> </w:t>
      </w:r>
      <w:r>
        <w:rPr/>
        <w:t>deslizamiento</w:t>
      </w:r>
      <w:r>
        <w:rPr>
          <w:spacing w:val="-8"/>
        </w:rPr>
        <w:t> </w:t>
      </w:r>
      <w:r>
        <w:rPr/>
        <w:t>no</w:t>
      </w:r>
      <w:r>
        <w:rPr>
          <w:spacing w:val="-6"/>
        </w:rPr>
        <w:t> </w:t>
      </w:r>
      <w:r>
        <w:rPr/>
        <w:t>se</w:t>
      </w:r>
      <w:r>
        <w:rPr>
          <w:spacing w:val="-8"/>
        </w:rPr>
        <w:t> </w:t>
      </w:r>
      <w:r>
        <w:rPr/>
        <w:t>debe</w:t>
      </w:r>
      <w:r>
        <w:rPr>
          <w:spacing w:val="-6"/>
        </w:rPr>
        <w:t> </w:t>
      </w:r>
      <w:r>
        <w:rPr/>
        <w:t>tanto</w:t>
      </w:r>
      <w:r>
        <w:rPr>
          <w:spacing w:val="-8"/>
        </w:rPr>
        <w:t> </w:t>
      </w:r>
      <w:r>
        <w:rPr/>
        <w:t>a</w:t>
      </w:r>
      <w:r>
        <w:rPr>
          <w:spacing w:val="-6"/>
        </w:rPr>
        <w:t> </w:t>
      </w:r>
      <w:r>
        <w:rPr/>
        <w:t>la misma como a la dificultad para determinar su magnitud, cualquier fuerza por encima de la realmente necesaria para vencer la resistencia al deslizamiento tiene el efecto de elevar los dientes de anclaje hasta la meseta de la curva de movimiento dental,</w:t>
      </w:r>
      <w:r>
        <w:rPr>
          <w:spacing w:val="-44"/>
        </w:rPr>
        <w:t> </w:t>
      </w:r>
      <w:r>
        <w:rPr/>
        <w:t>En ese caso, se producirá un movimiento innecesario de los dientes de anclaje o se requerirán medidas adicionales para mantener dicho anclaje (como tener que usar un casquete o tornillos óseos). Se pueden utilizar diferentes estrategias potenciales para controlar el</w:t>
      </w:r>
      <w:r>
        <w:rPr>
          <w:spacing w:val="-6"/>
        </w:rPr>
        <w:t> </w:t>
      </w:r>
      <w:r>
        <w:rPr/>
        <w:t>anclaje.</w:t>
      </w:r>
      <w:r>
        <w:rPr>
          <w:position w:val="8"/>
          <w:sz w:val="16"/>
        </w:rPr>
        <w:t>24</w:t>
      </w:r>
    </w:p>
    <w:p>
      <w:pPr>
        <w:pStyle w:val="Heading1"/>
        <w:numPr>
          <w:ilvl w:val="1"/>
          <w:numId w:val="19"/>
        </w:numPr>
        <w:tabs>
          <w:tab w:pos="589" w:val="left" w:leader="none"/>
        </w:tabs>
        <w:spacing w:line="240" w:lineRule="auto" w:before="159" w:after="0"/>
        <w:ind w:left="588" w:right="0" w:hanging="470"/>
        <w:jc w:val="both"/>
      </w:pPr>
      <w:bookmarkStart w:name="_TOC_250019" w:id="17"/>
      <w:r>
        <w:rPr/>
        <w:t>Mecanismo arco</w:t>
      </w:r>
      <w:r>
        <w:rPr>
          <w:spacing w:val="-14"/>
        </w:rPr>
        <w:t> </w:t>
      </w:r>
      <w:bookmarkEnd w:id="17"/>
      <w:r>
        <w:rPr/>
        <w:t>bracket</w:t>
      </w:r>
    </w:p>
    <w:p>
      <w:pPr>
        <w:pStyle w:val="BodyText"/>
        <w:spacing w:before="10"/>
        <w:rPr>
          <w:b/>
          <w:sz w:val="25"/>
        </w:rPr>
      </w:pPr>
    </w:p>
    <w:p>
      <w:pPr>
        <w:pStyle w:val="BodyText"/>
        <w:spacing w:line="357" w:lineRule="auto"/>
        <w:ind w:left="118" w:right="116"/>
        <w:jc w:val="both"/>
        <w:rPr>
          <w:sz w:val="16"/>
        </w:rPr>
      </w:pPr>
      <w:r>
        <w:rPr/>
        <w:t>EL órgano dentario a lo largo del arco, se desliza, se inclina, se entorcha y va hacia adelante.</w:t>
      </w:r>
      <w:r>
        <w:rPr>
          <w:position w:val="8"/>
          <w:sz w:val="16"/>
        </w:rPr>
        <w:t>25</w:t>
      </w:r>
    </w:p>
    <w:p>
      <w:pPr>
        <w:pStyle w:val="BodyText"/>
        <w:spacing w:line="360" w:lineRule="auto" w:before="162"/>
        <w:ind w:left="118" w:right="117"/>
        <w:jc w:val="both"/>
      </w:pPr>
      <w:r>
        <w:rPr/>
        <w:t>Para</w:t>
      </w:r>
      <w:r>
        <w:rPr>
          <w:spacing w:val="-14"/>
        </w:rPr>
        <w:t> </w:t>
      </w:r>
      <w:r>
        <w:rPr/>
        <w:t>alinear</w:t>
      </w:r>
      <w:r>
        <w:rPr>
          <w:spacing w:val="-15"/>
        </w:rPr>
        <w:t> </w:t>
      </w:r>
      <w:r>
        <w:rPr/>
        <w:t>hay</w:t>
      </w:r>
      <w:r>
        <w:rPr>
          <w:spacing w:val="-14"/>
        </w:rPr>
        <w:t> </w:t>
      </w:r>
      <w:r>
        <w:rPr/>
        <w:t>que</w:t>
      </w:r>
      <w:r>
        <w:rPr>
          <w:spacing w:val="-11"/>
        </w:rPr>
        <w:t> </w:t>
      </w:r>
      <w:r>
        <w:rPr/>
        <w:t>disminuir</w:t>
      </w:r>
      <w:r>
        <w:rPr>
          <w:spacing w:val="-15"/>
        </w:rPr>
        <w:t> </w:t>
      </w:r>
      <w:r>
        <w:rPr/>
        <w:t>el</w:t>
      </w:r>
      <w:r>
        <w:rPr>
          <w:spacing w:val="-12"/>
        </w:rPr>
        <w:t> </w:t>
      </w:r>
      <w:r>
        <w:rPr/>
        <w:t>diámetro</w:t>
      </w:r>
      <w:r>
        <w:rPr>
          <w:spacing w:val="-13"/>
        </w:rPr>
        <w:t> </w:t>
      </w:r>
      <w:r>
        <w:rPr/>
        <w:t>del</w:t>
      </w:r>
      <w:r>
        <w:rPr>
          <w:spacing w:val="-17"/>
        </w:rPr>
        <w:t> </w:t>
      </w:r>
      <w:r>
        <w:rPr/>
        <w:t>alambre,</w:t>
      </w:r>
      <w:r>
        <w:rPr>
          <w:spacing w:val="-13"/>
        </w:rPr>
        <w:t> </w:t>
      </w:r>
      <w:r>
        <w:rPr/>
        <w:t>escoger</w:t>
      </w:r>
      <w:r>
        <w:rPr>
          <w:spacing w:val="-15"/>
        </w:rPr>
        <w:t> </w:t>
      </w:r>
      <w:r>
        <w:rPr/>
        <w:t>un</w:t>
      </w:r>
      <w:r>
        <w:rPr>
          <w:spacing w:val="-13"/>
        </w:rPr>
        <w:t> </w:t>
      </w:r>
      <w:r>
        <w:rPr/>
        <w:t>bracket</w:t>
      </w:r>
      <w:r>
        <w:rPr>
          <w:spacing w:val="-13"/>
        </w:rPr>
        <w:t> </w:t>
      </w:r>
      <w:r>
        <w:rPr/>
        <w:t>de</w:t>
      </w:r>
      <w:r>
        <w:rPr>
          <w:spacing w:val="-13"/>
        </w:rPr>
        <w:t> </w:t>
      </w:r>
      <w:r>
        <w:rPr/>
        <w:t>anchura menor y aumentar la holgura del arco. Cuando la resistencia al deslizamiento en la interface arco-bracket aumenta, la proporción de la fuerza útil resultante sobre los dientes para conseguir un movimiento disminuye. Esto da como resultado una mecánica</w:t>
      </w:r>
      <w:r>
        <w:rPr>
          <w:spacing w:val="-10"/>
        </w:rPr>
        <w:t> </w:t>
      </w:r>
      <w:r>
        <w:rPr/>
        <w:t>menos</w:t>
      </w:r>
      <w:r>
        <w:rPr>
          <w:spacing w:val="-12"/>
        </w:rPr>
        <w:t> </w:t>
      </w:r>
      <w:r>
        <w:rPr/>
        <w:t>eficiente.</w:t>
      </w:r>
      <w:r>
        <w:rPr>
          <w:spacing w:val="-10"/>
        </w:rPr>
        <w:t> </w:t>
      </w:r>
      <w:r>
        <w:rPr/>
        <w:t>En</w:t>
      </w:r>
      <w:r>
        <w:rPr>
          <w:spacing w:val="-7"/>
        </w:rPr>
        <w:t> </w:t>
      </w:r>
      <w:r>
        <w:rPr/>
        <w:t>situaciones</w:t>
      </w:r>
      <w:r>
        <w:rPr>
          <w:spacing w:val="-10"/>
        </w:rPr>
        <w:t> </w:t>
      </w:r>
      <w:r>
        <w:rPr/>
        <w:t>clínicas,</w:t>
      </w:r>
      <w:r>
        <w:rPr>
          <w:spacing w:val="-7"/>
        </w:rPr>
        <w:t> </w:t>
      </w:r>
      <w:r>
        <w:rPr/>
        <w:t>el</w:t>
      </w:r>
      <w:r>
        <w:rPr>
          <w:spacing w:val="-12"/>
        </w:rPr>
        <w:t> </w:t>
      </w:r>
      <w:r>
        <w:rPr/>
        <w:t>movimiento</w:t>
      </w:r>
      <w:r>
        <w:rPr>
          <w:spacing w:val="-9"/>
        </w:rPr>
        <w:t> </w:t>
      </w:r>
      <w:r>
        <w:rPr/>
        <w:t>dental</w:t>
      </w:r>
      <w:r>
        <w:rPr>
          <w:spacing w:val="-8"/>
        </w:rPr>
        <w:t> </w:t>
      </w:r>
      <w:r>
        <w:rPr/>
        <w:t>se</w:t>
      </w:r>
      <w:r>
        <w:rPr>
          <w:spacing w:val="-7"/>
        </w:rPr>
        <w:t> </w:t>
      </w:r>
      <w:r>
        <w:rPr/>
        <w:t>inicia</w:t>
      </w:r>
      <w:r>
        <w:rPr>
          <w:spacing w:val="-9"/>
        </w:rPr>
        <w:t> </w:t>
      </w:r>
      <w:r>
        <w:rPr/>
        <w:t>en</w:t>
      </w:r>
      <w:r>
        <w:rPr>
          <w:spacing w:val="-9"/>
        </w:rPr>
        <w:t> </w:t>
      </w:r>
      <w:r>
        <w:rPr/>
        <w:t>el</w:t>
      </w:r>
    </w:p>
    <w:p>
      <w:pPr>
        <w:spacing w:after="0" w:line="360" w:lineRule="auto"/>
        <w:jc w:val="both"/>
        <w:sectPr>
          <w:pgSz w:w="12240" w:h="15840"/>
          <w:pgMar w:header="0" w:footer="1003" w:top="1500" w:bottom="1200" w:left="1300" w:right="1580"/>
        </w:sectPr>
      </w:pPr>
    </w:p>
    <w:p>
      <w:pPr>
        <w:pStyle w:val="BodyText"/>
        <w:spacing w:before="4"/>
        <w:rPr>
          <w:sz w:val="11"/>
        </w:rPr>
      </w:pPr>
    </w:p>
    <w:p>
      <w:pPr>
        <w:pStyle w:val="BodyText"/>
        <w:spacing w:line="360" w:lineRule="auto" w:before="69"/>
        <w:ind w:left="118" w:right="113"/>
        <w:jc w:val="both"/>
      </w:pPr>
      <w:r>
        <w:rPr/>
        <w:t>alveolo dentario cuando la fuerza aplicada supera las fuerzas de resistencia de los tejidos</w:t>
      </w:r>
      <w:r>
        <w:rPr>
          <w:spacing w:val="-4"/>
        </w:rPr>
        <w:t> </w:t>
      </w:r>
      <w:r>
        <w:rPr/>
        <w:t>al</w:t>
      </w:r>
      <w:r>
        <w:rPr>
          <w:spacing w:val="-5"/>
        </w:rPr>
        <w:t> </w:t>
      </w:r>
      <w:r>
        <w:rPr/>
        <w:t>desplazamiento</w:t>
      </w:r>
      <w:r>
        <w:rPr>
          <w:spacing w:val="-3"/>
        </w:rPr>
        <w:t> </w:t>
      </w:r>
      <w:r>
        <w:rPr/>
        <w:t>radicular.</w:t>
      </w:r>
      <w:r>
        <w:rPr>
          <w:spacing w:val="-5"/>
        </w:rPr>
        <w:t> </w:t>
      </w:r>
      <w:r>
        <w:rPr/>
        <w:t>Se</w:t>
      </w:r>
      <w:r>
        <w:rPr>
          <w:spacing w:val="-4"/>
        </w:rPr>
        <w:t> </w:t>
      </w:r>
      <w:r>
        <w:rPr/>
        <w:t>requiere</w:t>
      </w:r>
      <w:r>
        <w:rPr>
          <w:spacing w:val="-4"/>
        </w:rPr>
        <w:t> </w:t>
      </w:r>
      <w:r>
        <w:rPr/>
        <w:t>un</w:t>
      </w:r>
      <w:r>
        <w:rPr>
          <w:spacing w:val="-4"/>
        </w:rPr>
        <w:t> </w:t>
      </w:r>
      <w:r>
        <w:rPr/>
        <w:t>aumento</w:t>
      </w:r>
      <w:r>
        <w:rPr>
          <w:spacing w:val="-4"/>
        </w:rPr>
        <w:t> </w:t>
      </w:r>
      <w:r>
        <w:rPr/>
        <w:t>de</w:t>
      </w:r>
      <w:r>
        <w:rPr>
          <w:spacing w:val="-4"/>
        </w:rPr>
        <w:t> </w:t>
      </w:r>
      <w:r>
        <w:rPr/>
        <w:t>la</w:t>
      </w:r>
      <w:r>
        <w:rPr>
          <w:spacing w:val="-6"/>
        </w:rPr>
        <w:t> </w:t>
      </w:r>
      <w:r>
        <w:rPr/>
        <w:t>fuerza</w:t>
      </w:r>
      <w:r>
        <w:rPr>
          <w:spacing w:val="-4"/>
        </w:rPr>
        <w:t> </w:t>
      </w:r>
      <w:r>
        <w:rPr/>
        <w:t>aplicada</w:t>
      </w:r>
      <w:r>
        <w:rPr>
          <w:spacing w:val="-4"/>
        </w:rPr>
        <w:t> </w:t>
      </w:r>
      <w:r>
        <w:rPr>
          <w:spacing w:val="-2"/>
        </w:rPr>
        <w:t>que </w:t>
      </w:r>
      <w:r>
        <w:rPr/>
        <w:t>venza este incremento. La tendencia actual, es disminuir la anchura de los puntos de apoyo del bracket, aumentado todo lo posible la distancia inter bracket. Esto supone un aumento de la flexibilidad de los arcos y la disminución de la fuerza aplicada. En realidad a mayor holgura menor comportamiento de flexibilidad de los alambres y seguridad en que no se produce bloqueo del arco por irregularidades en la superficie de estos. El relleno por completo de la ranura produce un bloqueo completo del sistema.</w:t>
      </w:r>
    </w:p>
    <w:p>
      <w:pPr>
        <w:pStyle w:val="BodyText"/>
        <w:spacing w:line="360" w:lineRule="auto" w:before="163"/>
        <w:ind w:left="118" w:right="115"/>
        <w:jc w:val="both"/>
      </w:pPr>
      <w:r>
        <w:rPr/>
        <w:t>Al</w:t>
      </w:r>
      <w:r>
        <w:rPr>
          <w:spacing w:val="-5"/>
        </w:rPr>
        <w:t> </w:t>
      </w:r>
      <w:r>
        <w:rPr/>
        <w:t>existir</w:t>
      </w:r>
      <w:r>
        <w:rPr>
          <w:spacing w:val="-6"/>
        </w:rPr>
        <w:t> </w:t>
      </w:r>
      <w:r>
        <w:rPr/>
        <w:t>holgura</w:t>
      </w:r>
      <w:r>
        <w:rPr>
          <w:spacing w:val="-7"/>
        </w:rPr>
        <w:t> </w:t>
      </w:r>
      <w:r>
        <w:rPr/>
        <w:t>entre</w:t>
      </w:r>
      <w:r>
        <w:rPr>
          <w:spacing w:val="-8"/>
        </w:rPr>
        <w:t> </w:t>
      </w:r>
      <w:r>
        <w:rPr/>
        <w:t>la</w:t>
      </w:r>
      <w:r>
        <w:rPr>
          <w:spacing w:val="-4"/>
        </w:rPr>
        <w:t> </w:t>
      </w:r>
      <w:r>
        <w:rPr/>
        <w:t>ranura</w:t>
      </w:r>
      <w:r>
        <w:rPr>
          <w:spacing w:val="-7"/>
        </w:rPr>
        <w:t> </w:t>
      </w:r>
      <w:r>
        <w:rPr/>
        <w:t>y</w:t>
      </w:r>
      <w:r>
        <w:rPr>
          <w:spacing w:val="-7"/>
        </w:rPr>
        <w:t> </w:t>
      </w:r>
      <w:r>
        <w:rPr/>
        <w:t>el</w:t>
      </w:r>
      <w:r>
        <w:rPr>
          <w:spacing w:val="-5"/>
        </w:rPr>
        <w:t> </w:t>
      </w:r>
      <w:r>
        <w:rPr/>
        <w:t>arco,</w:t>
      </w:r>
      <w:r>
        <w:rPr>
          <w:spacing w:val="-6"/>
        </w:rPr>
        <w:t> </w:t>
      </w:r>
      <w:r>
        <w:rPr/>
        <w:t>para</w:t>
      </w:r>
      <w:r>
        <w:rPr>
          <w:spacing w:val="-4"/>
        </w:rPr>
        <w:t> </w:t>
      </w:r>
      <w:r>
        <w:rPr/>
        <w:t>evitar</w:t>
      </w:r>
      <w:r>
        <w:rPr>
          <w:spacing w:val="-7"/>
        </w:rPr>
        <w:t> </w:t>
      </w:r>
      <w:r>
        <w:rPr/>
        <w:t>el</w:t>
      </w:r>
      <w:r>
        <w:rPr>
          <w:spacing w:val="-7"/>
        </w:rPr>
        <w:t> </w:t>
      </w:r>
      <w:r>
        <w:rPr/>
        <w:t>bloqueo</w:t>
      </w:r>
      <w:r>
        <w:rPr>
          <w:spacing w:val="-6"/>
        </w:rPr>
        <w:t> </w:t>
      </w:r>
      <w:r>
        <w:rPr/>
        <w:t>del</w:t>
      </w:r>
      <w:r>
        <w:rPr>
          <w:spacing w:val="-7"/>
        </w:rPr>
        <w:t> </w:t>
      </w:r>
      <w:r>
        <w:rPr/>
        <w:t>alambre,</w:t>
      </w:r>
      <w:r>
        <w:rPr>
          <w:spacing w:val="-6"/>
        </w:rPr>
        <w:t> </w:t>
      </w:r>
      <w:r>
        <w:rPr/>
        <w:t>el</w:t>
      </w:r>
      <w:r>
        <w:rPr>
          <w:spacing w:val="-7"/>
        </w:rPr>
        <w:t> </w:t>
      </w:r>
      <w:r>
        <w:rPr/>
        <w:t>apoyo se da en dos puntos, estos puntos de contacto son los responsables que podamos tener aumento en la fricción, por lo que el borde de la ranura debe estar redondeado, pulido</w:t>
      </w:r>
      <w:r>
        <w:rPr>
          <w:spacing w:val="-8"/>
        </w:rPr>
        <w:t> </w:t>
      </w:r>
      <w:r>
        <w:rPr/>
        <w:t>y</w:t>
      </w:r>
      <w:r>
        <w:rPr>
          <w:spacing w:val="-12"/>
        </w:rPr>
        <w:t> </w:t>
      </w:r>
      <w:r>
        <w:rPr/>
        <w:t>endurecido,</w:t>
      </w:r>
      <w:r>
        <w:rPr>
          <w:spacing w:val="-11"/>
        </w:rPr>
        <w:t> </w:t>
      </w:r>
      <w:r>
        <w:rPr/>
        <w:t>afectando</w:t>
      </w:r>
      <w:r>
        <w:rPr>
          <w:spacing w:val="-8"/>
        </w:rPr>
        <w:t> </w:t>
      </w:r>
      <w:r>
        <w:rPr/>
        <w:t>estos</w:t>
      </w:r>
      <w:r>
        <w:rPr>
          <w:spacing w:val="-9"/>
        </w:rPr>
        <w:t> </w:t>
      </w:r>
      <w:r>
        <w:rPr/>
        <w:t>3</w:t>
      </w:r>
      <w:r>
        <w:rPr>
          <w:spacing w:val="-11"/>
        </w:rPr>
        <w:t> </w:t>
      </w:r>
      <w:r>
        <w:rPr/>
        <w:t>parámetros</w:t>
      </w:r>
      <w:r>
        <w:rPr>
          <w:spacing w:val="-9"/>
        </w:rPr>
        <w:t> </w:t>
      </w:r>
      <w:r>
        <w:rPr/>
        <w:t>de</w:t>
      </w:r>
      <w:r>
        <w:rPr>
          <w:spacing w:val="-8"/>
        </w:rPr>
        <w:t> </w:t>
      </w:r>
      <w:r>
        <w:rPr/>
        <w:t>la</w:t>
      </w:r>
      <w:r>
        <w:rPr>
          <w:spacing w:val="-11"/>
        </w:rPr>
        <w:t> </w:t>
      </w:r>
      <w:r>
        <w:rPr/>
        <w:t>fricción</w:t>
      </w:r>
      <w:r>
        <w:rPr>
          <w:spacing w:val="-8"/>
        </w:rPr>
        <w:t> </w:t>
      </w:r>
      <w:r>
        <w:rPr/>
        <w:t>y</w:t>
      </w:r>
      <w:r>
        <w:rPr>
          <w:spacing w:val="-12"/>
        </w:rPr>
        <w:t> </w:t>
      </w:r>
      <w:r>
        <w:rPr/>
        <w:t>a</w:t>
      </w:r>
      <w:r>
        <w:rPr>
          <w:spacing w:val="-8"/>
        </w:rPr>
        <w:t> </w:t>
      </w:r>
      <w:r>
        <w:rPr/>
        <w:t>las</w:t>
      </w:r>
      <w:r>
        <w:rPr>
          <w:spacing w:val="-9"/>
        </w:rPr>
        <w:t> </w:t>
      </w:r>
      <w:r>
        <w:rPr/>
        <w:t>deformaciones plásticas (doble-fricción y a las deformaciones plásticas (dobleces,</w:t>
      </w:r>
      <w:r>
        <w:rPr>
          <w:spacing w:val="-21"/>
        </w:rPr>
        <w:t> </w:t>
      </w:r>
      <w:r>
        <w:rPr/>
        <w:t>muescas)</w:t>
      </w:r>
    </w:p>
    <w:p>
      <w:pPr>
        <w:pStyle w:val="BodyText"/>
        <w:spacing w:line="360" w:lineRule="auto" w:before="163"/>
        <w:ind w:left="118" w:right="123"/>
        <w:jc w:val="both"/>
      </w:pPr>
      <w:r>
        <w:rPr/>
        <w:t>La ranura .022 permite una deformación elástica de los alambres mayor y una disminución de la fuerza aplicada, así como una variedad de perfiles de arcos mucho más</w:t>
      </w:r>
      <w:r>
        <w:rPr>
          <w:spacing w:val="-9"/>
        </w:rPr>
        <w:t> </w:t>
      </w:r>
      <w:r>
        <w:rPr/>
        <w:t>amplia;</w:t>
      </w:r>
      <w:r>
        <w:rPr>
          <w:spacing w:val="-9"/>
        </w:rPr>
        <w:t> </w:t>
      </w:r>
      <w:r>
        <w:rPr/>
        <w:t>de</w:t>
      </w:r>
      <w:r>
        <w:rPr>
          <w:spacing w:val="-8"/>
        </w:rPr>
        <w:t> </w:t>
      </w:r>
      <w:r>
        <w:rPr/>
        <w:t>esta</w:t>
      </w:r>
      <w:r>
        <w:rPr>
          <w:spacing w:val="-10"/>
        </w:rPr>
        <w:t> </w:t>
      </w:r>
      <w:r>
        <w:rPr/>
        <w:t>forma</w:t>
      </w:r>
      <w:r>
        <w:rPr>
          <w:spacing w:val="-8"/>
        </w:rPr>
        <w:t> </w:t>
      </w:r>
      <w:r>
        <w:rPr/>
        <w:t>permite</w:t>
      </w:r>
      <w:r>
        <w:rPr>
          <w:spacing w:val="-8"/>
        </w:rPr>
        <w:t> </w:t>
      </w:r>
      <w:r>
        <w:rPr/>
        <w:t>adaptarse</w:t>
      </w:r>
      <w:r>
        <w:rPr>
          <w:spacing w:val="-9"/>
        </w:rPr>
        <w:t> </w:t>
      </w:r>
      <w:r>
        <w:rPr/>
        <w:t>con</w:t>
      </w:r>
      <w:r>
        <w:rPr>
          <w:spacing w:val="-8"/>
        </w:rPr>
        <w:t> </w:t>
      </w:r>
      <w:r>
        <w:rPr/>
        <w:t>una</w:t>
      </w:r>
      <w:r>
        <w:rPr>
          <w:spacing w:val="-11"/>
        </w:rPr>
        <w:t> </w:t>
      </w:r>
      <w:r>
        <w:rPr/>
        <w:t>misma</w:t>
      </w:r>
      <w:r>
        <w:rPr>
          <w:spacing w:val="-8"/>
        </w:rPr>
        <w:t> </w:t>
      </w:r>
      <w:r>
        <w:rPr/>
        <w:t>prescripción</w:t>
      </w:r>
      <w:r>
        <w:rPr>
          <w:spacing w:val="-8"/>
        </w:rPr>
        <w:t> </w:t>
      </w:r>
      <w:r>
        <w:rPr/>
        <w:t>de</w:t>
      </w:r>
      <w:r>
        <w:rPr>
          <w:spacing w:val="-8"/>
        </w:rPr>
        <w:t> </w:t>
      </w:r>
      <w:r>
        <w:rPr/>
        <w:t>brackets y a un número mayor de</w:t>
      </w:r>
      <w:r>
        <w:rPr>
          <w:spacing w:val="-11"/>
        </w:rPr>
        <w:t> </w:t>
      </w:r>
      <w:r>
        <w:rPr/>
        <w:t>maloclusiones.</w:t>
      </w:r>
    </w:p>
    <w:p>
      <w:pPr>
        <w:pStyle w:val="Heading1"/>
        <w:numPr>
          <w:ilvl w:val="2"/>
          <w:numId w:val="19"/>
        </w:numPr>
        <w:tabs>
          <w:tab w:pos="789" w:val="left" w:leader="none"/>
        </w:tabs>
        <w:spacing w:line="240" w:lineRule="auto" w:before="163" w:after="0"/>
        <w:ind w:left="788" w:right="0" w:hanging="670"/>
        <w:jc w:val="both"/>
      </w:pPr>
      <w:bookmarkStart w:name="_TOC_250018" w:id="18"/>
      <w:bookmarkEnd w:id="18"/>
      <w:r>
        <w:rPr/>
        <w:t>Ligaduras</w:t>
      </w:r>
    </w:p>
    <w:p>
      <w:pPr>
        <w:pStyle w:val="BodyText"/>
        <w:spacing w:before="1"/>
        <w:rPr>
          <w:b/>
          <w:sz w:val="26"/>
        </w:rPr>
      </w:pPr>
    </w:p>
    <w:p>
      <w:pPr>
        <w:pStyle w:val="BodyText"/>
        <w:spacing w:line="360" w:lineRule="auto"/>
        <w:ind w:left="118" w:right="123"/>
        <w:jc w:val="both"/>
      </w:pPr>
      <w:r>
        <w:rPr/>
        <w:t>La fijación del arco en la bracket modifica las propiedades de fricción en conjunto, así como la deformación elástica y plástica del arco.</w:t>
      </w:r>
    </w:p>
    <w:p>
      <w:pPr>
        <w:pStyle w:val="BodyText"/>
        <w:spacing w:line="360" w:lineRule="auto" w:before="163"/>
        <w:ind w:left="118" w:right="113"/>
        <w:jc w:val="both"/>
      </w:pPr>
      <w:r>
        <w:rPr/>
        <w:t>Las</w:t>
      </w:r>
      <w:r>
        <w:rPr>
          <w:spacing w:val="-4"/>
        </w:rPr>
        <w:t> </w:t>
      </w:r>
      <w:r>
        <w:rPr/>
        <w:t>ligaduras</w:t>
      </w:r>
      <w:r>
        <w:rPr>
          <w:spacing w:val="-7"/>
        </w:rPr>
        <w:t> </w:t>
      </w:r>
      <w:r>
        <w:rPr/>
        <w:t>elásticas</w:t>
      </w:r>
      <w:r>
        <w:rPr>
          <w:spacing w:val="-6"/>
        </w:rPr>
        <w:t> </w:t>
      </w:r>
      <w:r>
        <w:rPr/>
        <w:t>presentan</w:t>
      </w:r>
      <w:r>
        <w:rPr>
          <w:spacing w:val="-6"/>
        </w:rPr>
        <w:t> </w:t>
      </w:r>
      <w:r>
        <w:rPr/>
        <w:t>el</w:t>
      </w:r>
      <w:r>
        <w:rPr>
          <w:spacing w:val="-7"/>
        </w:rPr>
        <w:t> </w:t>
      </w:r>
      <w:r>
        <w:rPr/>
        <w:t>mayor</w:t>
      </w:r>
      <w:r>
        <w:rPr>
          <w:spacing w:val="-5"/>
        </w:rPr>
        <w:t> </w:t>
      </w:r>
      <w:r>
        <w:rPr/>
        <w:t>coeficiente</w:t>
      </w:r>
      <w:r>
        <w:rPr>
          <w:spacing w:val="-6"/>
        </w:rPr>
        <w:t> </w:t>
      </w:r>
      <w:r>
        <w:rPr/>
        <w:t>de</w:t>
      </w:r>
      <w:r>
        <w:rPr>
          <w:spacing w:val="-8"/>
        </w:rPr>
        <w:t> </w:t>
      </w:r>
      <w:r>
        <w:rPr/>
        <w:t>fricción</w:t>
      </w:r>
      <w:r>
        <w:rPr>
          <w:spacing w:val="-6"/>
        </w:rPr>
        <w:t> </w:t>
      </w:r>
      <w:r>
        <w:rPr/>
        <w:t>por</w:t>
      </w:r>
      <w:r>
        <w:rPr>
          <w:spacing w:val="-5"/>
        </w:rPr>
        <w:t> </w:t>
      </w:r>
      <w:r>
        <w:rPr/>
        <w:t>su baja</w:t>
      </w:r>
      <w:r>
        <w:rPr>
          <w:spacing w:val="-6"/>
        </w:rPr>
        <w:t> </w:t>
      </w:r>
      <w:r>
        <w:rPr/>
        <w:t>dureza</w:t>
      </w:r>
      <w:r>
        <w:rPr>
          <w:spacing w:val="-4"/>
        </w:rPr>
        <w:t> </w:t>
      </w:r>
      <w:r>
        <w:rPr/>
        <w:t>y gran</w:t>
      </w:r>
      <w:r>
        <w:rPr>
          <w:spacing w:val="-7"/>
        </w:rPr>
        <w:t> </w:t>
      </w:r>
      <w:r>
        <w:rPr/>
        <w:t>superficie</w:t>
      </w:r>
      <w:r>
        <w:rPr>
          <w:spacing w:val="-9"/>
        </w:rPr>
        <w:t> </w:t>
      </w:r>
      <w:r>
        <w:rPr/>
        <w:t>de</w:t>
      </w:r>
      <w:r>
        <w:rPr>
          <w:spacing w:val="-7"/>
        </w:rPr>
        <w:t> </w:t>
      </w:r>
      <w:r>
        <w:rPr/>
        <w:t>contacto</w:t>
      </w:r>
      <w:r>
        <w:rPr>
          <w:spacing w:val="-7"/>
        </w:rPr>
        <w:t> </w:t>
      </w:r>
      <w:r>
        <w:rPr/>
        <w:t>sobre</w:t>
      </w:r>
      <w:r>
        <w:rPr>
          <w:spacing w:val="-10"/>
        </w:rPr>
        <w:t> </w:t>
      </w:r>
      <w:r>
        <w:rPr/>
        <w:t>el</w:t>
      </w:r>
      <w:r>
        <w:rPr>
          <w:spacing w:val="-8"/>
        </w:rPr>
        <w:t> </w:t>
      </w:r>
      <w:r>
        <w:rPr/>
        <w:t>arco;</w:t>
      </w:r>
      <w:r>
        <w:rPr>
          <w:spacing w:val="-9"/>
        </w:rPr>
        <w:t> </w:t>
      </w:r>
      <w:r>
        <w:rPr/>
        <w:t>nuevos</w:t>
      </w:r>
      <w:r>
        <w:rPr>
          <w:spacing w:val="-8"/>
        </w:rPr>
        <w:t> </w:t>
      </w:r>
      <w:r>
        <w:rPr/>
        <w:t>diseños</w:t>
      </w:r>
      <w:r>
        <w:rPr>
          <w:spacing w:val="-8"/>
        </w:rPr>
        <w:t> </w:t>
      </w:r>
      <w:r>
        <w:rPr/>
        <w:t>se</w:t>
      </w:r>
      <w:r>
        <w:rPr>
          <w:spacing w:val="-9"/>
        </w:rPr>
        <w:t> </w:t>
      </w:r>
      <w:r>
        <w:rPr/>
        <w:t>están</w:t>
      </w:r>
      <w:r>
        <w:rPr>
          <w:spacing w:val="-9"/>
        </w:rPr>
        <w:t> </w:t>
      </w:r>
      <w:r>
        <w:rPr/>
        <w:t>desarrollando</w:t>
      </w:r>
      <w:r>
        <w:rPr>
          <w:spacing w:val="-7"/>
        </w:rPr>
        <w:t> </w:t>
      </w:r>
      <w:r>
        <w:rPr/>
        <w:t>para mejorar sus propiedades mecánicas y estabilidad en el</w:t>
      </w:r>
      <w:r>
        <w:rPr>
          <w:spacing w:val="-21"/>
        </w:rPr>
        <w:t> </w:t>
      </w:r>
      <w:r>
        <w:rPr/>
        <w:t>tiempo.</w:t>
      </w:r>
    </w:p>
    <w:p>
      <w:pPr>
        <w:pStyle w:val="BodyText"/>
        <w:spacing w:line="360" w:lineRule="auto" w:before="163"/>
        <w:ind w:left="118" w:right="115"/>
        <w:jc w:val="both"/>
      </w:pPr>
      <w:r>
        <w:rPr/>
        <w:t>Las ligaduras metálicas blandas tienen más fricción que las duras. Las formas en las que</w:t>
      </w:r>
      <w:r>
        <w:rPr>
          <w:spacing w:val="-11"/>
        </w:rPr>
        <w:t> </w:t>
      </w:r>
      <w:r>
        <w:rPr/>
        <w:t>realizamos</w:t>
      </w:r>
      <w:r>
        <w:rPr>
          <w:spacing w:val="-12"/>
        </w:rPr>
        <w:t> </w:t>
      </w:r>
      <w:r>
        <w:rPr/>
        <w:t>la</w:t>
      </w:r>
      <w:r>
        <w:rPr>
          <w:spacing w:val="-11"/>
        </w:rPr>
        <w:t> </w:t>
      </w:r>
      <w:r>
        <w:rPr/>
        <w:t>ligadura</w:t>
      </w:r>
      <w:r>
        <w:rPr>
          <w:spacing w:val="-11"/>
        </w:rPr>
        <w:t> </w:t>
      </w:r>
      <w:r>
        <w:rPr/>
        <w:t>y</w:t>
      </w:r>
      <w:r>
        <w:rPr>
          <w:spacing w:val="-14"/>
        </w:rPr>
        <w:t> </w:t>
      </w:r>
      <w:r>
        <w:rPr/>
        <w:t>las</w:t>
      </w:r>
      <w:r>
        <w:rPr>
          <w:spacing w:val="-11"/>
        </w:rPr>
        <w:t> </w:t>
      </w:r>
      <w:r>
        <w:rPr/>
        <w:t>tensiones</w:t>
      </w:r>
      <w:r>
        <w:rPr>
          <w:spacing w:val="-12"/>
        </w:rPr>
        <w:t> </w:t>
      </w:r>
      <w:r>
        <w:rPr/>
        <w:t>que</w:t>
      </w:r>
      <w:r>
        <w:rPr>
          <w:spacing w:val="-13"/>
        </w:rPr>
        <w:t> </w:t>
      </w:r>
      <w:r>
        <w:rPr/>
        <w:t>aplicamos</w:t>
      </w:r>
      <w:r>
        <w:rPr>
          <w:spacing w:val="-14"/>
        </w:rPr>
        <w:t> </w:t>
      </w:r>
      <w:r>
        <w:rPr/>
        <w:t>al</w:t>
      </w:r>
      <w:r>
        <w:rPr>
          <w:spacing w:val="-12"/>
        </w:rPr>
        <w:t> </w:t>
      </w:r>
      <w:r>
        <w:rPr/>
        <w:t>adaptarla</w:t>
      </w:r>
      <w:r>
        <w:rPr>
          <w:spacing w:val="-11"/>
        </w:rPr>
        <w:t> </w:t>
      </w:r>
      <w:r>
        <w:rPr/>
        <w:t>a</w:t>
      </w:r>
      <w:r>
        <w:rPr>
          <w:spacing w:val="-11"/>
        </w:rPr>
        <w:t> </w:t>
      </w:r>
      <w:r>
        <w:rPr/>
        <w:t>la</w:t>
      </w:r>
      <w:r>
        <w:rPr>
          <w:spacing w:val="-13"/>
        </w:rPr>
        <w:t> </w:t>
      </w:r>
      <w:r>
        <w:rPr/>
        <w:t>bracket-arco modifican</w:t>
      </w:r>
      <w:r>
        <w:rPr>
          <w:spacing w:val="-9"/>
        </w:rPr>
        <w:t> </w:t>
      </w:r>
      <w:r>
        <w:rPr/>
        <w:t>también</w:t>
      </w:r>
      <w:r>
        <w:rPr>
          <w:spacing w:val="-7"/>
        </w:rPr>
        <w:t> </w:t>
      </w:r>
      <w:r>
        <w:rPr/>
        <w:t>la</w:t>
      </w:r>
      <w:r>
        <w:rPr>
          <w:spacing w:val="-10"/>
        </w:rPr>
        <w:t> </w:t>
      </w:r>
      <w:r>
        <w:rPr/>
        <w:t>fricción.</w:t>
      </w:r>
      <w:r>
        <w:rPr>
          <w:spacing w:val="-10"/>
        </w:rPr>
        <w:t> </w:t>
      </w:r>
      <w:r>
        <w:rPr/>
        <w:t>Las</w:t>
      </w:r>
      <w:r>
        <w:rPr>
          <w:spacing w:val="-8"/>
        </w:rPr>
        <w:t> </w:t>
      </w:r>
      <w:r>
        <w:rPr/>
        <w:t>ligaduras</w:t>
      </w:r>
      <w:r>
        <w:rPr>
          <w:spacing w:val="-10"/>
        </w:rPr>
        <w:t> </w:t>
      </w:r>
      <w:r>
        <w:rPr/>
        <w:t>preformadas</w:t>
      </w:r>
      <w:r>
        <w:rPr>
          <w:spacing w:val="-8"/>
        </w:rPr>
        <w:t> </w:t>
      </w:r>
      <w:r>
        <w:rPr/>
        <w:t>tienen</w:t>
      </w:r>
      <w:r>
        <w:rPr>
          <w:spacing w:val="-9"/>
        </w:rPr>
        <w:t> </w:t>
      </w:r>
      <w:r>
        <w:rPr/>
        <w:t>menos</w:t>
      </w:r>
      <w:r>
        <w:rPr>
          <w:spacing w:val="-10"/>
        </w:rPr>
        <w:t> </w:t>
      </w:r>
      <w:r>
        <w:rPr/>
        <w:t>fricción</w:t>
      </w:r>
      <w:r>
        <w:rPr>
          <w:spacing w:val="-7"/>
        </w:rPr>
        <w:t> </w:t>
      </w:r>
      <w:r>
        <w:rPr/>
        <w:t>que</w:t>
      </w:r>
      <w:r>
        <w:rPr>
          <w:spacing w:val="-9"/>
        </w:rPr>
        <w:t> </w:t>
      </w:r>
      <w:r>
        <w:rPr/>
        <w:t>las realizadas</w:t>
      </w:r>
      <w:r>
        <w:rPr>
          <w:spacing w:val="18"/>
        </w:rPr>
        <w:t> </w:t>
      </w:r>
      <w:r>
        <w:rPr/>
        <w:t>a</w:t>
      </w:r>
      <w:r>
        <w:rPr>
          <w:spacing w:val="17"/>
        </w:rPr>
        <w:t> </w:t>
      </w:r>
      <w:r>
        <w:rPr/>
        <w:t>partir</w:t>
      </w:r>
      <w:r>
        <w:rPr>
          <w:spacing w:val="18"/>
        </w:rPr>
        <w:t> </w:t>
      </w:r>
      <w:r>
        <w:rPr/>
        <w:t>de</w:t>
      </w:r>
      <w:r>
        <w:rPr>
          <w:spacing w:val="17"/>
        </w:rPr>
        <w:t> </w:t>
      </w:r>
      <w:r>
        <w:rPr/>
        <w:t>alambre</w:t>
      </w:r>
      <w:r>
        <w:rPr>
          <w:spacing w:val="19"/>
        </w:rPr>
        <w:t> </w:t>
      </w:r>
      <w:r>
        <w:rPr/>
        <w:t>recto.</w:t>
      </w:r>
      <w:r>
        <w:rPr>
          <w:spacing w:val="19"/>
        </w:rPr>
        <w:t> </w:t>
      </w:r>
      <w:r>
        <w:rPr/>
        <w:t>Retorcer</w:t>
      </w:r>
      <w:r>
        <w:rPr>
          <w:spacing w:val="18"/>
        </w:rPr>
        <w:t> </w:t>
      </w:r>
      <w:r>
        <w:rPr/>
        <w:t>los</w:t>
      </w:r>
      <w:r>
        <w:rPr>
          <w:spacing w:val="19"/>
        </w:rPr>
        <w:t> </w:t>
      </w:r>
      <w:r>
        <w:rPr/>
        <w:t>extremos</w:t>
      </w:r>
      <w:r>
        <w:rPr>
          <w:spacing w:val="18"/>
        </w:rPr>
        <w:t> </w:t>
      </w:r>
      <w:r>
        <w:rPr/>
        <w:t>de</w:t>
      </w:r>
      <w:r>
        <w:rPr>
          <w:spacing w:val="19"/>
        </w:rPr>
        <w:t> </w:t>
      </w:r>
      <w:r>
        <w:rPr/>
        <w:t>la</w:t>
      </w:r>
      <w:r>
        <w:rPr>
          <w:spacing w:val="16"/>
        </w:rPr>
        <w:t> </w:t>
      </w:r>
      <w:r>
        <w:rPr/>
        <w:t>ligadura</w:t>
      </w:r>
      <w:r>
        <w:rPr>
          <w:spacing w:val="19"/>
        </w:rPr>
        <w:t> </w:t>
      </w:r>
      <w:r>
        <w:rPr/>
        <w:t>de</w:t>
      </w:r>
      <w:r>
        <w:rPr>
          <w:spacing w:val="17"/>
        </w:rPr>
        <w:t> </w:t>
      </w:r>
      <w:r>
        <w:rPr/>
        <w:t>afuera</w:t>
      </w:r>
    </w:p>
    <w:p>
      <w:pPr>
        <w:spacing w:after="0" w:line="360" w:lineRule="auto"/>
        <w:jc w:val="both"/>
        <w:sectPr>
          <w:pgSz w:w="12240" w:h="15840"/>
          <w:pgMar w:header="0" w:footer="1003" w:top="1500" w:bottom="1200" w:left="1300" w:right="1580"/>
        </w:sectPr>
      </w:pPr>
    </w:p>
    <w:p>
      <w:pPr>
        <w:pStyle w:val="BodyText"/>
        <w:rPr>
          <w:sz w:val="10"/>
        </w:rPr>
      </w:pPr>
    </w:p>
    <w:p>
      <w:pPr>
        <w:pStyle w:val="BodyText"/>
        <w:spacing w:before="80"/>
        <w:ind w:left="118"/>
        <w:rPr>
          <w:sz w:val="16"/>
        </w:rPr>
      </w:pPr>
      <w:r>
        <w:rPr/>
        <w:t>hacia</w:t>
      </w:r>
      <w:r>
        <w:rPr>
          <w:spacing w:val="-13"/>
        </w:rPr>
        <w:t> </w:t>
      </w:r>
      <w:r>
        <w:rPr/>
        <w:t>dentro</w:t>
      </w:r>
      <w:r>
        <w:rPr>
          <w:spacing w:val="-13"/>
        </w:rPr>
        <w:t> </w:t>
      </w:r>
      <w:r>
        <w:rPr/>
        <w:t>produce</w:t>
      </w:r>
      <w:r>
        <w:rPr>
          <w:spacing w:val="-13"/>
        </w:rPr>
        <w:t> </w:t>
      </w:r>
      <w:r>
        <w:rPr/>
        <w:t>menos</w:t>
      </w:r>
      <w:r>
        <w:rPr>
          <w:spacing w:val="-14"/>
        </w:rPr>
        <w:t> </w:t>
      </w:r>
      <w:r>
        <w:rPr/>
        <w:t>fricción</w:t>
      </w:r>
      <w:r>
        <w:rPr>
          <w:spacing w:val="-11"/>
        </w:rPr>
        <w:t> </w:t>
      </w:r>
      <w:r>
        <w:rPr/>
        <w:t>que</w:t>
      </w:r>
      <w:r>
        <w:rPr>
          <w:spacing w:val="-10"/>
        </w:rPr>
        <w:t> </w:t>
      </w:r>
      <w:r>
        <w:rPr/>
        <w:t>dé</w:t>
      </w:r>
      <w:r>
        <w:rPr>
          <w:spacing w:val="-15"/>
        </w:rPr>
        <w:t> </w:t>
      </w:r>
      <w:r>
        <w:rPr/>
        <w:t>a</w:t>
      </w:r>
      <w:r>
        <w:rPr>
          <w:spacing w:val="-10"/>
        </w:rPr>
        <w:t> </w:t>
      </w:r>
      <w:r>
        <w:rPr/>
        <w:t>dentro</w:t>
      </w:r>
      <w:r>
        <w:rPr>
          <w:spacing w:val="-13"/>
        </w:rPr>
        <w:t> </w:t>
      </w:r>
      <w:r>
        <w:rPr/>
        <w:t>hacia</w:t>
      </w:r>
      <w:r>
        <w:rPr>
          <w:spacing w:val="-13"/>
        </w:rPr>
        <w:t> </w:t>
      </w:r>
      <w:r>
        <w:rPr/>
        <w:t>afuera</w:t>
      </w:r>
      <w:r>
        <w:rPr>
          <w:spacing w:val="-11"/>
        </w:rPr>
        <w:t> </w:t>
      </w:r>
      <w:r>
        <w:rPr/>
        <w:t>(pinza</w:t>
      </w:r>
      <w:r>
        <w:rPr>
          <w:spacing w:val="-11"/>
        </w:rPr>
        <w:t> </w:t>
      </w:r>
      <w:r>
        <w:rPr/>
        <w:t>de</w:t>
      </w:r>
      <w:r>
        <w:rPr>
          <w:spacing w:val="-13"/>
        </w:rPr>
        <w:t> </w:t>
      </w:r>
      <w:r>
        <w:rPr/>
        <w:t>Steiner).</w:t>
      </w:r>
      <w:r>
        <w:rPr>
          <w:position w:val="8"/>
          <w:sz w:val="16"/>
        </w:rPr>
        <w:t>17,</w:t>
      </w:r>
    </w:p>
    <w:p>
      <w:pPr>
        <w:spacing w:before="132"/>
        <w:ind w:left="118" w:right="0" w:firstLine="0"/>
        <w:jc w:val="left"/>
        <w:rPr>
          <w:sz w:val="16"/>
        </w:rPr>
      </w:pPr>
      <w:r>
        <w:rPr>
          <w:sz w:val="16"/>
        </w:rPr>
        <w:t>30</w:t>
      </w:r>
    </w:p>
    <w:p>
      <w:pPr>
        <w:spacing w:after="0"/>
        <w:jc w:val="left"/>
        <w:rPr>
          <w:sz w:val="16"/>
        </w:rPr>
        <w:sectPr>
          <w:pgSz w:w="12240" w:h="15840"/>
          <w:pgMar w:header="0" w:footer="1003" w:top="1500" w:bottom="1200" w:left="1300" w:right="1580"/>
        </w:sectPr>
      </w:pPr>
    </w:p>
    <w:p>
      <w:pPr>
        <w:pStyle w:val="BodyText"/>
        <w:spacing w:before="4"/>
        <w:rPr>
          <w:sz w:val="11"/>
        </w:rPr>
      </w:pPr>
    </w:p>
    <w:p>
      <w:pPr>
        <w:pStyle w:val="Heading1"/>
        <w:numPr>
          <w:ilvl w:val="1"/>
          <w:numId w:val="1"/>
        </w:numPr>
        <w:tabs>
          <w:tab w:pos="2853" w:val="left" w:leader="none"/>
        </w:tabs>
        <w:spacing w:line="240" w:lineRule="auto" w:before="69" w:after="0"/>
        <w:ind w:left="2853" w:right="0" w:hanging="335"/>
        <w:jc w:val="left"/>
      </w:pPr>
      <w:bookmarkStart w:name="_TOC_250017" w:id="19"/>
      <w:r>
        <w:rPr/>
        <w:t>PLANTEAMIENTO DEL</w:t>
      </w:r>
      <w:r>
        <w:rPr>
          <w:spacing w:val="-7"/>
        </w:rPr>
        <w:t> </w:t>
      </w:r>
      <w:bookmarkEnd w:id="19"/>
      <w:r>
        <w:rPr/>
        <w:t>PROBLEMA</w:t>
      </w:r>
    </w:p>
    <w:p>
      <w:pPr>
        <w:pStyle w:val="BodyText"/>
        <w:spacing w:before="10"/>
        <w:rPr>
          <w:b/>
          <w:sz w:val="25"/>
        </w:rPr>
      </w:pPr>
    </w:p>
    <w:p>
      <w:pPr>
        <w:pStyle w:val="BodyText"/>
        <w:spacing w:line="360" w:lineRule="auto"/>
        <w:ind w:left="118" w:right="116"/>
        <w:jc w:val="both"/>
      </w:pPr>
      <w:r>
        <w:rPr/>
        <w:t>El</w:t>
      </w:r>
      <w:r>
        <w:rPr>
          <w:spacing w:val="-7"/>
        </w:rPr>
        <w:t> </w:t>
      </w:r>
      <w:r>
        <w:rPr/>
        <w:t>ortodoncista</w:t>
      </w:r>
      <w:r>
        <w:rPr>
          <w:spacing w:val="-8"/>
        </w:rPr>
        <w:t> </w:t>
      </w:r>
      <w:r>
        <w:rPr/>
        <w:t>actual</w:t>
      </w:r>
      <w:r>
        <w:rPr>
          <w:spacing w:val="-10"/>
        </w:rPr>
        <w:t> </w:t>
      </w:r>
      <w:r>
        <w:rPr/>
        <w:t>se</w:t>
      </w:r>
      <w:r>
        <w:rPr>
          <w:spacing w:val="-6"/>
        </w:rPr>
        <w:t> </w:t>
      </w:r>
      <w:r>
        <w:rPr/>
        <w:t>encuentra</w:t>
      </w:r>
      <w:r>
        <w:rPr>
          <w:spacing w:val="-6"/>
        </w:rPr>
        <w:t> </w:t>
      </w:r>
      <w:r>
        <w:rPr/>
        <w:t>en</w:t>
      </w:r>
      <w:r>
        <w:rPr>
          <w:spacing w:val="-8"/>
        </w:rPr>
        <w:t> </w:t>
      </w:r>
      <w:r>
        <w:rPr/>
        <w:t>un</w:t>
      </w:r>
      <w:r>
        <w:rPr>
          <w:spacing w:val="-8"/>
        </w:rPr>
        <w:t> </w:t>
      </w:r>
      <w:r>
        <w:rPr/>
        <w:t>dilema</w:t>
      </w:r>
      <w:r>
        <w:rPr>
          <w:spacing w:val="-8"/>
        </w:rPr>
        <w:t> </w:t>
      </w:r>
      <w:r>
        <w:rPr/>
        <w:t>al</w:t>
      </w:r>
      <w:r>
        <w:rPr>
          <w:spacing w:val="-7"/>
        </w:rPr>
        <w:t> </w:t>
      </w:r>
      <w:r>
        <w:rPr/>
        <w:t>sustituir</w:t>
      </w:r>
      <w:r>
        <w:rPr>
          <w:spacing w:val="-8"/>
        </w:rPr>
        <w:t> </w:t>
      </w:r>
      <w:r>
        <w:rPr/>
        <w:t>los</w:t>
      </w:r>
      <w:r>
        <w:rPr>
          <w:spacing w:val="-6"/>
        </w:rPr>
        <w:t> </w:t>
      </w:r>
      <w:r>
        <w:rPr/>
        <w:t>brackets</w:t>
      </w:r>
      <w:r>
        <w:rPr>
          <w:spacing w:val="-6"/>
        </w:rPr>
        <w:t> </w:t>
      </w:r>
      <w:r>
        <w:rPr/>
        <w:t>metálicos</w:t>
      </w:r>
      <w:r>
        <w:rPr>
          <w:spacing w:val="-9"/>
        </w:rPr>
        <w:t> </w:t>
      </w:r>
      <w:r>
        <w:rPr/>
        <w:t>por los estéticos y de cómo se comportarán éstos en una mecánica de deslizamiento, aunado</w:t>
      </w:r>
      <w:r>
        <w:rPr>
          <w:spacing w:val="-6"/>
        </w:rPr>
        <w:t> </w:t>
      </w:r>
      <w:r>
        <w:rPr/>
        <w:t>a</w:t>
      </w:r>
      <w:r>
        <w:rPr>
          <w:spacing w:val="-4"/>
        </w:rPr>
        <w:t> </w:t>
      </w:r>
      <w:r>
        <w:rPr/>
        <w:t>la</w:t>
      </w:r>
      <w:r>
        <w:rPr>
          <w:spacing w:val="-6"/>
        </w:rPr>
        <w:t> </w:t>
      </w:r>
      <w:r>
        <w:rPr/>
        <w:t>exigencia</w:t>
      </w:r>
      <w:r>
        <w:rPr>
          <w:spacing w:val="-4"/>
        </w:rPr>
        <w:t> </w:t>
      </w:r>
      <w:r>
        <w:rPr/>
        <w:t>de</w:t>
      </w:r>
      <w:r>
        <w:rPr>
          <w:spacing w:val="-4"/>
        </w:rPr>
        <w:t> </w:t>
      </w:r>
      <w:r>
        <w:rPr/>
        <w:t>una</w:t>
      </w:r>
      <w:r>
        <w:rPr>
          <w:spacing w:val="-6"/>
        </w:rPr>
        <w:t> </w:t>
      </w:r>
      <w:r>
        <w:rPr/>
        <w:t>mayor</w:t>
      </w:r>
      <w:r>
        <w:rPr>
          <w:spacing w:val="-5"/>
        </w:rPr>
        <w:t> </w:t>
      </w:r>
      <w:r>
        <w:rPr/>
        <w:t>estética</w:t>
      </w:r>
      <w:r>
        <w:rPr>
          <w:spacing w:val="-6"/>
        </w:rPr>
        <w:t> </w:t>
      </w:r>
      <w:r>
        <w:rPr/>
        <w:t>que</w:t>
      </w:r>
      <w:r>
        <w:rPr>
          <w:spacing w:val="-4"/>
        </w:rPr>
        <w:t> </w:t>
      </w:r>
      <w:r>
        <w:rPr/>
        <w:t>se</w:t>
      </w:r>
      <w:r>
        <w:rPr>
          <w:spacing w:val="-4"/>
        </w:rPr>
        <w:t> </w:t>
      </w:r>
      <w:r>
        <w:rPr/>
        <w:t>ha</w:t>
      </w:r>
      <w:r>
        <w:rPr>
          <w:spacing w:val="-6"/>
        </w:rPr>
        <w:t> </w:t>
      </w:r>
      <w:r>
        <w:rPr/>
        <w:t>vuelto</w:t>
      </w:r>
      <w:r>
        <w:rPr>
          <w:spacing w:val="-3"/>
        </w:rPr>
        <w:t> </w:t>
      </w:r>
      <w:r>
        <w:rPr/>
        <w:t>una</w:t>
      </w:r>
      <w:r>
        <w:rPr>
          <w:spacing w:val="-4"/>
        </w:rPr>
        <w:t> </w:t>
      </w:r>
      <w:r>
        <w:rPr/>
        <w:t>demanda</w:t>
      </w:r>
      <w:r>
        <w:rPr>
          <w:spacing w:val="-4"/>
        </w:rPr>
        <w:t> </w:t>
      </w:r>
      <w:r>
        <w:rPr/>
        <w:t>por</w:t>
      </w:r>
      <w:r>
        <w:rPr>
          <w:spacing w:val="-7"/>
        </w:rPr>
        <w:t> </w:t>
      </w:r>
      <w:r>
        <w:rPr/>
        <w:t>parte de los pacientes. Al tener poca información por parte del fabricante, sobre la carga que resisten los brackets estéticos en cuanto a fricción se refiere, es de suma importancia el realizar este estudio, por lo tanto, se formula la siguiente pregunta de investigación:</w:t>
      </w:r>
    </w:p>
    <w:p>
      <w:pPr>
        <w:pStyle w:val="BodyText"/>
        <w:spacing w:line="360" w:lineRule="auto" w:before="164"/>
        <w:ind w:left="118" w:right="123" w:firstLine="67"/>
        <w:jc w:val="both"/>
      </w:pPr>
      <w:r>
        <w:rPr/>
        <w:t>¿Cuál es la fricción entre los diferentes tipos de brackets estéticos en la mecánica</w:t>
      </w:r>
      <w:r>
        <w:rPr>
          <w:spacing w:val="-34"/>
        </w:rPr>
        <w:t> </w:t>
      </w:r>
      <w:r>
        <w:rPr/>
        <w:t>de deslizamiento con ranura 0.022”, en un estado húmedo y seco con ligadura estética y módulos</w:t>
      </w:r>
      <w:r>
        <w:rPr>
          <w:spacing w:val="-8"/>
        </w:rPr>
        <w:t> </w:t>
      </w:r>
      <w:r>
        <w:rPr/>
        <w:t>elastoméricos?</w:t>
      </w:r>
    </w:p>
    <w:p>
      <w:pPr>
        <w:spacing w:after="0" w:line="360" w:lineRule="auto"/>
        <w:jc w:val="both"/>
        <w:sectPr>
          <w:pgSz w:w="12240" w:h="15840"/>
          <w:pgMar w:header="0" w:footer="1003" w:top="1500" w:bottom="1200" w:left="1300" w:right="1580"/>
        </w:sectPr>
      </w:pPr>
    </w:p>
    <w:p>
      <w:pPr>
        <w:pStyle w:val="BodyText"/>
        <w:spacing w:before="4"/>
        <w:rPr>
          <w:sz w:val="11"/>
        </w:rPr>
      </w:pPr>
    </w:p>
    <w:p>
      <w:pPr>
        <w:pStyle w:val="Heading1"/>
        <w:numPr>
          <w:ilvl w:val="1"/>
          <w:numId w:val="1"/>
        </w:numPr>
        <w:tabs>
          <w:tab w:pos="3941" w:val="left" w:leader="none"/>
        </w:tabs>
        <w:spacing w:line="240" w:lineRule="auto" w:before="69" w:after="0"/>
        <w:ind w:left="3940" w:right="0" w:hanging="363"/>
        <w:jc w:val="left"/>
      </w:pPr>
      <w:bookmarkStart w:name="_TOC_250016" w:id="20"/>
      <w:bookmarkEnd w:id="20"/>
      <w:r>
        <w:rPr/>
        <w:t>JUSTIFICACIÓN</w:t>
      </w:r>
    </w:p>
    <w:p>
      <w:pPr>
        <w:pStyle w:val="BodyText"/>
        <w:spacing w:before="10"/>
        <w:rPr>
          <w:b/>
          <w:sz w:val="25"/>
        </w:rPr>
      </w:pPr>
    </w:p>
    <w:p>
      <w:pPr>
        <w:pStyle w:val="BodyText"/>
        <w:spacing w:line="357" w:lineRule="auto"/>
        <w:ind w:left="118" w:right="115"/>
        <w:jc w:val="both"/>
        <w:rPr>
          <w:sz w:val="16"/>
        </w:rPr>
      </w:pPr>
      <w:r>
        <w:rPr/>
        <w:t>Es imprescindible realizar este estudio ya que el clínico se enfrenta a una elección difícil al elegir la mejor opción en brackets cerámicos que cumpla con los requisitos ideales en una mecánica de deslizamiento. En un estudio donde comparaban las características friccionales en brackets estéticos se menciona que los brackets cerámicos</w:t>
      </w:r>
      <w:r>
        <w:rPr>
          <w:spacing w:val="-6"/>
        </w:rPr>
        <w:t> </w:t>
      </w:r>
      <w:r>
        <w:rPr/>
        <w:t>con</w:t>
      </w:r>
      <w:r>
        <w:rPr>
          <w:spacing w:val="-6"/>
        </w:rPr>
        <w:t> </w:t>
      </w:r>
      <w:r>
        <w:rPr/>
        <w:t>ranura</w:t>
      </w:r>
      <w:r>
        <w:rPr>
          <w:spacing w:val="-6"/>
        </w:rPr>
        <w:t> </w:t>
      </w:r>
      <w:r>
        <w:rPr/>
        <w:t>metálica</w:t>
      </w:r>
      <w:r>
        <w:rPr>
          <w:spacing w:val="-2"/>
        </w:rPr>
        <w:t> </w:t>
      </w:r>
      <w:r>
        <w:rPr/>
        <w:t>presentaban</w:t>
      </w:r>
      <w:r>
        <w:rPr>
          <w:spacing w:val="-6"/>
        </w:rPr>
        <w:t> </w:t>
      </w:r>
      <w:r>
        <w:rPr/>
        <w:t>un</w:t>
      </w:r>
      <w:r>
        <w:rPr>
          <w:spacing w:val="-6"/>
        </w:rPr>
        <w:t> </w:t>
      </w:r>
      <w:r>
        <w:rPr/>
        <w:t>menor</w:t>
      </w:r>
      <w:r>
        <w:rPr>
          <w:spacing w:val="-5"/>
        </w:rPr>
        <w:t> </w:t>
      </w:r>
      <w:r>
        <w:rPr/>
        <w:t>coeficiente</w:t>
      </w:r>
      <w:r>
        <w:rPr>
          <w:spacing w:val="-4"/>
        </w:rPr>
        <w:t> </w:t>
      </w:r>
      <w:r>
        <w:rPr/>
        <w:t>de</w:t>
      </w:r>
      <w:r>
        <w:rPr>
          <w:spacing w:val="-6"/>
        </w:rPr>
        <w:t> </w:t>
      </w:r>
      <w:r>
        <w:rPr/>
        <w:t>fricción</w:t>
      </w:r>
      <w:r>
        <w:rPr>
          <w:spacing w:val="-3"/>
        </w:rPr>
        <w:t> </w:t>
      </w:r>
      <w:r>
        <w:rPr/>
        <w:t>y</w:t>
      </w:r>
      <w:r>
        <w:rPr>
          <w:spacing w:val="-7"/>
        </w:rPr>
        <w:t> </w:t>
      </w:r>
      <w:r>
        <w:rPr/>
        <w:t>ésta</w:t>
      </w:r>
      <w:r>
        <w:rPr>
          <w:spacing w:val="-5"/>
        </w:rPr>
        <w:t> </w:t>
      </w:r>
      <w:r>
        <w:rPr/>
        <w:t>se reducía al aumentar el tamaño de la ranura.</w:t>
      </w:r>
      <w:r>
        <w:rPr>
          <w:position w:val="8"/>
          <w:sz w:val="16"/>
        </w:rPr>
        <w:t>5 </w:t>
      </w:r>
      <w:r>
        <w:rPr/>
        <w:t>En otro estudio donde se comparaba el material de fabricación del bracket se demostró que los brackets fabricados </w:t>
      </w:r>
      <w:r>
        <w:rPr>
          <w:spacing w:val="-3"/>
        </w:rPr>
        <w:t>con </w:t>
      </w:r>
      <w:r>
        <w:rPr/>
        <w:t>alúmina monocristalina presentaban un menor coeficiente de fricción que los fabricados con alúmina policristalina.</w:t>
      </w:r>
      <w:r>
        <w:rPr>
          <w:position w:val="8"/>
          <w:sz w:val="16"/>
        </w:rPr>
        <w:t>3 </w:t>
      </w:r>
      <w:r>
        <w:rPr/>
        <w:t>En cuanto el método de ligado en otro estudio donde</w:t>
      </w:r>
      <w:r>
        <w:rPr>
          <w:spacing w:val="-14"/>
        </w:rPr>
        <w:t> </w:t>
      </w:r>
      <w:r>
        <w:rPr/>
        <w:t>comparaban</w:t>
      </w:r>
      <w:r>
        <w:rPr>
          <w:spacing w:val="-16"/>
        </w:rPr>
        <w:t> </w:t>
      </w:r>
      <w:r>
        <w:rPr/>
        <w:t>brackets</w:t>
      </w:r>
      <w:r>
        <w:rPr>
          <w:spacing w:val="-17"/>
        </w:rPr>
        <w:t> </w:t>
      </w:r>
      <w:r>
        <w:rPr/>
        <w:t>metálicos</w:t>
      </w:r>
      <w:r>
        <w:rPr>
          <w:spacing w:val="-15"/>
        </w:rPr>
        <w:t> </w:t>
      </w:r>
      <w:r>
        <w:rPr/>
        <w:t>y</w:t>
      </w:r>
      <w:r>
        <w:rPr>
          <w:spacing w:val="-17"/>
        </w:rPr>
        <w:t> </w:t>
      </w:r>
      <w:r>
        <w:rPr/>
        <w:t>estéticos,</w:t>
      </w:r>
      <w:r>
        <w:rPr>
          <w:spacing w:val="-14"/>
        </w:rPr>
        <w:t> </w:t>
      </w:r>
      <w:r>
        <w:rPr/>
        <w:t>se</w:t>
      </w:r>
      <w:r>
        <w:rPr>
          <w:spacing w:val="-16"/>
        </w:rPr>
        <w:t> </w:t>
      </w:r>
      <w:r>
        <w:rPr/>
        <w:t>comprobó</w:t>
      </w:r>
      <w:r>
        <w:rPr>
          <w:spacing w:val="-16"/>
        </w:rPr>
        <w:t> </w:t>
      </w:r>
      <w:r>
        <w:rPr/>
        <w:t>que</w:t>
      </w:r>
      <w:r>
        <w:rPr>
          <w:spacing w:val="-16"/>
        </w:rPr>
        <w:t> </w:t>
      </w:r>
      <w:r>
        <w:rPr/>
        <w:t>el</w:t>
      </w:r>
      <w:r>
        <w:rPr>
          <w:spacing w:val="-15"/>
        </w:rPr>
        <w:t> </w:t>
      </w:r>
      <w:r>
        <w:rPr/>
        <w:t>tipo</w:t>
      </w:r>
      <w:r>
        <w:rPr>
          <w:spacing w:val="-17"/>
        </w:rPr>
        <w:t> </w:t>
      </w:r>
      <w:r>
        <w:rPr/>
        <w:t>de</w:t>
      </w:r>
      <w:r>
        <w:rPr>
          <w:spacing w:val="-16"/>
        </w:rPr>
        <w:t> </w:t>
      </w:r>
      <w:r>
        <w:rPr/>
        <w:t>ligadura influye en la cantidad de fuerza liberada por el sistema ortodóncico más que el tipo</w:t>
      </w:r>
      <w:r>
        <w:rPr>
          <w:spacing w:val="-41"/>
        </w:rPr>
        <w:t> </w:t>
      </w:r>
      <w:r>
        <w:rPr/>
        <w:t>de bracket que se usa.</w:t>
      </w:r>
      <w:r>
        <w:rPr>
          <w:position w:val="8"/>
          <w:sz w:val="16"/>
        </w:rPr>
        <w:t>16 </w:t>
      </w:r>
      <w:r>
        <w:rPr/>
        <w:t>Otro estudio señala que las diferencias entre metal y cerámica afectan</w:t>
      </w:r>
      <w:r>
        <w:rPr>
          <w:spacing w:val="-6"/>
        </w:rPr>
        <w:t> </w:t>
      </w:r>
      <w:r>
        <w:rPr/>
        <w:t>significativamente</w:t>
      </w:r>
      <w:r>
        <w:rPr>
          <w:spacing w:val="-6"/>
        </w:rPr>
        <w:t> </w:t>
      </w:r>
      <w:r>
        <w:rPr/>
        <w:t>la</w:t>
      </w:r>
      <w:r>
        <w:rPr>
          <w:spacing w:val="-8"/>
        </w:rPr>
        <w:t> </w:t>
      </w:r>
      <w:r>
        <w:rPr/>
        <w:t>eficiencia</w:t>
      </w:r>
      <w:r>
        <w:rPr>
          <w:spacing w:val="-8"/>
        </w:rPr>
        <w:t> </w:t>
      </w:r>
      <w:r>
        <w:rPr/>
        <w:t>del</w:t>
      </w:r>
      <w:r>
        <w:rPr>
          <w:spacing w:val="-9"/>
        </w:rPr>
        <w:t> </w:t>
      </w:r>
      <w:r>
        <w:rPr/>
        <w:t>movimiento</w:t>
      </w:r>
      <w:r>
        <w:rPr>
          <w:spacing w:val="-6"/>
        </w:rPr>
        <w:t> </w:t>
      </w:r>
      <w:r>
        <w:rPr/>
        <w:t>dental.</w:t>
      </w:r>
      <w:r>
        <w:rPr>
          <w:position w:val="8"/>
          <w:sz w:val="16"/>
        </w:rPr>
        <w:t>25</w:t>
      </w:r>
      <w:r>
        <w:rPr>
          <w:spacing w:val="-6"/>
          <w:position w:val="8"/>
          <w:sz w:val="16"/>
        </w:rPr>
        <w:t> </w:t>
      </w:r>
      <w:r>
        <w:rPr/>
        <w:t>el</w:t>
      </w:r>
      <w:r>
        <w:rPr>
          <w:spacing w:val="-9"/>
        </w:rPr>
        <w:t> </w:t>
      </w:r>
      <w:r>
        <w:rPr/>
        <w:t>medio,</w:t>
      </w:r>
      <w:r>
        <w:rPr>
          <w:spacing w:val="-6"/>
        </w:rPr>
        <w:t> </w:t>
      </w:r>
      <w:r>
        <w:rPr/>
        <w:t>ya</w:t>
      </w:r>
      <w:r>
        <w:rPr>
          <w:spacing w:val="-6"/>
        </w:rPr>
        <w:t> </w:t>
      </w:r>
      <w:r>
        <w:rPr/>
        <w:t>sea</w:t>
      </w:r>
      <w:r>
        <w:rPr>
          <w:spacing w:val="-7"/>
        </w:rPr>
        <w:t> </w:t>
      </w:r>
      <w:r>
        <w:rPr/>
        <w:t>en</w:t>
      </w:r>
      <w:r>
        <w:rPr>
          <w:spacing w:val="-6"/>
        </w:rPr>
        <w:t> </w:t>
      </w:r>
      <w:r>
        <w:rPr>
          <w:spacing w:val="-3"/>
        </w:rPr>
        <w:t>su </w:t>
      </w:r>
      <w:r>
        <w:rPr/>
        <w:t>estado seco y húmedo también afecta la resistencia a la fricción, ya que la presencia de saliva aumenta la</w:t>
      </w:r>
      <w:r>
        <w:rPr>
          <w:spacing w:val="-10"/>
        </w:rPr>
        <w:t> </w:t>
      </w:r>
      <w:r>
        <w:rPr/>
        <w:t>fricción.</w:t>
      </w:r>
      <w:r>
        <w:rPr>
          <w:position w:val="8"/>
          <w:sz w:val="16"/>
        </w:rPr>
        <w:t>27</w:t>
      </w:r>
    </w:p>
    <w:p>
      <w:pPr>
        <w:pStyle w:val="BodyText"/>
        <w:spacing w:line="360" w:lineRule="auto" w:before="163"/>
        <w:ind w:left="118" w:right="125"/>
        <w:jc w:val="both"/>
      </w:pPr>
      <w:r>
        <w:rPr/>
        <w:t>Ya que los brackets estéticos presentan desventajas significativas al ser de diferente material al del arco, entre ellas, la más importante la fricción, ya que esta puede retardar, incluso detener el movimiento dental, es importante conocer la fuerza friccional que estos presentan.</w:t>
      </w:r>
    </w:p>
    <w:p>
      <w:pPr>
        <w:spacing w:after="0" w:line="360" w:lineRule="auto"/>
        <w:jc w:val="both"/>
        <w:sectPr>
          <w:pgSz w:w="12240" w:h="15840"/>
          <w:pgMar w:header="0" w:footer="1003" w:top="1500" w:bottom="1200" w:left="1300" w:right="1580"/>
        </w:sectPr>
      </w:pPr>
    </w:p>
    <w:p>
      <w:pPr>
        <w:pStyle w:val="BodyText"/>
        <w:spacing w:before="4"/>
        <w:rPr>
          <w:sz w:val="11"/>
        </w:rPr>
      </w:pPr>
    </w:p>
    <w:p>
      <w:pPr>
        <w:pStyle w:val="Heading1"/>
        <w:numPr>
          <w:ilvl w:val="1"/>
          <w:numId w:val="1"/>
        </w:numPr>
        <w:tabs>
          <w:tab w:pos="4140" w:val="left" w:leader="none"/>
        </w:tabs>
        <w:spacing w:line="240" w:lineRule="auto" w:before="69" w:after="0"/>
        <w:ind w:left="4139" w:right="0" w:hanging="295"/>
        <w:jc w:val="left"/>
      </w:pPr>
      <w:bookmarkStart w:name="_TOC_250015" w:id="21"/>
      <w:bookmarkEnd w:id="21"/>
      <w:r>
        <w:rPr/>
        <w:t>OBJETIVOS</w:t>
      </w:r>
    </w:p>
    <w:p>
      <w:pPr>
        <w:pStyle w:val="BodyText"/>
        <w:spacing w:before="9"/>
        <w:rPr>
          <w:b/>
          <w:sz w:val="19"/>
        </w:rPr>
      </w:pPr>
    </w:p>
    <w:p>
      <w:pPr>
        <w:pStyle w:val="ListParagraph"/>
        <w:numPr>
          <w:ilvl w:val="1"/>
          <w:numId w:val="20"/>
        </w:numPr>
        <w:tabs>
          <w:tab w:pos="587" w:val="left" w:leader="none"/>
        </w:tabs>
        <w:spacing w:line="240" w:lineRule="auto" w:before="70" w:after="0"/>
        <w:ind w:left="586" w:right="0" w:hanging="468"/>
        <w:jc w:val="both"/>
        <w:rPr>
          <w:b/>
          <w:sz w:val="24"/>
        </w:rPr>
      </w:pPr>
      <w:r>
        <w:rPr>
          <w:b/>
          <w:sz w:val="24"/>
        </w:rPr>
        <w:t>Objetivo</w:t>
      </w:r>
      <w:r>
        <w:rPr>
          <w:b/>
          <w:spacing w:val="-5"/>
          <w:sz w:val="24"/>
        </w:rPr>
        <w:t> </w:t>
      </w:r>
      <w:r>
        <w:rPr>
          <w:b/>
          <w:sz w:val="24"/>
        </w:rPr>
        <w:t>general</w:t>
      </w:r>
    </w:p>
    <w:p>
      <w:pPr>
        <w:pStyle w:val="BodyText"/>
        <w:spacing w:before="10"/>
        <w:rPr>
          <w:b/>
          <w:sz w:val="25"/>
        </w:rPr>
      </w:pPr>
    </w:p>
    <w:p>
      <w:pPr>
        <w:pStyle w:val="BodyText"/>
        <w:spacing w:line="360" w:lineRule="auto"/>
        <w:ind w:left="118" w:right="117"/>
        <w:jc w:val="both"/>
      </w:pPr>
      <w:r>
        <w:rPr/>
        <w:t>Conocer</w:t>
      </w:r>
      <w:r>
        <w:rPr>
          <w:spacing w:val="-15"/>
        </w:rPr>
        <w:t> </w:t>
      </w:r>
      <w:r>
        <w:rPr/>
        <w:t>la</w:t>
      </w:r>
      <w:r>
        <w:rPr>
          <w:spacing w:val="-13"/>
        </w:rPr>
        <w:t> </w:t>
      </w:r>
      <w:r>
        <w:rPr/>
        <w:t>resistencia</w:t>
      </w:r>
      <w:r>
        <w:rPr>
          <w:spacing w:val="-16"/>
        </w:rPr>
        <w:t> </w:t>
      </w:r>
      <w:r>
        <w:rPr/>
        <w:t>a</w:t>
      </w:r>
      <w:r>
        <w:rPr>
          <w:spacing w:val="-13"/>
        </w:rPr>
        <w:t> </w:t>
      </w:r>
      <w:r>
        <w:rPr/>
        <w:t>la</w:t>
      </w:r>
      <w:r>
        <w:rPr>
          <w:spacing w:val="-16"/>
        </w:rPr>
        <w:t> </w:t>
      </w:r>
      <w:r>
        <w:rPr/>
        <w:t>fricción</w:t>
      </w:r>
      <w:r>
        <w:rPr>
          <w:spacing w:val="-13"/>
        </w:rPr>
        <w:t> </w:t>
      </w:r>
      <w:r>
        <w:rPr/>
        <w:t>de</w:t>
      </w:r>
      <w:r>
        <w:rPr>
          <w:spacing w:val="-13"/>
        </w:rPr>
        <w:t> </w:t>
      </w:r>
      <w:r>
        <w:rPr/>
        <w:t>los</w:t>
      </w:r>
      <w:r>
        <w:rPr>
          <w:spacing w:val="-16"/>
        </w:rPr>
        <w:t> </w:t>
      </w:r>
      <w:r>
        <w:rPr/>
        <w:t>brackets</w:t>
      </w:r>
      <w:r>
        <w:rPr>
          <w:spacing w:val="-13"/>
        </w:rPr>
        <w:t> </w:t>
      </w:r>
      <w:r>
        <w:rPr/>
        <w:t>estéticos</w:t>
      </w:r>
      <w:r>
        <w:rPr>
          <w:spacing w:val="-16"/>
        </w:rPr>
        <w:t> </w:t>
      </w:r>
      <w:r>
        <w:rPr/>
        <w:t>de</w:t>
      </w:r>
      <w:r>
        <w:rPr>
          <w:spacing w:val="-13"/>
        </w:rPr>
        <w:t> </w:t>
      </w:r>
      <w:r>
        <w:rPr/>
        <w:t>cuatro</w:t>
      </w:r>
      <w:r>
        <w:rPr>
          <w:spacing w:val="-13"/>
        </w:rPr>
        <w:t> </w:t>
      </w:r>
      <w:r>
        <w:rPr/>
        <w:t>marcas</w:t>
      </w:r>
      <w:r>
        <w:rPr>
          <w:spacing w:val="-16"/>
        </w:rPr>
        <w:t> </w:t>
      </w:r>
      <w:r>
        <w:rPr/>
        <w:t>distintas, fabricados de alúmina policristalina y zafiro monocristalino, en medio húmedo y seco con ligadura estética y módulos</w:t>
      </w:r>
      <w:r>
        <w:rPr>
          <w:spacing w:val="-12"/>
        </w:rPr>
        <w:t> </w:t>
      </w:r>
      <w:r>
        <w:rPr/>
        <w:t>elastoméricos.</w:t>
      </w:r>
    </w:p>
    <w:p>
      <w:pPr>
        <w:pStyle w:val="Heading1"/>
        <w:numPr>
          <w:ilvl w:val="1"/>
          <w:numId w:val="20"/>
        </w:numPr>
        <w:tabs>
          <w:tab w:pos="587" w:val="left" w:leader="none"/>
        </w:tabs>
        <w:spacing w:line="240" w:lineRule="auto" w:before="163" w:after="0"/>
        <w:ind w:left="586" w:right="0" w:hanging="468"/>
        <w:jc w:val="both"/>
      </w:pPr>
      <w:r>
        <w:rPr/>
        <w:t>Objetivos</w:t>
      </w:r>
      <w:r>
        <w:rPr>
          <w:spacing w:val="-6"/>
        </w:rPr>
        <w:t> </w:t>
      </w:r>
      <w:r>
        <w:rPr/>
        <w:t>específicos.</w:t>
      </w:r>
    </w:p>
    <w:p>
      <w:pPr>
        <w:pStyle w:val="BodyText"/>
        <w:spacing w:before="11"/>
        <w:rPr>
          <w:b/>
          <w:sz w:val="25"/>
        </w:rPr>
      </w:pPr>
    </w:p>
    <w:p>
      <w:pPr>
        <w:pStyle w:val="ListParagraph"/>
        <w:numPr>
          <w:ilvl w:val="2"/>
          <w:numId w:val="20"/>
        </w:numPr>
        <w:tabs>
          <w:tab w:pos="838" w:val="left" w:leader="none"/>
          <w:tab w:pos="839" w:val="left" w:leader="none"/>
        </w:tabs>
        <w:spacing w:line="240" w:lineRule="auto" w:before="0" w:after="0"/>
        <w:ind w:left="838" w:right="0" w:hanging="360"/>
        <w:jc w:val="left"/>
        <w:rPr>
          <w:sz w:val="24"/>
        </w:rPr>
      </w:pPr>
      <w:r>
        <w:rPr>
          <w:sz w:val="24"/>
        </w:rPr>
        <w:t>Evaluar la distancia que recorren los brackets estéticos con ligadura</w:t>
      </w:r>
      <w:r>
        <w:rPr>
          <w:spacing w:val="-22"/>
          <w:sz w:val="24"/>
        </w:rPr>
        <w:t> </w:t>
      </w:r>
      <w:r>
        <w:rPr>
          <w:sz w:val="24"/>
        </w:rPr>
        <w:t>estética.</w:t>
      </w:r>
    </w:p>
    <w:p>
      <w:pPr>
        <w:pStyle w:val="ListParagraph"/>
        <w:numPr>
          <w:ilvl w:val="2"/>
          <w:numId w:val="20"/>
        </w:numPr>
        <w:tabs>
          <w:tab w:pos="838" w:val="left" w:leader="none"/>
          <w:tab w:pos="839" w:val="left" w:leader="none"/>
          <w:tab w:pos="1856" w:val="left" w:leader="none"/>
          <w:tab w:pos="2244" w:val="left" w:leader="none"/>
          <w:tab w:pos="3395" w:val="left" w:leader="none"/>
          <w:tab w:pos="4000" w:val="left" w:leader="none"/>
          <w:tab w:pos="5095" w:val="left" w:leader="none"/>
          <w:tab w:pos="5601" w:val="left" w:leader="none"/>
          <w:tab w:pos="6712" w:val="left" w:leader="none"/>
          <w:tab w:pos="7869" w:val="left" w:leader="none"/>
          <w:tab w:pos="8457" w:val="left" w:leader="none"/>
        </w:tabs>
        <w:spacing w:line="350" w:lineRule="auto" w:before="138" w:after="0"/>
        <w:ind w:left="838" w:right="115" w:hanging="360"/>
        <w:jc w:val="left"/>
        <w:rPr>
          <w:sz w:val="24"/>
        </w:rPr>
      </w:pPr>
      <w:r>
        <w:rPr>
          <w:sz w:val="24"/>
        </w:rPr>
        <w:t>Evaluar</w:t>
        <w:tab/>
        <w:t>la</w:t>
        <w:tab/>
        <w:t>distancia</w:t>
        <w:tab/>
        <w:t>que</w:t>
        <w:tab/>
        <w:t>recorren</w:t>
        <w:tab/>
        <w:t>los</w:t>
        <w:tab/>
        <w:t>brackets</w:t>
        <w:tab/>
        <w:t>estéticos</w:t>
        <w:tab/>
        <w:t>con</w:t>
        <w:tab/>
      </w:r>
      <w:r>
        <w:rPr>
          <w:spacing w:val="-1"/>
          <w:sz w:val="24"/>
        </w:rPr>
        <w:t>módulo </w:t>
      </w:r>
      <w:r>
        <w:rPr>
          <w:sz w:val="24"/>
        </w:rPr>
        <w:t>elastomérico.</w:t>
      </w:r>
    </w:p>
    <w:p>
      <w:pPr>
        <w:pStyle w:val="ListParagraph"/>
        <w:numPr>
          <w:ilvl w:val="2"/>
          <w:numId w:val="20"/>
        </w:numPr>
        <w:tabs>
          <w:tab w:pos="838" w:val="left" w:leader="none"/>
          <w:tab w:pos="839" w:val="left" w:leader="none"/>
        </w:tabs>
        <w:spacing w:line="240" w:lineRule="auto" w:before="14" w:after="0"/>
        <w:ind w:left="838" w:right="0" w:hanging="360"/>
        <w:jc w:val="left"/>
        <w:rPr>
          <w:sz w:val="24"/>
        </w:rPr>
      </w:pPr>
      <w:r>
        <w:rPr>
          <w:sz w:val="24"/>
        </w:rPr>
        <w:t>Analizar la distancia que recorren los brackets estéticos en medio</w:t>
      </w:r>
      <w:r>
        <w:rPr>
          <w:spacing w:val="-20"/>
          <w:sz w:val="24"/>
        </w:rPr>
        <w:t> </w:t>
      </w:r>
      <w:r>
        <w:rPr>
          <w:sz w:val="24"/>
        </w:rPr>
        <w:t>seco.</w:t>
      </w:r>
    </w:p>
    <w:p>
      <w:pPr>
        <w:pStyle w:val="ListParagraph"/>
        <w:numPr>
          <w:ilvl w:val="2"/>
          <w:numId w:val="20"/>
        </w:numPr>
        <w:tabs>
          <w:tab w:pos="838" w:val="left" w:leader="none"/>
          <w:tab w:pos="839" w:val="left" w:leader="none"/>
        </w:tabs>
        <w:spacing w:line="240" w:lineRule="auto" w:before="133" w:after="0"/>
        <w:ind w:left="838" w:right="0" w:hanging="360"/>
        <w:jc w:val="left"/>
        <w:rPr>
          <w:sz w:val="24"/>
        </w:rPr>
      </w:pPr>
      <w:r>
        <w:rPr>
          <w:sz w:val="24"/>
        </w:rPr>
        <w:t>Evaluar la distancia a la fricción en medio</w:t>
      </w:r>
      <w:r>
        <w:rPr>
          <w:spacing w:val="-11"/>
          <w:sz w:val="24"/>
        </w:rPr>
        <w:t> </w:t>
      </w:r>
      <w:r>
        <w:rPr>
          <w:sz w:val="24"/>
        </w:rPr>
        <w:t>húmedo.</w:t>
      </w:r>
    </w:p>
    <w:p>
      <w:pPr>
        <w:spacing w:after="0" w:line="240" w:lineRule="auto"/>
        <w:jc w:val="left"/>
        <w:rPr>
          <w:sz w:val="24"/>
        </w:rPr>
        <w:sectPr>
          <w:pgSz w:w="12240" w:h="15840"/>
          <w:pgMar w:header="0" w:footer="1003" w:top="1500" w:bottom="1200" w:left="1300" w:right="1580"/>
        </w:sectPr>
      </w:pPr>
    </w:p>
    <w:p>
      <w:pPr>
        <w:pStyle w:val="BodyText"/>
        <w:spacing w:before="4"/>
        <w:rPr>
          <w:sz w:val="11"/>
        </w:rPr>
      </w:pPr>
    </w:p>
    <w:p>
      <w:pPr>
        <w:pStyle w:val="Heading1"/>
        <w:numPr>
          <w:ilvl w:val="1"/>
          <w:numId w:val="1"/>
        </w:numPr>
        <w:tabs>
          <w:tab w:pos="4221" w:val="left" w:leader="none"/>
        </w:tabs>
        <w:spacing w:line="240" w:lineRule="auto" w:before="69" w:after="0"/>
        <w:ind w:left="4221" w:right="0" w:hanging="363"/>
        <w:jc w:val="left"/>
      </w:pPr>
      <w:bookmarkStart w:name="_TOC_250014" w:id="22"/>
      <w:bookmarkEnd w:id="22"/>
      <w:r>
        <w:rPr/>
        <w:t>HIPÓTESIS</w:t>
      </w:r>
    </w:p>
    <w:p>
      <w:pPr>
        <w:pStyle w:val="BodyText"/>
        <w:spacing w:before="9"/>
        <w:rPr>
          <w:b/>
          <w:sz w:val="19"/>
        </w:rPr>
      </w:pPr>
    </w:p>
    <w:p>
      <w:pPr>
        <w:pStyle w:val="Heading1"/>
        <w:numPr>
          <w:ilvl w:val="1"/>
          <w:numId w:val="21"/>
        </w:numPr>
        <w:tabs>
          <w:tab w:pos="589" w:val="left" w:leader="none"/>
        </w:tabs>
        <w:spacing w:line="240" w:lineRule="auto" w:before="70" w:after="0"/>
        <w:ind w:left="588" w:right="0" w:hanging="470"/>
        <w:jc w:val="left"/>
      </w:pPr>
      <w:bookmarkStart w:name="_TOC_250013" w:id="23"/>
      <w:r>
        <w:rPr/>
        <w:t>Hipótesis de</w:t>
      </w:r>
      <w:r>
        <w:rPr>
          <w:spacing w:val="-11"/>
        </w:rPr>
        <w:t> </w:t>
      </w:r>
      <w:bookmarkEnd w:id="23"/>
      <w:r>
        <w:rPr/>
        <w:t>trabajo</w:t>
      </w:r>
    </w:p>
    <w:p>
      <w:pPr>
        <w:pStyle w:val="BodyText"/>
        <w:spacing w:before="10"/>
        <w:rPr>
          <w:b/>
          <w:sz w:val="25"/>
        </w:rPr>
      </w:pPr>
    </w:p>
    <w:p>
      <w:pPr>
        <w:pStyle w:val="BodyText"/>
        <w:spacing w:line="360" w:lineRule="auto"/>
        <w:ind w:left="118"/>
      </w:pPr>
      <w:r>
        <w:rPr/>
        <w:t>Los brackets fabricados con zafiro monocristalino presentarán mayor fricción que los brackets fabricados con alúmina policristalina sin importar el medio y el tipo de ligado.</w:t>
      </w:r>
    </w:p>
    <w:p>
      <w:pPr>
        <w:pStyle w:val="Heading1"/>
        <w:numPr>
          <w:ilvl w:val="1"/>
          <w:numId w:val="21"/>
        </w:numPr>
        <w:tabs>
          <w:tab w:pos="590" w:val="left" w:leader="none"/>
        </w:tabs>
        <w:spacing w:line="240" w:lineRule="auto" w:before="163" w:after="0"/>
        <w:ind w:left="589" w:right="0" w:hanging="471"/>
        <w:jc w:val="left"/>
      </w:pPr>
      <w:bookmarkStart w:name="_TOC_250012" w:id="24"/>
      <w:r>
        <w:rPr/>
        <w:t>Hipótesis</w:t>
      </w:r>
      <w:r>
        <w:rPr>
          <w:spacing w:val="-6"/>
        </w:rPr>
        <w:t> </w:t>
      </w:r>
      <w:bookmarkEnd w:id="24"/>
      <w:r>
        <w:rPr/>
        <w:t>nula</w:t>
      </w:r>
    </w:p>
    <w:p>
      <w:pPr>
        <w:pStyle w:val="BodyText"/>
        <w:spacing w:before="10"/>
        <w:rPr>
          <w:b/>
          <w:sz w:val="25"/>
        </w:rPr>
      </w:pPr>
    </w:p>
    <w:p>
      <w:pPr>
        <w:pStyle w:val="BodyText"/>
        <w:spacing w:line="360" w:lineRule="auto"/>
        <w:ind w:left="118"/>
      </w:pPr>
      <w:r>
        <w:rPr/>
        <w:t>Los brackets con alúmina policristalina presentarán mayor fricción que los brackets de zafiro monocristalino sin importar el medio y el tipo de ligado.</w:t>
      </w:r>
    </w:p>
    <w:p>
      <w:pPr>
        <w:pStyle w:val="Heading1"/>
        <w:numPr>
          <w:ilvl w:val="1"/>
          <w:numId w:val="21"/>
        </w:numPr>
        <w:tabs>
          <w:tab w:pos="590" w:val="left" w:leader="none"/>
        </w:tabs>
        <w:spacing w:line="240" w:lineRule="auto" w:before="163" w:after="0"/>
        <w:ind w:left="589" w:right="0" w:hanging="471"/>
        <w:jc w:val="left"/>
      </w:pPr>
      <w:bookmarkStart w:name="_TOC_250011" w:id="25"/>
      <w:r>
        <w:rPr/>
        <w:t>Hipótesis</w:t>
      </w:r>
      <w:r>
        <w:rPr>
          <w:spacing w:val="-9"/>
        </w:rPr>
        <w:t> </w:t>
      </w:r>
      <w:bookmarkEnd w:id="25"/>
      <w:r>
        <w:rPr/>
        <w:t>alterna</w:t>
      </w:r>
    </w:p>
    <w:p>
      <w:pPr>
        <w:pStyle w:val="BodyText"/>
        <w:spacing w:before="1"/>
        <w:rPr>
          <w:b/>
          <w:sz w:val="26"/>
        </w:rPr>
      </w:pPr>
    </w:p>
    <w:p>
      <w:pPr>
        <w:pStyle w:val="BodyText"/>
        <w:ind w:left="118"/>
      </w:pPr>
      <w:r>
        <w:rPr/>
        <w:t>Ambos tipos de brackets presentaran similar resistencia a la fricción.</w:t>
      </w:r>
    </w:p>
    <w:p>
      <w:pPr>
        <w:spacing w:after="0"/>
        <w:sectPr>
          <w:pgSz w:w="12240" w:h="15840"/>
          <w:pgMar w:header="0" w:footer="1003" w:top="1500" w:bottom="1200" w:left="1300" w:right="1580"/>
        </w:sectPr>
      </w:pPr>
    </w:p>
    <w:p>
      <w:pPr>
        <w:pStyle w:val="BodyText"/>
        <w:spacing w:before="4"/>
        <w:rPr>
          <w:sz w:val="11"/>
        </w:rPr>
      </w:pPr>
    </w:p>
    <w:p>
      <w:pPr>
        <w:pStyle w:val="Heading1"/>
        <w:numPr>
          <w:ilvl w:val="1"/>
          <w:numId w:val="1"/>
        </w:numPr>
        <w:tabs>
          <w:tab w:pos="3521" w:val="left" w:leader="none"/>
        </w:tabs>
        <w:spacing w:line="240" w:lineRule="auto" w:before="69" w:after="0"/>
        <w:ind w:left="3520" w:right="0" w:hanging="430"/>
        <w:jc w:val="left"/>
      </w:pPr>
      <w:bookmarkStart w:name="_TOC_250010" w:id="26"/>
      <w:r>
        <w:rPr/>
        <w:t>MATERIAL Y</w:t>
      </w:r>
      <w:r>
        <w:rPr>
          <w:spacing w:val="-6"/>
        </w:rPr>
        <w:t> </w:t>
      </w:r>
      <w:bookmarkEnd w:id="26"/>
      <w:r>
        <w:rPr/>
        <w:t>MÉTODOS</w:t>
      </w:r>
    </w:p>
    <w:p>
      <w:pPr>
        <w:pStyle w:val="BodyText"/>
        <w:spacing w:before="9"/>
        <w:rPr>
          <w:b/>
          <w:sz w:val="19"/>
        </w:rPr>
      </w:pPr>
    </w:p>
    <w:p>
      <w:pPr>
        <w:pStyle w:val="Heading1"/>
        <w:numPr>
          <w:ilvl w:val="1"/>
          <w:numId w:val="22"/>
        </w:numPr>
        <w:tabs>
          <w:tab w:pos="590" w:val="left" w:leader="none"/>
        </w:tabs>
        <w:spacing w:line="240" w:lineRule="auto" w:before="70" w:after="0"/>
        <w:ind w:left="118" w:right="0" w:firstLine="0"/>
        <w:jc w:val="left"/>
      </w:pPr>
      <w:bookmarkStart w:name="_TOC_250009" w:id="27"/>
      <w:r>
        <w:rPr/>
        <w:t>Tipo de</w:t>
      </w:r>
      <w:r>
        <w:rPr>
          <w:spacing w:val="-4"/>
        </w:rPr>
        <w:t> </w:t>
      </w:r>
      <w:bookmarkEnd w:id="27"/>
      <w:r>
        <w:rPr/>
        <w:t>estudio</w:t>
      </w:r>
    </w:p>
    <w:p>
      <w:pPr>
        <w:pStyle w:val="BodyText"/>
        <w:spacing w:before="8"/>
        <w:rPr>
          <w:b/>
          <w:sz w:val="25"/>
        </w:rPr>
      </w:pPr>
    </w:p>
    <w:p>
      <w:pPr>
        <w:pStyle w:val="ListParagraph"/>
        <w:numPr>
          <w:ilvl w:val="2"/>
          <w:numId w:val="22"/>
        </w:numPr>
        <w:tabs>
          <w:tab w:pos="838" w:val="left" w:leader="none"/>
          <w:tab w:pos="839" w:val="left" w:leader="none"/>
        </w:tabs>
        <w:spacing w:line="240" w:lineRule="auto" w:before="0" w:after="0"/>
        <w:ind w:left="838" w:right="0" w:hanging="360"/>
        <w:jc w:val="left"/>
        <w:rPr>
          <w:sz w:val="24"/>
        </w:rPr>
      </w:pPr>
      <w:r>
        <w:rPr>
          <w:sz w:val="24"/>
        </w:rPr>
        <w:t>Transversal.</w:t>
      </w:r>
    </w:p>
    <w:p>
      <w:pPr>
        <w:pStyle w:val="BodyText"/>
        <w:spacing w:before="10"/>
        <w:rPr>
          <w:sz w:val="25"/>
        </w:rPr>
      </w:pPr>
    </w:p>
    <w:p>
      <w:pPr>
        <w:pStyle w:val="Heading1"/>
        <w:numPr>
          <w:ilvl w:val="1"/>
          <w:numId w:val="22"/>
        </w:numPr>
        <w:tabs>
          <w:tab w:pos="590" w:val="left" w:leader="none"/>
        </w:tabs>
        <w:spacing w:line="240" w:lineRule="auto" w:before="0" w:after="0"/>
        <w:ind w:left="589" w:right="0" w:hanging="471"/>
        <w:jc w:val="left"/>
      </w:pPr>
      <w:bookmarkStart w:name="_TOC_250008" w:id="28"/>
      <w:r>
        <w:rPr/>
        <w:t>Diseño de</w:t>
      </w:r>
      <w:r>
        <w:rPr>
          <w:spacing w:val="-8"/>
        </w:rPr>
        <w:t> </w:t>
      </w:r>
      <w:bookmarkEnd w:id="28"/>
      <w:r>
        <w:rPr/>
        <w:t>estudio</w:t>
      </w:r>
    </w:p>
    <w:p>
      <w:pPr>
        <w:pStyle w:val="BodyText"/>
        <w:spacing w:before="8"/>
        <w:rPr>
          <w:b/>
          <w:sz w:val="25"/>
        </w:rPr>
      </w:pPr>
    </w:p>
    <w:p>
      <w:pPr>
        <w:pStyle w:val="ListParagraph"/>
        <w:numPr>
          <w:ilvl w:val="2"/>
          <w:numId w:val="22"/>
        </w:numPr>
        <w:tabs>
          <w:tab w:pos="838" w:val="left" w:leader="none"/>
          <w:tab w:pos="839" w:val="left" w:leader="none"/>
        </w:tabs>
        <w:spacing w:line="240" w:lineRule="auto" w:before="0" w:after="0"/>
        <w:ind w:left="838" w:right="0" w:hanging="360"/>
        <w:jc w:val="left"/>
        <w:rPr>
          <w:sz w:val="24"/>
        </w:rPr>
      </w:pPr>
      <w:r>
        <w:rPr>
          <w:sz w:val="24"/>
        </w:rPr>
        <w:t>Experimental.</w:t>
      </w:r>
    </w:p>
    <w:p>
      <w:pPr>
        <w:pStyle w:val="BodyText"/>
        <w:spacing w:before="10"/>
        <w:rPr>
          <w:sz w:val="25"/>
        </w:rPr>
      </w:pPr>
    </w:p>
    <w:p>
      <w:pPr>
        <w:pStyle w:val="Heading1"/>
        <w:numPr>
          <w:ilvl w:val="1"/>
          <w:numId w:val="22"/>
        </w:numPr>
        <w:tabs>
          <w:tab w:pos="587" w:val="left" w:leader="none"/>
        </w:tabs>
        <w:spacing w:line="240" w:lineRule="auto" w:before="0" w:after="0"/>
        <w:ind w:left="586" w:right="0" w:hanging="468"/>
        <w:jc w:val="left"/>
      </w:pPr>
      <w:bookmarkStart w:name="_TOC_250007" w:id="29"/>
      <w:r>
        <w:rPr/>
        <w:t>Población o</w:t>
      </w:r>
      <w:r>
        <w:rPr>
          <w:spacing w:val="-4"/>
        </w:rPr>
        <w:t> </w:t>
      </w:r>
      <w:bookmarkEnd w:id="29"/>
      <w:r>
        <w:rPr/>
        <w:t>universo</w:t>
      </w:r>
    </w:p>
    <w:p>
      <w:pPr>
        <w:pStyle w:val="BodyText"/>
        <w:spacing w:before="8"/>
        <w:rPr>
          <w:b/>
          <w:sz w:val="25"/>
        </w:rPr>
      </w:pPr>
    </w:p>
    <w:p>
      <w:pPr>
        <w:pStyle w:val="ListParagraph"/>
        <w:numPr>
          <w:ilvl w:val="2"/>
          <w:numId w:val="22"/>
        </w:numPr>
        <w:tabs>
          <w:tab w:pos="838" w:val="left" w:leader="none"/>
          <w:tab w:pos="839" w:val="left" w:leader="none"/>
        </w:tabs>
        <w:spacing w:line="240" w:lineRule="auto" w:before="1" w:after="0"/>
        <w:ind w:left="838" w:right="0" w:hanging="360"/>
        <w:jc w:val="left"/>
        <w:rPr>
          <w:sz w:val="24"/>
        </w:rPr>
      </w:pPr>
      <w:r>
        <w:rPr>
          <w:sz w:val="24"/>
        </w:rPr>
        <w:t>Brackets estéticos de alúmina monocirstalina y de alúmina</w:t>
      </w:r>
      <w:r>
        <w:rPr>
          <w:spacing w:val="-24"/>
          <w:sz w:val="24"/>
        </w:rPr>
        <w:t> </w:t>
      </w:r>
      <w:r>
        <w:rPr>
          <w:sz w:val="24"/>
        </w:rPr>
        <w:t>policristalina.</w:t>
      </w:r>
    </w:p>
    <w:p>
      <w:pPr>
        <w:pStyle w:val="BodyText"/>
        <w:spacing w:before="10"/>
        <w:rPr>
          <w:sz w:val="25"/>
        </w:rPr>
      </w:pPr>
    </w:p>
    <w:p>
      <w:pPr>
        <w:pStyle w:val="Heading1"/>
        <w:numPr>
          <w:ilvl w:val="1"/>
          <w:numId w:val="22"/>
        </w:numPr>
        <w:tabs>
          <w:tab w:pos="589" w:val="left" w:leader="none"/>
        </w:tabs>
        <w:spacing w:line="240" w:lineRule="auto" w:before="0" w:after="0"/>
        <w:ind w:left="588" w:right="0" w:hanging="470"/>
        <w:jc w:val="left"/>
      </w:pPr>
      <w:bookmarkStart w:name="_TOC_250006" w:id="30"/>
      <w:bookmarkEnd w:id="30"/>
      <w:r>
        <w:rPr/>
        <w:t>Muestra</w:t>
      </w:r>
    </w:p>
    <w:p>
      <w:pPr>
        <w:pStyle w:val="BodyText"/>
        <w:spacing w:before="10"/>
        <w:rPr>
          <w:b/>
          <w:sz w:val="25"/>
        </w:rPr>
      </w:pPr>
    </w:p>
    <w:p>
      <w:pPr>
        <w:pStyle w:val="ListParagraph"/>
        <w:numPr>
          <w:ilvl w:val="2"/>
          <w:numId w:val="22"/>
        </w:numPr>
        <w:tabs>
          <w:tab w:pos="839" w:val="left" w:leader="none"/>
        </w:tabs>
        <w:spacing w:line="355" w:lineRule="auto" w:before="0" w:after="0"/>
        <w:ind w:left="838" w:right="115" w:hanging="360"/>
        <w:jc w:val="both"/>
        <w:rPr>
          <w:sz w:val="24"/>
        </w:rPr>
      </w:pPr>
      <w:r>
        <w:rPr>
          <w:sz w:val="24"/>
        </w:rPr>
        <w:t>8 Brackets estéticos, premolares maxilares, Clarity, Clarity advance, Gemini Clear</w:t>
      </w:r>
      <w:r>
        <w:rPr>
          <w:spacing w:val="-11"/>
          <w:sz w:val="24"/>
        </w:rPr>
        <w:t> </w:t>
      </w:r>
      <w:r>
        <w:rPr>
          <w:sz w:val="24"/>
        </w:rPr>
        <w:t>(3M</w:t>
      </w:r>
      <w:r>
        <w:rPr>
          <w:spacing w:val="-11"/>
          <w:sz w:val="24"/>
        </w:rPr>
        <w:t> </w:t>
      </w:r>
      <w:r>
        <w:rPr>
          <w:sz w:val="24"/>
        </w:rPr>
        <w:t>Unitek,</w:t>
      </w:r>
      <w:r>
        <w:rPr>
          <w:spacing w:val="-10"/>
          <w:sz w:val="24"/>
        </w:rPr>
        <w:t> </w:t>
      </w:r>
      <w:r>
        <w:rPr>
          <w:sz w:val="24"/>
        </w:rPr>
        <w:t>Monrovia,</w:t>
      </w:r>
      <w:r>
        <w:rPr>
          <w:spacing w:val="-10"/>
          <w:sz w:val="24"/>
        </w:rPr>
        <w:t> </w:t>
      </w:r>
      <w:r>
        <w:rPr>
          <w:sz w:val="24"/>
        </w:rPr>
        <w:t>Calif.)</w:t>
      </w:r>
      <w:r>
        <w:rPr>
          <w:spacing w:val="-11"/>
          <w:sz w:val="24"/>
        </w:rPr>
        <w:t> </w:t>
      </w:r>
      <w:r>
        <w:rPr>
          <w:sz w:val="24"/>
        </w:rPr>
        <w:t>e</w:t>
      </w:r>
      <w:r>
        <w:rPr>
          <w:spacing w:val="-10"/>
          <w:sz w:val="24"/>
        </w:rPr>
        <w:t> </w:t>
      </w:r>
      <w:r>
        <w:rPr>
          <w:sz w:val="24"/>
        </w:rPr>
        <w:t>Inspire</w:t>
      </w:r>
      <w:r>
        <w:rPr>
          <w:spacing w:val="-10"/>
          <w:sz w:val="24"/>
        </w:rPr>
        <w:t> </w:t>
      </w:r>
      <w:r>
        <w:rPr>
          <w:sz w:val="24"/>
        </w:rPr>
        <w:t>Ice</w:t>
      </w:r>
      <w:r>
        <w:rPr>
          <w:spacing w:val="-10"/>
          <w:sz w:val="24"/>
        </w:rPr>
        <w:t> </w:t>
      </w:r>
      <w:r>
        <w:rPr>
          <w:sz w:val="24"/>
        </w:rPr>
        <w:t>(Ormco,</w:t>
      </w:r>
      <w:r>
        <w:rPr>
          <w:spacing w:val="-10"/>
          <w:sz w:val="24"/>
        </w:rPr>
        <w:t> </w:t>
      </w:r>
      <w:r>
        <w:rPr>
          <w:sz w:val="24"/>
        </w:rPr>
        <w:t>Orange,</w:t>
      </w:r>
      <w:r>
        <w:rPr>
          <w:spacing w:val="-10"/>
          <w:sz w:val="24"/>
        </w:rPr>
        <w:t> </w:t>
      </w:r>
      <w:r>
        <w:rPr>
          <w:sz w:val="24"/>
        </w:rPr>
        <w:t>Calif.</w:t>
      </w:r>
      <w:r>
        <w:rPr>
          <w:rFonts w:ascii="Calibri" w:hAnsi="Calibri"/>
          <w:sz w:val="24"/>
        </w:rPr>
        <w:t>)</w:t>
      </w:r>
      <w:r>
        <w:rPr>
          <w:sz w:val="24"/>
        </w:rPr>
        <w:t>,</w:t>
      </w:r>
      <w:r>
        <w:rPr>
          <w:spacing w:val="47"/>
          <w:sz w:val="24"/>
        </w:rPr>
        <w:t> </w:t>
      </w:r>
      <w:r>
        <w:rPr>
          <w:sz w:val="24"/>
        </w:rPr>
        <w:t>ranura 0.022,</w:t>
      </w:r>
    </w:p>
    <w:p>
      <w:pPr>
        <w:pStyle w:val="ListParagraph"/>
        <w:numPr>
          <w:ilvl w:val="2"/>
          <w:numId w:val="22"/>
        </w:numPr>
        <w:tabs>
          <w:tab w:pos="838" w:val="left" w:leader="none"/>
          <w:tab w:pos="839" w:val="left" w:leader="none"/>
        </w:tabs>
        <w:spacing w:line="240" w:lineRule="auto" w:before="6" w:after="0"/>
        <w:ind w:left="838" w:right="0" w:hanging="360"/>
        <w:jc w:val="left"/>
        <w:rPr>
          <w:sz w:val="24"/>
        </w:rPr>
      </w:pPr>
      <w:r>
        <w:rPr>
          <w:sz w:val="24"/>
        </w:rPr>
        <w:t>8 tubos metálicos directos (TP Orthodontics, Inc, La Porte,</w:t>
      </w:r>
      <w:r>
        <w:rPr>
          <w:spacing w:val="-20"/>
          <w:sz w:val="24"/>
        </w:rPr>
        <w:t> </w:t>
      </w:r>
      <w:r>
        <w:rPr>
          <w:sz w:val="24"/>
        </w:rPr>
        <w:t>Ind)</w:t>
      </w:r>
    </w:p>
    <w:p>
      <w:pPr>
        <w:pStyle w:val="BodyText"/>
        <w:spacing w:before="11"/>
        <w:rPr>
          <w:sz w:val="25"/>
        </w:rPr>
      </w:pPr>
    </w:p>
    <w:p>
      <w:pPr>
        <w:pStyle w:val="Heading1"/>
        <w:numPr>
          <w:ilvl w:val="1"/>
          <w:numId w:val="22"/>
        </w:numPr>
        <w:tabs>
          <w:tab w:pos="590" w:val="left" w:leader="none"/>
        </w:tabs>
        <w:spacing w:line="499" w:lineRule="auto" w:before="0" w:after="0"/>
        <w:ind w:left="118" w:right="6451" w:firstLine="0"/>
        <w:jc w:val="left"/>
      </w:pPr>
      <w:r>
        <w:rPr/>
        <w:t>Criterios del</w:t>
      </w:r>
      <w:r>
        <w:rPr>
          <w:spacing w:val="-8"/>
        </w:rPr>
        <w:t> </w:t>
      </w:r>
      <w:r>
        <w:rPr/>
        <w:t>estudio Criterios de</w:t>
      </w:r>
      <w:r>
        <w:rPr>
          <w:spacing w:val="-2"/>
        </w:rPr>
        <w:t> </w:t>
      </w:r>
      <w:r>
        <w:rPr/>
        <w:t>inclusión</w:t>
      </w:r>
    </w:p>
    <w:p>
      <w:pPr>
        <w:pStyle w:val="ListParagraph"/>
        <w:numPr>
          <w:ilvl w:val="2"/>
          <w:numId w:val="22"/>
        </w:numPr>
        <w:tabs>
          <w:tab w:pos="838" w:val="left" w:leader="none"/>
          <w:tab w:pos="839" w:val="left" w:leader="none"/>
        </w:tabs>
        <w:spacing w:line="240" w:lineRule="auto" w:before="6" w:after="0"/>
        <w:ind w:left="838" w:right="0" w:hanging="360"/>
        <w:jc w:val="left"/>
        <w:rPr>
          <w:sz w:val="24"/>
        </w:rPr>
      </w:pPr>
      <w:r>
        <w:rPr>
          <w:sz w:val="24"/>
        </w:rPr>
        <w:t>Brackets estéticos ranura 0.022”de premolares</w:t>
      </w:r>
      <w:r>
        <w:rPr>
          <w:spacing w:val="-15"/>
          <w:sz w:val="24"/>
        </w:rPr>
        <w:t> </w:t>
      </w:r>
      <w:r>
        <w:rPr>
          <w:sz w:val="24"/>
        </w:rPr>
        <w:t>maxilares.</w:t>
      </w:r>
    </w:p>
    <w:p>
      <w:pPr>
        <w:pStyle w:val="BodyText"/>
        <w:spacing w:before="10"/>
        <w:rPr>
          <w:sz w:val="25"/>
        </w:rPr>
      </w:pPr>
    </w:p>
    <w:p>
      <w:pPr>
        <w:pStyle w:val="Heading1"/>
        <w:spacing w:before="0"/>
      </w:pPr>
      <w:r>
        <w:rPr/>
        <w:t>Criterios de exclusión</w:t>
      </w:r>
    </w:p>
    <w:p>
      <w:pPr>
        <w:pStyle w:val="BodyText"/>
        <w:spacing w:before="8"/>
        <w:rPr>
          <w:b/>
          <w:sz w:val="25"/>
        </w:rPr>
      </w:pPr>
    </w:p>
    <w:p>
      <w:pPr>
        <w:pStyle w:val="ListParagraph"/>
        <w:numPr>
          <w:ilvl w:val="2"/>
          <w:numId w:val="22"/>
        </w:numPr>
        <w:tabs>
          <w:tab w:pos="838" w:val="left" w:leader="none"/>
          <w:tab w:pos="839" w:val="left" w:leader="none"/>
        </w:tabs>
        <w:spacing w:line="240" w:lineRule="auto" w:before="0" w:after="0"/>
        <w:ind w:left="838" w:right="0" w:hanging="360"/>
        <w:jc w:val="left"/>
        <w:rPr>
          <w:sz w:val="24"/>
        </w:rPr>
      </w:pPr>
      <w:r>
        <w:rPr>
          <w:sz w:val="24"/>
        </w:rPr>
        <w:t>Brackets</w:t>
      </w:r>
      <w:r>
        <w:rPr>
          <w:spacing w:val="-5"/>
          <w:sz w:val="24"/>
        </w:rPr>
        <w:t> </w:t>
      </w:r>
      <w:r>
        <w:rPr>
          <w:sz w:val="24"/>
        </w:rPr>
        <w:t>metálicos.</w:t>
      </w:r>
    </w:p>
    <w:p>
      <w:pPr>
        <w:pStyle w:val="BodyText"/>
        <w:spacing w:before="10"/>
        <w:rPr>
          <w:sz w:val="25"/>
        </w:rPr>
      </w:pPr>
    </w:p>
    <w:p>
      <w:pPr>
        <w:pStyle w:val="Heading1"/>
        <w:numPr>
          <w:ilvl w:val="1"/>
          <w:numId w:val="22"/>
        </w:numPr>
        <w:tabs>
          <w:tab w:pos="587" w:val="left" w:leader="none"/>
        </w:tabs>
        <w:spacing w:line="499" w:lineRule="auto" w:before="0" w:after="0"/>
        <w:ind w:left="118" w:right="6824" w:firstLine="0"/>
        <w:jc w:val="left"/>
      </w:pPr>
      <w:r>
        <w:rPr/>
        <w:t>Variables Variable</w:t>
      </w:r>
      <w:r>
        <w:rPr>
          <w:spacing w:val="-4"/>
        </w:rPr>
        <w:t> </w:t>
      </w:r>
      <w:r>
        <w:rPr/>
        <w:t>dependiente</w:t>
      </w:r>
    </w:p>
    <w:p>
      <w:pPr>
        <w:pStyle w:val="ListParagraph"/>
        <w:numPr>
          <w:ilvl w:val="2"/>
          <w:numId w:val="22"/>
        </w:numPr>
        <w:tabs>
          <w:tab w:pos="838" w:val="left" w:leader="none"/>
          <w:tab w:pos="839" w:val="left" w:leader="none"/>
        </w:tabs>
        <w:spacing w:line="240" w:lineRule="auto" w:before="6" w:after="0"/>
        <w:ind w:left="838" w:right="0" w:hanging="360"/>
        <w:jc w:val="left"/>
        <w:rPr>
          <w:sz w:val="24"/>
        </w:rPr>
      </w:pPr>
      <w:r>
        <w:rPr>
          <w:sz w:val="24"/>
        </w:rPr>
        <w:t>Fricción generada entre el alambre y la ranura del</w:t>
      </w:r>
      <w:r>
        <w:rPr>
          <w:spacing w:val="-16"/>
          <w:sz w:val="24"/>
        </w:rPr>
        <w:t> </w:t>
      </w:r>
      <w:r>
        <w:rPr>
          <w:sz w:val="24"/>
        </w:rPr>
        <w:t>bracket.</w:t>
      </w:r>
    </w:p>
    <w:p>
      <w:pPr>
        <w:spacing w:after="0" w:line="240" w:lineRule="auto"/>
        <w:jc w:val="left"/>
        <w:rPr>
          <w:sz w:val="24"/>
        </w:rPr>
        <w:sectPr>
          <w:footerReference w:type="default" r:id="rId14"/>
          <w:pgSz w:w="12240" w:h="15840"/>
          <w:pgMar w:footer="1003" w:header="0" w:top="1500" w:bottom="1200" w:left="1300" w:right="1580"/>
        </w:sectPr>
      </w:pPr>
    </w:p>
    <w:p>
      <w:pPr>
        <w:pStyle w:val="BodyText"/>
        <w:spacing w:before="4"/>
        <w:rPr>
          <w:sz w:val="11"/>
        </w:rPr>
      </w:pPr>
    </w:p>
    <w:p>
      <w:pPr>
        <w:pStyle w:val="Heading1"/>
      </w:pPr>
      <w:r>
        <w:rPr/>
        <w:t>Variable independiente</w:t>
      </w:r>
    </w:p>
    <w:p>
      <w:pPr>
        <w:pStyle w:val="BodyText"/>
        <w:spacing w:before="10"/>
        <w:rPr>
          <w:b/>
          <w:sz w:val="25"/>
        </w:rPr>
      </w:pPr>
    </w:p>
    <w:p>
      <w:pPr>
        <w:pStyle w:val="ListParagraph"/>
        <w:numPr>
          <w:ilvl w:val="2"/>
          <w:numId w:val="22"/>
        </w:numPr>
        <w:tabs>
          <w:tab w:pos="838" w:val="left" w:leader="none"/>
          <w:tab w:pos="839" w:val="left" w:leader="none"/>
        </w:tabs>
        <w:spacing w:line="240" w:lineRule="auto" w:before="0" w:after="0"/>
        <w:ind w:left="838" w:right="0" w:hanging="360"/>
        <w:jc w:val="left"/>
        <w:rPr>
          <w:sz w:val="24"/>
        </w:rPr>
      </w:pPr>
      <w:r>
        <w:rPr>
          <w:sz w:val="24"/>
        </w:rPr>
        <w:t>alambre rectangular de acero inoxidable calibre 0.019 x</w:t>
      </w:r>
      <w:r>
        <w:rPr>
          <w:spacing w:val="-21"/>
          <w:sz w:val="24"/>
        </w:rPr>
        <w:t> </w:t>
      </w:r>
      <w:r>
        <w:rPr>
          <w:sz w:val="24"/>
        </w:rPr>
        <w:t>0.025.</w:t>
      </w:r>
    </w:p>
    <w:p>
      <w:pPr>
        <w:pStyle w:val="ListParagraph"/>
        <w:numPr>
          <w:ilvl w:val="2"/>
          <w:numId w:val="22"/>
        </w:numPr>
        <w:tabs>
          <w:tab w:pos="838" w:val="left" w:leader="none"/>
          <w:tab w:pos="839" w:val="left" w:leader="none"/>
        </w:tabs>
        <w:spacing w:line="240" w:lineRule="auto" w:before="135" w:after="0"/>
        <w:ind w:left="838" w:right="0" w:hanging="360"/>
        <w:jc w:val="left"/>
        <w:rPr>
          <w:sz w:val="24"/>
        </w:rPr>
      </w:pPr>
      <w:r>
        <w:rPr>
          <w:sz w:val="24"/>
        </w:rPr>
        <w:t>módulos</w:t>
      </w:r>
      <w:r>
        <w:rPr>
          <w:spacing w:val="-6"/>
          <w:sz w:val="24"/>
        </w:rPr>
        <w:t> </w:t>
      </w:r>
      <w:r>
        <w:rPr>
          <w:sz w:val="24"/>
        </w:rPr>
        <w:t>estéticos.</w:t>
      </w:r>
    </w:p>
    <w:p>
      <w:pPr>
        <w:pStyle w:val="ListParagraph"/>
        <w:numPr>
          <w:ilvl w:val="2"/>
          <w:numId w:val="22"/>
        </w:numPr>
        <w:tabs>
          <w:tab w:pos="838" w:val="left" w:leader="none"/>
          <w:tab w:pos="839" w:val="left" w:leader="none"/>
        </w:tabs>
        <w:spacing w:line="240" w:lineRule="auto" w:before="135" w:after="0"/>
        <w:ind w:left="838" w:right="0" w:hanging="360"/>
        <w:jc w:val="left"/>
        <w:rPr>
          <w:sz w:val="24"/>
        </w:rPr>
      </w:pPr>
      <w:r>
        <w:rPr>
          <w:sz w:val="24"/>
        </w:rPr>
        <w:t>ligadura</w:t>
      </w:r>
      <w:r>
        <w:rPr>
          <w:spacing w:val="-4"/>
          <w:sz w:val="24"/>
        </w:rPr>
        <w:t> </w:t>
      </w:r>
      <w:r>
        <w:rPr>
          <w:sz w:val="24"/>
        </w:rPr>
        <w:t>estética.</w:t>
      </w:r>
    </w:p>
    <w:p>
      <w:pPr>
        <w:pStyle w:val="ListParagraph"/>
        <w:numPr>
          <w:ilvl w:val="2"/>
          <w:numId w:val="22"/>
        </w:numPr>
        <w:tabs>
          <w:tab w:pos="838" w:val="left" w:leader="none"/>
          <w:tab w:pos="839" w:val="left" w:leader="none"/>
        </w:tabs>
        <w:spacing w:line="240" w:lineRule="auto" w:before="138" w:after="0"/>
        <w:ind w:left="838" w:right="0" w:hanging="360"/>
        <w:jc w:val="left"/>
        <w:rPr>
          <w:sz w:val="24"/>
        </w:rPr>
      </w:pPr>
      <w:r>
        <w:rPr>
          <w:sz w:val="24"/>
        </w:rPr>
        <w:t>medio</w:t>
      </w:r>
      <w:r>
        <w:rPr>
          <w:spacing w:val="-5"/>
          <w:sz w:val="24"/>
        </w:rPr>
        <w:t> </w:t>
      </w:r>
      <w:r>
        <w:rPr>
          <w:sz w:val="24"/>
        </w:rPr>
        <w:t>seco.</w:t>
      </w:r>
    </w:p>
    <w:p>
      <w:pPr>
        <w:pStyle w:val="ListParagraph"/>
        <w:numPr>
          <w:ilvl w:val="2"/>
          <w:numId w:val="22"/>
        </w:numPr>
        <w:tabs>
          <w:tab w:pos="838" w:val="left" w:leader="none"/>
          <w:tab w:pos="839" w:val="left" w:leader="none"/>
        </w:tabs>
        <w:spacing w:line="240" w:lineRule="auto" w:before="133" w:after="0"/>
        <w:ind w:left="838" w:right="0" w:hanging="360"/>
        <w:jc w:val="left"/>
        <w:rPr>
          <w:sz w:val="24"/>
        </w:rPr>
      </w:pPr>
      <w:r>
        <w:rPr>
          <w:sz w:val="24"/>
        </w:rPr>
        <w:t>medio</w:t>
      </w:r>
      <w:r>
        <w:rPr>
          <w:spacing w:val="-7"/>
          <w:sz w:val="24"/>
        </w:rPr>
        <w:t> </w:t>
      </w:r>
      <w:r>
        <w:rPr>
          <w:sz w:val="24"/>
        </w:rPr>
        <w:t>húmedo.</w:t>
      </w:r>
    </w:p>
    <w:p>
      <w:pPr>
        <w:spacing w:after="0" w:line="240" w:lineRule="auto"/>
        <w:jc w:val="left"/>
        <w:rPr>
          <w:sz w:val="24"/>
        </w:rPr>
        <w:sectPr>
          <w:footerReference w:type="default" r:id="rId15"/>
          <w:pgSz w:w="12240" w:h="15840"/>
          <w:pgMar w:footer="943" w:header="0" w:top="1500" w:bottom="1140" w:left="1300" w:right="1580"/>
          <w:pgNumType w:start="21"/>
        </w:sectPr>
      </w:pPr>
    </w:p>
    <w:p>
      <w:pPr>
        <w:pStyle w:val="BodyText"/>
        <w:spacing w:before="4"/>
        <w:rPr>
          <w:sz w:val="11"/>
        </w:rPr>
      </w:pPr>
    </w:p>
    <w:p>
      <w:pPr>
        <w:pStyle w:val="Heading1"/>
        <w:spacing w:line="499" w:lineRule="auto" w:after="10"/>
        <w:ind w:right="5166"/>
      </w:pPr>
      <w:r>
        <w:rPr/>
        <w:t>Operacionalización de las variables Tabla I:</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18"/>
        <w:gridCol w:w="1978"/>
        <w:gridCol w:w="1630"/>
        <w:gridCol w:w="1486"/>
        <w:gridCol w:w="1241"/>
        <w:gridCol w:w="1147"/>
      </w:tblGrid>
      <w:tr>
        <w:trPr>
          <w:trHeight w:val="1253" w:hRule="exact"/>
        </w:trPr>
        <w:tc>
          <w:tcPr>
            <w:tcW w:w="1318" w:type="dxa"/>
          </w:tcPr>
          <w:p>
            <w:pPr>
              <w:pStyle w:val="TableParagraph"/>
              <w:spacing w:line="274" w:lineRule="exact"/>
              <w:rPr>
                <w:sz w:val="24"/>
              </w:rPr>
            </w:pPr>
            <w:r>
              <w:rPr>
                <w:sz w:val="24"/>
              </w:rPr>
              <w:t>Variable</w:t>
            </w:r>
          </w:p>
        </w:tc>
        <w:tc>
          <w:tcPr>
            <w:tcW w:w="1978" w:type="dxa"/>
          </w:tcPr>
          <w:p>
            <w:pPr>
              <w:pStyle w:val="TableParagraph"/>
              <w:spacing w:line="360" w:lineRule="auto"/>
              <w:ind w:right="591"/>
              <w:rPr>
                <w:sz w:val="24"/>
              </w:rPr>
            </w:pPr>
            <w:r>
              <w:rPr>
                <w:sz w:val="24"/>
              </w:rPr>
              <w:t>Descripción conceptual</w:t>
            </w:r>
          </w:p>
        </w:tc>
        <w:tc>
          <w:tcPr>
            <w:tcW w:w="1630" w:type="dxa"/>
          </w:tcPr>
          <w:p>
            <w:pPr>
              <w:pStyle w:val="TableParagraph"/>
              <w:spacing w:line="360" w:lineRule="auto"/>
              <w:ind w:right="256"/>
              <w:rPr>
                <w:sz w:val="24"/>
              </w:rPr>
            </w:pPr>
            <w:r>
              <w:rPr>
                <w:sz w:val="24"/>
              </w:rPr>
              <w:t>Definición operacional</w:t>
            </w:r>
          </w:p>
        </w:tc>
        <w:tc>
          <w:tcPr>
            <w:tcW w:w="1486" w:type="dxa"/>
          </w:tcPr>
          <w:p>
            <w:pPr>
              <w:pStyle w:val="TableParagraph"/>
              <w:spacing w:line="360" w:lineRule="auto"/>
              <w:ind w:right="299"/>
              <w:rPr>
                <w:sz w:val="24"/>
              </w:rPr>
            </w:pPr>
            <w:r>
              <w:rPr>
                <w:sz w:val="24"/>
              </w:rPr>
              <w:t>Escala de medición</w:t>
            </w:r>
          </w:p>
        </w:tc>
        <w:tc>
          <w:tcPr>
            <w:tcW w:w="1241" w:type="dxa"/>
          </w:tcPr>
          <w:p>
            <w:pPr>
              <w:pStyle w:val="TableParagraph"/>
              <w:spacing w:line="360" w:lineRule="auto"/>
              <w:ind w:left="100" w:right="151"/>
              <w:rPr>
                <w:sz w:val="24"/>
              </w:rPr>
            </w:pPr>
            <w:r>
              <w:rPr>
                <w:sz w:val="24"/>
              </w:rPr>
              <w:t>Unidad de medición</w:t>
            </w:r>
          </w:p>
        </w:tc>
        <w:tc>
          <w:tcPr>
            <w:tcW w:w="1147" w:type="dxa"/>
          </w:tcPr>
          <w:p>
            <w:pPr>
              <w:pStyle w:val="TableParagraph"/>
              <w:spacing w:line="274" w:lineRule="exact"/>
              <w:ind w:left="100"/>
              <w:rPr>
                <w:sz w:val="24"/>
              </w:rPr>
            </w:pPr>
            <w:r>
              <w:rPr>
                <w:sz w:val="24"/>
              </w:rPr>
              <w:t>Etiqueta</w:t>
            </w:r>
          </w:p>
        </w:tc>
      </w:tr>
      <w:tr>
        <w:trPr>
          <w:trHeight w:val="3735" w:hRule="exact"/>
        </w:trPr>
        <w:tc>
          <w:tcPr>
            <w:tcW w:w="1318" w:type="dxa"/>
          </w:tcPr>
          <w:p>
            <w:pPr>
              <w:pStyle w:val="TableParagraph"/>
              <w:spacing w:line="274" w:lineRule="exact"/>
              <w:rPr>
                <w:sz w:val="24"/>
              </w:rPr>
            </w:pPr>
            <w:r>
              <w:rPr>
                <w:sz w:val="24"/>
              </w:rPr>
              <w:t>Fricción</w:t>
            </w:r>
          </w:p>
        </w:tc>
        <w:tc>
          <w:tcPr>
            <w:tcW w:w="1978" w:type="dxa"/>
          </w:tcPr>
          <w:p>
            <w:pPr>
              <w:pStyle w:val="TableParagraph"/>
              <w:spacing w:line="360" w:lineRule="auto"/>
              <w:ind w:right="117"/>
              <w:rPr>
                <w:sz w:val="24"/>
              </w:rPr>
            </w:pPr>
            <w:r>
              <w:rPr>
                <w:sz w:val="24"/>
              </w:rPr>
              <w:t>Resistencia al movimiento que existe cuando un sólido se mueve </w:t>
            </w:r>
            <w:r>
              <w:rPr>
                <w:w w:val="95"/>
                <w:sz w:val="24"/>
              </w:rPr>
              <w:t>tangencialmente </w:t>
            </w:r>
            <w:r>
              <w:rPr>
                <w:sz w:val="24"/>
              </w:rPr>
              <w:t>en contacto con la superficie de otro</w:t>
            </w:r>
            <w:r>
              <w:rPr>
                <w:spacing w:val="-3"/>
                <w:sz w:val="24"/>
              </w:rPr>
              <w:t> </w:t>
            </w:r>
            <w:r>
              <w:rPr>
                <w:sz w:val="24"/>
              </w:rPr>
              <w:t>sólido</w:t>
            </w:r>
          </w:p>
        </w:tc>
        <w:tc>
          <w:tcPr>
            <w:tcW w:w="1630" w:type="dxa"/>
          </w:tcPr>
          <w:p>
            <w:pPr>
              <w:pStyle w:val="TableParagraph"/>
              <w:spacing w:line="360" w:lineRule="auto"/>
              <w:ind w:right="272"/>
              <w:jc w:val="both"/>
              <w:rPr>
                <w:sz w:val="24"/>
              </w:rPr>
            </w:pPr>
            <w:r>
              <w:rPr>
                <w:sz w:val="24"/>
              </w:rPr>
              <w:t>Fuerza que se opone al movimiento dental.</w:t>
            </w:r>
          </w:p>
        </w:tc>
        <w:tc>
          <w:tcPr>
            <w:tcW w:w="1486" w:type="dxa"/>
          </w:tcPr>
          <w:p>
            <w:pPr>
              <w:pStyle w:val="TableParagraph"/>
              <w:spacing w:line="360" w:lineRule="auto"/>
              <w:ind w:right="86"/>
              <w:rPr>
                <w:sz w:val="24"/>
              </w:rPr>
            </w:pPr>
            <w:r>
              <w:rPr>
                <w:sz w:val="24"/>
              </w:rPr>
              <w:t>Cuantitativa continúa.</w:t>
            </w:r>
          </w:p>
        </w:tc>
        <w:tc>
          <w:tcPr>
            <w:tcW w:w="1241" w:type="dxa"/>
          </w:tcPr>
          <w:p>
            <w:pPr>
              <w:pStyle w:val="TableParagraph"/>
              <w:spacing w:line="360" w:lineRule="auto"/>
              <w:ind w:left="100" w:right="164"/>
              <w:rPr>
                <w:sz w:val="24"/>
              </w:rPr>
            </w:pPr>
            <w:r>
              <w:rPr>
                <w:sz w:val="24"/>
              </w:rPr>
              <w:t>Mega pascales</w:t>
            </w:r>
          </w:p>
        </w:tc>
        <w:tc>
          <w:tcPr>
            <w:tcW w:w="1147" w:type="dxa"/>
          </w:tcPr>
          <w:p>
            <w:pPr>
              <w:pStyle w:val="TableParagraph"/>
              <w:spacing w:line="360" w:lineRule="auto"/>
              <w:ind w:left="100" w:right="177"/>
              <w:rPr>
                <w:sz w:val="24"/>
              </w:rPr>
            </w:pPr>
            <w:r>
              <w:rPr>
                <w:sz w:val="24"/>
              </w:rPr>
              <w:t>Fricción FR</w:t>
            </w:r>
          </w:p>
        </w:tc>
      </w:tr>
      <w:tr>
        <w:trPr>
          <w:trHeight w:val="3322" w:hRule="exact"/>
        </w:trPr>
        <w:tc>
          <w:tcPr>
            <w:tcW w:w="1318" w:type="dxa"/>
            <w:vMerge w:val="restart"/>
          </w:tcPr>
          <w:p>
            <w:pPr>
              <w:pStyle w:val="TableParagraph"/>
              <w:spacing w:line="362" w:lineRule="auto"/>
              <w:ind w:right="384"/>
              <w:rPr>
                <w:sz w:val="24"/>
              </w:rPr>
            </w:pPr>
            <w:r>
              <w:rPr>
                <w:sz w:val="24"/>
              </w:rPr>
              <w:t>Tipo de ligado.</w:t>
            </w:r>
          </w:p>
        </w:tc>
        <w:tc>
          <w:tcPr>
            <w:tcW w:w="1978" w:type="dxa"/>
          </w:tcPr>
          <w:p>
            <w:pPr>
              <w:pStyle w:val="TableParagraph"/>
              <w:spacing w:line="360" w:lineRule="auto"/>
              <w:ind w:right="111"/>
              <w:rPr>
                <w:sz w:val="24"/>
              </w:rPr>
            </w:pPr>
            <w:r>
              <w:rPr>
                <w:sz w:val="24"/>
              </w:rPr>
              <w:t>Módulo elástico. Anillos pequeños e individuales que sirven para ligar los alambres contra la ranura de los brackets.</w:t>
            </w:r>
          </w:p>
        </w:tc>
        <w:tc>
          <w:tcPr>
            <w:tcW w:w="1630" w:type="dxa"/>
          </w:tcPr>
          <w:p>
            <w:pPr>
              <w:pStyle w:val="TableParagraph"/>
              <w:spacing w:line="360" w:lineRule="auto"/>
              <w:ind w:right="314"/>
              <w:jc w:val="both"/>
              <w:rPr>
                <w:sz w:val="24"/>
              </w:rPr>
            </w:pPr>
            <w:r>
              <w:rPr>
                <w:sz w:val="24"/>
              </w:rPr>
              <w:t>Método de unión entre el arco y el bracket.</w:t>
            </w:r>
          </w:p>
        </w:tc>
        <w:tc>
          <w:tcPr>
            <w:tcW w:w="1486" w:type="dxa"/>
          </w:tcPr>
          <w:p>
            <w:pPr>
              <w:pStyle w:val="TableParagraph"/>
              <w:spacing w:line="362" w:lineRule="auto"/>
              <w:ind w:right="166"/>
              <w:rPr>
                <w:sz w:val="24"/>
              </w:rPr>
            </w:pPr>
            <w:r>
              <w:rPr>
                <w:sz w:val="24"/>
              </w:rPr>
              <w:t>Nominal Dicotómica</w:t>
            </w:r>
          </w:p>
        </w:tc>
        <w:tc>
          <w:tcPr>
            <w:tcW w:w="1241" w:type="dxa"/>
          </w:tcPr>
          <w:p>
            <w:pPr>
              <w:pStyle w:val="TableParagraph"/>
              <w:spacing w:line="274" w:lineRule="exact"/>
              <w:ind w:left="472" w:right="480"/>
              <w:jc w:val="center"/>
              <w:rPr>
                <w:sz w:val="24"/>
              </w:rPr>
            </w:pPr>
            <w:r>
              <w:rPr>
                <w:sz w:val="24"/>
              </w:rPr>
              <w:t>---</w:t>
            </w:r>
          </w:p>
        </w:tc>
        <w:tc>
          <w:tcPr>
            <w:tcW w:w="1147" w:type="dxa"/>
          </w:tcPr>
          <w:p>
            <w:pPr>
              <w:pStyle w:val="TableParagraph"/>
              <w:spacing w:line="274" w:lineRule="exact"/>
              <w:ind w:left="100"/>
              <w:rPr>
                <w:sz w:val="24"/>
              </w:rPr>
            </w:pPr>
            <w:r>
              <w:rPr>
                <w:sz w:val="24"/>
              </w:rPr>
              <w:t>ME</w:t>
            </w:r>
          </w:p>
        </w:tc>
      </w:tr>
      <w:tr>
        <w:trPr>
          <w:trHeight w:val="2909" w:hRule="exact"/>
        </w:trPr>
        <w:tc>
          <w:tcPr>
            <w:tcW w:w="1318" w:type="dxa"/>
            <w:vMerge/>
          </w:tcPr>
          <w:p>
            <w:pPr/>
          </w:p>
        </w:tc>
        <w:tc>
          <w:tcPr>
            <w:tcW w:w="1978" w:type="dxa"/>
          </w:tcPr>
          <w:p>
            <w:pPr>
              <w:pStyle w:val="TableParagraph"/>
              <w:spacing w:line="362" w:lineRule="auto"/>
              <w:ind w:right="885"/>
              <w:rPr>
                <w:sz w:val="24"/>
              </w:rPr>
            </w:pPr>
            <w:r>
              <w:rPr>
                <w:sz w:val="24"/>
              </w:rPr>
              <w:t>Ligadura metálica.</w:t>
            </w:r>
          </w:p>
          <w:p>
            <w:pPr>
              <w:pStyle w:val="TableParagraph"/>
              <w:spacing w:line="360" w:lineRule="auto"/>
              <w:ind w:right="164"/>
              <w:rPr>
                <w:sz w:val="24"/>
              </w:rPr>
            </w:pPr>
            <w:r>
              <w:rPr>
                <w:sz w:val="24"/>
              </w:rPr>
              <w:t>Tira de alambre de acero inoxidable que une al bracket con el arco.</w:t>
            </w:r>
          </w:p>
        </w:tc>
        <w:tc>
          <w:tcPr>
            <w:tcW w:w="1630" w:type="dxa"/>
          </w:tcPr>
          <w:p>
            <w:pPr>
              <w:pStyle w:val="TableParagraph"/>
              <w:spacing w:line="360" w:lineRule="auto"/>
              <w:ind w:right="273"/>
              <w:jc w:val="both"/>
              <w:rPr>
                <w:sz w:val="24"/>
              </w:rPr>
            </w:pPr>
            <w:r>
              <w:rPr>
                <w:sz w:val="24"/>
              </w:rPr>
              <w:t>Unión entre el bracket y el arco.</w:t>
            </w:r>
          </w:p>
        </w:tc>
        <w:tc>
          <w:tcPr>
            <w:tcW w:w="1486" w:type="dxa"/>
          </w:tcPr>
          <w:p>
            <w:pPr>
              <w:pStyle w:val="TableParagraph"/>
              <w:spacing w:line="362" w:lineRule="auto"/>
              <w:ind w:right="166"/>
              <w:rPr>
                <w:sz w:val="24"/>
              </w:rPr>
            </w:pPr>
            <w:r>
              <w:rPr>
                <w:sz w:val="24"/>
              </w:rPr>
              <w:t>Nominal Dicotómica</w:t>
            </w:r>
          </w:p>
        </w:tc>
        <w:tc>
          <w:tcPr>
            <w:tcW w:w="1241" w:type="dxa"/>
          </w:tcPr>
          <w:p>
            <w:pPr>
              <w:pStyle w:val="TableParagraph"/>
              <w:spacing w:line="274" w:lineRule="exact"/>
              <w:ind w:left="472" w:right="480"/>
              <w:jc w:val="center"/>
              <w:rPr>
                <w:sz w:val="24"/>
              </w:rPr>
            </w:pPr>
            <w:r>
              <w:rPr>
                <w:sz w:val="24"/>
              </w:rPr>
              <w:t>---</w:t>
            </w:r>
          </w:p>
        </w:tc>
        <w:tc>
          <w:tcPr>
            <w:tcW w:w="1147" w:type="dxa"/>
          </w:tcPr>
          <w:p>
            <w:pPr>
              <w:pStyle w:val="TableParagraph"/>
              <w:spacing w:line="274" w:lineRule="exact"/>
              <w:ind w:left="100"/>
              <w:rPr>
                <w:sz w:val="24"/>
              </w:rPr>
            </w:pPr>
            <w:r>
              <w:rPr>
                <w:sz w:val="24"/>
              </w:rPr>
              <w:t>LE</w:t>
            </w:r>
          </w:p>
        </w:tc>
      </w:tr>
    </w:tbl>
    <w:p>
      <w:pPr>
        <w:spacing w:after="0" w:line="274" w:lineRule="exact"/>
        <w:rPr>
          <w:sz w:val="24"/>
        </w:rPr>
        <w:sectPr>
          <w:pgSz w:w="12240" w:h="15840"/>
          <w:pgMar w:header="0" w:footer="943" w:top="1500" w:bottom="1200" w:left="1300" w:right="1580"/>
        </w:sect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4"/>
        <w:gridCol w:w="1702"/>
        <w:gridCol w:w="1642"/>
        <w:gridCol w:w="1364"/>
        <w:gridCol w:w="1498"/>
        <w:gridCol w:w="1452"/>
      </w:tblGrid>
      <w:tr>
        <w:trPr>
          <w:trHeight w:val="838" w:hRule="exact"/>
        </w:trPr>
        <w:tc>
          <w:tcPr>
            <w:tcW w:w="1454" w:type="dxa"/>
          </w:tcPr>
          <w:p>
            <w:pPr>
              <w:pStyle w:val="TableParagraph"/>
              <w:spacing w:line="274" w:lineRule="exact"/>
              <w:ind w:left="228" w:right="229"/>
              <w:jc w:val="center"/>
              <w:rPr>
                <w:sz w:val="24"/>
              </w:rPr>
            </w:pPr>
            <w:r>
              <w:rPr>
                <w:sz w:val="24"/>
              </w:rPr>
              <w:t>Variable.</w:t>
            </w:r>
          </w:p>
        </w:tc>
        <w:tc>
          <w:tcPr>
            <w:tcW w:w="1702" w:type="dxa"/>
          </w:tcPr>
          <w:p>
            <w:pPr>
              <w:pStyle w:val="TableParagraph"/>
              <w:spacing w:line="360" w:lineRule="auto"/>
              <w:ind w:left="230" w:right="203" w:hanging="15"/>
              <w:rPr>
                <w:sz w:val="24"/>
              </w:rPr>
            </w:pPr>
            <w:r>
              <w:rPr>
                <w:sz w:val="24"/>
              </w:rPr>
              <w:t>Descripción conceptual.</w:t>
            </w:r>
          </w:p>
        </w:tc>
        <w:tc>
          <w:tcPr>
            <w:tcW w:w="1642" w:type="dxa"/>
          </w:tcPr>
          <w:p>
            <w:pPr>
              <w:pStyle w:val="TableParagraph"/>
              <w:spacing w:line="360" w:lineRule="auto"/>
              <w:ind w:left="160" w:right="144" w:firstLine="127"/>
              <w:rPr>
                <w:sz w:val="24"/>
              </w:rPr>
            </w:pPr>
            <w:r>
              <w:rPr>
                <w:sz w:val="24"/>
              </w:rPr>
              <w:t>Definición operacional.</w:t>
            </w:r>
          </w:p>
        </w:tc>
        <w:tc>
          <w:tcPr>
            <w:tcW w:w="1364" w:type="dxa"/>
          </w:tcPr>
          <w:p>
            <w:pPr>
              <w:pStyle w:val="TableParagraph"/>
              <w:spacing w:line="360" w:lineRule="auto"/>
              <w:ind w:left="196" w:right="132" w:hanging="48"/>
              <w:rPr>
                <w:sz w:val="24"/>
              </w:rPr>
            </w:pPr>
            <w:r>
              <w:rPr>
                <w:sz w:val="24"/>
              </w:rPr>
              <w:t>Escala de Medición</w:t>
            </w:r>
          </w:p>
        </w:tc>
        <w:tc>
          <w:tcPr>
            <w:tcW w:w="1498" w:type="dxa"/>
          </w:tcPr>
          <w:p>
            <w:pPr>
              <w:pStyle w:val="TableParagraph"/>
              <w:spacing w:line="360" w:lineRule="auto"/>
              <w:ind w:left="228" w:right="180" w:hanging="34"/>
              <w:rPr>
                <w:sz w:val="24"/>
              </w:rPr>
            </w:pPr>
            <w:r>
              <w:rPr>
                <w:sz w:val="24"/>
              </w:rPr>
              <w:t>Unidad de medición.</w:t>
            </w:r>
          </w:p>
        </w:tc>
        <w:tc>
          <w:tcPr>
            <w:tcW w:w="1452" w:type="dxa"/>
          </w:tcPr>
          <w:p>
            <w:pPr>
              <w:pStyle w:val="TableParagraph"/>
              <w:spacing w:line="274" w:lineRule="exact"/>
              <w:ind w:left="227" w:right="228"/>
              <w:jc w:val="center"/>
              <w:rPr>
                <w:sz w:val="24"/>
              </w:rPr>
            </w:pPr>
            <w:r>
              <w:rPr>
                <w:sz w:val="24"/>
              </w:rPr>
              <w:t>Etiqueta.</w:t>
            </w:r>
          </w:p>
        </w:tc>
      </w:tr>
      <w:tr>
        <w:trPr>
          <w:trHeight w:val="4150" w:hRule="exact"/>
        </w:trPr>
        <w:tc>
          <w:tcPr>
            <w:tcW w:w="1454" w:type="dxa"/>
          </w:tcPr>
          <w:p>
            <w:pPr>
              <w:pStyle w:val="TableParagraph"/>
              <w:spacing w:line="274" w:lineRule="exact"/>
              <w:ind w:left="228" w:right="229"/>
              <w:jc w:val="center"/>
              <w:rPr>
                <w:sz w:val="24"/>
              </w:rPr>
            </w:pPr>
            <w:r>
              <w:rPr>
                <w:sz w:val="24"/>
              </w:rPr>
              <w:t>Medio.</w:t>
            </w:r>
          </w:p>
        </w:tc>
        <w:tc>
          <w:tcPr>
            <w:tcW w:w="1702" w:type="dxa"/>
          </w:tcPr>
          <w:p>
            <w:pPr>
              <w:pStyle w:val="TableParagraph"/>
              <w:spacing w:line="360" w:lineRule="auto"/>
              <w:ind w:left="122" w:right="127" w:hanging="1"/>
              <w:jc w:val="center"/>
              <w:rPr>
                <w:sz w:val="24"/>
              </w:rPr>
            </w:pPr>
            <w:r>
              <w:rPr>
                <w:sz w:val="24"/>
              </w:rPr>
              <w:t>Seco: estado en cual hay ausencia de humedad. Húmedo: que está ligeramente impregnado de agua u otro líquido.</w:t>
            </w:r>
          </w:p>
        </w:tc>
        <w:tc>
          <w:tcPr>
            <w:tcW w:w="1642" w:type="dxa"/>
          </w:tcPr>
          <w:p>
            <w:pPr>
              <w:pStyle w:val="TableParagraph"/>
              <w:spacing w:line="274" w:lineRule="exact"/>
              <w:ind w:left="280" w:right="144"/>
              <w:rPr>
                <w:sz w:val="24"/>
              </w:rPr>
            </w:pPr>
            <w:r>
              <w:rPr>
                <w:sz w:val="24"/>
              </w:rPr>
              <w:t>Mediador.</w:t>
            </w:r>
          </w:p>
        </w:tc>
        <w:tc>
          <w:tcPr>
            <w:tcW w:w="1364" w:type="dxa"/>
          </w:tcPr>
          <w:p>
            <w:pPr>
              <w:pStyle w:val="TableParagraph"/>
              <w:spacing w:line="360" w:lineRule="auto"/>
              <w:ind w:right="99" w:hanging="6"/>
              <w:jc w:val="center"/>
              <w:rPr>
                <w:sz w:val="24"/>
              </w:rPr>
            </w:pPr>
            <w:r>
              <w:rPr>
                <w:sz w:val="24"/>
              </w:rPr>
              <w:t>Cualitativa nominal dicotómica</w:t>
            </w:r>
          </w:p>
        </w:tc>
        <w:tc>
          <w:tcPr>
            <w:tcW w:w="1498" w:type="dxa"/>
          </w:tcPr>
          <w:p>
            <w:pPr>
              <w:pStyle w:val="TableParagraph"/>
              <w:spacing w:line="274" w:lineRule="exact"/>
              <w:ind w:left="601" w:right="606"/>
              <w:jc w:val="center"/>
              <w:rPr>
                <w:sz w:val="24"/>
              </w:rPr>
            </w:pPr>
            <w:r>
              <w:rPr>
                <w:sz w:val="24"/>
              </w:rPr>
              <w:t>---</w:t>
            </w:r>
          </w:p>
        </w:tc>
        <w:tc>
          <w:tcPr>
            <w:tcW w:w="1452" w:type="dxa"/>
          </w:tcPr>
          <w:p>
            <w:pPr>
              <w:pStyle w:val="TableParagraph"/>
              <w:spacing w:line="360" w:lineRule="auto"/>
              <w:ind w:left="100" w:right="949"/>
              <w:rPr>
                <w:sz w:val="24"/>
              </w:rPr>
            </w:pPr>
            <w:r>
              <w:rPr>
                <w:sz w:val="24"/>
              </w:rPr>
              <w:t>MS MH</w:t>
            </w:r>
          </w:p>
        </w:tc>
      </w:tr>
      <w:tr>
        <w:trPr>
          <w:trHeight w:val="2909" w:hRule="exact"/>
        </w:trPr>
        <w:tc>
          <w:tcPr>
            <w:tcW w:w="1454" w:type="dxa"/>
          </w:tcPr>
          <w:p>
            <w:pPr>
              <w:pStyle w:val="TableParagraph"/>
              <w:spacing w:line="360" w:lineRule="auto"/>
              <w:ind w:left="307" w:right="290" w:firstLine="4"/>
              <w:rPr>
                <w:sz w:val="24"/>
              </w:rPr>
            </w:pPr>
            <w:r>
              <w:rPr>
                <w:sz w:val="24"/>
              </w:rPr>
              <w:t>Bracket estético</w:t>
            </w:r>
          </w:p>
        </w:tc>
        <w:tc>
          <w:tcPr>
            <w:tcW w:w="1702" w:type="dxa"/>
          </w:tcPr>
          <w:p>
            <w:pPr>
              <w:pStyle w:val="TableParagraph"/>
              <w:spacing w:line="360" w:lineRule="auto"/>
              <w:ind w:left="100" w:right="131"/>
              <w:rPr>
                <w:sz w:val="24"/>
              </w:rPr>
            </w:pPr>
            <w:r>
              <w:rPr>
                <w:sz w:val="24"/>
              </w:rPr>
              <w:t>Es un cerámico que tiene como función guiar los movimientos ortodóncicos.</w:t>
            </w:r>
          </w:p>
        </w:tc>
        <w:tc>
          <w:tcPr>
            <w:tcW w:w="1642" w:type="dxa"/>
          </w:tcPr>
          <w:p>
            <w:pPr>
              <w:pStyle w:val="TableParagraph"/>
              <w:spacing w:line="360" w:lineRule="auto"/>
              <w:ind w:left="141" w:right="141" w:firstLine="64"/>
              <w:jc w:val="both"/>
              <w:rPr>
                <w:sz w:val="24"/>
              </w:rPr>
            </w:pPr>
            <w:r>
              <w:rPr>
                <w:sz w:val="24"/>
              </w:rPr>
              <w:t>Aditamento por el cual se evaluó la resistencia a la fricción.</w:t>
            </w:r>
          </w:p>
        </w:tc>
        <w:tc>
          <w:tcPr>
            <w:tcW w:w="1364" w:type="dxa"/>
          </w:tcPr>
          <w:p>
            <w:pPr>
              <w:pStyle w:val="TableParagraph"/>
              <w:spacing w:line="360" w:lineRule="auto"/>
              <w:ind w:left="115" w:right="117"/>
              <w:jc w:val="center"/>
              <w:rPr>
                <w:sz w:val="24"/>
              </w:rPr>
            </w:pPr>
            <w:r>
              <w:rPr>
                <w:sz w:val="24"/>
              </w:rPr>
              <w:t>Cualitativa Nominal politómica</w:t>
            </w:r>
          </w:p>
        </w:tc>
        <w:tc>
          <w:tcPr>
            <w:tcW w:w="1498" w:type="dxa"/>
          </w:tcPr>
          <w:p>
            <w:pPr>
              <w:pStyle w:val="TableParagraph"/>
              <w:spacing w:line="274" w:lineRule="exact"/>
              <w:ind w:left="601" w:right="606"/>
              <w:jc w:val="center"/>
              <w:rPr>
                <w:sz w:val="24"/>
              </w:rPr>
            </w:pPr>
            <w:r>
              <w:rPr>
                <w:sz w:val="24"/>
              </w:rPr>
              <w:t>---</w:t>
            </w:r>
          </w:p>
        </w:tc>
        <w:tc>
          <w:tcPr>
            <w:tcW w:w="1452" w:type="dxa"/>
          </w:tcPr>
          <w:p>
            <w:pPr>
              <w:pStyle w:val="TableParagraph"/>
              <w:spacing w:line="274" w:lineRule="exact"/>
              <w:ind w:left="226" w:right="228"/>
              <w:jc w:val="center"/>
              <w:rPr>
                <w:sz w:val="24"/>
              </w:rPr>
            </w:pPr>
            <w:r>
              <w:rPr>
                <w:sz w:val="24"/>
              </w:rPr>
              <w:t>---</w:t>
            </w:r>
          </w:p>
        </w:tc>
      </w:tr>
    </w:tbl>
    <w:p>
      <w:pPr>
        <w:spacing w:after="0" w:line="274" w:lineRule="exact"/>
        <w:jc w:val="center"/>
        <w:rPr>
          <w:sz w:val="24"/>
        </w:rPr>
        <w:sectPr>
          <w:pgSz w:w="12240" w:h="15840"/>
          <w:pgMar w:header="0" w:footer="943" w:top="1460" w:bottom="1140" w:left="1300" w:right="1580"/>
        </w:sectPr>
      </w:pPr>
    </w:p>
    <w:p>
      <w:pPr>
        <w:pStyle w:val="BodyText"/>
        <w:spacing w:before="4"/>
        <w:rPr>
          <w:b/>
          <w:sz w:val="11"/>
        </w:rPr>
      </w:pPr>
    </w:p>
    <w:p>
      <w:pPr>
        <w:pStyle w:val="Heading1"/>
        <w:numPr>
          <w:ilvl w:val="1"/>
          <w:numId w:val="22"/>
        </w:numPr>
        <w:tabs>
          <w:tab w:pos="589" w:val="left" w:leader="none"/>
        </w:tabs>
        <w:spacing w:line="240" w:lineRule="auto" w:before="69" w:after="0"/>
        <w:ind w:left="588" w:right="0" w:hanging="470"/>
        <w:jc w:val="both"/>
      </w:pPr>
      <w:bookmarkStart w:name="_TOC_250005" w:id="31"/>
      <w:bookmarkEnd w:id="31"/>
      <w:r>
        <w:rPr/>
        <w:t>Método</w:t>
      </w:r>
    </w:p>
    <w:p>
      <w:pPr>
        <w:pStyle w:val="BodyText"/>
        <w:spacing w:before="10"/>
        <w:rPr>
          <w:b/>
          <w:sz w:val="25"/>
        </w:rPr>
      </w:pPr>
    </w:p>
    <w:p>
      <w:pPr>
        <w:pStyle w:val="BodyText"/>
        <w:spacing w:line="360" w:lineRule="auto"/>
        <w:ind w:left="118"/>
      </w:pPr>
      <w:r>
        <w:rPr/>
        <w:t>Para</w:t>
      </w:r>
      <w:r>
        <w:rPr>
          <w:spacing w:val="-8"/>
        </w:rPr>
        <w:t> </w:t>
      </w:r>
      <w:r>
        <w:rPr/>
        <w:t>este</w:t>
      </w:r>
      <w:r>
        <w:rPr>
          <w:spacing w:val="-9"/>
        </w:rPr>
        <w:t> </w:t>
      </w:r>
      <w:r>
        <w:rPr/>
        <w:t>estudio</w:t>
      </w:r>
      <w:r>
        <w:rPr>
          <w:spacing w:val="-6"/>
        </w:rPr>
        <w:t> </w:t>
      </w:r>
      <w:r>
        <w:rPr/>
        <w:t>se</w:t>
      </w:r>
      <w:r>
        <w:rPr>
          <w:spacing w:val="-7"/>
        </w:rPr>
        <w:t> </w:t>
      </w:r>
      <w:r>
        <w:rPr/>
        <w:t>integraron</w:t>
      </w:r>
      <w:r>
        <w:rPr>
          <w:spacing w:val="-7"/>
        </w:rPr>
        <w:t> </w:t>
      </w:r>
      <w:r>
        <w:rPr/>
        <w:t>una</w:t>
      </w:r>
      <w:r>
        <w:rPr>
          <w:spacing w:val="-10"/>
        </w:rPr>
        <w:t> </w:t>
      </w:r>
      <w:r>
        <w:rPr/>
        <w:t>muestra</w:t>
      </w:r>
      <w:r>
        <w:rPr>
          <w:spacing w:val="-10"/>
        </w:rPr>
        <w:t> </w:t>
      </w:r>
      <w:r>
        <w:rPr/>
        <w:t>de</w:t>
      </w:r>
      <w:r>
        <w:rPr>
          <w:spacing w:val="-7"/>
        </w:rPr>
        <w:t> </w:t>
      </w:r>
      <w:r>
        <w:rPr/>
        <w:t>8</w:t>
      </w:r>
      <w:r>
        <w:rPr>
          <w:spacing w:val="-4"/>
        </w:rPr>
        <w:t> </w:t>
      </w:r>
      <w:r>
        <w:rPr/>
        <w:t>brackets</w:t>
      </w:r>
      <w:r>
        <w:rPr>
          <w:spacing w:val="-7"/>
        </w:rPr>
        <w:t> </w:t>
      </w:r>
      <w:r>
        <w:rPr/>
        <w:t>estéticos</w:t>
      </w:r>
      <w:r>
        <w:rPr>
          <w:spacing w:val="-10"/>
        </w:rPr>
        <w:t> </w:t>
      </w:r>
      <w:r>
        <w:rPr/>
        <w:t>y</w:t>
      </w:r>
      <w:r>
        <w:rPr>
          <w:spacing w:val="-8"/>
        </w:rPr>
        <w:t> </w:t>
      </w:r>
      <w:r>
        <w:rPr/>
        <w:t>8</w:t>
      </w:r>
      <w:r>
        <w:rPr>
          <w:spacing w:val="-7"/>
        </w:rPr>
        <w:t> </w:t>
      </w:r>
      <w:r>
        <w:rPr/>
        <w:t>tubos</w:t>
      </w:r>
      <w:r>
        <w:rPr>
          <w:spacing w:val="-8"/>
        </w:rPr>
        <w:t> </w:t>
      </w:r>
      <w:r>
        <w:rPr/>
        <w:t>directos de acero inoxidable las cuales fueron clasificadas en 4</w:t>
      </w:r>
      <w:r>
        <w:rPr>
          <w:spacing w:val="-15"/>
        </w:rPr>
        <w:t> </w:t>
      </w:r>
      <w:r>
        <w:rPr/>
        <w:t>grupos.</w:t>
      </w:r>
    </w:p>
    <w:p>
      <w:pPr>
        <w:pStyle w:val="ListParagraph"/>
        <w:numPr>
          <w:ilvl w:val="2"/>
          <w:numId w:val="22"/>
        </w:numPr>
        <w:tabs>
          <w:tab w:pos="838" w:val="left" w:leader="none"/>
          <w:tab w:pos="839" w:val="left" w:leader="none"/>
        </w:tabs>
        <w:spacing w:line="240" w:lineRule="auto" w:before="166" w:after="0"/>
        <w:ind w:left="838" w:right="0" w:hanging="360"/>
        <w:jc w:val="left"/>
        <w:rPr>
          <w:sz w:val="24"/>
        </w:rPr>
      </w:pPr>
      <w:r>
        <w:rPr>
          <w:sz w:val="24"/>
        </w:rPr>
        <w:t>Grupo G1: Inspire Ice ranura 0.022 Ormco, Orange,</w:t>
      </w:r>
      <w:r>
        <w:rPr>
          <w:spacing w:val="-18"/>
          <w:sz w:val="24"/>
        </w:rPr>
        <w:t> </w:t>
      </w:r>
      <w:r>
        <w:rPr>
          <w:sz w:val="24"/>
        </w:rPr>
        <w:t>Calif.</w:t>
      </w:r>
    </w:p>
    <w:p>
      <w:pPr>
        <w:pStyle w:val="ListParagraph"/>
        <w:numPr>
          <w:ilvl w:val="2"/>
          <w:numId w:val="22"/>
        </w:numPr>
        <w:tabs>
          <w:tab w:pos="838" w:val="left" w:leader="none"/>
          <w:tab w:pos="839" w:val="left" w:leader="none"/>
        </w:tabs>
        <w:spacing w:line="240" w:lineRule="auto" w:before="135" w:after="0"/>
        <w:ind w:left="838" w:right="0" w:hanging="360"/>
        <w:jc w:val="left"/>
        <w:rPr>
          <w:sz w:val="24"/>
        </w:rPr>
      </w:pPr>
      <w:r>
        <w:rPr>
          <w:sz w:val="24"/>
        </w:rPr>
        <w:t>Grupo G2: Gemini Clear ranura 0.22 3M</w:t>
      </w:r>
      <w:r>
        <w:rPr>
          <w:spacing w:val="-13"/>
          <w:sz w:val="24"/>
        </w:rPr>
        <w:t> </w:t>
      </w:r>
      <w:r>
        <w:rPr>
          <w:sz w:val="24"/>
        </w:rPr>
        <w:t>Unitek,</w:t>
      </w:r>
    </w:p>
    <w:p>
      <w:pPr>
        <w:pStyle w:val="ListParagraph"/>
        <w:numPr>
          <w:ilvl w:val="2"/>
          <w:numId w:val="22"/>
        </w:numPr>
        <w:tabs>
          <w:tab w:pos="838" w:val="left" w:leader="none"/>
          <w:tab w:pos="839" w:val="left" w:leader="none"/>
        </w:tabs>
        <w:spacing w:line="240" w:lineRule="auto" w:before="135" w:after="0"/>
        <w:ind w:left="838" w:right="0" w:hanging="360"/>
        <w:jc w:val="left"/>
        <w:rPr>
          <w:sz w:val="24"/>
        </w:rPr>
      </w:pPr>
      <w:r>
        <w:rPr>
          <w:sz w:val="24"/>
        </w:rPr>
        <w:t>Grupo G3: brackets Clarity ranura 0.22 3M Unitek, Monrovia, Calif,</w:t>
      </w:r>
      <w:r>
        <w:rPr>
          <w:spacing w:val="-20"/>
          <w:sz w:val="24"/>
        </w:rPr>
        <w:t> </w:t>
      </w:r>
      <w:r>
        <w:rPr>
          <w:sz w:val="24"/>
        </w:rPr>
        <w:t>USA,</w:t>
      </w:r>
    </w:p>
    <w:p>
      <w:pPr>
        <w:pStyle w:val="ListParagraph"/>
        <w:numPr>
          <w:ilvl w:val="2"/>
          <w:numId w:val="22"/>
        </w:numPr>
        <w:tabs>
          <w:tab w:pos="838" w:val="left" w:leader="none"/>
          <w:tab w:pos="839" w:val="left" w:leader="none"/>
        </w:tabs>
        <w:spacing w:line="240" w:lineRule="auto" w:before="133" w:after="0"/>
        <w:ind w:left="838" w:right="0" w:hanging="360"/>
        <w:jc w:val="left"/>
        <w:rPr>
          <w:sz w:val="24"/>
        </w:rPr>
      </w:pPr>
      <w:r>
        <w:rPr>
          <w:sz w:val="24"/>
        </w:rPr>
        <w:t>Grupo G4: Clarity Advance ranura 0.22 3M Unitek,</w:t>
      </w:r>
      <w:r>
        <w:rPr>
          <w:spacing w:val="-17"/>
          <w:sz w:val="24"/>
        </w:rPr>
        <w:t> </w:t>
      </w:r>
      <w:r>
        <w:rPr>
          <w:sz w:val="24"/>
        </w:rPr>
        <w:t>USA.</w:t>
      </w:r>
    </w:p>
    <w:p>
      <w:pPr>
        <w:pStyle w:val="BodyText"/>
        <w:spacing w:before="7"/>
        <w:rPr>
          <w:sz w:val="22"/>
        </w:rPr>
      </w:pPr>
      <w:r>
        <w:rPr/>
        <w:pict>
          <v:group style="position:absolute;margin-left:231.360001pt;margin-top:14.983303pt;width:152.3pt;height:174.25pt;mso-position-horizontal-relative:page;mso-position-vertical-relative:paragraph;z-index:1144;mso-wrap-distance-left:0;mso-wrap-distance-right:0" coordorigin="4627,300" coordsize="3046,3485">
            <v:shape style="position:absolute;left:4627;top:300;width:3046;height:3485" type="#_x0000_t75" stroked="false">
              <v:imagedata r:id="rId16" o:title=""/>
            </v:shape>
            <v:shape style="position:absolute;left:4928;top:600;width:2463;height:2904" type="#_x0000_t75" stroked="false">
              <v:imagedata r:id="rId17" o:title=""/>
            </v:shape>
            <w10:wrap type="topAndBottom"/>
          </v:group>
        </w:pict>
      </w:r>
    </w:p>
    <w:p>
      <w:pPr>
        <w:pStyle w:val="BodyText"/>
        <w:spacing w:before="10"/>
        <w:rPr>
          <w:sz w:val="22"/>
        </w:rPr>
      </w:pPr>
    </w:p>
    <w:p>
      <w:pPr>
        <w:spacing w:before="0"/>
        <w:ind w:left="118" w:right="0" w:firstLine="0"/>
        <w:jc w:val="both"/>
        <w:rPr>
          <w:b/>
          <w:sz w:val="13"/>
        </w:rPr>
      </w:pPr>
      <w:r>
        <w:rPr>
          <w:b/>
          <w:sz w:val="13"/>
        </w:rPr>
        <w:t>Fígura 3. Brackets Estéticos</w:t>
      </w:r>
    </w:p>
    <w:p>
      <w:pPr>
        <w:pStyle w:val="BodyText"/>
        <w:rPr>
          <w:b/>
          <w:sz w:val="12"/>
        </w:rPr>
      </w:pPr>
    </w:p>
    <w:p>
      <w:pPr>
        <w:pStyle w:val="BodyText"/>
        <w:rPr>
          <w:b/>
          <w:sz w:val="12"/>
        </w:rPr>
      </w:pPr>
    </w:p>
    <w:p>
      <w:pPr>
        <w:spacing w:before="80"/>
        <w:ind w:left="118" w:right="0" w:firstLine="0"/>
        <w:jc w:val="both"/>
        <w:rPr>
          <w:sz w:val="13"/>
        </w:rPr>
      </w:pPr>
      <w:r>
        <w:rPr>
          <w:b/>
          <w:position w:val="1"/>
          <w:sz w:val="13"/>
        </w:rPr>
        <w:t>Fuente</w:t>
      </w:r>
      <w:r>
        <w:rPr>
          <w:sz w:val="13"/>
        </w:rPr>
        <w:t>: Directa.</w:t>
      </w:r>
    </w:p>
    <w:p>
      <w:pPr>
        <w:pStyle w:val="BodyText"/>
        <w:rPr>
          <w:sz w:val="14"/>
        </w:rPr>
      </w:pPr>
    </w:p>
    <w:p>
      <w:pPr>
        <w:pStyle w:val="BodyText"/>
        <w:spacing w:before="7"/>
        <w:rPr>
          <w:sz w:val="16"/>
        </w:rPr>
      </w:pPr>
    </w:p>
    <w:p>
      <w:pPr>
        <w:pStyle w:val="BodyText"/>
        <w:spacing w:line="360" w:lineRule="auto"/>
        <w:ind w:left="118" w:right="116"/>
        <w:jc w:val="both"/>
      </w:pPr>
      <w:r>
        <w:rPr/>
        <w:t>Cada grupo fue sometido a la misma metodología, colocando 2 brackets y dos tubos metálicos a una distancia interbracket de 5 mm para los tubos metálicos y el bracket que representa al segundo premolar superior y una distancia interbracket de 14 mm para la simulación del espacio de extracción. Las muestras fueron cementadas con resina fotopolimerizable Enlight, Ormco, Orange, Calif, USA, mediante el uso de una lámpara Ortholux, 3M Unitek, sobre una sección de acrílico previamente tratada con una capa de adhesivo OrthoSolo, Ormco, en la cual se ligó una barra de alambre de acero inoxidable 0.019x0.025 (TP Orthodontics, Inc, La Porte, Ind. USA) con ligadura estética (TP Orthodontics) o módulo elástico estético (3M Unitek).</w:t>
      </w:r>
    </w:p>
    <w:p>
      <w:pPr>
        <w:spacing w:after="0" w:line="360" w:lineRule="auto"/>
        <w:jc w:val="both"/>
        <w:sectPr>
          <w:pgSz w:w="12240" w:h="15840"/>
          <w:pgMar w:header="0" w:footer="943" w:top="1500" w:bottom="1140" w:left="1300" w:right="1580"/>
        </w:sectPr>
      </w:pPr>
    </w:p>
    <w:p>
      <w:pPr>
        <w:pStyle w:val="BodyText"/>
        <w:spacing w:before="5"/>
        <w:rPr>
          <w:sz w:val="17"/>
        </w:rPr>
      </w:pPr>
    </w:p>
    <w:p>
      <w:pPr>
        <w:pStyle w:val="BodyText"/>
        <w:ind w:left="2420"/>
        <w:rPr>
          <w:sz w:val="20"/>
        </w:rPr>
      </w:pPr>
      <w:r>
        <w:rPr>
          <w:sz w:val="20"/>
        </w:rPr>
        <w:pict>
          <v:group style="width:224.95pt;height:148.35pt;mso-position-horizontal-relative:char;mso-position-vertical-relative:line" coordorigin="0,0" coordsize="4499,2967">
            <v:shape style="position:absolute;left:0;top:2024;width:4499;height:943" type="#_x0000_t75" stroked="false">
              <v:imagedata r:id="rId18" o:title=""/>
            </v:shape>
            <v:shape style="position:absolute;left:23;top:0;width:4455;height:2040" type="#_x0000_t75" stroked="false">
              <v:imagedata r:id="rId19" o:title=""/>
            </v:shape>
          </v:group>
        </w:pict>
      </w:r>
      <w:r>
        <w:rPr>
          <w:sz w:val="20"/>
        </w:rPr>
      </w:r>
    </w:p>
    <w:p>
      <w:pPr>
        <w:spacing w:line="140" w:lineRule="exact" w:before="0"/>
        <w:ind w:left="118" w:right="0" w:firstLine="0"/>
        <w:jc w:val="both"/>
        <w:rPr>
          <w:sz w:val="13"/>
        </w:rPr>
      </w:pPr>
      <w:r>
        <w:rPr>
          <w:b/>
          <w:position w:val="1"/>
          <w:sz w:val="13"/>
        </w:rPr>
        <w:t>Figura 4. </w:t>
      </w:r>
      <w:r>
        <w:rPr>
          <w:sz w:val="13"/>
        </w:rPr>
        <w:t>Fotocurado del dispositivo.</w:t>
      </w:r>
    </w:p>
    <w:p>
      <w:pPr>
        <w:pStyle w:val="BodyText"/>
        <w:rPr>
          <w:sz w:val="14"/>
        </w:rPr>
      </w:pPr>
    </w:p>
    <w:p>
      <w:pPr>
        <w:pStyle w:val="BodyText"/>
        <w:spacing w:before="2"/>
        <w:rPr>
          <w:sz w:val="16"/>
        </w:rPr>
      </w:pPr>
    </w:p>
    <w:p>
      <w:pPr>
        <w:spacing w:before="0"/>
        <w:ind w:left="118" w:right="0" w:firstLine="0"/>
        <w:jc w:val="both"/>
        <w:rPr>
          <w:sz w:val="13"/>
        </w:rPr>
      </w:pPr>
      <w:r>
        <w:rPr>
          <w:b/>
          <w:position w:val="1"/>
          <w:sz w:val="13"/>
        </w:rPr>
        <w:t>Fuente: </w:t>
      </w:r>
      <w:r>
        <w:rPr>
          <w:sz w:val="13"/>
        </w:rPr>
        <w:t>Directa.</w:t>
      </w:r>
    </w:p>
    <w:p>
      <w:pPr>
        <w:pStyle w:val="BodyText"/>
        <w:spacing w:before="5"/>
        <w:rPr>
          <w:sz w:val="21"/>
        </w:rPr>
      </w:pPr>
      <w:r>
        <w:rPr/>
        <w:drawing>
          <wp:anchor distT="0" distB="0" distL="0" distR="0" allowOverlap="1" layoutInCell="1" locked="0" behindDoc="0" simplePos="0" relativeHeight="1192">
            <wp:simplePos x="0" y="0"/>
            <wp:positionH relativeFrom="page">
              <wp:posOffset>2427732</wp:posOffset>
            </wp:positionH>
            <wp:positionV relativeFrom="paragraph">
              <wp:posOffset>181515</wp:posOffset>
            </wp:positionV>
            <wp:extent cx="2760230" cy="713232"/>
            <wp:effectExtent l="0" t="0" r="0" b="0"/>
            <wp:wrapTopAndBottom/>
            <wp:docPr id="9" name="image11.png" descr=""/>
            <wp:cNvGraphicFramePr>
              <a:graphicFrameLocks noChangeAspect="1"/>
            </wp:cNvGraphicFramePr>
            <a:graphic>
              <a:graphicData uri="http://schemas.openxmlformats.org/drawingml/2006/picture">
                <pic:pic>
                  <pic:nvPicPr>
                    <pic:cNvPr id="10" name="image11.png"/>
                    <pic:cNvPicPr/>
                  </pic:nvPicPr>
                  <pic:blipFill>
                    <a:blip r:embed="rId20" cstate="print"/>
                    <a:stretch>
                      <a:fillRect/>
                    </a:stretch>
                  </pic:blipFill>
                  <pic:spPr>
                    <a:xfrm>
                      <a:off x="0" y="0"/>
                      <a:ext cx="2760230" cy="713232"/>
                    </a:xfrm>
                    <a:prstGeom prst="rect">
                      <a:avLst/>
                    </a:prstGeom>
                  </pic:spPr>
                </pic:pic>
              </a:graphicData>
            </a:graphic>
          </wp:anchor>
        </w:drawing>
      </w:r>
    </w:p>
    <w:p>
      <w:pPr>
        <w:spacing w:before="56"/>
        <w:ind w:left="118" w:right="0" w:firstLine="0"/>
        <w:jc w:val="both"/>
        <w:rPr>
          <w:sz w:val="13"/>
        </w:rPr>
      </w:pPr>
      <w:r>
        <w:rPr>
          <w:b/>
          <w:position w:val="1"/>
          <w:sz w:val="13"/>
        </w:rPr>
        <w:t>Figura 5. </w:t>
      </w:r>
      <w:r>
        <w:rPr>
          <w:sz w:val="13"/>
        </w:rPr>
        <w:t>Dispositivo de pruebas.</w:t>
      </w:r>
    </w:p>
    <w:p>
      <w:pPr>
        <w:pStyle w:val="BodyText"/>
        <w:rPr>
          <w:sz w:val="14"/>
        </w:rPr>
      </w:pPr>
    </w:p>
    <w:p>
      <w:pPr>
        <w:pStyle w:val="BodyText"/>
        <w:spacing w:before="11"/>
        <w:rPr>
          <w:sz w:val="15"/>
        </w:rPr>
      </w:pPr>
    </w:p>
    <w:p>
      <w:pPr>
        <w:spacing w:before="0"/>
        <w:ind w:left="118" w:right="0" w:firstLine="0"/>
        <w:jc w:val="both"/>
        <w:rPr>
          <w:sz w:val="13"/>
        </w:rPr>
      </w:pPr>
      <w:r>
        <w:rPr>
          <w:b/>
          <w:position w:val="1"/>
          <w:sz w:val="13"/>
        </w:rPr>
        <w:t>Fuente: </w:t>
      </w:r>
      <w:r>
        <w:rPr>
          <w:sz w:val="13"/>
        </w:rPr>
        <w:t>Directa.</w:t>
      </w:r>
    </w:p>
    <w:p>
      <w:pPr>
        <w:pStyle w:val="BodyText"/>
        <w:rPr>
          <w:sz w:val="14"/>
        </w:rPr>
      </w:pPr>
    </w:p>
    <w:p>
      <w:pPr>
        <w:pStyle w:val="BodyText"/>
        <w:spacing w:before="7"/>
        <w:rPr>
          <w:sz w:val="16"/>
        </w:rPr>
      </w:pPr>
    </w:p>
    <w:p>
      <w:pPr>
        <w:pStyle w:val="BodyText"/>
        <w:spacing w:line="360" w:lineRule="auto"/>
        <w:ind w:left="118" w:right="118"/>
        <w:jc w:val="both"/>
      </w:pPr>
      <w:r>
        <w:rPr/>
        <w:t>Cada uno de los dispositivos fueron montados sobre la máquina de ensayos universales (Shimadzu AGS-X/Software trapezium X) donde se deslizó la barra de alambre a una velocidad de 10mm/60seg., en medio seco, y húmedo con saliva artificial (Viarden) con una aplicación cada tres ensayos. Los resultados fueron sometidos al paquete estadístico SPSS, ANOVA.</w:t>
      </w:r>
    </w:p>
    <w:p>
      <w:pPr>
        <w:pStyle w:val="BodyText"/>
        <w:rPr>
          <w:sz w:val="20"/>
        </w:rPr>
      </w:pPr>
    </w:p>
    <w:p>
      <w:pPr>
        <w:pStyle w:val="BodyText"/>
        <w:rPr>
          <w:sz w:val="20"/>
        </w:rPr>
      </w:pPr>
    </w:p>
    <w:p>
      <w:pPr>
        <w:pStyle w:val="BodyText"/>
        <w:rPr>
          <w:sz w:val="20"/>
        </w:rPr>
      </w:pPr>
    </w:p>
    <w:p>
      <w:pPr>
        <w:pStyle w:val="BodyText"/>
        <w:spacing w:before="7"/>
        <w:rPr>
          <w:sz w:val="16"/>
        </w:rPr>
      </w:pPr>
      <w:r>
        <w:rPr/>
        <w:drawing>
          <wp:anchor distT="0" distB="0" distL="0" distR="0" allowOverlap="1" layoutInCell="1" locked="0" behindDoc="0" simplePos="0" relativeHeight="1216">
            <wp:simplePos x="0" y="0"/>
            <wp:positionH relativeFrom="page">
              <wp:posOffset>2607564</wp:posOffset>
            </wp:positionH>
            <wp:positionV relativeFrom="paragraph">
              <wp:posOffset>146136</wp:posOffset>
            </wp:positionV>
            <wp:extent cx="2557878" cy="1517904"/>
            <wp:effectExtent l="0" t="0" r="0" b="0"/>
            <wp:wrapTopAndBottom/>
            <wp:docPr id="11" name="image12.png" descr=""/>
            <wp:cNvGraphicFramePr>
              <a:graphicFrameLocks noChangeAspect="1"/>
            </wp:cNvGraphicFramePr>
            <a:graphic>
              <a:graphicData uri="http://schemas.openxmlformats.org/drawingml/2006/picture">
                <pic:pic>
                  <pic:nvPicPr>
                    <pic:cNvPr id="12" name="image12.png"/>
                    <pic:cNvPicPr/>
                  </pic:nvPicPr>
                  <pic:blipFill>
                    <a:blip r:embed="rId21" cstate="print"/>
                    <a:stretch>
                      <a:fillRect/>
                    </a:stretch>
                  </pic:blipFill>
                  <pic:spPr>
                    <a:xfrm>
                      <a:off x="0" y="0"/>
                      <a:ext cx="2557878" cy="1517904"/>
                    </a:xfrm>
                    <a:prstGeom prst="rect">
                      <a:avLst/>
                    </a:prstGeom>
                  </pic:spPr>
                </pic:pic>
              </a:graphicData>
            </a:graphic>
          </wp:anchor>
        </w:drawing>
      </w:r>
    </w:p>
    <w:p>
      <w:pPr>
        <w:pStyle w:val="BodyText"/>
        <w:spacing w:before="8"/>
        <w:rPr>
          <w:sz w:val="22"/>
        </w:rPr>
      </w:pPr>
    </w:p>
    <w:p>
      <w:pPr>
        <w:spacing w:before="0"/>
        <w:ind w:left="118" w:right="0" w:firstLine="0"/>
        <w:jc w:val="both"/>
        <w:rPr>
          <w:sz w:val="13"/>
        </w:rPr>
      </w:pPr>
      <w:r>
        <w:rPr>
          <w:b/>
          <w:position w:val="1"/>
          <w:sz w:val="13"/>
        </w:rPr>
        <w:t>Figura 6. </w:t>
      </w:r>
      <w:r>
        <w:rPr>
          <w:sz w:val="13"/>
        </w:rPr>
        <w:t>Dispositivos montados sobre la máquina de ensayos universales.</w:t>
      </w:r>
    </w:p>
    <w:p>
      <w:pPr>
        <w:pStyle w:val="BodyText"/>
        <w:rPr>
          <w:sz w:val="14"/>
        </w:rPr>
      </w:pPr>
    </w:p>
    <w:p>
      <w:pPr>
        <w:pStyle w:val="BodyText"/>
        <w:spacing w:before="1"/>
        <w:rPr>
          <w:sz w:val="16"/>
        </w:rPr>
      </w:pPr>
    </w:p>
    <w:p>
      <w:pPr>
        <w:spacing w:before="1"/>
        <w:ind w:left="118" w:right="0" w:firstLine="0"/>
        <w:jc w:val="both"/>
        <w:rPr>
          <w:sz w:val="13"/>
        </w:rPr>
      </w:pPr>
      <w:r>
        <w:rPr>
          <w:b/>
          <w:position w:val="1"/>
          <w:sz w:val="13"/>
        </w:rPr>
        <w:t>Fuente: </w:t>
      </w:r>
      <w:r>
        <w:rPr>
          <w:sz w:val="13"/>
        </w:rPr>
        <w:t>Directa.</w:t>
      </w:r>
    </w:p>
    <w:p>
      <w:pPr>
        <w:spacing w:after="0"/>
        <w:jc w:val="both"/>
        <w:rPr>
          <w:sz w:val="13"/>
        </w:rPr>
        <w:sectPr>
          <w:pgSz w:w="12240" w:h="15840"/>
          <w:pgMar w:header="0" w:footer="943" w:top="1500" w:bottom="1200" w:left="1300" w:right="1580"/>
        </w:sectPr>
      </w:pPr>
    </w:p>
    <w:p>
      <w:pPr>
        <w:pStyle w:val="BodyText"/>
        <w:spacing w:before="4"/>
        <w:rPr>
          <w:sz w:val="11"/>
        </w:rPr>
      </w:pPr>
    </w:p>
    <w:p>
      <w:pPr>
        <w:pStyle w:val="Heading1"/>
        <w:numPr>
          <w:ilvl w:val="1"/>
          <w:numId w:val="1"/>
        </w:numPr>
        <w:tabs>
          <w:tab w:pos="4206" w:val="left" w:leader="none"/>
          <w:tab w:pos="4207" w:val="left" w:leader="none"/>
        </w:tabs>
        <w:spacing w:line="240" w:lineRule="auto" w:before="69" w:after="0"/>
        <w:ind w:left="4206" w:right="0" w:hanging="708"/>
        <w:jc w:val="left"/>
      </w:pPr>
      <w:bookmarkStart w:name="_TOC_250004" w:id="32"/>
      <w:bookmarkEnd w:id="32"/>
      <w:r>
        <w:rPr/>
        <w:t>RESULTADOS</w:t>
      </w:r>
    </w:p>
    <w:p>
      <w:pPr>
        <w:pStyle w:val="BodyText"/>
        <w:spacing w:before="10"/>
        <w:rPr>
          <w:b/>
          <w:sz w:val="25"/>
        </w:rPr>
      </w:pPr>
    </w:p>
    <w:p>
      <w:pPr>
        <w:pStyle w:val="BodyText"/>
        <w:spacing w:line="360" w:lineRule="auto"/>
        <w:ind w:left="118" w:right="120"/>
        <w:jc w:val="both"/>
      </w:pPr>
      <w:r>
        <w:rPr/>
        <w:t>Como se muestra en la TABLA II, el grupo G2, Gemini Clear ligado con módulo elastomérico en medio seco presentó significativamente el deslizamiento más lento (.8800mm) mientras que el grupo G3, Clarity con ligadura estética en medio seco presentó mayor deslizamiento (1.1000 mm), siendo el grupo G1, Inspire Ice el más constante con un avance de .9670mm.</w:t>
      </w:r>
    </w:p>
    <w:p>
      <w:pPr>
        <w:pStyle w:val="BodyText"/>
      </w:pPr>
    </w:p>
    <w:p>
      <w:pPr>
        <w:pStyle w:val="BodyText"/>
      </w:pPr>
    </w:p>
    <w:p>
      <w:pPr>
        <w:pStyle w:val="BodyText"/>
        <w:spacing w:line="360" w:lineRule="auto" w:before="186"/>
        <w:ind w:left="118" w:right="116"/>
        <w:jc w:val="both"/>
      </w:pPr>
      <w:r>
        <w:rPr>
          <w:b/>
        </w:rPr>
        <w:t>TABLA</w:t>
      </w:r>
      <w:r>
        <w:rPr>
          <w:b/>
          <w:spacing w:val="-12"/>
        </w:rPr>
        <w:t> </w:t>
      </w:r>
      <w:r>
        <w:rPr>
          <w:b/>
        </w:rPr>
        <w:t>II.</w:t>
      </w:r>
      <w:r>
        <w:rPr>
          <w:b/>
          <w:spacing w:val="-3"/>
        </w:rPr>
        <w:t> </w:t>
      </w:r>
      <w:r>
        <w:rPr/>
        <w:t>Promedio</w:t>
      </w:r>
      <w:r>
        <w:rPr>
          <w:spacing w:val="-6"/>
        </w:rPr>
        <w:t> </w:t>
      </w:r>
      <w:r>
        <w:rPr/>
        <w:t>y</w:t>
      </w:r>
      <w:r>
        <w:rPr>
          <w:spacing w:val="-7"/>
        </w:rPr>
        <w:t> </w:t>
      </w:r>
      <w:r>
        <w:rPr/>
        <w:t>desviación</w:t>
      </w:r>
      <w:r>
        <w:rPr>
          <w:spacing w:val="-4"/>
        </w:rPr>
        <w:t> </w:t>
      </w:r>
      <w:r>
        <w:rPr/>
        <w:t>estándar</w:t>
      </w:r>
      <w:r>
        <w:rPr>
          <w:spacing w:val="-7"/>
        </w:rPr>
        <w:t> </w:t>
      </w:r>
      <w:r>
        <w:rPr/>
        <w:t>de</w:t>
      </w:r>
      <w:r>
        <w:rPr>
          <w:spacing w:val="-4"/>
        </w:rPr>
        <w:t> </w:t>
      </w:r>
      <w:r>
        <w:rPr/>
        <w:t>la</w:t>
      </w:r>
      <w:r>
        <w:rPr>
          <w:spacing w:val="-6"/>
        </w:rPr>
        <w:t> </w:t>
      </w:r>
      <w:r>
        <w:rPr/>
        <w:t>resistencia</w:t>
      </w:r>
      <w:r>
        <w:rPr>
          <w:spacing w:val="-6"/>
        </w:rPr>
        <w:t> </w:t>
      </w:r>
      <w:r>
        <w:rPr/>
        <w:t>a</w:t>
      </w:r>
      <w:r>
        <w:rPr>
          <w:spacing w:val="-4"/>
        </w:rPr>
        <w:t> </w:t>
      </w:r>
      <w:r>
        <w:rPr/>
        <w:t>la</w:t>
      </w:r>
      <w:r>
        <w:rPr>
          <w:spacing w:val="-9"/>
        </w:rPr>
        <w:t> </w:t>
      </w:r>
      <w:r>
        <w:rPr/>
        <w:t>fricción</w:t>
      </w:r>
      <w:r>
        <w:rPr>
          <w:spacing w:val="-6"/>
        </w:rPr>
        <w:t> </w:t>
      </w:r>
      <w:r>
        <w:rPr/>
        <w:t>expresada</w:t>
      </w:r>
      <w:r>
        <w:rPr>
          <w:spacing w:val="-6"/>
        </w:rPr>
        <w:t> </w:t>
      </w:r>
      <w:r>
        <w:rPr/>
        <w:t>en mm de los brackets</w:t>
      </w:r>
      <w:r>
        <w:rPr>
          <w:spacing w:val="-8"/>
        </w:rPr>
        <w:t> </w:t>
      </w:r>
      <w:r>
        <w:rPr/>
        <w:t>estéticos</w:t>
      </w:r>
    </w:p>
    <w:p>
      <w:pPr>
        <w:pStyle w:val="BodyText"/>
        <w:ind w:left="118"/>
        <w:rPr>
          <w:sz w:val="20"/>
        </w:rPr>
      </w:pPr>
      <w:r>
        <w:rPr>
          <w:sz w:val="20"/>
        </w:rPr>
        <w:drawing>
          <wp:inline distT="0" distB="0" distL="0" distR="0">
            <wp:extent cx="5803672" cy="3922776"/>
            <wp:effectExtent l="0" t="0" r="0" b="0"/>
            <wp:docPr id="13" name="image13.png" descr=""/>
            <wp:cNvGraphicFramePr>
              <a:graphicFrameLocks noChangeAspect="1"/>
            </wp:cNvGraphicFramePr>
            <a:graphic>
              <a:graphicData uri="http://schemas.openxmlformats.org/drawingml/2006/picture">
                <pic:pic>
                  <pic:nvPicPr>
                    <pic:cNvPr id="14" name="image13.png"/>
                    <pic:cNvPicPr/>
                  </pic:nvPicPr>
                  <pic:blipFill>
                    <a:blip r:embed="rId22" cstate="print"/>
                    <a:stretch>
                      <a:fillRect/>
                    </a:stretch>
                  </pic:blipFill>
                  <pic:spPr>
                    <a:xfrm>
                      <a:off x="0" y="0"/>
                      <a:ext cx="5803672" cy="3922776"/>
                    </a:xfrm>
                    <a:prstGeom prst="rect">
                      <a:avLst/>
                    </a:prstGeom>
                  </pic:spPr>
                </pic:pic>
              </a:graphicData>
            </a:graphic>
          </wp:inline>
        </w:drawing>
      </w:r>
      <w:r>
        <w:rPr>
          <w:sz w:val="20"/>
        </w:rPr>
      </w:r>
    </w:p>
    <w:p>
      <w:pPr>
        <w:spacing w:after="0"/>
        <w:rPr>
          <w:sz w:val="20"/>
        </w:rPr>
        <w:sectPr>
          <w:pgSz w:w="12240" w:h="15840"/>
          <w:pgMar w:header="0" w:footer="943" w:top="1500" w:bottom="1200" w:left="1300" w:right="1580"/>
        </w:sectPr>
      </w:pPr>
    </w:p>
    <w:p>
      <w:pPr>
        <w:pStyle w:val="BodyText"/>
        <w:spacing w:before="4"/>
        <w:rPr>
          <w:sz w:val="11"/>
        </w:rPr>
      </w:pPr>
    </w:p>
    <w:p>
      <w:pPr>
        <w:pStyle w:val="Heading1"/>
        <w:numPr>
          <w:ilvl w:val="1"/>
          <w:numId w:val="1"/>
        </w:numPr>
        <w:tabs>
          <w:tab w:pos="4364" w:val="left" w:leader="none"/>
          <w:tab w:pos="4365" w:val="left" w:leader="none"/>
        </w:tabs>
        <w:spacing w:line="240" w:lineRule="auto" w:before="69" w:after="0"/>
        <w:ind w:left="4365" w:right="0" w:hanging="708"/>
        <w:jc w:val="left"/>
      </w:pPr>
      <w:bookmarkStart w:name="_TOC_250003" w:id="33"/>
      <w:bookmarkEnd w:id="33"/>
      <w:r>
        <w:rPr/>
        <w:t>DISCUSIÓN</w:t>
      </w:r>
    </w:p>
    <w:p>
      <w:pPr>
        <w:pStyle w:val="BodyText"/>
        <w:spacing w:before="10"/>
        <w:rPr>
          <w:b/>
          <w:sz w:val="25"/>
        </w:rPr>
      </w:pPr>
    </w:p>
    <w:p>
      <w:pPr>
        <w:pStyle w:val="BodyText"/>
        <w:spacing w:line="360" w:lineRule="auto"/>
        <w:ind w:left="118" w:right="116"/>
        <w:jc w:val="both"/>
        <w:rPr>
          <w:sz w:val="16"/>
        </w:rPr>
      </w:pPr>
      <w:r>
        <w:rPr/>
        <w:t>El movimiento dental ortodóncico se lleva a cabo mediante mecánicas que utilizan la fricción y otras que involucran deslizamiento o una combinación de ambas, la fricción puede ser compensada al momento de aplicar fuerza para lograr un movimiento efectivo,</w:t>
      </w:r>
      <w:r>
        <w:rPr>
          <w:spacing w:val="-10"/>
        </w:rPr>
        <w:t> </w:t>
      </w:r>
      <w:r>
        <w:rPr/>
        <w:t>el</w:t>
      </w:r>
      <w:r>
        <w:rPr>
          <w:spacing w:val="-13"/>
        </w:rPr>
        <w:t> </w:t>
      </w:r>
      <w:r>
        <w:rPr/>
        <w:t>conocimiento</w:t>
      </w:r>
      <w:r>
        <w:rPr>
          <w:spacing w:val="-9"/>
        </w:rPr>
        <w:t> </w:t>
      </w:r>
      <w:r>
        <w:rPr/>
        <w:t>de</w:t>
      </w:r>
      <w:r>
        <w:rPr>
          <w:spacing w:val="-9"/>
        </w:rPr>
        <w:t> </w:t>
      </w:r>
      <w:r>
        <w:rPr/>
        <w:t>la</w:t>
      </w:r>
      <w:r>
        <w:rPr>
          <w:spacing w:val="-12"/>
        </w:rPr>
        <w:t> </w:t>
      </w:r>
      <w:r>
        <w:rPr/>
        <w:t>fricción</w:t>
      </w:r>
      <w:r>
        <w:rPr>
          <w:spacing w:val="-11"/>
        </w:rPr>
        <w:t> </w:t>
      </w:r>
      <w:r>
        <w:rPr/>
        <w:t>por</w:t>
      </w:r>
      <w:r>
        <w:rPr>
          <w:spacing w:val="-11"/>
        </w:rPr>
        <w:t> </w:t>
      </w:r>
      <w:r>
        <w:rPr/>
        <w:t>parte</w:t>
      </w:r>
      <w:r>
        <w:rPr>
          <w:spacing w:val="-10"/>
        </w:rPr>
        <w:t> </w:t>
      </w:r>
      <w:r>
        <w:rPr/>
        <w:t>del</w:t>
      </w:r>
      <w:r>
        <w:rPr>
          <w:spacing w:val="-11"/>
        </w:rPr>
        <w:t> </w:t>
      </w:r>
      <w:r>
        <w:rPr/>
        <w:t>clínico,</w:t>
      </w:r>
      <w:r>
        <w:rPr>
          <w:spacing w:val="-12"/>
        </w:rPr>
        <w:t> </w:t>
      </w:r>
      <w:r>
        <w:rPr/>
        <w:t>es</w:t>
      </w:r>
      <w:r>
        <w:rPr>
          <w:spacing w:val="-13"/>
        </w:rPr>
        <w:t> </w:t>
      </w:r>
      <w:r>
        <w:rPr/>
        <w:t>esencial</w:t>
      </w:r>
      <w:r>
        <w:rPr>
          <w:spacing w:val="-11"/>
        </w:rPr>
        <w:t> </w:t>
      </w:r>
      <w:r>
        <w:rPr/>
        <w:t>para</w:t>
      </w:r>
      <w:r>
        <w:rPr>
          <w:spacing w:val="-9"/>
        </w:rPr>
        <w:t> </w:t>
      </w:r>
      <w:r>
        <w:rPr/>
        <w:t>lograr</w:t>
      </w:r>
      <w:r>
        <w:rPr>
          <w:spacing w:val="-11"/>
        </w:rPr>
        <w:t> </w:t>
      </w:r>
      <w:r>
        <w:rPr/>
        <w:t>una mecánica</w:t>
      </w:r>
      <w:r>
        <w:rPr>
          <w:spacing w:val="-7"/>
        </w:rPr>
        <w:t> </w:t>
      </w:r>
      <w:r>
        <w:rPr/>
        <w:t>efectiva.</w:t>
      </w:r>
      <w:r>
        <w:rPr>
          <w:position w:val="8"/>
          <w:sz w:val="16"/>
        </w:rPr>
        <w:t>29</w:t>
      </w:r>
    </w:p>
    <w:p>
      <w:pPr>
        <w:pStyle w:val="BodyText"/>
        <w:spacing w:line="362" w:lineRule="auto" w:before="157"/>
        <w:ind w:left="118" w:right="116"/>
        <w:jc w:val="both"/>
      </w:pPr>
      <w:r>
        <w:rPr/>
        <w:t>Este</w:t>
      </w:r>
      <w:r>
        <w:rPr>
          <w:spacing w:val="-9"/>
        </w:rPr>
        <w:t> </w:t>
      </w:r>
      <w:r>
        <w:rPr/>
        <w:t>estudio</w:t>
      </w:r>
      <w:r>
        <w:rPr>
          <w:spacing w:val="-9"/>
        </w:rPr>
        <w:t> </w:t>
      </w:r>
      <w:r>
        <w:rPr>
          <w:i/>
        </w:rPr>
        <w:t>in</w:t>
      </w:r>
      <w:r>
        <w:rPr>
          <w:i/>
          <w:spacing w:val="-10"/>
        </w:rPr>
        <w:t> </w:t>
      </w:r>
      <w:r>
        <w:rPr>
          <w:i/>
        </w:rPr>
        <w:t>vitro</w:t>
      </w:r>
      <w:r>
        <w:rPr>
          <w:i/>
          <w:spacing w:val="-10"/>
        </w:rPr>
        <w:t> </w:t>
      </w:r>
      <w:r>
        <w:rPr/>
        <w:t>describe</w:t>
      </w:r>
      <w:r>
        <w:rPr>
          <w:spacing w:val="-7"/>
        </w:rPr>
        <w:t> </w:t>
      </w:r>
      <w:r>
        <w:rPr/>
        <w:t>el</w:t>
      </w:r>
      <w:r>
        <w:rPr>
          <w:spacing w:val="-10"/>
        </w:rPr>
        <w:t> </w:t>
      </w:r>
      <w:r>
        <w:rPr/>
        <w:t>comportamiento</w:t>
      </w:r>
      <w:r>
        <w:rPr>
          <w:spacing w:val="-9"/>
        </w:rPr>
        <w:t> </w:t>
      </w:r>
      <w:r>
        <w:rPr/>
        <w:t>que</w:t>
      </w:r>
      <w:r>
        <w:rPr>
          <w:spacing w:val="-9"/>
        </w:rPr>
        <w:t> </w:t>
      </w:r>
      <w:r>
        <w:rPr/>
        <w:t>presentó</w:t>
      </w:r>
      <w:r>
        <w:rPr>
          <w:spacing w:val="-6"/>
        </w:rPr>
        <w:t> </w:t>
      </w:r>
      <w:r>
        <w:rPr/>
        <w:t>un</w:t>
      </w:r>
      <w:r>
        <w:rPr>
          <w:spacing w:val="-7"/>
        </w:rPr>
        <w:t> </w:t>
      </w:r>
      <w:r>
        <w:rPr/>
        <w:t>conjunto</w:t>
      </w:r>
      <w:r>
        <w:rPr>
          <w:spacing w:val="-8"/>
        </w:rPr>
        <w:t> </w:t>
      </w:r>
      <w:r>
        <w:rPr/>
        <w:t>de</w:t>
      </w:r>
      <w:r>
        <w:rPr>
          <w:spacing w:val="-9"/>
        </w:rPr>
        <w:t> </w:t>
      </w:r>
      <w:r>
        <w:rPr/>
        <w:t>brackets cerámicos cementados a un modelo de acrílico que fue diseñado para medir la cantidad de deslizamiento en la interacción</w:t>
      </w:r>
      <w:r>
        <w:rPr>
          <w:spacing w:val="-19"/>
        </w:rPr>
        <w:t> </w:t>
      </w:r>
      <w:r>
        <w:rPr/>
        <w:t>arco/bracket.</w:t>
      </w:r>
    </w:p>
    <w:p>
      <w:pPr>
        <w:pStyle w:val="Heading1"/>
        <w:spacing w:before="161"/>
        <w:jc w:val="both"/>
      </w:pPr>
      <w:r>
        <w:rPr/>
        <w:t>Medio Húmedo/seco</w:t>
      </w:r>
    </w:p>
    <w:p>
      <w:pPr>
        <w:pStyle w:val="BodyText"/>
        <w:spacing w:before="10"/>
        <w:rPr>
          <w:b/>
          <w:sz w:val="25"/>
        </w:rPr>
      </w:pPr>
    </w:p>
    <w:p>
      <w:pPr>
        <w:pStyle w:val="BodyText"/>
        <w:spacing w:line="360" w:lineRule="auto"/>
        <w:ind w:left="118" w:right="115"/>
        <w:jc w:val="both"/>
        <w:rPr>
          <w:sz w:val="16"/>
        </w:rPr>
      </w:pPr>
      <w:r>
        <w:rPr/>
        <w:t>Los resultados demostraron que la presencia de saliva produce menor cantidad de deslizamiento a comparación del medio seco a lo contrario demostrado por Kusy, en general</w:t>
      </w:r>
      <w:r>
        <w:rPr>
          <w:spacing w:val="-8"/>
        </w:rPr>
        <w:t> </w:t>
      </w:r>
      <w:r>
        <w:rPr/>
        <w:t>los</w:t>
      </w:r>
      <w:r>
        <w:rPr>
          <w:spacing w:val="-7"/>
        </w:rPr>
        <w:t> </w:t>
      </w:r>
      <w:r>
        <w:rPr/>
        <w:t>brackets</w:t>
      </w:r>
      <w:r>
        <w:rPr>
          <w:spacing w:val="-7"/>
        </w:rPr>
        <w:t> </w:t>
      </w:r>
      <w:r>
        <w:rPr/>
        <w:t>ligados</w:t>
      </w:r>
      <w:r>
        <w:rPr>
          <w:spacing w:val="-8"/>
        </w:rPr>
        <w:t> </w:t>
      </w:r>
      <w:r>
        <w:rPr/>
        <w:t>con</w:t>
      </w:r>
      <w:r>
        <w:rPr>
          <w:spacing w:val="-7"/>
        </w:rPr>
        <w:t> </w:t>
      </w:r>
      <w:r>
        <w:rPr/>
        <w:t>ligadura</w:t>
      </w:r>
      <w:r>
        <w:rPr>
          <w:spacing w:val="-8"/>
        </w:rPr>
        <w:t> </w:t>
      </w:r>
      <w:r>
        <w:rPr/>
        <w:t>estética</w:t>
      </w:r>
      <w:r>
        <w:rPr>
          <w:spacing w:val="-7"/>
        </w:rPr>
        <w:t> </w:t>
      </w:r>
      <w:r>
        <w:rPr/>
        <w:t>demostraron</w:t>
      </w:r>
      <w:r>
        <w:rPr>
          <w:spacing w:val="-7"/>
        </w:rPr>
        <w:t> </w:t>
      </w:r>
      <w:r>
        <w:rPr/>
        <w:t>una</w:t>
      </w:r>
      <w:r>
        <w:rPr>
          <w:spacing w:val="-9"/>
        </w:rPr>
        <w:t> </w:t>
      </w:r>
      <w:r>
        <w:rPr/>
        <w:t>mayor</w:t>
      </w:r>
      <w:r>
        <w:rPr>
          <w:spacing w:val="-8"/>
        </w:rPr>
        <w:t> </w:t>
      </w:r>
      <w:r>
        <w:rPr/>
        <w:t>cantidad</w:t>
      </w:r>
      <w:r>
        <w:rPr>
          <w:spacing w:val="-7"/>
        </w:rPr>
        <w:t> </w:t>
      </w:r>
      <w:r>
        <w:rPr/>
        <w:t>de deslizamiento en medio seco a sus contrapartes ligadas con módulo elastomérico, la cantidad de deslizamiento es causada por muchos factores y varía de acuerdo al tipo de ligado.</w:t>
      </w:r>
      <w:r>
        <w:rPr>
          <w:position w:val="8"/>
          <w:sz w:val="16"/>
        </w:rPr>
        <w:t>7,</w:t>
      </w:r>
      <w:r>
        <w:rPr>
          <w:spacing w:val="-3"/>
          <w:position w:val="8"/>
          <w:sz w:val="16"/>
        </w:rPr>
        <w:t> </w:t>
      </w:r>
      <w:r>
        <w:rPr>
          <w:position w:val="8"/>
          <w:sz w:val="16"/>
        </w:rPr>
        <w:t>10</w:t>
      </w:r>
    </w:p>
    <w:p>
      <w:pPr>
        <w:pStyle w:val="BodyText"/>
        <w:spacing w:line="355" w:lineRule="auto" w:before="159"/>
        <w:ind w:left="118" w:right="116"/>
        <w:jc w:val="both"/>
        <w:rPr>
          <w:sz w:val="16"/>
        </w:rPr>
      </w:pPr>
      <w:r>
        <w:rPr/>
        <w:t>Un estudio de características similares reportó resultados análogos en un medio seco y húmedo, sin embargo, el método de ligado pudo influenciar los resultados, </w:t>
      </w:r>
      <w:r>
        <w:rPr>
          <w:position w:val="8"/>
          <w:sz w:val="16"/>
        </w:rPr>
        <w:t>7 </w:t>
      </w:r>
      <w:r>
        <w:rPr/>
        <w:t>aunque los efectos de la saliva aún son controversiales.</w:t>
      </w:r>
      <w:r>
        <w:rPr>
          <w:position w:val="8"/>
          <w:sz w:val="16"/>
        </w:rPr>
        <w:t>1</w:t>
      </w:r>
    </w:p>
    <w:p>
      <w:pPr>
        <w:pStyle w:val="BodyText"/>
        <w:spacing w:line="360" w:lineRule="auto" w:before="158"/>
        <w:ind w:left="118" w:right="122"/>
        <w:jc w:val="both"/>
      </w:pPr>
      <w:r>
        <w:rPr/>
        <w:t>Como lo demuestra Ferreira y cols. </w:t>
      </w:r>
      <w:r>
        <w:rPr>
          <w:i/>
        </w:rPr>
        <w:t>,</w:t>
      </w:r>
      <w:r>
        <w:rPr>
          <w:position w:val="8"/>
          <w:sz w:val="16"/>
        </w:rPr>
        <w:t>4 </w:t>
      </w:r>
      <w:r>
        <w:rPr/>
        <w:t>la ausencia de saliva disminuye la fuerza de fricción,</w:t>
      </w:r>
      <w:r>
        <w:rPr>
          <w:spacing w:val="-17"/>
        </w:rPr>
        <w:t> </w:t>
      </w:r>
      <w:r>
        <w:rPr/>
        <w:t>lo</w:t>
      </w:r>
      <w:r>
        <w:rPr>
          <w:spacing w:val="-17"/>
        </w:rPr>
        <w:t> </w:t>
      </w:r>
      <w:r>
        <w:rPr/>
        <w:t>que</w:t>
      </w:r>
      <w:r>
        <w:rPr>
          <w:spacing w:val="-14"/>
        </w:rPr>
        <w:t> </w:t>
      </w:r>
      <w:r>
        <w:rPr/>
        <w:t>concuerda</w:t>
      </w:r>
      <w:r>
        <w:rPr>
          <w:spacing w:val="-14"/>
        </w:rPr>
        <w:t> </w:t>
      </w:r>
      <w:r>
        <w:rPr/>
        <w:t>con</w:t>
      </w:r>
      <w:r>
        <w:rPr>
          <w:spacing w:val="-16"/>
        </w:rPr>
        <w:t> </w:t>
      </w:r>
      <w:r>
        <w:rPr/>
        <w:t>este</w:t>
      </w:r>
      <w:r>
        <w:rPr>
          <w:spacing w:val="-14"/>
        </w:rPr>
        <w:t> </w:t>
      </w:r>
      <w:r>
        <w:rPr/>
        <w:t>estudio</w:t>
      </w:r>
      <w:r>
        <w:rPr>
          <w:spacing w:val="-14"/>
        </w:rPr>
        <w:t> </w:t>
      </w:r>
      <w:r>
        <w:rPr/>
        <w:t>ya</w:t>
      </w:r>
      <w:r>
        <w:rPr>
          <w:spacing w:val="-17"/>
        </w:rPr>
        <w:t> </w:t>
      </w:r>
      <w:r>
        <w:rPr/>
        <w:t>que</w:t>
      </w:r>
      <w:r>
        <w:rPr>
          <w:spacing w:val="-14"/>
        </w:rPr>
        <w:t> </w:t>
      </w:r>
      <w:r>
        <w:rPr/>
        <w:t>los</w:t>
      </w:r>
      <w:r>
        <w:rPr>
          <w:spacing w:val="-14"/>
        </w:rPr>
        <w:t> </w:t>
      </w:r>
      <w:r>
        <w:rPr/>
        <w:t>grupos</w:t>
      </w:r>
      <w:r>
        <w:rPr>
          <w:spacing w:val="-15"/>
        </w:rPr>
        <w:t> </w:t>
      </w:r>
      <w:r>
        <w:rPr/>
        <w:t>G1,</w:t>
      </w:r>
      <w:r>
        <w:rPr>
          <w:spacing w:val="-17"/>
        </w:rPr>
        <w:t> </w:t>
      </w:r>
      <w:r>
        <w:rPr/>
        <w:t>G2</w:t>
      </w:r>
      <w:r>
        <w:rPr>
          <w:spacing w:val="-18"/>
        </w:rPr>
        <w:t> </w:t>
      </w:r>
      <w:r>
        <w:rPr/>
        <w:t>Y</w:t>
      </w:r>
      <w:r>
        <w:rPr>
          <w:spacing w:val="-17"/>
        </w:rPr>
        <w:t> </w:t>
      </w:r>
      <w:r>
        <w:rPr/>
        <w:t>G3</w:t>
      </w:r>
      <w:r>
        <w:rPr>
          <w:spacing w:val="-14"/>
        </w:rPr>
        <w:t> </w:t>
      </w:r>
      <w:r>
        <w:rPr/>
        <w:t>presentaron la mayor cantidad de deslizamiento en medio seco, ya que a menor fricción mayor cantidad de</w:t>
      </w:r>
      <w:r>
        <w:rPr>
          <w:spacing w:val="-9"/>
        </w:rPr>
        <w:t> </w:t>
      </w:r>
      <w:r>
        <w:rPr/>
        <w:t>movimiento.</w:t>
      </w:r>
    </w:p>
    <w:p>
      <w:pPr>
        <w:pStyle w:val="Heading1"/>
        <w:spacing w:before="166"/>
        <w:jc w:val="both"/>
      </w:pPr>
      <w:r>
        <w:rPr/>
        <w:t>Sección de alambre de acero inoxidable</w:t>
      </w:r>
    </w:p>
    <w:p>
      <w:pPr>
        <w:pStyle w:val="BodyText"/>
        <w:spacing w:before="10"/>
        <w:rPr>
          <w:b/>
          <w:sz w:val="25"/>
        </w:rPr>
      </w:pPr>
    </w:p>
    <w:p>
      <w:pPr>
        <w:pStyle w:val="BodyText"/>
        <w:spacing w:line="355" w:lineRule="auto"/>
        <w:ind w:left="118" w:right="122"/>
        <w:jc w:val="both"/>
        <w:rPr>
          <w:sz w:val="16"/>
        </w:rPr>
      </w:pPr>
      <w:r>
        <w:rPr/>
        <w:t>Pruebas previas demostraron que no es necesario cambiar la sección de alambre ya que se ha demostrado que no presenta cambios estadísticos significativos.</w:t>
      </w:r>
      <w:r>
        <w:rPr>
          <w:position w:val="8"/>
          <w:sz w:val="16"/>
        </w:rPr>
        <w:t>8</w:t>
      </w:r>
    </w:p>
    <w:p>
      <w:pPr>
        <w:spacing w:after="0" w:line="355" w:lineRule="auto"/>
        <w:jc w:val="both"/>
        <w:rPr>
          <w:sz w:val="16"/>
        </w:rPr>
        <w:sectPr>
          <w:pgSz w:w="12240" w:h="15840"/>
          <w:pgMar w:header="0" w:footer="943" w:top="1500" w:bottom="1200" w:left="1300" w:right="1580"/>
        </w:sectPr>
      </w:pPr>
    </w:p>
    <w:p>
      <w:pPr>
        <w:pStyle w:val="BodyText"/>
        <w:spacing w:before="4"/>
        <w:rPr>
          <w:sz w:val="11"/>
        </w:rPr>
      </w:pPr>
    </w:p>
    <w:p>
      <w:pPr>
        <w:pStyle w:val="Heading1"/>
        <w:jc w:val="both"/>
      </w:pPr>
      <w:r>
        <w:rPr/>
        <w:t>Método de ligado</w:t>
      </w:r>
    </w:p>
    <w:p>
      <w:pPr>
        <w:pStyle w:val="BodyText"/>
        <w:spacing w:before="10"/>
        <w:rPr>
          <w:b/>
          <w:sz w:val="25"/>
        </w:rPr>
      </w:pPr>
    </w:p>
    <w:p>
      <w:pPr>
        <w:pStyle w:val="BodyText"/>
        <w:spacing w:line="357" w:lineRule="auto"/>
        <w:ind w:left="118" w:right="113"/>
        <w:jc w:val="both"/>
        <w:rPr>
          <w:sz w:val="16"/>
        </w:rPr>
      </w:pPr>
      <w:r>
        <w:rPr/>
        <w:t>Los</w:t>
      </w:r>
      <w:r>
        <w:rPr>
          <w:spacing w:val="-12"/>
        </w:rPr>
        <w:t> </w:t>
      </w:r>
      <w:r>
        <w:rPr/>
        <w:t>valores</w:t>
      </w:r>
      <w:r>
        <w:rPr>
          <w:spacing w:val="-11"/>
        </w:rPr>
        <w:t> </w:t>
      </w:r>
      <w:r>
        <w:rPr/>
        <w:t>de</w:t>
      </w:r>
      <w:r>
        <w:rPr>
          <w:spacing w:val="-11"/>
        </w:rPr>
        <w:t> </w:t>
      </w:r>
      <w:r>
        <w:rPr/>
        <w:t>deslizamiento</w:t>
      </w:r>
      <w:r>
        <w:rPr>
          <w:spacing w:val="-13"/>
        </w:rPr>
        <w:t> </w:t>
      </w:r>
      <w:r>
        <w:rPr/>
        <w:t>fueron</w:t>
      </w:r>
      <w:r>
        <w:rPr>
          <w:spacing w:val="-11"/>
        </w:rPr>
        <w:t> </w:t>
      </w:r>
      <w:r>
        <w:rPr/>
        <w:t>altos</w:t>
      </w:r>
      <w:r>
        <w:rPr>
          <w:spacing w:val="-8"/>
        </w:rPr>
        <w:t> </w:t>
      </w:r>
      <w:r>
        <w:rPr/>
        <w:t>con</w:t>
      </w:r>
      <w:r>
        <w:rPr>
          <w:spacing w:val="-11"/>
        </w:rPr>
        <w:t> </w:t>
      </w:r>
      <w:r>
        <w:rPr/>
        <w:t>ligadura</w:t>
      </w:r>
      <w:r>
        <w:rPr>
          <w:spacing w:val="-11"/>
        </w:rPr>
        <w:t> </w:t>
      </w:r>
      <w:r>
        <w:rPr/>
        <w:t>estética</w:t>
      </w:r>
      <w:r>
        <w:rPr>
          <w:spacing w:val="-9"/>
        </w:rPr>
        <w:t> </w:t>
      </w:r>
      <w:r>
        <w:rPr/>
        <w:t>y</w:t>
      </w:r>
      <w:r>
        <w:rPr>
          <w:spacing w:val="-14"/>
        </w:rPr>
        <w:t> </w:t>
      </w:r>
      <w:r>
        <w:rPr/>
        <w:t>módulo</w:t>
      </w:r>
      <w:r>
        <w:rPr>
          <w:spacing w:val="-13"/>
        </w:rPr>
        <w:t> </w:t>
      </w:r>
      <w:r>
        <w:rPr/>
        <w:t>elastomérico, lo cual concuerda con estudios realizados por De Franco </w:t>
      </w:r>
      <w:r>
        <w:rPr>
          <w:i/>
        </w:rPr>
        <w:t>et al</w:t>
      </w:r>
      <w:r>
        <w:rPr/>
        <w:t>. Quienes han demostrado que las ligaduras recubiertas producen menor coeficiente de fricción, ya que las ligaduras estéticas generan fuerzas menores al unir el bracket al arco.</w:t>
      </w:r>
      <w:r>
        <w:rPr>
          <w:spacing w:val="-24"/>
        </w:rPr>
        <w:t> </w:t>
      </w:r>
      <w:r>
        <w:rPr>
          <w:position w:val="8"/>
          <w:sz w:val="16"/>
        </w:rPr>
        <w:t>28</w:t>
      </w:r>
    </w:p>
    <w:p>
      <w:pPr>
        <w:pStyle w:val="BodyText"/>
        <w:spacing w:line="360" w:lineRule="auto" w:before="165"/>
        <w:ind w:left="118" w:right="129"/>
        <w:jc w:val="both"/>
      </w:pPr>
      <w:r>
        <w:rPr/>
        <w:t>En este estudio la fuerza de sujeción al arco por el método de ligado no fue medida, sin embargo, las ligaduras fueron apretadas fuertemente por el mismo operador.</w:t>
      </w:r>
    </w:p>
    <w:p>
      <w:pPr>
        <w:pStyle w:val="Heading1"/>
        <w:spacing w:before="164"/>
        <w:jc w:val="both"/>
      </w:pPr>
      <w:r>
        <w:rPr/>
        <w:t>Material de fabricación del bracket</w:t>
      </w:r>
    </w:p>
    <w:p>
      <w:pPr>
        <w:pStyle w:val="BodyText"/>
        <w:spacing w:before="10"/>
        <w:rPr>
          <w:b/>
          <w:sz w:val="25"/>
        </w:rPr>
      </w:pPr>
    </w:p>
    <w:p>
      <w:pPr>
        <w:pStyle w:val="BodyText"/>
        <w:spacing w:line="360" w:lineRule="auto"/>
        <w:ind w:left="118" w:right="117"/>
        <w:jc w:val="both"/>
      </w:pPr>
      <w:r>
        <w:rPr/>
        <w:t>Los brackets fabricados de alúmina monocristalina tienden a tener menor resistencia a la fricción que los fabricados en alúmina policristalina, debido a una superficie más lisa, </w:t>
      </w:r>
      <w:r>
        <w:rPr>
          <w:position w:val="8"/>
          <w:sz w:val="16"/>
        </w:rPr>
        <w:t>28 </w:t>
      </w:r>
      <w:r>
        <w:rPr/>
        <w:t>lo que concuerda con nuestro estudio, donde el bracket de alúmina monocristalina presento un deslizamiento más continuo.</w:t>
      </w:r>
    </w:p>
    <w:p>
      <w:pPr>
        <w:spacing w:after="0" w:line="360" w:lineRule="auto"/>
        <w:jc w:val="both"/>
        <w:sectPr>
          <w:pgSz w:w="12240" w:h="15840"/>
          <w:pgMar w:header="0" w:footer="943" w:top="1500" w:bottom="1200" w:left="1300" w:right="1580"/>
        </w:sectPr>
      </w:pPr>
    </w:p>
    <w:p>
      <w:pPr>
        <w:pStyle w:val="BodyText"/>
        <w:spacing w:before="4"/>
        <w:rPr>
          <w:sz w:val="11"/>
        </w:rPr>
      </w:pPr>
    </w:p>
    <w:p>
      <w:pPr>
        <w:pStyle w:val="Heading1"/>
        <w:numPr>
          <w:ilvl w:val="1"/>
          <w:numId w:val="1"/>
        </w:numPr>
        <w:tabs>
          <w:tab w:pos="3865" w:val="left" w:leader="none"/>
          <w:tab w:pos="3866" w:val="left" w:leader="none"/>
        </w:tabs>
        <w:spacing w:line="240" w:lineRule="auto" w:before="69" w:after="0"/>
        <w:ind w:left="3865" w:right="0" w:hanging="708"/>
        <w:jc w:val="left"/>
      </w:pPr>
      <w:bookmarkStart w:name="_TOC_250002" w:id="34"/>
      <w:bookmarkEnd w:id="34"/>
      <w:r>
        <w:rPr/>
        <w:t>CONCLUSIÓN</w:t>
      </w:r>
    </w:p>
    <w:p>
      <w:pPr>
        <w:pStyle w:val="BodyText"/>
        <w:spacing w:before="10"/>
        <w:rPr>
          <w:b/>
          <w:sz w:val="25"/>
        </w:rPr>
      </w:pPr>
    </w:p>
    <w:p>
      <w:pPr>
        <w:pStyle w:val="ListParagraph"/>
        <w:numPr>
          <w:ilvl w:val="0"/>
          <w:numId w:val="23"/>
        </w:numPr>
        <w:tabs>
          <w:tab w:pos="479" w:val="left" w:leader="none"/>
        </w:tabs>
        <w:spacing w:line="355" w:lineRule="auto" w:before="0" w:after="0"/>
        <w:ind w:left="478" w:right="126" w:hanging="360"/>
        <w:jc w:val="both"/>
        <w:rPr>
          <w:sz w:val="24"/>
        </w:rPr>
      </w:pPr>
      <w:r>
        <w:rPr>
          <w:sz w:val="24"/>
        </w:rPr>
        <w:t>Los hallazgos de este estudio demostraron que los brackets del grupo G3 presentaron el mayor deslizamiento con ligadura estética en medio seco, esto puede deberse a su ranura</w:t>
      </w:r>
      <w:r>
        <w:rPr>
          <w:spacing w:val="-10"/>
          <w:sz w:val="24"/>
        </w:rPr>
        <w:t> </w:t>
      </w:r>
      <w:r>
        <w:rPr>
          <w:sz w:val="24"/>
        </w:rPr>
        <w:t>metálica.</w:t>
      </w:r>
    </w:p>
    <w:p>
      <w:pPr>
        <w:pStyle w:val="ListParagraph"/>
        <w:numPr>
          <w:ilvl w:val="0"/>
          <w:numId w:val="23"/>
        </w:numPr>
        <w:tabs>
          <w:tab w:pos="478" w:val="left" w:leader="none"/>
          <w:tab w:pos="479" w:val="left" w:leader="none"/>
        </w:tabs>
        <w:spacing w:line="240" w:lineRule="auto" w:before="8" w:after="0"/>
        <w:ind w:left="478" w:right="0" w:hanging="360"/>
        <w:jc w:val="left"/>
        <w:rPr>
          <w:sz w:val="24"/>
        </w:rPr>
      </w:pPr>
      <w:r>
        <w:rPr>
          <w:sz w:val="24"/>
        </w:rPr>
        <w:t>El</w:t>
      </w:r>
      <w:r>
        <w:rPr>
          <w:spacing w:val="-15"/>
          <w:sz w:val="24"/>
        </w:rPr>
        <w:t> </w:t>
      </w:r>
      <w:r>
        <w:rPr>
          <w:sz w:val="24"/>
        </w:rPr>
        <w:t>grupo</w:t>
      </w:r>
      <w:r>
        <w:rPr>
          <w:spacing w:val="-14"/>
          <w:sz w:val="24"/>
        </w:rPr>
        <w:t> </w:t>
      </w:r>
      <w:r>
        <w:rPr>
          <w:sz w:val="24"/>
        </w:rPr>
        <w:t>G2</w:t>
      </w:r>
      <w:r>
        <w:rPr>
          <w:spacing w:val="-16"/>
          <w:sz w:val="24"/>
        </w:rPr>
        <w:t> </w:t>
      </w:r>
      <w:r>
        <w:rPr>
          <w:sz w:val="24"/>
        </w:rPr>
        <w:t>mostró</w:t>
      </w:r>
      <w:r>
        <w:rPr>
          <w:spacing w:val="-16"/>
          <w:sz w:val="24"/>
        </w:rPr>
        <w:t> </w:t>
      </w:r>
      <w:r>
        <w:rPr>
          <w:sz w:val="24"/>
        </w:rPr>
        <w:t>el</w:t>
      </w:r>
      <w:r>
        <w:rPr>
          <w:spacing w:val="-17"/>
          <w:sz w:val="24"/>
        </w:rPr>
        <w:t> </w:t>
      </w:r>
      <w:r>
        <w:rPr>
          <w:sz w:val="24"/>
        </w:rPr>
        <w:t>menor</w:t>
      </w:r>
      <w:r>
        <w:rPr>
          <w:spacing w:val="-15"/>
          <w:sz w:val="24"/>
        </w:rPr>
        <w:t> </w:t>
      </w:r>
      <w:r>
        <w:rPr>
          <w:sz w:val="24"/>
        </w:rPr>
        <w:t>desplazamiento</w:t>
      </w:r>
      <w:r>
        <w:rPr>
          <w:spacing w:val="-15"/>
          <w:sz w:val="24"/>
        </w:rPr>
        <w:t> </w:t>
      </w:r>
      <w:r>
        <w:rPr>
          <w:sz w:val="24"/>
        </w:rPr>
        <w:t>con</w:t>
      </w:r>
      <w:r>
        <w:rPr>
          <w:spacing w:val="-15"/>
          <w:sz w:val="24"/>
        </w:rPr>
        <w:t> </w:t>
      </w:r>
      <w:r>
        <w:rPr>
          <w:sz w:val="24"/>
        </w:rPr>
        <w:t>módulo</w:t>
      </w:r>
      <w:r>
        <w:rPr>
          <w:spacing w:val="-13"/>
          <w:sz w:val="24"/>
        </w:rPr>
        <w:t> </w:t>
      </w:r>
      <w:r>
        <w:rPr>
          <w:sz w:val="24"/>
        </w:rPr>
        <w:t>elastomérico</w:t>
      </w:r>
      <w:r>
        <w:rPr>
          <w:spacing w:val="-13"/>
          <w:sz w:val="24"/>
        </w:rPr>
        <w:t> </w:t>
      </w:r>
      <w:r>
        <w:rPr>
          <w:sz w:val="24"/>
        </w:rPr>
        <w:t>en</w:t>
      </w:r>
      <w:r>
        <w:rPr>
          <w:spacing w:val="-14"/>
          <w:sz w:val="24"/>
        </w:rPr>
        <w:t> </w:t>
      </w:r>
      <w:r>
        <w:rPr>
          <w:sz w:val="24"/>
        </w:rPr>
        <w:t>seco.</w:t>
      </w:r>
    </w:p>
    <w:p>
      <w:pPr>
        <w:pStyle w:val="ListParagraph"/>
        <w:numPr>
          <w:ilvl w:val="0"/>
          <w:numId w:val="23"/>
        </w:numPr>
        <w:tabs>
          <w:tab w:pos="479" w:val="left" w:leader="none"/>
        </w:tabs>
        <w:spacing w:line="355" w:lineRule="auto" w:before="135" w:after="0"/>
        <w:ind w:left="478" w:right="125" w:hanging="360"/>
        <w:jc w:val="both"/>
        <w:rPr>
          <w:sz w:val="24"/>
        </w:rPr>
      </w:pPr>
      <w:r>
        <w:rPr>
          <w:sz w:val="24"/>
        </w:rPr>
        <w:t>Los datos de esta investigación pueden aportar información relevante al ortodontista para seleccionar adecuadamente la técnica y tipo de bracket en función de la biomecánica de</w:t>
      </w:r>
      <w:r>
        <w:rPr>
          <w:spacing w:val="-13"/>
          <w:sz w:val="24"/>
        </w:rPr>
        <w:t> </w:t>
      </w:r>
      <w:r>
        <w:rPr>
          <w:sz w:val="24"/>
        </w:rPr>
        <w:t>deslizamiento.</w:t>
      </w:r>
    </w:p>
    <w:p>
      <w:pPr>
        <w:pStyle w:val="ListParagraph"/>
        <w:numPr>
          <w:ilvl w:val="0"/>
          <w:numId w:val="23"/>
        </w:numPr>
        <w:tabs>
          <w:tab w:pos="479" w:val="left" w:leader="none"/>
        </w:tabs>
        <w:spacing w:line="350" w:lineRule="auto" w:before="11" w:after="0"/>
        <w:ind w:left="478" w:right="121" w:hanging="360"/>
        <w:jc w:val="both"/>
        <w:rPr>
          <w:sz w:val="24"/>
        </w:rPr>
      </w:pPr>
      <w:r>
        <w:rPr>
          <w:sz w:val="24"/>
        </w:rPr>
        <w:t>Elegir un bracket cerámico con ranura metálica puede ser una opción para obtener una mejor mecánica de</w:t>
      </w:r>
      <w:r>
        <w:rPr>
          <w:spacing w:val="-18"/>
          <w:sz w:val="24"/>
        </w:rPr>
        <w:t> </w:t>
      </w:r>
      <w:r>
        <w:rPr>
          <w:sz w:val="24"/>
        </w:rPr>
        <w:t>deslizamiento.</w:t>
      </w:r>
    </w:p>
    <w:p>
      <w:pPr>
        <w:pStyle w:val="ListParagraph"/>
        <w:numPr>
          <w:ilvl w:val="0"/>
          <w:numId w:val="23"/>
        </w:numPr>
        <w:tabs>
          <w:tab w:pos="479" w:val="left" w:leader="none"/>
        </w:tabs>
        <w:spacing w:line="350" w:lineRule="auto" w:before="14" w:after="0"/>
        <w:ind w:left="478" w:right="119" w:hanging="360"/>
        <w:jc w:val="both"/>
        <w:rPr>
          <w:sz w:val="24"/>
        </w:rPr>
      </w:pPr>
      <w:r>
        <w:rPr>
          <w:sz w:val="24"/>
        </w:rPr>
        <w:t>Los brackets estéticos con ranura metálica presentaran una mecánica de deslizamiento favorable en medio seco y</w:t>
      </w:r>
      <w:r>
        <w:rPr>
          <w:spacing w:val="-19"/>
          <w:sz w:val="24"/>
        </w:rPr>
        <w:t> </w:t>
      </w:r>
      <w:r>
        <w:rPr>
          <w:sz w:val="24"/>
        </w:rPr>
        <w:t>húmedo.</w:t>
      </w:r>
    </w:p>
    <w:p>
      <w:pPr>
        <w:pStyle w:val="ListParagraph"/>
        <w:numPr>
          <w:ilvl w:val="0"/>
          <w:numId w:val="23"/>
        </w:numPr>
        <w:tabs>
          <w:tab w:pos="479" w:val="left" w:leader="none"/>
        </w:tabs>
        <w:spacing w:line="350" w:lineRule="auto" w:before="16" w:after="0"/>
        <w:ind w:left="478" w:right="122" w:hanging="360"/>
        <w:jc w:val="both"/>
        <w:rPr>
          <w:sz w:val="24"/>
        </w:rPr>
      </w:pPr>
      <w:r>
        <w:rPr>
          <w:sz w:val="24"/>
        </w:rPr>
        <w:t>La</w:t>
      </w:r>
      <w:r>
        <w:rPr>
          <w:spacing w:val="-9"/>
          <w:sz w:val="24"/>
        </w:rPr>
        <w:t> </w:t>
      </w:r>
      <w:r>
        <w:rPr>
          <w:sz w:val="24"/>
        </w:rPr>
        <w:t>mecánica</w:t>
      </w:r>
      <w:r>
        <w:rPr>
          <w:spacing w:val="-7"/>
          <w:sz w:val="24"/>
        </w:rPr>
        <w:t> </w:t>
      </w:r>
      <w:r>
        <w:rPr>
          <w:sz w:val="24"/>
        </w:rPr>
        <w:t>de</w:t>
      </w:r>
      <w:r>
        <w:rPr>
          <w:spacing w:val="-7"/>
          <w:sz w:val="24"/>
        </w:rPr>
        <w:t> </w:t>
      </w:r>
      <w:r>
        <w:rPr>
          <w:sz w:val="24"/>
        </w:rPr>
        <w:t>deslizamiento</w:t>
      </w:r>
      <w:r>
        <w:rPr>
          <w:spacing w:val="-9"/>
          <w:sz w:val="24"/>
        </w:rPr>
        <w:t> </w:t>
      </w:r>
      <w:r>
        <w:rPr>
          <w:sz w:val="24"/>
        </w:rPr>
        <w:t>depende</w:t>
      </w:r>
      <w:r>
        <w:rPr>
          <w:spacing w:val="-7"/>
          <w:sz w:val="24"/>
        </w:rPr>
        <w:t> </w:t>
      </w:r>
      <w:r>
        <w:rPr>
          <w:sz w:val="24"/>
        </w:rPr>
        <w:t>de</w:t>
      </w:r>
      <w:r>
        <w:rPr>
          <w:spacing w:val="-7"/>
          <w:sz w:val="24"/>
        </w:rPr>
        <w:t> </w:t>
      </w:r>
      <w:r>
        <w:rPr>
          <w:sz w:val="24"/>
        </w:rPr>
        <w:t>los</w:t>
      </w:r>
      <w:r>
        <w:rPr>
          <w:spacing w:val="-8"/>
          <w:sz w:val="24"/>
        </w:rPr>
        <w:t> </w:t>
      </w:r>
      <w:r>
        <w:rPr>
          <w:sz w:val="24"/>
        </w:rPr>
        <w:t>materiales</w:t>
      </w:r>
      <w:r>
        <w:rPr>
          <w:spacing w:val="-7"/>
          <w:sz w:val="24"/>
        </w:rPr>
        <w:t> </w:t>
      </w:r>
      <w:r>
        <w:rPr>
          <w:sz w:val="24"/>
        </w:rPr>
        <w:t>que</w:t>
      </w:r>
      <w:r>
        <w:rPr>
          <w:spacing w:val="-7"/>
          <w:sz w:val="24"/>
        </w:rPr>
        <w:t> </w:t>
      </w:r>
      <w:r>
        <w:rPr>
          <w:sz w:val="24"/>
        </w:rPr>
        <w:t>interactúan</w:t>
      </w:r>
      <w:r>
        <w:rPr>
          <w:spacing w:val="-9"/>
          <w:sz w:val="24"/>
        </w:rPr>
        <w:t> </w:t>
      </w:r>
      <w:r>
        <w:rPr>
          <w:sz w:val="24"/>
        </w:rPr>
        <w:t>entre el arco, bracket y método de</w:t>
      </w:r>
      <w:r>
        <w:rPr>
          <w:spacing w:val="-10"/>
          <w:sz w:val="24"/>
        </w:rPr>
        <w:t> </w:t>
      </w:r>
      <w:r>
        <w:rPr>
          <w:sz w:val="24"/>
        </w:rPr>
        <w:t>ligado.</w:t>
      </w:r>
    </w:p>
    <w:p>
      <w:pPr>
        <w:pStyle w:val="ListParagraph"/>
        <w:numPr>
          <w:ilvl w:val="0"/>
          <w:numId w:val="23"/>
        </w:numPr>
        <w:tabs>
          <w:tab w:pos="479" w:val="left" w:leader="none"/>
        </w:tabs>
        <w:spacing w:line="350" w:lineRule="auto" w:before="16" w:after="0"/>
        <w:ind w:left="478" w:right="127" w:hanging="360"/>
        <w:jc w:val="both"/>
        <w:rPr>
          <w:sz w:val="24"/>
        </w:rPr>
      </w:pPr>
      <w:r>
        <w:rPr>
          <w:sz w:val="24"/>
        </w:rPr>
        <w:t>La elección de los materiales por parte del operador influirá en la mecánica de deslizamiento.</w:t>
      </w:r>
    </w:p>
    <w:p>
      <w:pPr>
        <w:pStyle w:val="ListParagraph"/>
        <w:numPr>
          <w:ilvl w:val="0"/>
          <w:numId w:val="23"/>
        </w:numPr>
        <w:tabs>
          <w:tab w:pos="479" w:val="left" w:leader="none"/>
        </w:tabs>
        <w:spacing w:line="357" w:lineRule="auto" w:before="14" w:after="0"/>
        <w:ind w:left="478" w:right="114" w:hanging="360"/>
        <w:jc w:val="both"/>
        <w:rPr>
          <w:sz w:val="24"/>
        </w:rPr>
      </w:pPr>
      <w:r>
        <w:rPr>
          <w:sz w:val="24"/>
        </w:rPr>
        <w:t>Las condiciones que se presentan en la cavidad oral difieren de las existentes en el sistema estomatognatico, mismos que están en contacto con la aparatología fija. Investigaciones adicionales que emulen las características orales serán necesarias para producir hallazgos clínicos más</w:t>
      </w:r>
      <w:r>
        <w:rPr>
          <w:spacing w:val="-25"/>
          <w:sz w:val="24"/>
        </w:rPr>
        <w:t> </w:t>
      </w:r>
      <w:r>
        <w:rPr>
          <w:sz w:val="24"/>
        </w:rPr>
        <w:t>exactos.</w:t>
      </w:r>
    </w:p>
    <w:p>
      <w:pPr>
        <w:pStyle w:val="ListParagraph"/>
        <w:numPr>
          <w:ilvl w:val="0"/>
          <w:numId w:val="23"/>
        </w:numPr>
        <w:tabs>
          <w:tab w:pos="479" w:val="left" w:leader="none"/>
        </w:tabs>
        <w:spacing w:line="355" w:lineRule="auto" w:before="6" w:after="0"/>
        <w:ind w:left="478" w:right="124" w:hanging="360"/>
        <w:jc w:val="both"/>
        <w:rPr>
          <w:sz w:val="24"/>
        </w:rPr>
      </w:pPr>
      <w:r>
        <w:rPr>
          <w:sz w:val="24"/>
        </w:rPr>
        <w:t>Para hacer una correcta elección de un bracket cerámico, se necesita considerar de las demandas estéticas del paciente, la cantidad de apiñamiento y las necesidades en la mecánica de</w:t>
      </w:r>
      <w:r>
        <w:rPr>
          <w:spacing w:val="-15"/>
          <w:sz w:val="24"/>
        </w:rPr>
        <w:t> </w:t>
      </w:r>
      <w:r>
        <w:rPr>
          <w:sz w:val="24"/>
        </w:rPr>
        <w:t>deslizamiento.</w:t>
      </w:r>
    </w:p>
    <w:p>
      <w:pPr>
        <w:spacing w:after="0" w:line="355" w:lineRule="auto"/>
        <w:jc w:val="both"/>
        <w:rPr>
          <w:sz w:val="24"/>
        </w:rPr>
        <w:sectPr>
          <w:pgSz w:w="12240" w:h="15840"/>
          <w:pgMar w:header="0" w:footer="943" w:top="1500" w:bottom="1200" w:left="1660" w:right="1580"/>
        </w:sectPr>
      </w:pPr>
    </w:p>
    <w:p>
      <w:pPr>
        <w:pStyle w:val="BodyText"/>
        <w:spacing w:before="4"/>
        <w:rPr>
          <w:sz w:val="11"/>
        </w:rPr>
      </w:pPr>
    </w:p>
    <w:p>
      <w:pPr>
        <w:pStyle w:val="Heading1"/>
        <w:numPr>
          <w:ilvl w:val="1"/>
          <w:numId w:val="1"/>
        </w:numPr>
        <w:tabs>
          <w:tab w:pos="4172" w:val="left" w:leader="none"/>
          <w:tab w:pos="4173" w:val="left" w:leader="none"/>
        </w:tabs>
        <w:spacing w:line="240" w:lineRule="auto" w:before="69" w:after="0"/>
        <w:ind w:left="4173" w:right="0" w:hanging="708"/>
        <w:jc w:val="left"/>
      </w:pPr>
      <w:bookmarkStart w:name="_TOC_250001" w:id="35"/>
      <w:bookmarkEnd w:id="35"/>
      <w:r>
        <w:rPr/>
        <w:t>REFERENCIAS</w:t>
      </w:r>
    </w:p>
    <w:p>
      <w:pPr>
        <w:pStyle w:val="BodyText"/>
        <w:spacing w:before="10"/>
        <w:rPr>
          <w:b/>
          <w:sz w:val="25"/>
        </w:rPr>
      </w:pPr>
    </w:p>
    <w:p>
      <w:pPr>
        <w:pStyle w:val="ListParagraph"/>
        <w:numPr>
          <w:ilvl w:val="0"/>
          <w:numId w:val="24"/>
        </w:numPr>
        <w:tabs>
          <w:tab w:pos="431" w:val="left" w:leader="none"/>
        </w:tabs>
        <w:spacing w:line="360" w:lineRule="auto" w:before="0" w:after="0"/>
        <w:ind w:left="118" w:right="120" w:firstLine="0"/>
        <w:jc w:val="both"/>
        <w:rPr>
          <w:sz w:val="24"/>
        </w:rPr>
      </w:pPr>
      <w:r>
        <w:rPr>
          <w:sz w:val="24"/>
        </w:rPr>
        <w:t>Reicheneder C A, Baumert U, Gedrange T, Proff P, Faltermeier A, Muessig D. Frictional properties of aesthetic brackets. Eur J Orthod. 2007;</w:t>
      </w:r>
      <w:r>
        <w:rPr>
          <w:spacing w:val="-23"/>
          <w:sz w:val="24"/>
        </w:rPr>
        <w:t> </w:t>
      </w:r>
      <w:r>
        <w:rPr>
          <w:sz w:val="24"/>
        </w:rPr>
        <w:t>29(4):359-65.</w:t>
      </w:r>
    </w:p>
    <w:p>
      <w:pPr>
        <w:pStyle w:val="ListParagraph"/>
        <w:numPr>
          <w:ilvl w:val="0"/>
          <w:numId w:val="24"/>
        </w:numPr>
        <w:tabs>
          <w:tab w:pos="440" w:val="left" w:leader="none"/>
        </w:tabs>
        <w:spacing w:line="360" w:lineRule="auto" w:before="166" w:after="0"/>
        <w:ind w:left="118" w:right="117" w:firstLine="0"/>
        <w:jc w:val="both"/>
        <w:rPr>
          <w:sz w:val="24"/>
        </w:rPr>
      </w:pPr>
      <w:r>
        <w:rPr>
          <w:sz w:val="24"/>
        </w:rPr>
        <w:t>Galvão MB, Camporesi M, Tortamano A, Dominguez GC, Defraia E. Frictional resistance</w:t>
      </w:r>
      <w:r>
        <w:rPr>
          <w:spacing w:val="-7"/>
          <w:sz w:val="24"/>
        </w:rPr>
        <w:t> </w:t>
      </w:r>
      <w:r>
        <w:rPr>
          <w:sz w:val="24"/>
        </w:rPr>
        <w:t>in</w:t>
      </w:r>
      <w:r>
        <w:rPr>
          <w:spacing w:val="-10"/>
          <w:sz w:val="24"/>
        </w:rPr>
        <w:t> </w:t>
      </w:r>
      <w:r>
        <w:rPr>
          <w:sz w:val="24"/>
        </w:rPr>
        <w:t>monocrystalline</w:t>
      </w:r>
      <w:r>
        <w:rPr>
          <w:spacing w:val="-7"/>
          <w:sz w:val="24"/>
        </w:rPr>
        <w:t> </w:t>
      </w:r>
      <w:r>
        <w:rPr>
          <w:sz w:val="24"/>
        </w:rPr>
        <w:t>ceramic</w:t>
      </w:r>
      <w:r>
        <w:rPr>
          <w:spacing w:val="-8"/>
          <w:sz w:val="24"/>
        </w:rPr>
        <w:t> </w:t>
      </w:r>
      <w:r>
        <w:rPr>
          <w:sz w:val="24"/>
        </w:rPr>
        <w:t>brackets</w:t>
      </w:r>
      <w:r>
        <w:rPr>
          <w:spacing w:val="-8"/>
          <w:sz w:val="24"/>
        </w:rPr>
        <w:t> </w:t>
      </w:r>
      <w:r>
        <w:rPr>
          <w:sz w:val="24"/>
        </w:rPr>
        <w:t>with</w:t>
      </w:r>
      <w:r>
        <w:rPr>
          <w:spacing w:val="-7"/>
          <w:sz w:val="24"/>
        </w:rPr>
        <w:t> </w:t>
      </w:r>
      <w:r>
        <w:rPr>
          <w:sz w:val="24"/>
        </w:rPr>
        <w:t>conventional</w:t>
      </w:r>
      <w:r>
        <w:rPr>
          <w:spacing w:val="-8"/>
          <w:sz w:val="24"/>
        </w:rPr>
        <w:t> </w:t>
      </w:r>
      <w:r>
        <w:rPr>
          <w:sz w:val="24"/>
        </w:rPr>
        <w:t>and</w:t>
      </w:r>
      <w:r>
        <w:rPr>
          <w:spacing w:val="-7"/>
          <w:sz w:val="24"/>
        </w:rPr>
        <w:t> </w:t>
      </w:r>
      <w:r>
        <w:rPr>
          <w:sz w:val="24"/>
        </w:rPr>
        <w:t>nonconventional elastomeric ligatures. Prog Orthod. 2013;</w:t>
      </w:r>
      <w:r>
        <w:rPr>
          <w:spacing w:val="-15"/>
          <w:sz w:val="24"/>
        </w:rPr>
        <w:t> </w:t>
      </w:r>
      <w:r>
        <w:rPr>
          <w:sz w:val="24"/>
        </w:rPr>
        <w:t>23(14)14-20.</w:t>
      </w:r>
    </w:p>
    <w:p>
      <w:pPr>
        <w:pStyle w:val="ListParagraph"/>
        <w:numPr>
          <w:ilvl w:val="0"/>
          <w:numId w:val="24"/>
        </w:numPr>
        <w:tabs>
          <w:tab w:pos="450" w:val="left" w:leader="none"/>
        </w:tabs>
        <w:spacing w:line="360" w:lineRule="auto" w:before="163" w:after="0"/>
        <w:ind w:left="118" w:right="116" w:firstLine="0"/>
        <w:jc w:val="both"/>
        <w:rPr>
          <w:sz w:val="24"/>
        </w:rPr>
      </w:pPr>
      <w:r>
        <w:rPr>
          <w:sz w:val="24"/>
        </w:rPr>
        <w:t>Farah Gh. Mushriq F. Frictional resistence of aesthetic brackets. J Bagh Coll Dentistry 2014;</w:t>
      </w:r>
      <w:r>
        <w:rPr>
          <w:spacing w:val="-6"/>
          <w:sz w:val="24"/>
        </w:rPr>
        <w:t> </w:t>
      </w:r>
      <w:r>
        <w:rPr>
          <w:sz w:val="24"/>
        </w:rPr>
        <w:t>26(3):118-21.</w:t>
      </w:r>
    </w:p>
    <w:p>
      <w:pPr>
        <w:pStyle w:val="ListParagraph"/>
        <w:numPr>
          <w:ilvl w:val="0"/>
          <w:numId w:val="24"/>
        </w:numPr>
        <w:tabs>
          <w:tab w:pos="386" w:val="left" w:leader="none"/>
        </w:tabs>
        <w:spacing w:line="360" w:lineRule="auto" w:before="163" w:after="0"/>
        <w:ind w:left="118" w:right="117" w:firstLine="0"/>
        <w:jc w:val="both"/>
        <w:rPr>
          <w:sz w:val="24"/>
        </w:rPr>
      </w:pPr>
      <w:r>
        <w:rPr>
          <w:sz w:val="24"/>
        </w:rPr>
        <w:t>Pimentel RF1, de Oliveira RS, Chaves Md, Elias CN, Gravina MA. Evaluation of</w:t>
      </w:r>
      <w:r>
        <w:rPr>
          <w:spacing w:val="-34"/>
          <w:sz w:val="24"/>
        </w:rPr>
        <w:t> </w:t>
      </w:r>
      <w:r>
        <w:rPr>
          <w:sz w:val="24"/>
        </w:rPr>
        <w:t>the friction</w:t>
      </w:r>
      <w:r>
        <w:rPr>
          <w:spacing w:val="-18"/>
          <w:sz w:val="24"/>
        </w:rPr>
        <w:t> </w:t>
      </w:r>
      <w:r>
        <w:rPr>
          <w:sz w:val="24"/>
        </w:rPr>
        <w:t>force</w:t>
      </w:r>
      <w:r>
        <w:rPr>
          <w:spacing w:val="-16"/>
          <w:sz w:val="24"/>
        </w:rPr>
        <w:t> </w:t>
      </w:r>
      <w:r>
        <w:rPr>
          <w:sz w:val="24"/>
        </w:rPr>
        <w:t>generated</w:t>
      </w:r>
      <w:r>
        <w:rPr>
          <w:spacing w:val="-18"/>
          <w:sz w:val="24"/>
        </w:rPr>
        <w:t> </w:t>
      </w:r>
      <w:r>
        <w:rPr>
          <w:sz w:val="24"/>
        </w:rPr>
        <w:t>by</w:t>
      </w:r>
      <w:r>
        <w:rPr>
          <w:spacing w:val="-19"/>
          <w:sz w:val="24"/>
        </w:rPr>
        <w:t> </w:t>
      </w:r>
      <w:r>
        <w:rPr>
          <w:sz w:val="24"/>
        </w:rPr>
        <w:t>monocristalyne</w:t>
      </w:r>
      <w:r>
        <w:rPr>
          <w:spacing w:val="-16"/>
          <w:sz w:val="24"/>
        </w:rPr>
        <w:t> </w:t>
      </w:r>
      <w:r>
        <w:rPr>
          <w:sz w:val="24"/>
        </w:rPr>
        <w:t>and</w:t>
      </w:r>
      <w:r>
        <w:rPr>
          <w:spacing w:val="-18"/>
          <w:sz w:val="24"/>
        </w:rPr>
        <w:t> </w:t>
      </w:r>
      <w:r>
        <w:rPr>
          <w:sz w:val="24"/>
        </w:rPr>
        <w:t>policristalyne</w:t>
      </w:r>
      <w:r>
        <w:rPr>
          <w:spacing w:val="-16"/>
          <w:sz w:val="24"/>
        </w:rPr>
        <w:t> </w:t>
      </w:r>
      <w:r>
        <w:rPr>
          <w:sz w:val="24"/>
        </w:rPr>
        <w:t>ceramic</w:t>
      </w:r>
      <w:r>
        <w:rPr>
          <w:spacing w:val="-19"/>
          <w:sz w:val="24"/>
        </w:rPr>
        <w:t> </w:t>
      </w:r>
      <w:r>
        <w:rPr>
          <w:sz w:val="24"/>
        </w:rPr>
        <w:t>brackets</w:t>
      </w:r>
      <w:r>
        <w:rPr>
          <w:spacing w:val="-16"/>
          <w:sz w:val="24"/>
        </w:rPr>
        <w:t> </w:t>
      </w:r>
      <w:r>
        <w:rPr>
          <w:sz w:val="24"/>
        </w:rPr>
        <w:t>in</w:t>
      </w:r>
      <w:r>
        <w:rPr>
          <w:spacing w:val="-16"/>
          <w:sz w:val="24"/>
        </w:rPr>
        <w:t> </w:t>
      </w:r>
      <w:r>
        <w:rPr>
          <w:sz w:val="24"/>
        </w:rPr>
        <w:t>sliding mechanics. Dental Press J Orthod. 2013;</w:t>
      </w:r>
      <w:r>
        <w:rPr>
          <w:spacing w:val="-19"/>
          <w:sz w:val="24"/>
        </w:rPr>
        <w:t> </w:t>
      </w:r>
      <w:r>
        <w:rPr>
          <w:sz w:val="24"/>
        </w:rPr>
        <w:t>18(1):12-17.</w:t>
      </w:r>
    </w:p>
    <w:p>
      <w:pPr>
        <w:pStyle w:val="ListParagraph"/>
        <w:numPr>
          <w:ilvl w:val="0"/>
          <w:numId w:val="24"/>
        </w:numPr>
        <w:tabs>
          <w:tab w:pos="388" w:val="left" w:leader="none"/>
        </w:tabs>
        <w:spacing w:line="360" w:lineRule="auto" w:before="163" w:after="0"/>
        <w:ind w:left="118" w:right="116" w:firstLine="0"/>
        <w:jc w:val="both"/>
        <w:rPr>
          <w:sz w:val="24"/>
        </w:rPr>
      </w:pPr>
      <w:r>
        <w:rPr>
          <w:sz w:val="24"/>
        </w:rPr>
        <w:t>Arici N, Akdeniz BS, Arici S. Comparison of the frictional characteristics of</w:t>
      </w:r>
      <w:r>
        <w:rPr>
          <w:spacing w:val="-35"/>
          <w:sz w:val="24"/>
        </w:rPr>
        <w:t> </w:t>
      </w:r>
      <w:r>
        <w:rPr>
          <w:sz w:val="24"/>
        </w:rPr>
        <w:t>aesthetic orthodontic brackets measured using a modified in vitro technique. Korean J Orthod. 2015;</w:t>
      </w:r>
      <w:r>
        <w:rPr>
          <w:spacing w:val="-6"/>
          <w:sz w:val="24"/>
        </w:rPr>
        <w:t> </w:t>
      </w:r>
      <w:r>
        <w:rPr>
          <w:sz w:val="24"/>
        </w:rPr>
        <w:t>45(1):29-37.</w:t>
      </w:r>
    </w:p>
    <w:p>
      <w:pPr>
        <w:pStyle w:val="ListParagraph"/>
        <w:numPr>
          <w:ilvl w:val="0"/>
          <w:numId w:val="24"/>
        </w:numPr>
        <w:tabs>
          <w:tab w:pos="374" w:val="left" w:leader="none"/>
        </w:tabs>
        <w:spacing w:line="360" w:lineRule="auto" w:before="166" w:after="0"/>
        <w:ind w:left="118" w:right="114" w:firstLine="0"/>
        <w:jc w:val="both"/>
        <w:rPr>
          <w:sz w:val="24"/>
        </w:rPr>
      </w:pPr>
      <w:r>
        <w:rPr>
          <w:sz w:val="24"/>
        </w:rPr>
        <w:t>Kim</w:t>
      </w:r>
      <w:r>
        <w:rPr>
          <w:spacing w:val="-15"/>
          <w:sz w:val="24"/>
        </w:rPr>
        <w:t> </w:t>
      </w:r>
      <w:r>
        <w:rPr>
          <w:sz w:val="24"/>
        </w:rPr>
        <w:t>Y,</w:t>
      </w:r>
      <w:r>
        <w:rPr>
          <w:spacing w:val="-16"/>
          <w:sz w:val="24"/>
        </w:rPr>
        <w:t> </w:t>
      </w:r>
      <w:r>
        <w:rPr>
          <w:sz w:val="24"/>
        </w:rPr>
        <w:t>Cha</w:t>
      </w:r>
      <w:r>
        <w:rPr>
          <w:spacing w:val="-15"/>
          <w:sz w:val="24"/>
        </w:rPr>
        <w:t> </w:t>
      </w:r>
      <w:r>
        <w:rPr>
          <w:sz w:val="24"/>
        </w:rPr>
        <w:t>JY,</w:t>
      </w:r>
      <w:r>
        <w:rPr>
          <w:spacing w:val="-16"/>
          <w:sz w:val="24"/>
        </w:rPr>
        <w:t> </w:t>
      </w:r>
      <w:r>
        <w:rPr>
          <w:sz w:val="24"/>
        </w:rPr>
        <w:t>Hwang</w:t>
      </w:r>
      <w:r>
        <w:rPr>
          <w:spacing w:val="-18"/>
          <w:sz w:val="24"/>
        </w:rPr>
        <w:t> </w:t>
      </w:r>
      <w:r>
        <w:rPr>
          <w:sz w:val="24"/>
        </w:rPr>
        <w:t>CJ,</w:t>
      </w:r>
      <w:r>
        <w:rPr>
          <w:spacing w:val="-16"/>
          <w:sz w:val="24"/>
        </w:rPr>
        <w:t> </w:t>
      </w:r>
      <w:r>
        <w:rPr>
          <w:sz w:val="24"/>
        </w:rPr>
        <w:t>Yu</w:t>
      </w:r>
      <w:r>
        <w:rPr>
          <w:spacing w:val="-16"/>
          <w:sz w:val="24"/>
        </w:rPr>
        <w:t> </w:t>
      </w:r>
      <w:r>
        <w:rPr>
          <w:sz w:val="24"/>
        </w:rPr>
        <w:t>HS,</w:t>
      </w:r>
      <w:r>
        <w:rPr>
          <w:spacing w:val="-16"/>
          <w:sz w:val="24"/>
        </w:rPr>
        <w:t> </w:t>
      </w:r>
      <w:r>
        <w:rPr>
          <w:sz w:val="24"/>
        </w:rPr>
        <w:t>Tahk</w:t>
      </w:r>
      <w:r>
        <w:rPr>
          <w:spacing w:val="-16"/>
          <w:sz w:val="24"/>
        </w:rPr>
        <w:t> </w:t>
      </w:r>
      <w:r>
        <w:rPr>
          <w:sz w:val="24"/>
        </w:rPr>
        <w:t>SG.</w:t>
      </w:r>
      <w:r>
        <w:rPr>
          <w:spacing w:val="-16"/>
          <w:sz w:val="24"/>
        </w:rPr>
        <w:t> </w:t>
      </w:r>
      <w:r>
        <w:rPr>
          <w:sz w:val="24"/>
        </w:rPr>
        <w:t>Comparison</w:t>
      </w:r>
      <w:r>
        <w:rPr>
          <w:spacing w:val="-16"/>
          <w:sz w:val="24"/>
        </w:rPr>
        <w:t> </w:t>
      </w:r>
      <w:r>
        <w:rPr>
          <w:sz w:val="24"/>
        </w:rPr>
        <w:t>of</w:t>
      </w:r>
      <w:r>
        <w:rPr>
          <w:spacing w:val="-16"/>
          <w:sz w:val="24"/>
        </w:rPr>
        <w:t> </w:t>
      </w:r>
      <w:r>
        <w:rPr>
          <w:sz w:val="24"/>
        </w:rPr>
        <w:t>frictional</w:t>
      </w:r>
      <w:r>
        <w:rPr>
          <w:spacing w:val="-19"/>
          <w:sz w:val="24"/>
        </w:rPr>
        <w:t> </w:t>
      </w:r>
      <w:r>
        <w:rPr>
          <w:sz w:val="24"/>
        </w:rPr>
        <w:t>forces</w:t>
      </w:r>
      <w:r>
        <w:rPr>
          <w:spacing w:val="-19"/>
          <w:sz w:val="24"/>
        </w:rPr>
        <w:t> </w:t>
      </w:r>
      <w:r>
        <w:rPr>
          <w:sz w:val="24"/>
        </w:rPr>
        <w:t>between aesthetic orthodontic coated wires and self-ligation Korean J Orthod. 2014; 44(4):157- 67.</w:t>
      </w:r>
    </w:p>
    <w:p>
      <w:pPr>
        <w:pStyle w:val="ListParagraph"/>
        <w:numPr>
          <w:ilvl w:val="0"/>
          <w:numId w:val="24"/>
        </w:numPr>
        <w:tabs>
          <w:tab w:pos="424" w:val="left" w:leader="none"/>
        </w:tabs>
        <w:spacing w:line="360" w:lineRule="auto" w:before="163" w:after="0"/>
        <w:ind w:left="118" w:right="118" w:firstLine="0"/>
        <w:jc w:val="both"/>
        <w:rPr>
          <w:sz w:val="24"/>
        </w:rPr>
      </w:pPr>
      <w:r>
        <w:rPr>
          <w:sz w:val="24"/>
        </w:rPr>
        <w:t>Thorstenson G, Kusy R. Influence of stainless steel inserts on the resistance to sliding of esthetic brackets with second-order angulation in the dry and wet states. Angle Orthod. 2003;</w:t>
      </w:r>
      <w:r>
        <w:rPr>
          <w:spacing w:val="-10"/>
          <w:sz w:val="24"/>
        </w:rPr>
        <w:t> </w:t>
      </w:r>
      <w:r>
        <w:rPr>
          <w:sz w:val="24"/>
        </w:rPr>
        <w:t>73(2):167-75.</w:t>
      </w:r>
    </w:p>
    <w:p>
      <w:pPr>
        <w:pStyle w:val="ListParagraph"/>
        <w:numPr>
          <w:ilvl w:val="0"/>
          <w:numId w:val="24"/>
        </w:numPr>
        <w:tabs>
          <w:tab w:pos="450" w:val="left" w:leader="none"/>
        </w:tabs>
        <w:spacing w:line="360" w:lineRule="auto" w:before="163" w:after="0"/>
        <w:ind w:left="118" w:right="116" w:firstLine="0"/>
        <w:jc w:val="both"/>
        <w:rPr>
          <w:sz w:val="24"/>
        </w:rPr>
      </w:pPr>
      <w:r>
        <w:rPr>
          <w:sz w:val="24"/>
        </w:rPr>
        <w:t>Moore, Harrington E, Rock W P. Factors affecting friction in the pre-adjusted appliance. Eur J Orthod. 2004;</w:t>
      </w:r>
      <w:r>
        <w:rPr>
          <w:spacing w:val="-15"/>
          <w:sz w:val="24"/>
        </w:rPr>
        <w:t> </w:t>
      </w:r>
      <w:r>
        <w:rPr>
          <w:sz w:val="24"/>
        </w:rPr>
        <w:t>26(6):579-83.</w:t>
      </w:r>
    </w:p>
    <w:p>
      <w:pPr>
        <w:pStyle w:val="ListParagraph"/>
        <w:numPr>
          <w:ilvl w:val="0"/>
          <w:numId w:val="24"/>
        </w:numPr>
        <w:tabs>
          <w:tab w:pos="484" w:val="left" w:leader="none"/>
        </w:tabs>
        <w:spacing w:line="360" w:lineRule="auto" w:before="163" w:after="0"/>
        <w:ind w:left="118" w:right="124" w:firstLine="0"/>
        <w:jc w:val="both"/>
        <w:rPr>
          <w:sz w:val="24"/>
        </w:rPr>
      </w:pPr>
      <w:r>
        <w:rPr>
          <w:sz w:val="24"/>
        </w:rPr>
        <w:t>Camporesi, Baccetti T, Franchi L. Forces released by esthetic preadjusted appliances with low-friction and conventional elastomeric ligatures. Am J Orthod Dentofacial Orthop. 2007;</w:t>
      </w:r>
      <w:r>
        <w:rPr>
          <w:spacing w:val="-11"/>
          <w:sz w:val="24"/>
        </w:rPr>
        <w:t> </w:t>
      </w:r>
      <w:r>
        <w:rPr>
          <w:sz w:val="24"/>
        </w:rPr>
        <w:t>131(6):772-5.</w:t>
      </w:r>
    </w:p>
    <w:p>
      <w:pPr>
        <w:spacing w:after="0" w:line="360" w:lineRule="auto"/>
        <w:jc w:val="both"/>
        <w:rPr>
          <w:sz w:val="24"/>
        </w:rPr>
        <w:sectPr>
          <w:footerReference w:type="default" r:id="rId23"/>
          <w:pgSz w:w="12240" w:h="15840"/>
          <w:pgMar w:footer="1003" w:header="0" w:top="1500" w:bottom="1200" w:left="1300" w:right="1580"/>
        </w:sectPr>
      </w:pPr>
    </w:p>
    <w:p>
      <w:pPr>
        <w:pStyle w:val="BodyText"/>
        <w:spacing w:before="4"/>
        <w:rPr>
          <w:sz w:val="11"/>
        </w:rPr>
      </w:pPr>
    </w:p>
    <w:p>
      <w:pPr>
        <w:pStyle w:val="ListParagraph"/>
        <w:numPr>
          <w:ilvl w:val="0"/>
          <w:numId w:val="24"/>
        </w:numPr>
        <w:tabs>
          <w:tab w:pos="546" w:val="left" w:leader="none"/>
        </w:tabs>
        <w:spacing w:line="360" w:lineRule="auto" w:before="69" w:after="0"/>
        <w:ind w:left="118" w:right="116" w:firstLine="0"/>
        <w:jc w:val="both"/>
        <w:rPr>
          <w:sz w:val="24"/>
        </w:rPr>
      </w:pPr>
      <w:r>
        <w:rPr>
          <w:sz w:val="24"/>
        </w:rPr>
        <w:t>Kusy, Whitley J Q. Frictional resistances of metal-lined ceramic brackets versus conventional stainless steel brackets and development of </w:t>
      </w:r>
      <w:r>
        <w:rPr>
          <w:spacing w:val="2"/>
          <w:sz w:val="24"/>
        </w:rPr>
        <w:t>3-D </w:t>
      </w:r>
      <w:r>
        <w:rPr>
          <w:sz w:val="24"/>
        </w:rPr>
        <w:t>friction maps. Angle Orthod. 2001;</w:t>
      </w:r>
      <w:r>
        <w:rPr>
          <w:spacing w:val="-8"/>
          <w:sz w:val="24"/>
        </w:rPr>
        <w:t> </w:t>
      </w:r>
      <w:r>
        <w:rPr>
          <w:sz w:val="24"/>
        </w:rPr>
        <w:t>71(5):364-74.</w:t>
      </w:r>
    </w:p>
    <w:p>
      <w:pPr>
        <w:pStyle w:val="ListParagraph"/>
        <w:numPr>
          <w:ilvl w:val="0"/>
          <w:numId w:val="24"/>
        </w:numPr>
        <w:tabs>
          <w:tab w:pos="565" w:val="left" w:leader="none"/>
        </w:tabs>
        <w:spacing w:line="360" w:lineRule="auto" w:before="163" w:after="0"/>
        <w:ind w:left="118" w:right="117" w:firstLine="0"/>
        <w:jc w:val="both"/>
        <w:rPr>
          <w:sz w:val="24"/>
        </w:rPr>
      </w:pPr>
      <w:r>
        <w:rPr>
          <w:sz w:val="24"/>
        </w:rPr>
        <w:t>Karamouzos, Athanasiou A E, Papadopoulos M A. Clinical characteristics and properties of ceramic brackets: A comprehensive review. Am J Orthod Dentofacial Orthop. 1997;</w:t>
      </w:r>
      <w:r>
        <w:rPr>
          <w:spacing w:val="-6"/>
          <w:sz w:val="24"/>
        </w:rPr>
        <w:t> </w:t>
      </w:r>
      <w:r>
        <w:rPr>
          <w:sz w:val="24"/>
        </w:rPr>
        <w:t>112(1):34-40.</w:t>
      </w:r>
    </w:p>
    <w:p>
      <w:pPr>
        <w:pStyle w:val="ListParagraph"/>
        <w:numPr>
          <w:ilvl w:val="0"/>
          <w:numId w:val="24"/>
        </w:numPr>
        <w:tabs>
          <w:tab w:pos="512" w:val="left" w:leader="none"/>
        </w:tabs>
        <w:spacing w:line="360" w:lineRule="auto" w:before="163" w:after="0"/>
        <w:ind w:left="118" w:right="118" w:firstLine="0"/>
        <w:jc w:val="both"/>
        <w:rPr>
          <w:sz w:val="24"/>
        </w:rPr>
      </w:pPr>
      <w:r>
        <w:rPr>
          <w:sz w:val="24"/>
        </w:rPr>
        <w:t>Bishara</w:t>
      </w:r>
      <w:r>
        <w:rPr>
          <w:spacing w:val="-11"/>
          <w:sz w:val="24"/>
        </w:rPr>
        <w:t> </w:t>
      </w:r>
      <w:r>
        <w:rPr>
          <w:sz w:val="24"/>
        </w:rPr>
        <w:t>SE,</w:t>
      </w:r>
      <w:r>
        <w:rPr>
          <w:spacing w:val="-11"/>
          <w:sz w:val="24"/>
        </w:rPr>
        <w:t> </w:t>
      </w:r>
      <w:r>
        <w:rPr>
          <w:sz w:val="24"/>
        </w:rPr>
        <w:t>Ostby</w:t>
      </w:r>
      <w:r>
        <w:rPr>
          <w:spacing w:val="-12"/>
          <w:sz w:val="24"/>
        </w:rPr>
        <w:t> </w:t>
      </w:r>
      <w:r>
        <w:rPr>
          <w:sz w:val="24"/>
        </w:rPr>
        <w:t>A</w:t>
      </w:r>
      <w:r>
        <w:rPr>
          <w:spacing w:val="-11"/>
          <w:sz w:val="24"/>
        </w:rPr>
        <w:t> </w:t>
      </w:r>
      <w:r>
        <w:rPr>
          <w:spacing w:val="4"/>
          <w:sz w:val="24"/>
        </w:rPr>
        <w:t>W,</w:t>
      </w:r>
      <w:r>
        <w:rPr>
          <w:spacing w:val="-13"/>
          <w:sz w:val="24"/>
        </w:rPr>
        <w:t> </w:t>
      </w:r>
      <w:r>
        <w:rPr>
          <w:sz w:val="24"/>
        </w:rPr>
        <w:t>Laffoon</w:t>
      </w:r>
      <w:r>
        <w:rPr>
          <w:spacing w:val="-8"/>
          <w:sz w:val="24"/>
        </w:rPr>
        <w:t> </w:t>
      </w:r>
      <w:r>
        <w:rPr>
          <w:sz w:val="24"/>
        </w:rPr>
        <w:t>J,</w:t>
      </w:r>
      <w:r>
        <w:rPr>
          <w:spacing w:val="-15"/>
          <w:sz w:val="24"/>
        </w:rPr>
        <w:t> </w:t>
      </w:r>
      <w:r>
        <w:rPr>
          <w:sz w:val="24"/>
        </w:rPr>
        <w:t>Warren</w:t>
      </w:r>
      <w:r>
        <w:rPr>
          <w:spacing w:val="-8"/>
          <w:sz w:val="24"/>
        </w:rPr>
        <w:t> </w:t>
      </w:r>
      <w:r>
        <w:rPr>
          <w:sz w:val="24"/>
        </w:rPr>
        <w:t>J</w:t>
      </w:r>
      <w:r>
        <w:rPr>
          <w:spacing w:val="-7"/>
          <w:sz w:val="24"/>
        </w:rPr>
        <w:t> </w:t>
      </w:r>
      <w:r>
        <w:rPr>
          <w:sz w:val="24"/>
        </w:rPr>
        <w:t>J.</w:t>
      </w:r>
      <w:r>
        <w:rPr>
          <w:spacing w:val="-11"/>
          <w:sz w:val="24"/>
        </w:rPr>
        <w:t> </w:t>
      </w:r>
      <w:r>
        <w:rPr>
          <w:sz w:val="24"/>
        </w:rPr>
        <w:t>Enamel</w:t>
      </w:r>
      <w:r>
        <w:rPr>
          <w:spacing w:val="-10"/>
          <w:sz w:val="24"/>
        </w:rPr>
        <w:t> </w:t>
      </w:r>
      <w:r>
        <w:rPr>
          <w:sz w:val="24"/>
        </w:rPr>
        <w:t>cracks</w:t>
      </w:r>
      <w:r>
        <w:rPr>
          <w:spacing w:val="-9"/>
          <w:sz w:val="24"/>
        </w:rPr>
        <w:t> </w:t>
      </w:r>
      <w:r>
        <w:rPr>
          <w:sz w:val="24"/>
        </w:rPr>
        <w:t>and</w:t>
      </w:r>
      <w:r>
        <w:rPr>
          <w:spacing w:val="-8"/>
          <w:sz w:val="24"/>
        </w:rPr>
        <w:t> </w:t>
      </w:r>
      <w:r>
        <w:rPr>
          <w:sz w:val="24"/>
        </w:rPr>
        <w:t>ceramic</w:t>
      </w:r>
      <w:r>
        <w:rPr>
          <w:spacing w:val="-12"/>
          <w:sz w:val="24"/>
        </w:rPr>
        <w:t> </w:t>
      </w:r>
      <w:r>
        <w:rPr>
          <w:sz w:val="24"/>
        </w:rPr>
        <w:t>bracket failure during debonding in vitro. Angle Orthod. 2008;</w:t>
      </w:r>
      <w:r>
        <w:rPr>
          <w:spacing w:val="-31"/>
          <w:sz w:val="24"/>
        </w:rPr>
        <w:t> </w:t>
      </w:r>
      <w:r>
        <w:rPr>
          <w:sz w:val="24"/>
        </w:rPr>
        <w:t>78(6):1078-83.</w:t>
      </w:r>
    </w:p>
    <w:p>
      <w:pPr>
        <w:pStyle w:val="ListParagraph"/>
        <w:numPr>
          <w:ilvl w:val="0"/>
          <w:numId w:val="24"/>
        </w:numPr>
        <w:tabs>
          <w:tab w:pos="520" w:val="left" w:leader="none"/>
        </w:tabs>
        <w:spacing w:line="360" w:lineRule="auto" w:before="166" w:after="0"/>
        <w:ind w:left="118" w:right="115" w:firstLine="0"/>
        <w:jc w:val="both"/>
        <w:rPr>
          <w:sz w:val="24"/>
        </w:rPr>
      </w:pPr>
      <w:r>
        <w:rPr>
          <w:sz w:val="24"/>
        </w:rPr>
        <w:t>Ashok K J, Duggal R, Mehrotra A. Physical Properties and Clinical Characteristics of</w:t>
      </w:r>
      <w:r>
        <w:rPr>
          <w:spacing w:val="-5"/>
          <w:sz w:val="24"/>
        </w:rPr>
        <w:t> </w:t>
      </w:r>
      <w:r>
        <w:rPr>
          <w:sz w:val="24"/>
        </w:rPr>
        <w:t>Ceramic</w:t>
      </w:r>
      <w:r>
        <w:rPr>
          <w:spacing w:val="-10"/>
          <w:sz w:val="24"/>
        </w:rPr>
        <w:t> </w:t>
      </w:r>
      <w:r>
        <w:rPr>
          <w:sz w:val="24"/>
        </w:rPr>
        <w:t>Brackets:</w:t>
      </w:r>
      <w:r>
        <w:rPr>
          <w:spacing w:val="-7"/>
          <w:sz w:val="24"/>
        </w:rPr>
        <w:t> </w:t>
      </w:r>
      <w:r>
        <w:rPr>
          <w:sz w:val="24"/>
        </w:rPr>
        <w:t>A</w:t>
      </w:r>
      <w:r>
        <w:rPr>
          <w:spacing w:val="-8"/>
          <w:sz w:val="24"/>
        </w:rPr>
        <w:t> </w:t>
      </w:r>
      <w:r>
        <w:rPr>
          <w:sz w:val="24"/>
        </w:rPr>
        <w:t>Comprehensive</w:t>
      </w:r>
      <w:r>
        <w:rPr>
          <w:spacing w:val="-7"/>
          <w:sz w:val="24"/>
        </w:rPr>
        <w:t> </w:t>
      </w:r>
      <w:r>
        <w:rPr>
          <w:sz w:val="24"/>
        </w:rPr>
        <w:t>Review.</w:t>
      </w:r>
      <w:r>
        <w:rPr>
          <w:spacing w:val="-5"/>
          <w:sz w:val="24"/>
        </w:rPr>
        <w:t> </w:t>
      </w:r>
      <w:r>
        <w:rPr>
          <w:sz w:val="24"/>
        </w:rPr>
        <w:t>Trends</w:t>
      </w:r>
      <w:r>
        <w:rPr>
          <w:spacing w:val="-9"/>
          <w:sz w:val="24"/>
        </w:rPr>
        <w:t> </w:t>
      </w:r>
      <w:r>
        <w:rPr>
          <w:sz w:val="24"/>
        </w:rPr>
        <w:t>Biomater.</w:t>
      </w:r>
      <w:r>
        <w:rPr>
          <w:spacing w:val="-8"/>
          <w:sz w:val="24"/>
        </w:rPr>
        <w:t> </w:t>
      </w:r>
      <w:r>
        <w:rPr>
          <w:sz w:val="24"/>
        </w:rPr>
        <w:t>Artif.</w:t>
      </w:r>
      <w:r>
        <w:rPr>
          <w:spacing w:val="-9"/>
          <w:sz w:val="24"/>
        </w:rPr>
        <w:t> </w:t>
      </w:r>
      <w:r>
        <w:rPr>
          <w:sz w:val="24"/>
        </w:rPr>
        <w:t>Organs.</w:t>
      </w:r>
      <w:r>
        <w:rPr>
          <w:spacing w:val="-9"/>
          <w:sz w:val="24"/>
        </w:rPr>
        <w:t> </w:t>
      </w:r>
      <w:r>
        <w:rPr>
          <w:sz w:val="24"/>
        </w:rPr>
        <w:t>2007; 9(1)1-16.</w:t>
      </w:r>
    </w:p>
    <w:p>
      <w:pPr>
        <w:pStyle w:val="ListParagraph"/>
        <w:numPr>
          <w:ilvl w:val="0"/>
          <w:numId w:val="24"/>
        </w:numPr>
        <w:tabs>
          <w:tab w:pos="531" w:val="left" w:leader="none"/>
        </w:tabs>
        <w:spacing w:line="360" w:lineRule="auto" w:before="163" w:after="0"/>
        <w:ind w:left="118" w:right="117" w:firstLine="0"/>
        <w:jc w:val="both"/>
        <w:rPr>
          <w:sz w:val="24"/>
        </w:rPr>
      </w:pPr>
      <w:r>
        <w:rPr>
          <w:sz w:val="24"/>
        </w:rPr>
        <w:t>Mayoral. G. Ortodoncia principios fundamentales y práctica. Barcelona: labor SA; 1990.</w:t>
      </w:r>
    </w:p>
    <w:p>
      <w:pPr>
        <w:pStyle w:val="ListParagraph"/>
        <w:numPr>
          <w:ilvl w:val="0"/>
          <w:numId w:val="24"/>
        </w:numPr>
        <w:tabs>
          <w:tab w:pos="578" w:val="left" w:leader="none"/>
        </w:tabs>
        <w:spacing w:line="362" w:lineRule="auto" w:before="163" w:after="0"/>
        <w:ind w:left="118" w:right="119" w:firstLine="0"/>
        <w:jc w:val="both"/>
        <w:rPr>
          <w:sz w:val="24"/>
        </w:rPr>
      </w:pPr>
      <w:r>
        <w:rPr>
          <w:sz w:val="24"/>
        </w:rPr>
        <w:t>Rodríguez E, White </w:t>
      </w:r>
      <w:r>
        <w:rPr>
          <w:spacing w:val="4"/>
          <w:sz w:val="24"/>
        </w:rPr>
        <w:t>W. </w:t>
      </w:r>
      <w:r>
        <w:rPr>
          <w:sz w:val="24"/>
        </w:rPr>
        <w:t>Ortodoncia contemporánea diagnóstico y tratamiento. Colombia: Amolca;</w:t>
      </w:r>
      <w:r>
        <w:rPr>
          <w:spacing w:val="-11"/>
          <w:sz w:val="24"/>
        </w:rPr>
        <w:t> </w:t>
      </w:r>
      <w:r>
        <w:rPr>
          <w:sz w:val="24"/>
        </w:rPr>
        <w:t>2008.</w:t>
      </w:r>
    </w:p>
    <w:p>
      <w:pPr>
        <w:pStyle w:val="ListParagraph"/>
        <w:numPr>
          <w:ilvl w:val="0"/>
          <w:numId w:val="24"/>
        </w:numPr>
        <w:tabs>
          <w:tab w:pos="555" w:val="left" w:leader="none"/>
        </w:tabs>
        <w:spacing w:line="360" w:lineRule="auto" w:before="161" w:after="0"/>
        <w:ind w:left="118" w:right="115" w:firstLine="0"/>
        <w:jc w:val="both"/>
        <w:rPr>
          <w:sz w:val="24"/>
        </w:rPr>
      </w:pPr>
      <w:r>
        <w:rPr>
          <w:sz w:val="24"/>
        </w:rPr>
        <w:t>Baccetti T, Franchi L, Camporesi M. Forces in the presence of ceramic versus stainless steel brackets with unconventional vs conventional ligatures. Angle Orthod. 2008;</w:t>
      </w:r>
      <w:r>
        <w:rPr>
          <w:spacing w:val="-5"/>
          <w:sz w:val="24"/>
        </w:rPr>
        <w:t> </w:t>
      </w:r>
      <w:r>
        <w:rPr>
          <w:sz w:val="24"/>
        </w:rPr>
        <w:t>78(1):120-4.</w:t>
      </w:r>
    </w:p>
    <w:p>
      <w:pPr>
        <w:pStyle w:val="ListParagraph"/>
        <w:numPr>
          <w:ilvl w:val="0"/>
          <w:numId w:val="24"/>
        </w:numPr>
        <w:tabs>
          <w:tab w:pos="622" w:val="left" w:leader="none"/>
        </w:tabs>
        <w:spacing w:line="360" w:lineRule="auto" w:before="163" w:after="0"/>
        <w:ind w:left="118" w:right="129" w:firstLine="0"/>
        <w:jc w:val="both"/>
        <w:rPr>
          <w:sz w:val="24"/>
        </w:rPr>
      </w:pPr>
      <w:r>
        <w:rPr>
          <w:sz w:val="24"/>
        </w:rPr>
        <w:t>Khambay B, Millett D, McHugh S. Evaluation of methods of archwire ligation on frictional resistance. Eur J Orthod. 2004;</w:t>
      </w:r>
      <w:r>
        <w:rPr>
          <w:spacing w:val="-19"/>
          <w:sz w:val="24"/>
        </w:rPr>
        <w:t> </w:t>
      </w:r>
      <w:r>
        <w:rPr>
          <w:sz w:val="24"/>
        </w:rPr>
        <w:t>26(3):327-32.</w:t>
      </w:r>
    </w:p>
    <w:p>
      <w:pPr>
        <w:pStyle w:val="ListParagraph"/>
        <w:numPr>
          <w:ilvl w:val="0"/>
          <w:numId w:val="24"/>
        </w:numPr>
        <w:tabs>
          <w:tab w:pos="591" w:val="left" w:leader="none"/>
        </w:tabs>
        <w:spacing w:line="360" w:lineRule="auto" w:before="163" w:after="0"/>
        <w:ind w:left="118" w:right="126" w:firstLine="0"/>
        <w:jc w:val="both"/>
        <w:rPr>
          <w:sz w:val="24"/>
        </w:rPr>
      </w:pPr>
      <w:r>
        <w:rPr>
          <w:sz w:val="24"/>
        </w:rPr>
        <w:t>D'Antò V, Rongo R, Ametrano G, Spagnuolo G, Manzo P, Martina R, Paduano S, Valletta R. Evaluation of surface roughness of orthodontic wires by means of atomic force microscopy. Angle Orthod. 2012;</w:t>
      </w:r>
      <w:r>
        <w:rPr>
          <w:spacing w:val="-14"/>
          <w:sz w:val="24"/>
        </w:rPr>
        <w:t> </w:t>
      </w:r>
      <w:r>
        <w:rPr>
          <w:sz w:val="24"/>
        </w:rPr>
        <w:t>82(5):922-8.</w:t>
      </w:r>
    </w:p>
    <w:p>
      <w:pPr>
        <w:pStyle w:val="ListParagraph"/>
        <w:numPr>
          <w:ilvl w:val="0"/>
          <w:numId w:val="24"/>
        </w:numPr>
        <w:tabs>
          <w:tab w:pos="565" w:val="left" w:leader="none"/>
        </w:tabs>
        <w:spacing w:line="360" w:lineRule="auto" w:before="163" w:after="0"/>
        <w:ind w:left="118" w:right="119" w:firstLine="0"/>
        <w:jc w:val="both"/>
        <w:rPr>
          <w:sz w:val="24"/>
        </w:rPr>
      </w:pPr>
      <w:r>
        <w:rPr>
          <w:sz w:val="24"/>
        </w:rPr>
        <w:t>Sadique S E, Ramakrishna S, Bing A </w:t>
      </w:r>
      <w:r>
        <w:rPr>
          <w:spacing w:val="3"/>
          <w:sz w:val="24"/>
        </w:rPr>
        <w:t>W. </w:t>
      </w:r>
      <w:r>
        <w:rPr>
          <w:sz w:val="24"/>
        </w:rPr>
        <w:t>In vitro frictional behavior and wear patterns between contemporary and aesthetic composite orthodontic brackets and archwires. In Wear. 2006;</w:t>
      </w:r>
      <w:r>
        <w:rPr>
          <w:spacing w:val="-21"/>
          <w:sz w:val="24"/>
        </w:rPr>
        <w:t> </w:t>
      </w:r>
      <w:r>
        <w:rPr>
          <w:sz w:val="24"/>
        </w:rPr>
        <w:t>261(10):1121–1139.</w:t>
      </w:r>
    </w:p>
    <w:p>
      <w:pPr>
        <w:spacing w:after="0" w:line="360" w:lineRule="auto"/>
        <w:jc w:val="both"/>
        <w:rPr>
          <w:sz w:val="24"/>
        </w:rPr>
        <w:sectPr>
          <w:footerReference w:type="default" r:id="rId24"/>
          <w:pgSz w:w="12240" w:h="15840"/>
          <w:pgMar w:footer="1003" w:header="0" w:top="1500" w:bottom="1200" w:left="1300" w:right="1580"/>
          <w:pgNumType w:start="31"/>
        </w:sectPr>
      </w:pPr>
    </w:p>
    <w:p>
      <w:pPr>
        <w:pStyle w:val="BodyText"/>
        <w:spacing w:before="4"/>
        <w:rPr>
          <w:sz w:val="11"/>
        </w:rPr>
      </w:pPr>
    </w:p>
    <w:p>
      <w:pPr>
        <w:pStyle w:val="ListParagraph"/>
        <w:numPr>
          <w:ilvl w:val="0"/>
          <w:numId w:val="24"/>
        </w:numPr>
        <w:tabs>
          <w:tab w:pos="548" w:val="left" w:leader="none"/>
        </w:tabs>
        <w:spacing w:line="360" w:lineRule="auto" w:before="69" w:after="0"/>
        <w:ind w:left="118" w:right="118" w:firstLine="0"/>
        <w:jc w:val="both"/>
        <w:rPr>
          <w:sz w:val="24"/>
        </w:rPr>
      </w:pPr>
      <w:r>
        <w:rPr>
          <w:sz w:val="24"/>
        </w:rPr>
        <w:t>T. M. Graber, R. L Vanarsdall, Orthodontics: Current principles and techniques. USA: Mosby;</w:t>
      </w:r>
      <w:r>
        <w:rPr>
          <w:spacing w:val="-5"/>
          <w:sz w:val="24"/>
        </w:rPr>
        <w:t> </w:t>
      </w:r>
      <w:r>
        <w:rPr>
          <w:sz w:val="24"/>
        </w:rPr>
        <w:t>2012.</w:t>
      </w:r>
    </w:p>
    <w:p>
      <w:pPr>
        <w:pStyle w:val="ListParagraph"/>
        <w:numPr>
          <w:ilvl w:val="0"/>
          <w:numId w:val="24"/>
        </w:numPr>
        <w:tabs>
          <w:tab w:pos="570" w:val="left" w:leader="none"/>
        </w:tabs>
        <w:spacing w:line="360" w:lineRule="auto" w:before="163" w:after="0"/>
        <w:ind w:left="118" w:right="125" w:firstLine="0"/>
        <w:jc w:val="both"/>
        <w:rPr>
          <w:sz w:val="24"/>
        </w:rPr>
      </w:pPr>
      <w:r>
        <w:rPr>
          <w:sz w:val="24"/>
        </w:rPr>
        <w:t>Hamdan A, Rock P. The effect of different combinations of tip and torque on archwire/bracket friction. Eur J Orthod. 2008;</w:t>
      </w:r>
      <w:r>
        <w:rPr>
          <w:spacing w:val="-19"/>
          <w:sz w:val="24"/>
        </w:rPr>
        <w:t> </w:t>
      </w:r>
      <w:r>
        <w:rPr>
          <w:sz w:val="24"/>
        </w:rPr>
        <w:t>30(5):508-14.</w:t>
      </w:r>
    </w:p>
    <w:p>
      <w:pPr>
        <w:pStyle w:val="ListParagraph"/>
        <w:numPr>
          <w:ilvl w:val="0"/>
          <w:numId w:val="24"/>
        </w:numPr>
        <w:tabs>
          <w:tab w:pos="534" w:val="left" w:leader="none"/>
        </w:tabs>
        <w:spacing w:line="360" w:lineRule="auto" w:before="163" w:after="0"/>
        <w:ind w:left="118" w:right="123" w:firstLine="0"/>
        <w:jc w:val="both"/>
        <w:rPr>
          <w:sz w:val="24"/>
        </w:rPr>
      </w:pPr>
      <w:r>
        <w:rPr>
          <w:sz w:val="24"/>
        </w:rPr>
        <w:t>Cervera A, Simón P. Fricción en arco recto. Biomecánica Básica. Rev Esp Ortod 2003;</w:t>
      </w:r>
      <w:r>
        <w:rPr>
          <w:spacing w:val="-6"/>
          <w:sz w:val="24"/>
        </w:rPr>
        <w:t> </w:t>
      </w:r>
      <w:r>
        <w:rPr>
          <w:sz w:val="24"/>
        </w:rPr>
        <w:t>33(1):65-72.</w:t>
      </w:r>
    </w:p>
    <w:p>
      <w:pPr>
        <w:pStyle w:val="ListParagraph"/>
        <w:numPr>
          <w:ilvl w:val="0"/>
          <w:numId w:val="24"/>
        </w:numPr>
        <w:tabs>
          <w:tab w:pos="529" w:val="left" w:leader="none"/>
        </w:tabs>
        <w:spacing w:line="360" w:lineRule="auto" w:before="163" w:after="0"/>
        <w:ind w:left="118" w:right="121" w:firstLine="0"/>
        <w:jc w:val="both"/>
        <w:rPr>
          <w:sz w:val="24"/>
        </w:rPr>
      </w:pPr>
      <w:r>
        <w:rPr>
          <w:sz w:val="24"/>
        </w:rPr>
        <w:t>Melo M P, Santos F D. Evaluation of physical properties of esthetic brackets after clinical use: Study in situ. J World Fed Orthod. 2013;</w:t>
      </w:r>
      <w:r>
        <w:rPr>
          <w:spacing w:val="-21"/>
          <w:sz w:val="24"/>
        </w:rPr>
        <w:t> </w:t>
      </w:r>
      <w:r>
        <w:rPr>
          <w:sz w:val="24"/>
        </w:rPr>
        <w:t>2(3):127–132.</w:t>
      </w:r>
    </w:p>
    <w:p>
      <w:pPr>
        <w:pStyle w:val="ListParagraph"/>
        <w:numPr>
          <w:ilvl w:val="0"/>
          <w:numId w:val="24"/>
        </w:numPr>
        <w:tabs>
          <w:tab w:pos="572" w:val="left" w:leader="none"/>
        </w:tabs>
        <w:spacing w:line="360" w:lineRule="auto" w:before="163" w:after="0"/>
        <w:ind w:left="118" w:right="115" w:firstLine="0"/>
        <w:jc w:val="both"/>
        <w:rPr>
          <w:sz w:val="24"/>
        </w:rPr>
      </w:pPr>
      <w:r>
        <w:rPr>
          <w:sz w:val="24"/>
        </w:rPr>
        <w:t>William R. Proffit with Henry </w:t>
      </w:r>
      <w:r>
        <w:rPr>
          <w:spacing w:val="4"/>
          <w:sz w:val="24"/>
        </w:rPr>
        <w:t>W. </w:t>
      </w:r>
      <w:r>
        <w:rPr>
          <w:sz w:val="24"/>
        </w:rPr>
        <w:t>Fields, Jr. Contemporary orthodontics. USA: Mosby;</w:t>
      </w:r>
      <w:r>
        <w:rPr>
          <w:spacing w:val="-6"/>
          <w:sz w:val="24"/>
        </w:rPr>
        <w:t> </w:t>
      </w:r>
      <w:r>
        <w:rPr>
          <w:sz w:val="24"/>
        </w:rPr>
        <w:t>2013.</w:t>
      </w:r>
    </w:p>
    <w:p>
      <w:pPr>
        <w:pStyle w:val="ListParagraph"/>
        <w:numPr>
          <w:ilvl w:val="0"/>
          <w:numId w:val="24"/>
        </w:numPr>
        <w:tabs>
          <w:tab w:pos="523" w:val="left" w:leader="none"/>
        </w:tabs>
        <w:spacing w:line="360" w:lineRule="auto" w:before="163" w:after="0"/>
        <w:ind w:left="118" w:right="716" w:firstLine="0"/>
        <w:jc w:val="left"/>
        <w:rPr>
          <w:sz w:val="24"/>
        </w:rPr>
      </w:pPr>
      <w:r>
        <w:rPr>
          <w:sz w:val="24"/>
        </w:rPr>
        <w:t>Mendesa K, Rossouwa E, Friction: validation of manufacturer’s claim.</w:t>
      </w:r>
      <w:r>
        <w:rPr>
          <w:spacing w:val="-22"/>
          <w:sz w:val="24"/>
        </w:rPr>
        <w:t> </w:t>
      </w:r>
      <w:r>
        <w:rPr>
          <w:sz w:val="24"/>
        </w:rPr>
        <w:t>Semin Orthod, 2003;</w:t>
      </w:r>
      <w:r>
        <w:rPr>
          <w:spacing w:val="-11"/>
          <w:sz w:val="24"/>
        </w:rPr>
        <w:t> </w:t>
      </w:r>
      <w:r>
        <w:rPr>
          <w:sz w:val="24"/>
        </w:rPr>
        <w:t>9(4):236–250.</w:t>
      </w:r>
    </w:p>
    <w:p>
      <w:pPr>
        <w:pStyle w:val="ListParagraph"/>
        <w:numPr>
          <w:ilvl w:val="0"/>
          <w:numId w:val="24"/>
        </w:numPr>
        <w:tabs>
          <w:tab w:pos="579" w:val="left" w:leader="none"/>
        </w:tabs>
        <w:spacing w:line="360" w:lineRule="auto" w:before="166" w:after="0"/>
        <w:ind w:left="118" w:right="118" w:firstLine="0"/>
        <w:jc w:val="both"/>
        <w:rPr>
          <w:sz w:val="24"/>
        </w:rPr>
      </w:pPr>
      <w:r>
        <w:rPr>
          <w:sz w:val="24"/>
        </w:rPr>
        <w:t>Tanne K, Matsubara S, Shibaguchi T, Sakuda M. Wire friction from ceramic brackets during simulated canine retraction. Angle Orthod. 1991;</w:t>
      </w:r>
      <w:r>
        <w:rPr>
          <w:spacing w:val="-19"/>
          <w:sz w:val="24"/>
        </w:rPr>
        <w:t> </w:t>
      </w:r>
      <w:r>
        <w:rPr>
          <w:sz w:val="24"/>
        </w:rPr>
        <w:t>61(4):285-90.</w:t>
      </w:r>
    </w:p>
    <w:p>
      <w:pPr>
        <w:pStyle w:val="ListParagraph"/>
        <w:numPr>
          <w:ilvl w:val="0"/>
          <w:numId w:val="24"/>
        </w:numPr>
        <w:tabs>
          <w:tab w:pos="549" w:val="left" w:leader="none"/>
        </w:tabs>
        <w:spacing w:line="360" w:lineRule="auto" w:before="164" w:after="0"/>
        <w:ind w:left="118" w:right="115" w:firstLine="0"/>
        <w:jc w:val="both"/>
        <w:rPr>
          <w:sz w:val="24"/>
        </w:rPr>
      </w:pPr>
      <w:r>
        <w:rPr>
          <w:sz w:val="24"/>
        </w:rPr>
        <w:t>Seeram R, Andrew </w:t>
      </w:r>
      <w:r>
        <w:rPr>
          <w:spacing w:val="4"/>
          <w:sz w:val="24"/>
        </w:rPr>
        <w:t>W, </w:t>
      </w:r>
      <w:r>
        <w:rPr>
          <w:sz w:val="24"/>
        </w:rPr>
        <w:t>Chua H. In vitro frictional behavior and wear patterns between contemporary and aesthetic composite orthodontic brackets and archwires, 2006:261(10):</w:t>
      </w:r>
      <w:r>
        <w:rPr>
          <w:spacing w:val="-11"/>
          <w:sz w:val="24"/>
        </w:rPr>
        <w:t> </w:t>
      </w:r>
      <w:r>
        <w:rPr>
          <w:sz w:val="24"/>
        </w:rPr>
        <w:t>1121-1139.</w:t>
      </w:r>
    </w:p>
    <w:p>
      <w:pPr>
        <w:pStyle w:val="ListParagraph"/>
        <w:numPr>
          <w:ilvl w:val="0"/>
          <w:numId w:val="24"/>
        </w:numPr>
        <w:tabs>
          <w:tab w:pos="544" w:val="left" w:leader="none"/>
        </w:tabs>
        <w:spacing w:line="360" w:lineRule="auto" w:before="163" w:after="0"/>
        <w:ind w:left="118" w:right="112" w:firstLine="0"/>
        <w:jc w:val="both"/>
        <w:rPr>
          <w:sz w:val="24"/>
        </w:rPr>
      </w:pPr>
      <w:r>
        <w:rPr>
          <w:sz w:val="24"/>
        </w:rPr>
        <w:t>De Franco D, Spiller R, Von Fraunhofer J A .Frictional resistances using Teflon- coated ligatures with various bracket-archwire combinations. Angle Orthod. 1995; 65(1):</w:t>
      </w:r>
      <w:r>
        <w:rPr>
          <w:spacing w:val="-3"/>
          <w:sz w:val="24"/>
        </w:rPr>
        <w:t> </w:t>
      </w:r>
      <w:r>
        <w:rPr>
          <w:sz w:val="24"/>
        </w:rPr>
        <w:t>63-72.</w:t>
      </w:r>
    </w:p>
    <w:p>
      <w:pPr>
        <w:pStyle w:val="ListParagraph"/>
        <w:numPr>
          <w:ilvl w:val="0"/>
          <w:numId w:val="24"/>
        </w:numPr>
        <w:tabs>
          <w:tab w:pos="556" w:val="left" w:leader="none"/>
        </w:tabs>
        <w:spacing w:line="362" w:lineRule="auto" w:before="163" w:after="0"/>
        <w:ind w:left="118" w:right="115" w:firstLine="0"/>
        <w:jc w:val="both"/>
        <w:rPr>
          <w:sz w:val="24"/>
        </w:rPr>
      </w:pPr>
      <w:r>
        <w:rPr>
          <w:sz w:val="24"/>
        </w:rPr>
        <w:t>Bazakidou E, Nanda R S, Duncanson M G Jr, Sinha P. Evaluation of frictional resistance in esthetic brackets. Am J Orthod Dentofacial Orthop. 1997;</w:t>
      </w:r>
      <w:r>
        <w:rPr>
          <w:spacing w:val="-36"/>
          <w:sz w:val="24"/>
        </w:rPr>
        <w:t> </w:t>
      </w:r>
      <w:r>
        <w:rPr>
          <w:sz w:val="24"/>
        </w:rPr>
        <w:t>112(2):138-44.</w:t>
      </w:r>
    </w:p>
    <w:p>
      <w:pPr>
        <w:pStyle w:val="BodyText"/>
        <w:spacing w:line="360" w:lineRule="auto" w:before="161"/>
        <w:ind w:left="118" w:right="116"/>
        <w:jc w:val="both"/>
      </w:pPr>
      <w:r>
        <w:rPr/>
        <w:t>30.- Patil B, Patil N S, Kerudi V V, Chitko S S, Maheshwari AR, Patil HA. Friction between Archwire of Different Sizes, Cross Section, Alloy and Brackets Ligated with Different Brands of Low Friction Elastic Ligatures- An Invitro Study. J Clin Diagn Res. 2016; 10(4):18-22.</w:t>
      </w:r>
    </w:p>
    <w:p>
      <w:pPr>
        <w:spacing w:after="0" w:line="360" w:lineRule="auto"/>
        <w:jc w:val="both"/>
        <w:sectPr>
          <w:pgSz w:w="12240" w:h="15840"/>
          <w:pgMar w:header="0" w:footer="1003" w:top="1500" w:bottom="1200" w:left="1300" w:right="1580"/>
        </w:sectPr>
      </w:pPr>
    </w:p>
    <w:p>
      <w:pPr>
        <w:pStyle w:val="BodyText"/>
        <w:spacing w:before="4"/>
        <w:rPr>
          <w:sz w:val="11"/>
        </w:rPr>
      </w:pPr>
    </w:p>
    <w:p>
      <w:pPr>
        <w:pStyle w:val="Heading1"/>
        <w:numPr>
          <w:ilvl w:val="1"/>
          <w:numId w:val="1"/>
        </w:numPr>
        <w:tabs>
          <w:tab w:pos="4525" w:val="left" w:leader="none"/>
          <w:tab w:pos="4526" w:val="left" w:leader="none"/>
        </w:tabs>
        <w:spacing w:line="240" w:lineRule="auto" w:before="69" w:after="0"/>
        <w:ind w:left="4525" w:right="0" w:hanging="708"/>
        <w:jc w:val="left"/>
      </w:pPr>
      <w:bookmarkStart w:name="_TOC_250000" w:id="36"/>
      <w:bookmarkEnd w:id="36"/>
      <w:r>
        <w:rPr/>
        <w:t>ANEXOS</w:t>
      </w:r>
    </w:p>
    <w:p>
      <w:pPr>
        <w:pStyle w:val="BodyText"/>
        <w:spacing w:before="10"/>
        <w:rPr>
          <w:b/>
          <w:sz w:val="25"/>
        </w:rPr>
      </w:pPr>
    </w:p>
    <w:p>
      <w:pPr>
        <w:pStyle w:val="ListParagraph"/>
        <w:numPr>
          <w:ilvl w:val="1"/>
          <w:numId w:val="25"/>
        </w:numPr>
        <w:tabs>
          <w:tab w:pos="721" w:val="left" w:leader="none"/>
        </w:tabs>
        <w:spacing w:line="240" w:lineRule="auto" w:before="0" w:after="0"/>
        <w:ind w:left="998" w:right="0" w:hanging="880"/>
        <w:jc w:val="left"/>
        <w:rPr>
          <w:b/>
          <w:sz w:val="24"/>
        </w:rPr>
      </w:pPr>
      <w:r>
        <w:rPr>
          <w:b/>
          <w:sz w:val="24"/>
        </w:rPr>
        <w:t>Presentación en foros:</w:t>
      </w:r>
      <w:r>
        <w:rPr>
          <w:b/>
          <w:spacing w:val="-10"/>
          <w:sz w:val="24"/>
        </w:rPr>
        <w:t> </w:t>
      </w:r>
      <w:r>
        <w:rPr>
          <w:b/>
          <w:sz w:val="24"/>
        </w:rPr>
        <w:t>Ponencia</w:t>
      </w:r>
    </w:p>
    <w:p>
      <w:pPr>
        <w:pStyle w:val="BodyText"/>
        <w:spacing w:before="10"/>
        <w:rPr>
          <w:b/>
          <w:sz w:val="25"/>
        </w:rPr>
      </w:pPr>
    </w:p>
    <w:p>
      <w:pPr>
        <w:spacing w:before="0"/>
        <w:ind w:left="118" w:right="0" w:firstLine="0"/>
        <w:jc w:val="left"/>
        <w:rPr>
          <w:b/>
          <w:sz w:val="24"/>
        </w:rPr>
      </w:pPr>
      <w:r>
        <w:rPr>
          <w:b/>
          <w:sz w:val="24"/>
        </w:rPr>
        <w:t>XV Congreso Internacional de Odontología Multidisciplinaria 2016</w:t>
      </w:r>
    </w:p>
    <w:p>
      <w:pPr>
        <w:pStyle w:val="BodyText"/>
        <w:spacing w:before="7"/>
        <w:rPr>
          <w:b/>
          <w:sz w:val="22"/>
        </w:rPr>
      </w:pPr>
      <w:r>
        <w:rPr/>
        <w:drawing>
          <wp:anchor distT="0" distB="0" distL="0" distR="0" allowOverlap="1" layoutInCell="1" locked="0" behindDoc="0" simplePos="0" relativeHeight="1240">
            <wp:simplePos x="0" y="0"/>
            <wp:positionH relativeFrom="page">
              <wp:posOffset>900430</wp:posOffset>
            </wp:positionH>
            <wp:positionV relativeFrom="paragraph">
              <wp:posOffset>190208</wp:posOffset>
            </wp:positionV>
            <wp:extent cx="4882100" cy="6458331"/>
            <wp:effectExtent l="0" t="0" r="0" b="0"/>
            <wp:wrapTopAndBottom/>
            <wp:docPr id="15" name="image14.jpeg" descr=""/>
            <wp:cNvGraphicFramePr>
              <a:graphicFrameLocks noChangeAspect="1"/>
            </wp:cNvGraphicFramePr>
            <a:graphic>
              <a:graphicData uri="http://schemas.openxmlformats.org/drawingml/2006/picture">
                <pic:pic>
                  <pic:nvPicPr>
                    <pic:cNvPr id="16" name="image14.jpeg"/>
                    <pic:cNvPicPr/>
                  </pic:nvPicPr>
                  <pic:blipFill>
                    <a:blip r:embed="rId25" cstate="print"/>
                    <a:stretch>
                      <a:fillRect/>
                    </a:stretch>
                  </pic:blipFill>
                  <pic:spPr>
                    <a:xfrm>
                      <a:off x="0" y="0"/>
                      <a:ext cx="4882100" cy="6458331"/>
                    </a:xfrm>
                    <a:prstGeom prst="rect">
                      <a:avLst/>
                    </a:prstGeom>
                  </pic:spPr>
                </pic:pic>
              </a:graphicData>
            </a:graphic>
          </wp:anchor>
        </w:drawing>
      </w:r>
    </w:p>
    <w:p>
      <w:pPr>
        <w:spacing w:after="0"/>
        <w:rPr>
          <w:sz w:val="22"/>
        </w:rPr>
        <w:sectPr>
          <w:pgSz w:w="12240" w:h="15840"/>
          <w:pgMar w:header="0" w:footer="1003" w:top="1500" w:bottom="1200" w:left="1300" w:right="1580"/>
        </w:sectPr>
      </w:pPr>
    </w:p>
    <w:p>
      <w:pPr>
        <w:pStyle w:val="BodyText"/>
        <w:spacing w:before="4"/>
        <w:rPr>
          <w:b/>
          <w:sz w:val="11"/>
        </w:rPr>
      </w:pPr>
    </w:p>
    <w:p>
      <w:pPr>
        <w:pStyle w:val="ListParagraph"/>
        <w:numPr>
          <w:ilvl w:val="1"/>
          <w:numId w:val="25"/>
        </w:numPr>
        <w:tabs>
          <w:tab w:pos="721" w:val="left" w:leader="none"/>
        </w:tabs>
        <w:spacing w:line="240" w:lineRule="auto" w:before="69" w:after="0"/>
        <w:ind w:left="720" w:right="0" w:hanging="602"/>
        <w:jc w:val="left"/>
        <w:rPr>
          <w:b/>
          <w:sz w:val="24"/>
        </w:rPr>
      </w:pPr>
      <w:r>
        <w:rPr>
          <w:b/>
          <w:sz w:val="24"/>
        </w:rPr>
        <w:t>Presentación en foros:</w:t>
      </w:r>
      <w:r>
        <w:rPr>
          <w:b/>
          <w:spacing w:val="-10"/>
          <w:sz w:val="24"/>
        </w:rPr>
        <w:t> </w:t>
      </w:r>
      <w:r>
        <w:rPr>
          <w:b/>
          <w:sz w:val="24"/>
        </w:rPr>
        <w:t>Cartel</w:t>
      </w:r>
    </w:p>
    <w:p>
      <w:pPr>
        <w:pStyle w:val="BodyText"/>
        <w:spacing w:before="10"/>
        <w:rPr>
          <w:b/>
          <w:sz w:val="25"/>
        </w:rPr>
      </w:pPr>
    </w:p>
    <w:p>
      <w:pPr>
        <w:spacing w:before="0"/>
        <w:ind w:left="118" w:right="0" w:firstLine="0"/>
        <w:jc w:val="left"/>
        <w:rPr>
          <w:b/>
          <w:sz w:val="24"/>
        </w:rPr>
      </w:pPr>
      <w:r>
        <w:rPr>
          <w:b/>
          <w:sz w:val="24"/>
        </w:rPr>
        <w:t>11° Congreso Internacional de Odontología Multidisciplinaria 2016</w:t>
      </w:r>
    </w:p>
    <w:p>
      <w:pPr>
        <w:pStyle w:val="BodyText"/>
        <w:rPr>
          <w:b/>
          <w:sz w:val="20"/>
        </w:rPr>
      </w:pPr>
    </w:p>
    <w:p>
      <w:pPr>
        <w:pStyle w:val="BodyText"/>
        <w:rPr>
          <w:b/>
          <w:sz w:val="20"/>
        </w:rPr>
      </w:pPr>
    </w:p>
    <w:p>
      <w:pPr>
        <w:pStyle w:val="BodyText"/>
        <w:rPr>
          <w:b/>
          <w:sz w:val="20"/>
        </w:rPr>
      </w:pPr>
    </w:p>
    <w:p>
      <w:pPr>
        <w:pStyle w:val="BodyText"/>
        <w:spacing w:before="8"/>
        <w:rPr>
          <w:b/>
          <w:sz w:val="15"/>
        </w:rPr>
      </w:pPr>
      <w:r>
        <w:rPr/>
        <w:drawing>
          <wp:anchor distT="0" distB="0" distL="0" distR="0" allowOverlap="1" layoutInCell="1" locked="0" behindDoc="0" simplePos="0" relativeHeight="1264">
            <wp:simplePos x="0" y="0"/>
            <wp:positionH relativeFrom="page">
              <wp:posOffset>1219200</wp:posOffset>
            </wp:positionH>
            <wp:positionV relativeFrom="paragraph">
              <wp:posOffset>139953</wp:posOffset>
            </wp:positionV>
            <wp:extent cx="5257421" cy="6430327"/>
            <wp:effectExtent l="0" t="0" r="0" b="0"/>
            <wp:wrapTopAndBottom/>
            <wp:docPr id="17" name="image15.jpeg" descr=""/>
            <wp:cNvGraphicFramePr>
              <a:graphicFrameLocks noChangeAspect="1"/>
            </wp:cNvGraphicFramePr>
            <a:graphic>
              <a:graphicData uri="http://schemas.openxmlformats.org/drawingml/2006/picture">
                <pic:pic>
                  <pic:nvPicPr>
                    <pic:cNvPr id="18" name="image15.jpeg"/>
                    <pic:cNvPicPr/>
                  </pic:nvPicPr>
                  <pic:blipFill>
                    <a:blip r:embed="rId26" cstate="print"/>
                    <a:stretch>
                      <a:fillRect/>
                    </a:stretch>
                  </pic:blipFill>
                  <pic:spPr>
                    <a:xfrm>
                      <a:off x="0" y="0"/>
                      <a:ext cx="5257421" cy="6430327"/>
                    </a:xfrm>
                    <a:prstGeom prst="rect">
                      <a:avLst/>
                    </a:prstGeom>
                  </pic:spPr>
                </pic:pic>
              </a:graphicData>
            </a:graphic>
          </wp:anchor>
        </w:drawing>
      </w:r>
    </w:p>
    <w:p>
      <w:pPr>
        <w:spacing w:after="0"/>
        <w:rPr>
          <w:sz w:val="15"/>
        </w:rPr>
        <w:sectPr>
          <w:pgSz w:w="12240" w:h="15840"/>
          <w:pgMar w:header="0" w:footer="1003" w:top="1500" w:bottom="1200" w:left="1300" w:right="1580"/>
        </w:sectPr>
      </w:pPr>
    </w:p>
    <w:p>
      <w:pPr>
        <w:pStyle w:val="BodyText"/>
        <w:spacing w:before="4"/>
        <w:rPr>
          <w:b/>
          <w:sz w:val="11"/>
        </w:rPr>
      </w:pPr>
    </w:p>
    <w:p>
      <w:pPr>
        <w:spacing w:before="69"/>
        <w:ind w:left="118" w:right="0" w:firstLine="0"/>
        <w:jc w:val="left"/>
        <w:rPr>
          <w:b/>
          <w:sz w:val="24"/>
        </w:rPr>
      </w:pPr>
      <w:r>
        <w:rPr>
          <w:b/>
          <w:sz w:val="24"/>
        </w:rPr>
        <w:t>12.2.1 Presentación en foros: Cartel</w:t>
      </w:r>
    </w:p>
    <w:p>
      <w:pPr>
        <w:pStyle w:val="BodyText"/>
        <w:rPr>
          <w:b/>
          <w:sz w:val="20"/>
        </w:rPr>
      </w:pPr>
    </w:p>
    <w:p>
      <w:pPr>
        <w:pStyle w:val="BodyText"/>
        <w:spacing w:before="8"/>
        <w:rPr>
          <w:b/>
          <w:sz w:val="28"/>
        </w:rPr>
      </w:pPr>
      <w:r>
        <w:rPr/>
        <w:drawing>
          <wp:anchor distT="0" distB="0" distL="0" distR="0" allowOverlap="1" layoutInCell="1" locked="0" behindDoc="0" simplePos="0" relativeHeight="1288">
            <wp:simplePos x="0" y="0"/>
            <wp:positionH relativeFrom="page">
              <wp:posOffset>914400</wp:posOffset>
            </wp:positionH>
            <wp:positionV relativeFrom="paragraph">
              <wp:posOffset>234899</wp:posOffset>
            </wp:positionV>
            <wp:extent cx="5369334" cy="7360062"/>
            <wp:effectExtent l="0" t="0" r="0" b="0"/>
            <wp:wrapTopAndBottom/>
            <wp:docPr id="19" name="image16.jpeg" descr=""/>
            <wp:cNvGraphicFramePr>
              <a:graphicFrameLocks noChangeAspect="1"/>
            </wp:cNvGraphicFramePr>
            <a:graphic>
              <a:graphicData uri="http://schemas.openxmlformats.org/drawingml/2006/picture">
                <pic:pic>
                  <pic:nvPicPr>
                    <pic:cNvPr id="20" name="image16.jpeg"/>
                    <pic:cNvPicPr/>
                  </pic:nvPicPr>
                  <pic:blipFill>
                    <a:blip r:embed="rId27" cstate="print"/>
                    <a:stretch>
                      <a:fillRect/>
                    </a:stretch>
                  </pic:blipFill>
                  <pic:spPr>
                    <a:xfrm>
                      <a:off x="0" y="0"/>
                      <a:ext cx="5369334" cy="7360062"/>
                    </a:xfrm>
                    <a:prstGeom prst="rect">
                      <a:avLst/>
                    </a:prstGeom>
                  </pic:spPr>
                </pic:pic>
              </a:graphicData>
            </a:graphic>
          </wp:anchor>
        </w:drawing>
      </w:r>
    </w:p>
    <w:p>
      <w:pPr>
        <w:spacing w:after="0"/>
        <w:rPr>
          <w:sz w:val="28"/>
        </w:rPr>
        <w:sectPr>
          <w:pgSz w:w="12240" w:h="15840"/>
          <w:pgMar w:header="0" w:footer="1003" w:top="1500" w:bottom="1200" w:left="1300" w:right="1580"/>
        </w:sectPr>
      </w:pPr>
    </w:p>
    <w:p>
      <w:pPr>
        <w:pStyle w:val="BodyText"/>
        <w:rPr>
          <w:b/>
          <w:sz w:val="20"/>
        </w:rPr>
      </w:pPr>
    </w:p>
    <w:p>
      <w:pPr>
        <w:pStyle w:val="BodyText"/>
        <w:rPr>
          <w:b/>
          <w:sz w:val="20"/>
        </w:rPr>
      </w:pPr>
    </w:p>
    <w:p>
      <w:pPr>
        <w:pStyle w:val="BodyText"/>
        <w:spacing w:before="2"/>
        <w:rPr>
          <w:b/>
          <w:sz w:val="21"/>
        </w:rPr>
      </w:pPr>
    </w:p>
    <w:p>
      <w:pPr>
        <w:pStyle w:val="ListParagraph"/>
        <w:numPr>
          <w:ilvl w:val="1"/>
          <w:numId w:val="25"/>
        </w:numPr>
        <w:tabs>
          <w:tab w:pos="1601" w:val="left" w:leader="none"/>
        </w:tabs>
        <w:spacing w:line="499" w:lineRule="auto" w:before="70" w:after="0"/>
        <w:ind w:left="998" w:right="6064" w:firstLine="0"/>
        <w:jc w:val="left"/>
        <w:rPr>
          <w:b/>
          <w:sz w:val="24"/>
        </w:rPr>
      </w:pPr>
      <w:r>
        <w:rPr>
          <w:b/>
          <w:sz w:val="24"/>
        </w:rPr>
        <w:t>Presentación en foros:</w:t>
      </w:r>
      <w:r>
        <w:rPr>
          <w:b/>
          <w:spacing w:val="-10"/>
          <w:sz w:val="24"/>
        </w:rPr>
        <w:t> </w:t>
      </w:r>
      <w:r>
        <w:rPr>
          <w:b/>
          <w:sz w:val="24"/>
        </w:rPr>
        <w:t>Ponencia 5° Golden Bracket Award</w:t>
      </w:r>
      <w:r>
        <w:rPr>
          <w:b/>
          <w:spacing w:val="-9"/>
          <w:sz w:val="24"/>
        </w:rPr>
        <w:t> </w:t>
      </w:r>
      <w:r>
        <w:rPr>
          <w:b/>
          <w:sz w:val="24"/>
        </w:rPr>
        <w:t>2016</w:t>
      </w:r>
    </w:p>
    <w:p>
      <w:pPr>
        <w:pStyle w:val="BodyText"/>
        <w:rPr>
          <w:b/>
          <w:sz w:val="20"/>
        </w:rPr>
      </w:pPr>
    </w:p>
    <w:p>
      <w:pPr>
        <w:pStyle w:val="BodyText"/>
        <w:rPr>
          <w:b/>
          <w:sz w:val="20"/>
        </w:rPr>
      </w:pPr>
    </w:p>
    <w:p>
      <w:pPr>
        <w:pStyle w:val="BodyText"/>
        <w:spacing w:before="11"/>
        <w:rPr>
          <w:b/>
          <w:sz w:val="16"/>
        </w:rPr>
      </w:pPr>
      <w:r>
        <w:rPr/>
        <w:drawing>
          <wp:anchor distT="0" distB="0" distL="0" distR="0" allowOverlap="1" layoutInCell="1" locked="0" behindDoc="0" simplePos="0" relativeHeight="1312">
            <wp:simplePos x="0" y="0"/>
            <wp:positionH relativeFrom="page">
              <wp:posOffset>338708</wp:posOffset>
            </wp:positionH>
            <wp:positionV relativeFrom="paragraph">
              <wp:posOffset>148719</wp:posOffset>
            </wp:positionV>
            <wp:extent cx="6988256" cy="4951761"/>
            <wp:effectExtent l="0" t="0" r="0" b="0"/>
            <wp:wrapTopAndBottom/>
            <wp:docPr id="21" name="image17.jpeg" descr=""/>
            <wp:cNvGraphicFramePr>
              <a:graphicFrameLocks noChangeAspect="1"/>
            </wp:cNvGraphicFramePr>
            <a:graphic>
              <a:graphicData uri="http://schemas.openxmlformats.org/drawingml/2006/picture">
                <pic:pic>
                  <pic:nvPicPr>
                    <pic:cNvPr id="22" name="image17.jpeg"/>
                    <pic:cNvPicPr/>
                  </pic:nvPicPr>
                  <pic:blipFill>
                    <a:blip r:embed="rId28" cstate="print"/>
                    <a:stretch>
                      <a:fillRect/>
                    </a:stretch>
                  </pic:blipFill>
                  <pic:spPr>
                    <a:xfrm>
                      <a:off x="0" y="0"/>
                      <a:ext cx="6988256" cy="4951761"/>
                    </a:xfrm>
                    <a:prstGeom prst="rect">
                      <a:avLst/>
                    </a:prstGeom>
                  </pic:spPr>
                </pic:pic>
              </a:graphicData>
            </a:graphic>
          </wp:anchor>
        </w:drawing>
      </w:r>
    </w:p>
    <w:p>
      <w:pPr>
        <w:spacing w:after="0"/>
        <w:rPr>
          <w:sz w:val="16"/>
        </w:rPr>
        <w:sectPr>
          <w:pgSz w:w="12240" w:h="15840"/>
          <w:pgMar w:header="0" w:footer="1003" w:top="1500" w:bottom="1200" w:left="420" w:right="420"/>
        </w:sectPr>
      </w:pPr>
    </w:p>
    <w:p>
      <w:pPr>
        <w:pStyle w:val="BodyText"/>
        <w:rPr>
          <w:b/>
          <w:sz w:val="20"/>
        </w:rPr>
      </w:pPr>
    </w:p>
    <w:p>
      <w:pPr>
        <w:pStyle w:val="BodyText"/>
        <w:rPr>
          <w:b/>
          <w:sz w:val="20"/>
        </w:rPr>
      </w:pPr>
    </w:p>
    <w:p>
      <w:pPr>
        <w:pStyle w:val="BodyText"/>
        <w:spacing w:before="2"/>
        <w:rPr>
          <w:b/>
          <w:sz w:val="21"/>
        </w:rPr>
      </w:pPr>
    </w:p>
    <w:p>
      <w:pPr>
        <w:pStyle w:val="ListParagraph"/>
        <w:numPr>
          <w:ilvl w:val="1"/>
          <w:numId w:val="25"/>
        </w:numPr>
        <w:tabs>
          <w:tab w:pos="721" w:val="left" w:leader="none"/>
        </w:tabs>
        <w:spacing w:line="240" w:lineRule="auto" w:before="70" w:after="0"/>
        <w:ind w:left="720" w:right="0" w:hanging="602"/>
        <w:jc w:val="left"/>
        <w:rPr>
          <w:b/>
          <w:sz w:val="24"/>
        </w:rPr>
      </w:pPr>
      <w:r>
        <w:rPr>
          <w:b/>
          <w:sz w:val="24"/>
        </w:rPr>
        <w:t>Premios</w:t>
      </w:r>
      <w:r>
        <w:rPr>
          <w:b/>
          <w:spacing w:val="-4"/>
          <w:sz w:val="24"/>
        </w:rPr>
        <w:t> </w:t>
      </w:r>
      <w:r>
        <w:rPr>
          <w:b/>
          <w:sz w:val="24"/>
        </w:rPr>
        <w:t>obtenidos</w:t>
      </w:r>
    </w:p>
    <w:p>
      <w:pPr>
        <w:pStyle w:val="BodyText"/>
        <w:spacing w:before="10"/>
        <w:rPr>
          <w:b/>
          <w:sz w:val="25"/>
        </w:rPr>
      </w:pPr>
    </w:p>
    <w:p>
      <w:pPr>
        <w:spacing w:before="0"/>
        <w:ind w:left="118" w:right="0" w:firstLine="0"/>
        <w:jc w:val="left"/>
        <w:rPr>
          <w:b/>
          <w:sz w:val="24"/>
        </w:rPr>
      </w:pPr>
      <w:r>
        <w:rPr>
          <w:b/>
          <w:sz w:val="24"/>
        </w:rPr>
        <w:t>Segundo lugar en la presentación de poster, categoría posgrado</w:t>
      </w:r>
    </w:p>
    <w:p>
      <w:pPr>
        <w:pStyle w:val="BodyText"/>
        <w:spacing w:before="7"/>
        <w:rPr>
          <w:b/>
          <w:sz w:val="9"/>
        </w:rPr>
      </w:pPr>
      <w:r>
        <w:rPr/>
        <w:drawing>
          <wp:anchor distT="0" distB="0" distL="0" distR="0" allowOverlap="1" layoutInCell="1" locked="0" behindDoc="0" simplePos="0" relativeHeight="1336">
            <wp:simplePos x="0" y="0"/>
            <wp:positionH relativeFrom="page">
              <wp:posOffset>1329055</wp:posOffset>
            </wp:positionH>
            <wp:positionV relativeFrom="paragraph">
              <wp:posOffset>95034</wp:posOffset>
            </wp:positionV>
            <wp:extent cx="4785942" cy="6631019"/>
            <wp:effectExtent l="0" t="0" r="0" b="0"/>
            <wp:wrapTopAndBottom/>
            <wp:docPr id="23" name="image18.jpeg" descr=""/>
            <wp:cNvGraphicFramePr>
              <a:graphicFrameLocks noChangeAspect="1"/>
            </wp:cNvGraphicFramePr>
            <a:graphic>
              <a:graphicData uri="http://schemas.openxmlformats.org/drawingml/2006/picture">
                <pic:pic>
                  <pic:nvPicPr>
                    <pic:cNvPr id="24" name="image18.jpeg"/>
                    <pic:cNvPicPr/>
                  </pic:nvPicPr>
                  <pic:blipFill>
                    <a:blip r:embed="rId29" cstate="print"/>
                    <a:stretch>
                      <a:fillRect/>
                    </a:stretch>
                  </pic:blipFill>
                  <pic:spPr>
                    <a:xfrm>
                      <a:off x="0" y="0"/>
                      <a:ext cx="4785942" cy="6631019"/>
                    </a:xfrm>
                    <a:prstGeom prst="rect">
                      <a:avLst/>
                    </a:prstGeom>
                  </pic:spPr>
                </pic:pic>
              </a:graphicData>
            </a:graphic>
          </wp:anchor>
        </w:drawing>
      </w:r>
    </w:p>
    <w:p>
      <w:pPr>
        <w:spacing w:after="0"/>
        <w:rPr>
          <w:sz w:val="9"/>
        </w:rPr>
        <w:sectPr>
          <w:pgSz w:w="12240" w:h="15840"/>
          <w:pgMar w:header="0" w:footer="1003" w:top="1500" w:bottom="1200" w:left="1300" w:right="1580"/>
        </w:sectPr>
      </w:pPr>
    </w:p>
    <w:p>
      <w:pPr>
        <w:pStyle w:val="BodyText"/>
        <w:spacing w:before="1"/>
        <w:rPr>
          <w:b/>
          <w:sz w:val="11"/>
        </w:rPr>
      </w:pPr>
    </w:p>
    <w:p>
      <w:pPr>
        <w:pStyle w:val="ListParagraph"/>
        <w:numPr>
          <w:ilvl w:val="1"/>
          <w:numId w:val="25"/>
        </w:numPr>
        <w:tabs>
          <w:tab w:pos="721" w:val="left" w:leader="none"/>
        </w:tabs>
        <w:spacing w:line="240" w:lineRule="auto" w:before="70" w:after="0"/>
        <w:ind w:left="720" w:right="0" w:hanging="602"/>
        <w:jc w:val="left"/>
        <w:rPr>
          <w:b/>
          <w:sz w:val="24"/>
        </w:rPr>
      </w:pPr>
      <w:r>
        <w:rPr>
          <w:b/>
          <w:sz w:val="24"/>
        </w:rPr>
        <w:t>Oficios</w:t>
      </w:r>
    </w:p>
    <w:p>
      <w:pPr>
        <w:spacing w:before="182"/>
        <w:ind w:left="118" w:right="0" w:firstLine="0"/>
        <w:jc w:val="left"/>
        <w:rPr>
          <w:b/>
          <w:sz w:val="24"/>
        </w:rPr>
      </w:pPr>
      <w:r>
        <w:rPr>
          <w:b/>
          <w:sz w:val="24"/>
        </w:rPr>
        <w:t>Oficio de voto de aprobación de director de proyecto terminal</w:t>
      </w:r>
    </w:p>
    <w:p>
      <w:pPr>
        <w:pStyle w:val="BodyText"/>
        <w:spacing w:before="7"/>
        <w:rPr>
          <w:b/>
          <w:sz w:val="12"/>
        </w:rPr>
      </w:pPr>
      <w:r>
        <w:rPr/>
        <w:drawing>
          <wp:anchor distT="0" distB="0" distL="0" distR="0" allowOverlap="1" layoutInCell="1" locked="0" behindDoc="0" simplePos="0" relativeHeight="1360">
            <wp:simplePos x="0" y="0"/>
            <wp:positionH relativeFrom="page">
              <wp:posOffset>1118552</wp:posOffset>
            </wp:positionH>
            <wp:positionV relativeFrom="paragraph">
              <wp:posOffset>117183</wp:posOffset>
            </wp:positionV>
            <wp:extent cx="5280228" cy="6426231"/>
            <wp:effectExtent l="0" t="0" r="0" b="0"/>
            <wp:wrapTopAndBottom/>
            <wp:docPr id="25" name="image19.jpeg" descr=""/>
            <wp:cNvGraphicFramePr>
              <a:graphicFrameLocks noChangeAspect="1"/>
            </wp:cNvGraphicFramePr>
            <a:graphic>
              <a:graphicData uri="http://schemas.openxmlformats.org/drawingml/2006/picture">
                <pic:pic>
                  <pic:nvPicPr>
                    <pic:cNvPr id="26" name="image19.jpeg"/>
                    <pic:cNvPicPr/>
                  </pic:nvPicPr>
                  <pic:blipFill>
                    <a:blip r:embed="rId30" cstate="print"/>
                    <a:stretch>
                      <a:fillRect/>
                    </a:stretch>
                  </pic:blipFill>
                  <pic:spPr>
                    <a:xfrm>
                      <a:off x="0" y="0"/>
                      <a:ext cx="5280228" cy="6426231"/>
                    </a:xfrm>
                    <a:prstGeom prst="rect">
                      <a:avLst/>
                    </a:prstGeom>
                  </pic:spPr>
                </pic:pic>
              </a:graphicData>
            </a:graphic>
          </wp:anchor>
        </w:drawing>
      </w:r>
    </w:p>
    <w:p>
      <w:pPr>
        <w:spacing w:after="0"/>
        <w:rPr>
          <w:sz w:val="12"/>
        </w:rPr>
        <w:sectPr>
          <w:pgSz w:w="12240" w:h="15840"/>
          <w:pgMar w:header="0" w:footer="1003" w:top="1500" w:bottom="1200" w:left="1300" w:right="1580"/>
        </w:sectPr>
      </w:pPr>
    </w:p>
    <w:p>
      <w:pPr>
        <w:pStyle w:val="BodyText"/>
        <w:spacing w:before="1"/>
        <w:rPr>
          <w:b/>
          <w:sz w:val="11"/>
        </w:rPr>
      </w:pPr>
    </w:p>
    <w:p>
      <w:pPr>
        <w:spacing w:before="70"/>
        <w:ind w:left="118" w:right="0" w:firstLine="0"/>
        <w:jc w:val="left"/>
        <w:rPr>
          <w:b/>
          <w:sz w:val="24"/>
        </w:rPr>
      </w:pPr>
      <w:r>
        <w:rPr>
          <w:b/>
          <w:sz w:val="24"/>
        </w:rPr>
        <w:t>Oficio de voto de aprobación de asesor de proyecto terminal</w:t>
      </w:r>
    </w:p>
    <w:p>
      <w:pPr>
        <w:pStyle w:val="BodyText"/>
        <w:spacing w:before="9"/>
        <w:rPr>
          <w:b/>
          <w:sz w:val="12"/>
        </w:rPr>
      </w:pPr>
      <w:r>
        <w:rPr/>
        <w:drawing>
          <wp:anchor distT="0" distB="0" distL="0" distR="0" allowOverlap="1" layoutInCell="1" locked="0" behindDoc="0" simplePos="0" relativeHeight="1384">
            <wp:simplePos x="0" y="0"/>
            <wp:positionH relativeFrom="page">
              <wp:posOffset>932014</wp:posOffset>
            </wp:positionH>
            <wp:positionV relativeFrom="paragraph">
              <wp:posOffset>118326</wp:posOffset>
            </wp:positionV>
            <wp:extent cx="5477623" cy="7050023"/>
            <wp:effectExtent l="0" t="0" r="0" b="0"/>
            <wp:wrapTopAndBottom/>
            <wp:docPr id="27" name="image20.jpeg" descr=""/>
            <wp:cNvGraphicFramePr>
              <a:graphicFrameLocks noChangeAspect="1"/>
            </wp:cNvGraphicFramePr>
            <a:graphic>
              <a:graphicData uri="http://schemas.openxmlformats.org/drawingml/2006/picture">
                <pic:pic>
                  <pic:nvPicPr>
                    <pic:cNvPr id="28" name="image20.jpeg"/>
                    <pic:cNvPicPr/>
                  </pic:nvPicPr>
                  <pic:blipFill>
                    <a:blip r:embed="rId31" cstate="print"/>
                    <a:stretch>
                      <a:fillRect/>
                    </a:stretch>
                  </pic:blipFill>
                  <pic:spPr>
                    <a:xfrm>
                      <a:off x="0" y="0"/>
                      <a:ext cx="5477623" cy="7050023"/>
                    </a:xfrm>
                    <a:prstGeom prst="rect">
                      <a:avLst/>
                    </a:prstGeom>
                  </pic:spPr>
                </pic:pic>
              </a:graphicData>
            </a:graphic>
          </wp:anchor>
        </w:drawing>
      </w:r>
    </w:p>
    <w:p>
      <w:pPr>
        <w:spacing w:after="0"/>
        <w:rPr>
          <w:sz w:val="12"/>
        </w:rPr>
        <w:sectPr>
          <w:pgSz w:w="12240" w:h="15840"/>
          <w:pgMar w:header="0" w:footer="1003" w:top="1500" w:bottom="1200" w:left="1300" w:right="1580"/>
        </w:sectPr>
      </w:pPr>
    </w:p>
    <w:p>
      <w:pPr>
        <w:pStyle w:val="BodyText"/>
        <w:rPr>
          <w:b/>
          <w:sz w:val="20"/>
        </w:rPr>
      </w:pPr>
    </w:p>
    <w:p>
      <w:pPr>
        <w:pStyle w:val="BodyText"/>
        <w:rPr>
          <w:b/>
          <w:sz w:val="20"/>
        </w:rPr>
      </w:pPr>
    </w:p>
    <w:p>
      <w:pPr>
        <w:pStyle w:val="Heading1"/>
        <w:spacing w:before="196"/>
      </w:pPr>
      <w:r>
        <w:rPr/>
        <w:t>Oficio de voto de aprobación de asesor de proyecto terminal</w:t>
      </w:r>
    </w:p>
    <w:p>
      <w:pPr>
        <w:pStyle w:val="BodyText"/>
        <w:rPr>
          <w:b/>
          <w:sz w:val="20"/>
        </w:rPr>
      </w:pPr>
    </w:p>
    <w:p>
      <w:pPr>
        <w:pStyle w:val="BodyText"/>
        <w:spacing w:before="5"/>
        <w:rPr>
          <w:b/>
          <w:sz w:val="16"/>
        </w:rPr>
      </w:pPr>
      <w:r>
        <w:rPr/>
        <w:drawing>
          <wp:anchor distT="0" distB="0" distL="0" distR="0" allowOverlap="1" layoutInCell="1" locked="0" behindDoc="0" simplePos="0" relativeHeight="1408">
            <wp:simplePos x="0" y="0"/>
            <wp:positionH relativeFrom="page">
              <wp:posOffset>1087755</wp:posOffset>
            </wp:positionH>
            <wp:positionV relativeFrom="paragraph">
              <wp:posOffset>145275</wp:posOffset>
            </wp:positionV>
            <wp:extent cx="5522599" cy="7024211"/>
            <wp:effectExtent l="0" t="0" r="0" b="0"/>
            <wp:wrapTopAndBottom/>
            <wp:docPr id="29" name="image21.jpeg" descr=""/>
            <wp:cNvGraphicFramePr>
              <a:graphicFrameLocks noChangeAspect="1"/>
            </wp:cNvGraphicFramePr>
            <a:graphic>
              <a:graphicData uri="http://schemas.openxmlformats.org/drawingml/2006/picture">
                <pic:pic>
                  <pic:nvPicPr>
                    <pic:cNvPr id="30" name="image21.jpeg"/>
                    <pic:cNvPicPr/>
                  </pic:nvPicPr>
                  <pic:blipFill>
                    <a:blip r:embed="rId33" cstate="print"/>
                    <a:stretch>
                      <a:fillRect/>
                    </a:stretch>
                  </pic:blipFill>
                  <pic:spPr>
                    <a:xfrm>
                      <a:off x="0" y="0"/>
                      <a:ext cx="5522599" cy="7024211"/>
                    </a:xfrm>
                    <a:prstGeom prst="rect">
                      <a:avLst/>
                    </a:prstGeom>
                  </pic:spPr>
                </pic:pic>
              </a:graphicData>
            </a:graphic>
          </wp:anchor>
        </w:drawing>
      </w:r>
    </w:p>
    <w:p>
      <w:pPr>
        <w:spacing w:after="0"/>
        <w:rPr>
          <w:sz w:val="16"/>
        </w:rPr>
        <w:sectPr>
          <w:footerReference w:type="default" r:id="rId32"/>
          <w:pgSz w:w="12240" w:h="15840"/>
          <w:pgMar w:footer="1003" w:header="0" w:top="1500" w:bottom="1200" w:left="1300" w:right="1580"/>
        </w:sectPr>
      </w:pPr>
    </w:p>
    <w:p>
      <w:pPr>
        <w:pStyle w:val="BodyText"/>
        <w:spacing w:before="1"/>
        <w:rPr>
          <w:b/>
          <w:sz w:val="11"/>
        </w:rPr>
      </w:pPr>
    </w:p>
    <w:p>
      <w:pPr>
        <w:pStyle w:val="Heading1"/>
        <w:spacing w:before="70"/>
      </w:pPr>
      <w:r>
        <w:rPr/>
        <w:t>Solicitud de autorización de impresión de proyecto terminal</w:t>
      </w:r>
    </w:p>
    <w:p>
      <w:pPr>
        <w:pStyle w:val="BodyText"/>
        <w:rPr>
          <w:b/>
          <w:sz w:val="20"/>
        </w:rPr>
      </w:pPr>
    </w:p>
    <w:p>
      <w:pPr>
        <w:pStyle w:val="BodyText"/>
        <w:rPr>
          <w:b/>
          <w:sz w:val="20"/>
        </w:rPr>
      </w:pPr>
    </w:p>
    <w:p>
      <w:pPr>
        <w:pStyle w:val="BodyText"/>
        <w:spacing w:before="4"/>
        <w:rPr>
          <w:b/>
          <w:sz w:val="22"/>
        </w:rPr>
      </w:pPr>
      <w:r>
        <w:rPr/>
        <w:drawing>
          <wp:anchor distT="0" distB="0" distL="0" distR="0" allowOverlap="1" layoutInCell="1" locked="0" behindDoc="0" simplePos="0" relativeHeight="1432">
            <wp:simplePos x="0" y="0"/>
            <wp:positionH relativeFrom="page">
              <wp:posOffset>1133475</wp:posOffset>
            </wp:positionH>
            <wp:positionV relativeFrom="paragraph">
              <wp:posOffset>188073</wp:posOffset>
            </wp:positionV>
            <wp:extent cx="5381791" cy="5795486"/>
            <wp:effectExtent l="0" t="0" r="0" b="0"/>
            <wp:wrapTopAndBottom/>
            <wp:docPr id="31" name="image22.jpeg" descr=""/>
            <wp:cNvGraphicFramePr>
              <a:graphicFrameLocks noChangeAspect="1"/>
            </wp:cNvGraphicFramePr>
            <a:graphic>
              <a:graphicData uri="http://schemas.openxmlformats.org/drawingml/2006/picture">
                <pic:pic>
                  <pic:nvPicPr>
                    <pic:cNvPr id="32" name="image22.jpeg"/>
                    <pic:cNvPicPr/>
                  </pic:nvPicPr>
                  <pic:blipFill>
                    <a:blip r:embed="rId35" cstate="print"/>
                    <a:stretch>
                      <a:fillRect/>
                    </a:stretch>
                  </pic:blipFill>
                  <pic:spPr>
                    <a:xfrm>
                      <a:off x="0" y="0"/>
                      <a:ext cx="5381791" cy="5795486"/>
                    </a:xfrm>
                    <a:prstGeom prst="rect">
                      <a:avLst/>
                    </a:prstGeom>
                  </pic:spPr>
                </pic:pic>
              </a:graphicData>
            </a:graphic>
          </wp:anchor>
        </w:drawing>
      </w:r>
    </w:p>
    <w:p>
      <w:pPr>
        <w:spacing w:after="0"/>
        <w:rPr>
          <w:sz w:val="22"/>
        </w:rPr>
        <w:sectPr>
          <w:footerReference w:type="default" r:id="rId34"/>
          <w:pgSz w:w="12240" w:h="15840"/>
          <w:pgMar w:footer="943" w:header="0" w:top="1500" w:bottom="1140" w:left="1300" w:right="1580"/>
          <w:pgNumType w:start="41"/>
        </w:sectPr>
      </w:pPr>
    </w:p>
    <w:p>
      <w:pPr>
        <w:pStyle w:val="BodyText"/>
        <w:spacing w:before="1"/>
        <w:rPr>
          <w:b/>
          <w:sz w:val="11"/>
        </w:rPr>
      </w:pPr>
    </w:p>
    <w:p>
      <w:pPr>
        <w:spacing w:before="70"/>
        <w:ind w:left="118" w:right="0" w:firstLine="0"/>
        <w:jc w:val="left"/>
        <w:rPr>
          <w:b/>
          <w:sz w:val="24"/>
        </w:rPr>
      </w:pPr>
      <w:r>
        <w:rPr>
          <w:b/>
          <w:sz w:val="24"/>
        </w:rPr>
        <w:t>Oficio de autorización de impresión de proyecto terminal</w:t>
      </w:r>
    </w:p>
    <w:p>
      <w:pPr>
        <w:pStyle w:val="BodyText"/>
        <w:spacing w:before="9"/>
        <w:rPr>
          <w:b/>
          <w:sz w:val="12"/>
        </w:rPr>
      </w:pPr>
      <w:r>
        <w:rPr/>
        <w:drawing>
          <wp:anchor distT="0" distB="0" distL="0" distR="0" allowOverlap="1" layoutInCell="1" locked="0" behindDoc="0" simplePos="0" relativeHeight="1456">
            <wp:simplePos x="0" y="0"/>
            <wp:positionH relativeFrom="page">
              <wp:posOffset>900430</wp:posOffset>
            </wp:positionH>
            <wp:positionV relativeFrom="paragraph">
              <wp:posOffset>118326</wp:posOffset>
            </wp:positionV>
            <wp:extent cx="5705440" cy="7310913"/>
            <wp:effectExtent l="0" t="0" r="0" b="0"/>
            <wp:wrapTopAndBottom/>
            <wp:docPr id="33" name="image23.jpeg" descr=""/>
            <wp:cNvGraphicFramePr>
              <a:graphicFrameLocks noChangeAspect="1"/>
            </wp:cNvGraphicFramePr>
            <a:graphic>
              <a:graphicData uri="http://schemas.openxmlformats.org/drawingml/2006/picture">
                <pic:pic>
                  <pic:nvPicPr>
                    <pic:cNvPr id="34" name="image23.jpeg"/>
                    <pic:cNvPicPr/>
                  </pic:nvPicPr>
                  <pic:blipFill>
                    <a:blip r:embed="rId36" cstate="print"/>
                    <a:stretch>
                      <a:fillRect/>
                    </a:stretch>
                  </pic:blipFill>
                  <pic:spPr>
                    <a:xfrm>
                      <a:off x="0" y="0"/>
                      <a:ext cx="5705440" cy="7310913"/>
                    </a:xfrm>
                    <a:prstGeom prst="rect">
                      <a:avLst/>
                    </a:prstGeom>
                  </pic:spPr>
                </pic:pic>
              </a:graphicData>
            </a:graphic>
          </wp:anchor>
        </w:drawing>
      </w:r>
    </w:p>
    <w:p>
      <w:pPr>
        <w:spacing w:after="0"/>
        <w:rPr>
          <w:sz w:val="12"/>
        </w:rPr>
        <w:sectPr>
          <w:pgSz w:w="12240" w:h="15840"/>
          <w:pgMar w:header="0" w:footer="943" w:top="1500" w:bottom="1200" w:left="1300" w:right="1580"/>
        </w:sectPr>
      </w:pPr>
    </w:p>
    <w:p>
      <w:pPr>
        <w:pStyle w:val="BodyText"/>
        <w:spacing w:before="4"/>
        <w:rPr>
          <w:rFonts w:ascii="Times New Roman"/>
          <w:sz w:val="17"/>
        </w:rPr>
      </w:pPr>
    </w:p>
    <w:sectPr>
      <w:pgSz w:w="12240" w:h="15840"/>
      <w:pgMar w:header="0" w:footer="943" w:top="1500" w:bottom="114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24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2432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24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2428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56018pt;width:15.3pt;height:13.05pt;mso-position-horizontal-relative:page;mso-position-vertical-relative:page;z-index:-24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2423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24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24184"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56018pt;width:15.3pt;height:13.05pt;mso-position-horizontal-relative:page;mso-position-vertical-relative:page;z-index:-24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4">
    <w:multiLevelType w:val="hybridMultilevel"/>
    <w:lvl w:ilvl="0">
      <w:start w:val="12"/>
      <w:numFmt w:val="decimal"/>
      <w:lvlText w:val="%1"/>
      <w:lvlJc w:val="left"/>
      <w:pPr>
        <w:ind w:left="720" w:hanging="602"/>
        <w:jc w:val="left"/>
      </w:pPr>
      <w:rPr>
        <w:rFonts w:hint="default"/>
      </w:rPr>
    </w:lvl>
    <w:lvl w:ilvl="1">
      <w:start w:val="1"/>
      <w:numFmt w:val="decimal"/>
      <w:lvlText w:val="%1.%2."/>
      <w:lvlJc w:val="left"/>
      <w:pPr>
        <w:ind w:left="998" w:hanging="602"/>
        <w:jc w:val="right"/>
      </w:pPr>
      <w:rPr>
        <w:rFonts w:hint="default" w:ascii="Arial" w:hAnsi="Arial" w:eastAsia="Arial" w:cs="Arial"/>
        <w:b/>
        <w:bCs/>
        <w:spacing w:val="-1"/>
        <w:w w:val="99"/>
        <w:sz w:val="24"/>
        <w:szCs w:val="24"/>
      </w:rPr>
    </w:lvl>
    <w:lvl w:ilvl="2">
      <w:start w:val="1"/>
      <w:numFmt w:val="bullet"/>
      <w:lvlText w:val="•"/>
      <w:lvlJc w:val="left"/>
      <w:pPr>
        <w:ind w:left="1000" w:hanging="602"/>
      </w:pPr>
      <w:rPr>
        <w:rFonts w:hint="default"/>
      </w:rPr>
    </w:lvl>
    <w:lvl w:ilvl="3">
      <w:start w:val="1"/>
      <w:numFmt w:val="bullet"/>
      <w:lvlText w:val="•"/>
      <w:lvlJc w:val="left"/>
      <w:pPr>
        <w:ind w:left="2045" w:hanging="602"/>
      </w:pPr>
      <w:rPr>
        <w:rFonts w:hint="default"/>
      </w:rPr>
    </w:lvl>
    <w:lvl w:ilvl="4">
      <w:start w:val="1"/>
      <w:numFmt w:val="bullet"/>
      <w:lvlText w:val="•"/>
      <w:lvlJc w:val="left"/>
      <w:pPr>
        <w:ind w:left="3090" w:hanging="602"/>
      </w:pPr>
      <w:rPr>
        <w:rFonts w:hint="default"/>
      </w:rPr>
    </w:lvl>
    <w:lvl w:ilvl="5">
      <w:start w:val="1"/>
      <w:numFmt w:val="bullet"/>
      <w:lvlText w:val="•"/>
      <w:lvlJc w:val="left"/>
      <w:pPr>
        <w:ind w:left="4135" w:hanging="602"/>
      </w:pPr>
      <w:rPr>
        <w:rFonts w:hint="default"/>
      </w:rPr>
    </w:lvl>
    <w:lvl w:ilvl="6">
      <w:start w:val="1"/>
      <w:numFmt w:val="bullet"/>
      <w:lvlText w:val="•"/>
      <w:lvlJc w:val="left"/>
      <w:pPr>
        <w:ind w:left="5180" w:hanging="602"/>
      </w:pPr>
      <w:rPr>
        <w:rFonts w:hint="default"/>
      </w:rPr>
    </w:lvl>
    <w:lvl w:ilvl="7">
      <w:start w:val="1"/>
      <w:numFmt w:val="bullet"/>
      <w:lvlText w:val="•"/>
      <w:lvlJc w:val="left"/>
      <w:pPr>
        <w:ind w:left="6225" w:hanging="602"/>
      </w:pPr>
      <w:rPr>
        <w:rFonts w:hint="default"/>
      </w:rPr>
    </w:lvl>
    <w:lvl w:ilvl="8">
      <w:start w:val="1"/>
      <w:numFmt w:val="bullet"/>
      <w:lvlText w:val="•"/>
      <w:lvlJc w:val="left"/>
      <w:pPr>
        <w:ind w:left="7270" w:hanging="602"/>
      </w:pPr>
      <w:rPr>
        <w:rFonts w:hint="default"/>
      </w:rPr>
    </w:lvl>
  </w:abstractNum>
  <w:abstractNum w:abstractNumId="23">
    <w:multiLevelType w:val="hybridMultilevel"/>
    <w:lvl w:ilvl="0">
      <w:start w:val="1"/>
      <w:numFmt w:val="decimal"/>
      <w:lvlText w:val="%1."/>
      <w:lvlJc w:val="left"/>
      <w:pPr>
        <w:ind w:left="118" w:hanging="312"/>
        <w:jc w:val="left"/>
      </w:pPr>
      <w:rPr>
        <w:rFonts w:hint="default" w:ascii="Arial" w:hAnsi="Arial" w:eastAsia="Arial" w:cs="Arial"/>
        <w:w w:val="99"/>
        <w:sz w:val="24"/>
        <w:szCs w:val="24"/>
      </w:rPr>
    </w:lvl>
    <w:lvl w:ilvl="1">
      <w:start w:val="1"/>
      <w:numFmt w:val="bullet"/>
      <w:lvlText w:val="•"/>
      <w:lvlJc w:val="left"/>
      <w:pPr>
        <w:ind w:left="1044" w:hanging="312"/>
      </w:pPr>
      <w:rPr>
        <w:rFonts w:hint="default"/>
      </w:rPr>
    </w:lvl>
    <w:lvl w:ilvl="2">
      <w:start w:val="1"/>
      <w:numFmt w:val="bullet"/>
      <w:lvlText w:val="•"/>
      <w:lvlJc w:val="left"/>
      <w:pPr>
        <w:ind w:left="1968" w:hanging="312"/>
      </w:pPr>
      <w:rPr>
        <w:rFonts w:hint="default"/>
      </w:rPr>
    </w:lvl>
    <w:lvl w:ilvl="3">
      <w:start w:val="1"/>
      <w:numFmt w:val="bullet"/>
      <w:lvlText w:val="•"/>
      <w:lvlJc w:val="left"/>
      <w:pPr>
        <w:ind w:left="2892" w:hanging="312"/>
      </w:pPr>
      <w:rPr>
        <w:rFonts w:hint="default"/>
      </w:rPr>
    </w:lvl>
    <w:lvl w:ilvl="4">
      <w:start w:val="1"/>
      <w:numFmt w:val="bullet"/>
      <w:lvlText w:val="•"/>
      <w:lvlJc w:val="left"/>
      <w:pPr>
        <w:ind w:left="3816" w:hanging="312"/>
      </w:pPr>
      <w:rPr>
        <w:rFonts w:hint="default"/>
      </w:rPr>
    </w:lvl>
    <w:lvl w:ilvl="5">
      <w:start w:val="1"/>
      <w:numFmt w:val="bullet"/>
      <w:lvlText w:val="•"/>
      <w:lvlJc w:val="left"/>
      <w:pPr>
        <w:ind w:left="4740" w:hanging="312"/>
      </w:pPr>
      <w:rPr>
        <w:rFonts w:hint="default"/>
      </w:rPr>
    </w:lvl>
    <w:lvl w:ilvl="6">
      <w:start w:val="1"/>
      <w:numFmt w:val="bullet"/>
      <w:lvlText w:val="•"/>
      <w:lvlJc w:val="left"/>
      <w:pPr>
        <w:ind w:left="5664" w:hanging="312"/>
      </w:pPr>
      <w:rPr>
        <w:rFonts w:hint="default"/>
      </w:rPr>
    </w:lvl>
    <w:lvl w:ilvl="7">
      <w:start w:val="1"/>
      <w:numFmt w:val="bullet"/>
      <w:lvlText w:val="•"/>
      <w:lvlJc w:val="left"/>
      <w:pPr>
        <w:ind w:left="6588" w:hanging="312"/>
      </w:pPr>
      <w:rPr>
        <w:rFonts w:hint="default"/>
      </w:rPr>
    </w:lvl>
    <w:lvl w:ilvl="8">
      <w:start w:val="1"/>
      <w:numFmt w:val="bullet"/>
      <w:lvlText w:val="•"/>
      <w:lvlJc w:val="left"/>
      <w:pPr>
        <w:ind w:left="7512" w:hanging="312"/>
      </w:pPr>
      <w:rPr>
        <w:rFonts w:hint="default"/>
      </w:rPr>
    </w:lvl>
  </w:abstractNum>
  <w:abstractNum w:abstractNumId="22">
    <w:multiLevelType w:val="hybridMultilevel"/>
    <w:lvl w:ilvl="0">
      <w:start w:val="1"/>
      <w:numFmt w:val="bullet"/>
      <w:lvlText w:val=""/>
      <w:lvlJc w:val="left"/>
      <w:pPr>
        <w:ind w:left="478" w:hanging="360"/>
      </w:pPr>
      <w:rPr>
        <w:rFonts w:hint="default" w:ascii="Symbol" w:hAnsi="Symbol" w:eastAsia="Symbol" w:cs="Symbol"/>
        <w:w w:val="100"/>
        <w:sz w:val="24"/>
        <w:szCs w:val="24"/>
      </w:rPr>
    </w:lvl>
    <w:lvl w:ilvl="1">
      <w:start w:val="1"/>
      <w:numFmt w:val="bullet"/>
      <w:lvlText w:val="•"/>
      <w:lvlJc w:val="left"/>
      <w:pPr>
        <w:ind w:left="1332" w:hanging="360"/>
      </w:pPr>
      <w:rPr>
        <w:rFonts w:hint="default"/>
      </w:rPr>
    </w:lvl>
    <w:lvl w:ilvl="2">
      <w:start w:val="1"/>
      <w:numFmt w:val="bullet"/>
      <w:lvlText w:val="•"/>
      <w:lvlJc w:val="left"/>
      <w:pPr>
        <w:ind w:left="2184" w:hanging="360"/>
      </w:pPr>
      <w:rPr>
        <w:rFonts w:hint="default"/>
      </w:rPr>
    </w:lvl>
    <w:lvl w:ilvl="3">
      <w:start w:val="1"/>
      <w:numFmt w:val="bullet"/>
      <w:lvlText w:val="•"/>
      <w:lvlJc w:val="left"/>
      <w:pPr>
        <w:ind w:left="3036" w:hanging="360"/>
      </w:pPr>
      <w:rPr>
        <w:rFonts w:hint="default"/>
      </w:rPr>
    </w:lvl>
    <w:lvl w:ilvl="4">
      <w:start w:val="1"/>
      <w:numFmt w:val="bullet"/>
      <w:lvlText w:val="•"/>
      <w:lvlJc w:val="left"/>
      <w:pPr>
        <w:ind w:left="3888" w:hanging="360"/>
      </w:pPr>
      <w:rPr>
        <w:rFonts w:hint="default"/>
      </w:rPr>
    </w:lvl>
    <w:lvl w:ilvl="5">
      <w:start w:val="1"/>
      <w:numFmt w:val="bullet"/>
      <w:lvlText w:val="•"/>
      <w:lvlJc w:val="left"/>
      <w:pPr>
        <w:ind w:left="4740" w:hanging="360"/>
      </w:pPr>
      <w:rPr>
        <w:rFonts w:hint="default"/>
      </w:rPr>
    </w:lvl>
    <w:lvl w:ilvl="6">
      <w:start w:val="1"/>
      <w:numFmt w:val="bullet"/>
      <w:lvlText w:val="•"/>
      <w:lvlJc w:val="left"/>
      <w:pPr>
        <w:ind w:left="5592" w:hanging="360"/>
      </w:pPr>
      <w:rPr>
        <w:rFonts w:hint="default"/>
      </w:rPr>
    </w:lvl>
    <w:lvl w:ilvl="7">
      <w:start w:val="1"/>
      <w:numFmt w:val="bullet"/>
      <w:lvlText w:val="•"/>
      <w:lvlJc w:val="left"/>
      <w:pPr>
        <w:ind w:left="6444" w:hanging="360"/>
      </w:pPr>
      <w:rPr>
        <w:rFonts w:hint="default"/>
      </w:rPr>
    </w:lvl>
    <w:lvl w:ilvl="8">
      <w:start w:val="1"/>
      <w:numFmt w:val="bullet"/>
      <w:lvlText w:val="•"/>
      <w:lvlJc w:val="left"/>
      <w:pPr>
        <w:ind w:left="7296" w:hanging="360"/>
      </w:pPr>
      <w:rPr>
        <w:rFonts w:hint="default"/>
      </w:rPr>
    </w:lvl>
  </w:abstractNum>
  <w:abstractNum w:abstractNumId="21">
    <w:multiLevelType w:val="hybridMultilevel"/>
    <w:lvl w:ilvl="0">
      <w:start w:val="7"/>
      <w:numFmt w:val="decimal"/>
      <w:lvlText w:val="%1"/>
      <w:lvlJc w:val="left"/>
      <w:pPr>
        <w:ind w:left="589" w:hanging="471"/>
        <w:jc w:val="left"/>
      </w:pPr>
      <w:rPr>
        <w:rFonts w:hint="default"/>
      </w:rPr>
    </w:lvl>
    <w:lvl w:ilvl="1">
      <w:start w:val="1"/>
      <w:numFmt w:val="decimal"/>
      <w:lvlText w:val="%1.%2."/>
      <w:lvlJc w:val="left"/>
      <w:pPr>
        <w:ind w:left="118" w:hanging="471"/>
        <w:jc w:val="left"/>
      </w:pPr>
      <w:rPr>
        <w:rFonts w:hint="default" w:ascii="Arial" w:hAnsi="Arial" w:eastAsia="Arial" w:cs="Arial"/>
        <w:b/>
        <w:bCs/>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1905" w:hanging="360"/>
      </w:pPr>
      <w:rPr>
        <w:rFonts w:hint="default"/>
      </w:rPr>
    </w:lvl>
    <w:lvl w:ilvl="4">
      <w:start w:val="1"/>
      <w:numFmt w:val="bullet"/>
      <w:lvlText w:val="•"/>
      <w:lvlJc w:val="left"/>
      <w:pPr>
        <w:ind w:left="2970" w:hanging="360"/>
      </w:pPr>
      <w:rPr>
        <w:rFonts w:hint="default"/>
      </w:rPr>
    </w:lvl>
    <w:lvl w:ilvl="5">
      <w:start w:val="1"/>
      <w:numFmt w:val="bullet"/>
      <w:lvlText w:val="•"/>
      <w:lvlJc w:val="left"/>
      <w:pPr>
        <w:ind w:left="4035" w:hanging="360"/>
      </w:pPr>
      <w:rPr>
        <w:rFonts w:hint="default"/>
      </w:rPr>
    </w:lvl>
    <w:lvl w:ilvl="6">
      <w:start w:val="1"/>
      <w:numFmt w:val="bullet"/>
      <w:lvlText w:val="•"/>
      <w:lvlJc w:val="left"/>
      <w:pPr>
        <w:ind w:left="5100" w:hanging="360"/>
      </w:pPr>
      <w:rPr>
        <w:rFonts w:hint="default"/>
      </w:rPr>
    </w:lvl>
    <w:lvl w:ilvl="7">
      <w:start w:val="1"/>
      <w:numFmt w:val="bullet"/>
      <w:lvlText w:val="•"/>
      <w:lvlJc w:val="left"/>
      <w:pPr>
        <w:ind w:left="6165" w:hanging="360"/>
      </w:pPr>
      <w:rPr>
        <w:rFonts w:hint="default"/>
      </w:rPr>
    </w:lvl>
    <w:lvl w:ilvl="8">
      <w:start w:val="1"/>
      <w:numFmt w:val="bullet"/>
      <w:lvlText w:val="•"/>
      <w:lvlJc w:val="left"/>
      <w:pPr>
        <w:ind w:left="7230" w:hanging="360"/>
      </w:pPr>
      <w:rPr>
        <w:rFonts w:hint="default"/>
      </w:rPr>
    </w:lvl>
  </w:abstractNum>
  <w:abstractNum w:abstractNumId="20">
    <w:multiLevelType w:val="hybridMultilevel"/>
    <w:lvl w:ilvl="0">
      <w:start w:val="6"/>
      <w:numFmt w:val="decimal"/>
      <w:lvlText w:val="%1"/>
      <w:lvlJc w:val="left"/>
      <w:pPr>
        <w:ind w:left="588" w:hanging="470"/>
        <w:jc w:val="left"/>
      </w:pPr>
      <w:rPr>
        <w:rFonts w:hint="default"/>
      </w:rPr>
    </w:lvl>
    <w:lvl w:ilvl="1">
      <w:start w:val="1"/>
      <w:numFmt w:val="decimal"/>
      <w:lvlText w:val="%1.%2."/>
      <w:lvlJc w:val="left"/>
      <w:pPr>
        <w:ind w:left="588" w:hanging="470"/>
        <w:jc w:val="left"/>
      </w:pPr>
      <w:rPr>
        <w:rFonts w:hint="default" w:ascii="Arial" w:hAnsi="Arial" w:eastAsia="Arial" w:cs="Arial"/>
        <w:b/>
        <w:bCs/>
        <w:w w:val="99"/>
        <w:sz w:val="24"/>
        <w:szCs w:val="24"/>
      </w:rPr>
    </w:lvl>
    <w:lvl w:ilvl="2">
      <w:start w:val="1"/>
      <w:numFmt w:val="bullet"/>
      <w:lvlText w:val="•"/>
      <w:lvlJc w:val="left"/>
      <w:pPr>
        <w:ind w:left="2336" w:hanging="470"/>
      </w:pPr>
      <w:rPr>
        <w:rFonts w:hint="default"/>
      </w:rPr>
    </w:lvl>
    <w:lvl w:ilvl="3">
      <w:start w:val="1"/>
      <w:numFmt w:val="bullet"/>
      <w:lvlText w:val="•"/>
      <w:lvlJc w:val="left"/>
      <w:pPr>
        <w:ind w:left="3214" w:hanging="470"/>
      </w:pPr>
      <w:rPr>
        <w:rFonts w:hint="default"/>
      </w:rPr>
    </w:lvl>
    <w:lvl w:ilvl="4">
      <w:start w:val="1"/>
      <w:numFmt w:val="bullet"/>
      <w:lvlText w:val="•"/>
      <w:lvlJc w:val="left"/>
      <w:pPr>
        <w:ind w:left="4092" w:hanging="470"/>
      </w:pPr>
      <w:rPr>
        <w:rFonts w:hint="default"/>
      </w:rPr>
    </w:lvl>
    <w:lvl w:ilvl="5">
      <w:start w:val="1"/>
      <w:numFmt w:val="bullet"/>
      <w:lvlText w:val="•"/>
      <w:lvlJc w:val="left"/>
      <w:pPr>
        <w:ind w:left="4970" w:hanging="470"/>
      </w:pPr>
      <w:rPr>
        <w:rFonts w:hint="default"/>
      </w:rPr>
    </w:lvl>
    <w:lvl w:ilvl="6">
      <w:start w:val="1"/>
      <w:numFmt w:val="bullet"/>
      <w:lvlText w:val="•"/>
      <w:lvlJc w:val="left"/>
      <w:pPr>
        <w:ind w:left="5848" w:hanging="470"/>
      </w:pPr>
      <w:rPr>
        <w:rFonts w:hint="default"/>
      </w:rPr>
    </w:lvl>
    <w:lvl w:ilvl="7">
      <w:start w:val="1"/>
      <w:numFmt w:val="bullet"/>
      <w:lvlText w:val="•"/>
      <w:lvlJc w:val="left"/>
      <w:pPr>
        <w:ind w:left="6726" w:hanging="470"/>
      </w:pPr>
      <w:rPr>
        <w:rFonts w:hint="default"/>
      </w:rPr>
    </w:lvl>
    <w:lvl w:ilvl="8">
      <w:start w:val="1"/>
      <w:numFmt w:val="bullet"/>
      <w:lvlText w:val="•"/>
      <w:lvlJc w:val="left"/>
      <w:pPr>
        <w:ind w:left="7604" w:hanging="470"/>
      </w:pPr>
      <w:rPr>
        <w:rFonts w:hint="default"/>
      </w:rPr>
    </w:lvl>
  </w:abstractNum>
  <w:abstractNum w:abstractNumId="19">
    <w:multiLevelType w:val="hybridMultilevel"/>
    <w:lvl w:ilvl="0">
      <w:start w:val="5"/>
      <w:numFmt w:val="decimal"/>
      <w:lvlText w:val="%1"/>
      <w:lvlJc w:val="left"/>
      <w:pPr>
        <w:ind w:left="586" w:hanging="468"/>
        <w:jc w:val="left"/>
      </w:pPr>
      <w:rPr>
        <w:rFonts w:hint="default"/>
      </w:rPr>
    </w:lvl>
    <w:lvl w:ilvl="1">
      <w:start w:val="1"/>
      <w:numFmt w:val="decimal"/>
      <w:lvlText w:val="%1.%2."/>
      <w:lvlJc w:val="left"/>
      <w:pPr>
        <w:ind w:left="586" w:hanging="468"/>
        <w:jc w:val="left"/>
      </w:pPr>
      <w:rPr>
        <w:rFonts w:hint="default" w:ascii="Arial" w:hAnsi="Arial" w:eastAsia="Arial" w:cs="Arial"/>
        <w:b/>
        <w:bCs/>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33" w:hanging="360"/>
      </w:pPr>
      <w:rPr>
        <w:rFonts w:hint="default"/>
      </w:rPr>
    </w:lvl>
    <w:lvl w:ilvl="4">
      <w:start w:val="1"/>
      <w:numFmt w:val="bullet"/>
      <w:lvlText w:val="•"/>
      <w:lvlJc w:val="left"/>
      <w:pPr>
        <w:ind w:left="3680" w:hanging="360"/>
      </w:pPr>
      <w:rPr>
        <w:rFonts w:hint="default"/>
      </w:rPr>
    </w:lvl>
    <w:lvl w:ilvl="5">
      <w:start w:val="1"/>
      <w:numFmt w:val="bullet"/>
      <w:lvlText w:val="•"/>
      <w:lvlJc w:val="left"/>
      <w:pPr>
        <w:ind w:left="4626" w:hanging="360"/>
      </w:pPr>
      <w:rPr>
        <w:rFonts w:hint="default"/>
      </w:rPr>
    </w:lvl>
    <w:lvl w:ilvl="6">
      <w:start w:val="1"/>
      <w:numFmt w:val="bullet"/>
      <w:lvlText w:val="•"/>
      <w:lvlJc w:val="left"/>
      <w:pPr>
        <w:ind w:left="5573"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466" w:hanging="360"/>
      </w:pPr>
      <w:rPr>
        <w:rFonts w:hint="default"/>
      </w:rPr>
    </w:lvl>
  </w:abstractNum>
  <w:abstractNum w:abstractNumId="18">
    <w:multiLevelType w:val="hybridMultilevel"/>
    <w:lvl w:ilvl="0">
      <w:start w:val="2"/>
      <w:numFmt w:val="decimal"/>
      <w:lvlText w:val="%1"/>
      <w:lvlJc w:val="left"/>
      <w:pPr>
        <w:ind w:left="588" w:hanging="470"/>
        <w:jc w:val="left"/>
      </w:pPr>
      <w:rPr>
        <w:rFonts w:hint="default"/>
      </w:rPr>
    </w:lvl>
    <w:lvl w:ilvl="1">
      <w:start w:val="8"/>
      <w:numFmt w:val="decimal"/>
      <w:lvlText w:val="%1.%2."/>
      <w:lvlJc w:val="left"/>
      <w:pPr>
        <w:ind w:left="588" w:hanging="470"/>
        <w:jc w:val="left"/>
      </w:pPr>
      <w:rPr>
        <w:rFonts w:hint="default" w:ascii="Arial" w:hAnsi="Arial" w:eastAsia="Arial" w:cs="Arial"/>
        <w:b/>
        <w:bCs/>
        <w:w w:val="99"/>
        <w:sz w:val="24"/>
        <w:szCs w:val="24"/>
      </w:rPr>
    </w:lvl>
    <w:lvl w:ilvl="2">
      <w:start w:val="1"/>
      <w:numFmt w:val="decimal"/>
      <w:lvlText w:val="%1.%2.%3."/>
      <w:lvlJc w:val="left"/>
      <w:pPr>
        <w:ind w:left="788" w:hanging="670"/>
        <w:jc w:val="left"/>
      </w:pPr>
      <w:rPr>
        <w:rFonts w:hint="default" w:ascii="Arial" w:hAnsi="Arial" w:eastAsia="Arial" w:cs="Arial"/>
        <w:b/>
        <w:bCs/>
        <w:spacing w:val="-2"/>
        <w:w w:val="99"/>
        <w:sz w:val="24"/>
        <w:szCs w:val="24"/>
      </w:rPr>
    </w:lvl>
    <w:lvl w:ilvl="3">
      <w:start w:val="1"/>
      <w:numFmt w:val="bullet"/>
      <w:lvlText w:val="•"/>
      <w:lvlJc w:val="left"/>
      <w:pPr>
        <w:ind w:left="2686" w:hanging="670"/>
      </w:pPr>
      <w:rPr>
        <w:rFonts w:hint="default"/>
      </w:rPr>
    </w:lvl>
    <w:lvl w:ilvl="4">
      <w:start w:val="1"/>
      <w:numFmt w:val="bullet"/>
      <w:lvlText w:val="•"/>
      <w:lvlJc w:val="left"/>
      <w:pPr>
        <w:ind w:left="3640" w:hanging="670"/>
      </w:pPr>
      <w:rPr>
        <w:rFonts w:hint="default"/>
      </w:rPr>
    </w:lvl>
    <w:lvl w:ilvl="5">
      <w:start w:val="1"/>
      <w:numFmt w:val="bullet"/>
      <w:lvlText w:val="•"/>
      <w:lvlJc w:val="left"/>
      <w:pPr>
        <w:ind w:left="4593" w:hanging="670"/>
      </w:pPr>
      <w:rPr>
        <w:rFonts w:hint="default"/>
      </w:rPr>
    </w:lvl>
    <w:lvl w:ilvl="6">
      <w:start w:val="1"/>
      <w:numFmt w:val="bullet"/>
      <w:lvlText w:val="•"/>
      <w:lvlJc w:val="left"/>
      <w:pPr>
        <w:ind w:left="5546" w:hanging="670"/>
      </w:pPr>
      <w:rPr>
        <w:rFonts w:hint="default"/>
      </w:rPr>
    </w:lvl>
    <w:lvl w:ilvl="7">
      <w:start w:val="1"/>
      <w:numFmt w:val="bullet"/>
      <w:lvlText w:val="•"/>
      <w:lvlJc w:val="left"/>
      <w:pPr>
        <w:ind w:left="6500" w:hanging="670"/>
      </w:pPr>
      <w:rPr>
        <w:rFonts w:hint="default"/>
      </w:rPr>
    </w:lvl>
    <w:lvl w:ilvl="8">
      <w:start w:val="1"/>
      <w:numFmt w:val="bullet"/>
      <w:lvlText w:val="•"/>
      <w:lvlJc w:val="left"/>
      <w:pPr>
        <w:ind w:left="7453" w:hanging="670"/>
      </w:pPr>
      <w:rPr>
        <w:rFonts w:hint="default"/>
      </w:rPr>
    </w:lvl>
  </w:abstractNum>
  <w:abstractNum w:abstractNumId="17">
    <w:multiLevelType w:val="hybridMultilevel"/>
    <w:lvl w:ilvl="0">
      <w:start w:val="2"/>
      <w:numFmt w:val="decimal"/>
      <w:lvlText w:val="%1"/>
      <w:lvlJc w:val="left"/>
      <w:pPr>
        <w:ind w:left="590" w:hanging="473"/>
        <w:jc w:val="left"/>
      </w:pPr>
      <w:rPr>
        <w:rFonts w:hint="default"/>
      </w:rPr>
    </w:lvl>
    <w:lvl w:ilvl="1">
      <w:start w:val="7"/>
      <w:numFmt w:val="decimal"/>
      <w:lvlText w:val="%1.%2."/>
      <w:lvlJc w:val="left"/>
      <w:pPr>
        <w:ind w:left="590" w:hanging="473"/>
        <w:jc w:val="left"/>
      </w:pPr>
      <w:rPr>
        <w:rFonts w:hint="default" w:ascii="Arial" w:hAnsi="Arial" w:eastAsia="Arial" w:cs="Arial"/>
        <w:b/>
        <w:bCs/>
        <w:w w:val="99"/>
        <w:sz w:val="24"/>
        <w:szCs w:val="24"/>
      </w:rPr>
    </w:lvl>
    <w:lvl w:ilvl="2">
      <w:start w:val="1"/>
      <w:numFmt w:val="decimal"/>
      <w:lvlText w:val="%1.%2.%3"/>
      <w:lvlJc w:val="left"/>
      <w:pPr>
        <w:ind w:left="720" w:hanging="602"/>
        <w:jc w:val="left"/>
      </w:pPr>
      <w:rPr>
        <w:rFonts w:hint="default" w:ascii="Arial" w:hAnsi="Arial" w:eastAsia="Arial" w:cs="Arial"/>
        <w:b/>
        <w:bCs/>
        <w:spacing w:val="-2"/>
        <w:w w:val="99"/>
        <w:sz w:val="24"/>
        <w:szCs w:val="24"/>
      </w:rPr>
    </w:lvl>
    <w:lvl w:ilvl="3">
      <w:start w:val="1"/>
      <w:numFmt w:val="decimal"/>
      <w:lvlText w:val="%4."/>
      <w:lvlJc w:val="left"/>
      <w:pPr>
        <w:ind w:left="838" w:hanging="360"/>
        <w:jc w:val="left"/>
      </w:pPr>
      <w:rPr>
        <w:rFonts w:hint="default" w:ascii="Arial" w:hAnsi="Arial" w:eastAsia="Arial" w:cs="Arial"/>
        <w:spacing w:val="-5"/>
        <w:w w:val="99"/>
        <w:sz w:val="24"/>
        <w:szCs w:val="24"/>
      </w:rPr>
    </w:lvl>
    <w:lvl w:ilvl="4">
      <w:start w:val="1"/>
      <w:numFmt w:val="bullet"/>
      <w:lvlText w:val="•"/>
      <w:lvlJc w:val="left"/>
      <w:pPr>
        <w:ind w:left="2970" w:hanging="360"/>
      </w:pPr>
      <w:rPr>
        <w:rFonts w:hint="default"/>
      </w:rPr>
    </w:lvl>
    <w:lvl w:ilvl="5">
      <w:start w:val="1"/>
      <w:numFmt w:val="bullet"/>
      <w:lvlText w:val="•"/>
      <w:lvlJc w:val="left"/>
      <w:pPr>
        <w:ind w:left="4035" w:hanging="360"/>
      </w:pPr>
      <w:rPr>
        <w:rFonts w:hint="default"/>
      </w:rPr>
    </w:lvl>
    <w:lvl w:ilvl="6">
      <w:start w:val="1"/>
      <w:numFmt w:val="bullet"/>
      <w:lvlText w:val="•"/>
      <w:lvlJc w:val="left"/>
      <w:pPr>
        <w:ind w:left="5100" w:hanging="360"/>
      </w:pPr>
      <w:rPr>
        <w:rFonts w:hint="default"/>
      </w:rPr>
    </w:lvl>
    <w:lvl w:ilvl="7">
      <w:start w:val="1"/>
      <w:numFmt w:val="bullet"/>
      <w:lvlText w:val="•"/>
      <w:lvlJc w:val="left"/>
      <w:pPr>
        <w:ind w:left="6165" w:hanging="360"/>
      </w:pPr>
      <w:rPr>
        <w:rFonts w:hint="default"/>
      </w:rPr>
    </w:lvl>
    <w:lvl w:ilvl="8">
      <w:start w:val="1"/>
      <w:numFmt w:val="bullet"/>
      <w:lvlText w:val="•"/>
      <w:lvlJc w:val="left"/>
      <w:pPr>
        <w:ind w:left="7230" w:hanging="360"/>
      </w:pPr>
      <w:rPr>
        <w:rFonts w:hint="default"/>
      </w:rPr>
    </w:lvl>
  </w:abstractNum>
  <w:abstractNum w:abstractNumId="16">
    <w:multiLevelType w:val="hybridMultilevel"/>
    <w:lvl w:ilvl="0">
      <w:start w:val="1"/>
      <w:numFmt w:val="decimal"/>
      <w:lvlText w:val="%1."/>
      <w:lvlJc w:val="left"/>
      <w:pPr>
        <w:ind w:left="118" w:hanging="338"/>
        <w:jc w:val="left"/>
      </w:pPr>
      <w:rPr>
        <w:rFonts w:hint="default" w:ascii="Arial" w:hAnsi="Arial" w:eastAsia="Arial" w:cs="Arial"/>
        <w:w w:val="99"/>
        <w:sz w:val="24"/>
        <w:szCs w:val="24"/>
      </w:rPr>
    </w:lvl>
    <w:lvl w:ilvl="1">
      <w:start w:val="1"/>
      <w:numFmt w:val="bullet"/>
      <w:lvlText w:val="•"/>
      <w:lvlJc w:val="left"/>
      <w:pPr>
        <w:ind w:left="1044" w:hanging="338"/>
      </w:pPr>
      <w:rPr>
        <w:rFonts w:hint="default"/>
      </w:rPr>
    </w:lvl>
    <w:lvl w:ilvl="2">
      <w:start w:val="1"/>
      <w:numFmt w:val="bullet"/>
      <w:lvlText w:val="•"/>
      <w:lvlJc w:val="left"/>
      <w:pPr>
        <w:ind w:left="1968" w:hanging="338"/>
      </w:pPr>
      <w:rPr>
        <w:rFonts w:hint="default"/>
      </w:rPr>
    </w:lvl>
    <w:lvl w:ilvl="3">
      <w:start w:val="1"/>
      <w:numFmt w:val="bullet"/>
      <w:lvlText w:val="•"/>
      <w:lvlJc w:val="left"/>
      <w:pPr>
        <w:ind w:left="2892" w:hanging="338"/>
      </w:pPr>
      <w:rPr>
        <w:rFonts w:hint="default"/>
      </w:rPr>
    </w:lvl>
    <w:lvl w:ilvl="4">
      <w:start w:val="1"/>
      <w:numFmt w:val="bullet"/>
      <w:lvlText w:val="•"/>
      <w:lvlJc w:val="left"/>
      <w:pPr>
        <w:ind w:left="3816" w:hanging="338"/>
      </w:pPr>
      <w:rPr>
        <w:rFonts w:hint="default"/>
      </w:rPr>
    </w:lvl>
    <w:lvl w:ilvl="5">
      <w:start w:val="1"/>
      <w:numFmt w:val="bullet"/>
      <w:lvlText w:val="•"/>
      <w:lvlJc w:val="left"/>
      <w:pPr>
        <w:ind w:left="4740" w:hanging="338"/>
      </w:pPr>
      <w:rPr>
        <w:rFonts w:hint="default"/>
      </w:rPr>
    </w:lvl>
    <w:lvl w:ilvl="6">
      <w:start w:val="1"/>
      <w:numFmt w:val="bullet"/>
      <w:lvlText w:val="•"/>
      <w:lvlJc w:val="left"/>
      <w:pPr>
        <w:ind w:left="5664" w:hanging="338"/>
      </w:pPr>
      <w:rPr>
        <w:rFonts w:hint="default"/>
      </w:rPr>
    </w:lvl>
    <w:lvl w:ilvl="7">
      <w:start w:val="1"/>
      <w:numFmt w:val="bullet"/>
      <w:lvlText w:val="•"/>
      <w:lvlJc w:val="left"/>
      <w:pPr>
        <w:ind w:left="6588" w:hanging="338"/>
      </w:pPr>
      <w:rPr>
        <w:rFonts w:hint="default"/>
      </w:rPr>
    </w:lvl>
    <w:lvl w:ilvl="8">
      <w:start w:val="1"/>
      <w:numFmt w:val="bullet"/>
      <w:lvlText w:val="•"/>
      <w:lvlJc w:val="left"/>
      <w:pPr>
        <w:ind w:left="7512" w:hanging="338"/>
      </w:pPr>
      <w:rPr>
        <w:rFonts w:hint="default"/>
      </w:rPr>
    </w:lvl>
  </w:abstractNum>
  <w:abstractNum w:abstractNumId="15">
    <w:multiLevelType w:val="hybridMultilevel"/>
    <w:lvl w:ilvl="0">
      <w:start w:val="1"/>
      <w:numFmt w:val="lowerLetter"/>
      <w:lvlText w:val="%1)"/>
      <w:lvlJc w:val="left"/>
      <w:pPr>
        <w:ind w:left="118" w:hanging="396"/>
        <w:jc w:val="left"/>
      </w:pPr>
      <w:rPr>
        <w:rFonts w:hint="default" w:ascii="Arial" w:hAnsi="Arial" w:eastAsia="Arial" w:cs="Arial"/>
        <w:spacing w:val="-23"/>
        <w:w w:val="99"/>
        <w:sz w:val="24"/>
        <w:szCs w:val="24"/>
      </w:rPr>
    </w:lvl>
    <w:lvl w:ilvl="1">
      <w:start w:val="1"/>
      <w:numFmt w:val="bullet"/>
      <w:lvlText w:val="•"/>
      <w:lvlJc w:val="left"/>
      <w:pPr>
        <w:ind w:left="1044" w:hanging="396"/>
      </w:pPr>
      <w:rPr>
        <w:rFonts w:hint="default"/>
      </w:rPr>
    </w:lvl>
    <w:lvl w:ilvl="2">
      <w:start w:val="1"/>
      <w:numFmt w:val="bullet"/>
      <w:lvlText w:val="•"/>
      <w:lvlJc w:val="left"/>
      <w:pPr>
        <w:ind w:left="1968" w:hanging="396"/>
      </w:pPr>
      <w:rPr>
        <w:rFonts w:hint="default"/>
      </w:rPr>
    </w:lvl>
    <w:lvl w:ilvl="3">
      <w:start w:val="1"/>
      <w:numFmt w:val="bullet"/>
      <w:lvlText w:val="•"/>
      <w:lvlJc w:val="left"/>
      <w:pPr>
        <w:ind w:left="2892" w:hanging="396"/>
      </w:pPr>
      <w:rPr>
        <w:rFonts w:hint="default"/>
      </w:rPr>
    </w:lvl>
    <w:lvl w:ilvl="4">
      <w:start w:val="1"/>
      <w:numFmt w:val="bullet"/>
      <w:lvlText w:val="•"/>
      <w:lvlJc w:val="left"/>
      <w:pPr>
        <w:ind w:left="3816" w:hanging="396"/>
      </w:pPr>
      <w:rPr>
        <w:rFonts w:hint="default"/>
      </w:rPr>
    </w:lvl>
    <w:lvl w:ilvl="5">
      <w:start w:val="1"/>
      <w:numFmt w:val="bullet"/>
      <w:lvlText w:val="•"/>
      <w:lvlJc w:val="left"/>
      <w:pPr>
        <w:ind w:left="4740" w:hanging="396"/>
      </w:pPr>
      <w:rPr>
        <w:rFonts w:hint="default"/>
      </w:rPr>
    </w:lvl>
    <w:lvl w:ilvl="6">
      <w:start w:val="1"/>
      <w:numFmt w:val="bullet"/>
      <w:lvlText w:val="•"/>
      <w:lvlJc w:val="left"/>
      <w:pPr>
        <w:ind w:left="5664" w:hanging="396"/>
      </w:pPr>
      <w:rPr>
        <w:rFonts w:hint="default"/>
      </w:rPr>
    </w:lvl>
    <w:lvl w:ilvl="7">
      <w:start w:val="1"/>
      <w:numFmt w:val="bullet"/>
      <w:lvlText w:val="•"/>
      <w:lvlJc w:val="left"/>
      <w:pPr>
        <w:ind w:left="6588" w:hanging="396"/>
      </w:pPr>
      <w:rPr>
        <w:rFonts w:hint="default"/>
      </w:rPr>
    </w:lvl>
    <w:lvl w:ilvl="8">
      <w:start w:val="1"/>
      <w:numFmt w:val="bullet"/>
      <w:lvlText w:val="•"/>
      <w:lvlJc w:val="left"/>
      <w:pPr>
        <w:ind w:left="7512" w:hanging="396"/>
      </w:pPr>
      <w:rPr>
        <w:rFonts w:hint="default"/>
      </w:rPr>
    </w:lvl>
  </w:abstractNum>
  <w:abstractNum w:abstractNumId="14">
    <w:multiLevelType w:val="hybridMultilevel"/>
    <w:lvl w:ilvl="0">
      <w:start w:val="1"/>
      <w:numFmt w:val="decimal"/>
      <w:lvlText w:val="%1."/>
      <w:lvlJc w:val="left"/>
      <w:pPr>
        <w:ind w:left="118" w:hanging="267"/>
        <w:jc w:val="left"/>
      </w:pPr>
      <w:rPr>
        <w:rFonts w:hint="default" w:ascii="Arial" w:hAnsi="Arial" w:eastAsia="Arial" w:cs="Arial"/>
        <w:w w:val="99"/>
        <w:sz w:val="24"/>
        <w:szCs w:val="24"/>
      </w:rPr>
    </w:lvl>
    <w:lvl w:ilvl="1">
      <w:start w:val="1"/>
      <w:numFmt w:val="bullet"/>
      <w:lvlText w:val="•"/>
      <w:lvlJc w:val="left"/>
      <w:pPr>
        <w:ind w:left="1044" w:hanging="267"/>
      </w:pPr>
      <w:rPr>
        <w:rFonts w:hint="default"/>
      </w:rPr>
    </w:lvl>
    <w:lvl w:ilvl="2">
      <w:start w:val="1"/>
      <w:numFmt w:val="bullet"/>
      <w:lvlText w:val="•"/>
      <w:lvlJc w:val="left"/>
      <w:pPr>
        <w:ind w:left="1968" w:hanging="267"/>
      </w:pPr>
      <w:rPr>
        <w:rFonts w:hint="default"/>
      </w:rPr>
    </w:lvl>
    <w:lvl w:ilvl="3">
      <w:start w:val="1"/>
      <w:numFmt w:val="bullet"/>
      <w:lvlText w:val="•"/>
      <w:lvlJc w:val="left"/>
      <w:pPr>
        <w:ind w:left="2892" w:hanging="267"/>
      </w:pPr>
      <w:rPr>
        <w:rFonts w:hint="default"/>
      </w:rPr>
    </w:lvl>
    <w:lvl w:ilvl="4">
      <w:start w:val="1"/>
      <w:numFmt w:val="bullet"/>
      <w:lvlText w:val="•"/>
      <w:lvlJc w:val="left"/>
      <w:pPr>
        <w:ind w:left="3816" w:hanging="267"/>
      </w:pPr>
      <w:rPr>
        <w:rFonts w:hint="default"/>
      </w:rPr>
    </w:lvl>
    <w:lvl w:ilvl="5">
      <w:start w:val="1"/>
      <w:numFmt w:val="bullet"/>
      <w:lvlText w:val="•"/>
      <w:lvlJc w:val="left"/>
      <w:pPr>
        <w:ind w:left="4740" w:hanging="267"/>
      </w:pPr>
      <w:rPr>
        <w:rFonts w:hint="default"/>
      </w:rPr>
    </w:lvl>
    <w:lvl w:ilvl="6">
      <w:start w:val="1"/>
      <w:numFmt w:val="bullet"/>
      <w:lvlText w:val="•"/>
      <w:lvlJc w:val="left"/>
      <w:pPr>
        <w:ind w:left="5664" w:hanging="267"/>
      </w:pPr>
      <w:rPr>
        <w:rFonts w:hint="default"/>
      </w:rPr>
    </w:lvl>
    <w:lvl w:ilvl="7">
      <w:start w:val="1"/>
      <w:numFmt w:val="bullet"/>
      <w:lvlText w:val="•"/>
      <w:lvlJc w:val="left"/>
      <w:pPr>
        <w:ind w:left="6588" w:hanging="267"/>
      </w:pPr>
      <w:rPr>
        <w:rFonts w:hint="default"/>
      </w:rPr>
    </w:lvl>
    <w:lvl w:ilvl="8">
      <w:start w:val="1"/>
      <w:numFmt w:val="bullet"/>
      <w:lvlText w:val="•"/>
      <w:lvlJc w:val="left"/>
      <w:pPr>
        <w:ind w:left="7512" w:hanging="267"/>
      </w:pPr>
      <w:rPr>
        <w:rFonts w:hint="default"/>
      </w:rPr>
    </w:lvl>
  </w:abstractNum>
  <w:abstractNum w:abstractNumId="13">
    <w:multiLevelType w:val="hybridMultilevel"/>
    <w:lvl w:ilvl="0">
      <w:start w:val="1"/>
      <w:numFmt w:val="lowerLetter"/>
      <w:lvlText w:val="%1)"/>
      <w:lvlJc w:val="left"/>
      <w:pPr>
        <w:ind w:left="118" w:hanging="264"/>
        <w:jc w:val="left"/>
      </w:pPr>
      <w:rPr>
        <w:rFonts w:hint="default" w:ascii="Arial" w:hAnsi="Arial" w:eastAsia="Arial" w:cs="Arial"/>
        <w:w w:val="99"/>
        <w:sz w:val="24"/>
        <w:szCs w:val="24"/>
      </w:rPr>
    </w:lvl>
    <w:lvl w:ilvl="1">
      <w:start w:val="1"/>
      <w:numFmt w:val="bullet"/>
      <w:lvlText w:val="•"/>
      <w:lvlJc w:val="left"/>
      <w:pPr>
        <w:ind w:left="1044" w:hanging="264"/>
      </w:pPr>
      <w:rPr>
        <w:rFonts w:hint="default"/>
      </w:rPr>
    </w:lvl>
    <w:lvl w:ilvl="2">
      <w:start w:val="1"/>
      <w:numFmt w:val="bullet"/>
      <w:lvlText w:val="•"/>
      <w:lvlJc w:val="left"/>
      <w:pPr>
        <w:ind w:left="1968" w:hanging="264"/>
      </w:pPr>
      <w:rPr>
        <w:rFonts w:hint="default"/>
      </w:rPr>
    </w:lvl>
    <w:lvl w:ilvl="3">
      <w:start w:val="1"/>
      <w:numFmt w:val="bullet"/>
      <w:lvlText w:val="•"/>
      <w:lvlJc w:val="left"/>
      <w:pPr>
        <w:ind w:left="2892" w:hanging="264"/>
      </w:pPr>
      <w:rPr>
        <w:rFonts w:hint="default"/>
      </w:rPr>
    </w:lvl>
    <w:lvl w:ilvl="4">
      <w:start w:val="1"/>
      <w:numFmt w:val="bullet"/>
      <w:lvlText w:val="•"/>
      <w:lvlJc w:val="left"/>
      <w:pPr>
        <w:ind w:left="3816" w:hanging="264"/>
      </w:pPr>
      <w:rPr>
        <w:rFonts w:hint="default"/>
      </w:rPr>
    </w:lvl>
    <w:lvl w:ilvl="5">
      <w:start w:val="1"/>
      <w:numFmt w:val="bullet"/>
      <w:lvlText w:val="•"/>
      <w:lvlJc w:val="left"/>
      <w:pPr>
        <w:ind w:left="4740" w:hanging="264"/>
      </w:pPr>
      <w:rPr>
        <w:rFonts w:hint="default"/>
      </w:rPr>
    </w:lvl>
    <w:lvl w:ilvl="6">
      <w:start w:val="1"/>
      <w:numFmt w:val="bullet"/>
      <w:lvlText w:val="•"/>
      <w:lvlJc w:val="left"/>
      <w:pPr>
        <w:ind w:left="5664" w:hanging="264"/>
      </w:pPr>
      <w:rPr>
        <w:rFonts w:hint="default"/>
      </w:rPr>
    </w:lvl>
    <w:lvl w:ilvl="7">
      <w:start w:val="1"/>
      <w:numFmt w:val="bullet"/>
      <w:lvlText w:val="•"/>
      <w:lvlJc w:val="left"/>
      <w:pPr>
        <w:ind w:left="6588" w:hanging="264"/>
      </w:pPr>
      <w:rPr>
        <w:rFonts w:hint="default"/>
      </w:rPr>
    </w:lvl>
    <w:lvl w:ilvl="8">
      <w:start w:val="1"/>
      <w:numFmt w:val="bullet"/>
      <w:lvlText w:val="•"/>
      <w:lvlJc w:val="left"/>
      <w:pPr>
        <w:ind w:left="7512" w:hanging="264"/>
      </w:pPr>
      <w:rPr>
        <w:rFonts w:hint="default"/>
      </w:rPr>
    </w:lvl>
  </w:abstractNum>
  <w:abstractNum w:abstractNumId="12">
    <w:multiLevelType w:val="hybridMultilevel"/>
    <w:lvl w:ilvl="0">
      <w:start w:val="1"/>
      <w:numFmt w:val="lowerLetter"/>
      <w:lvlText w:val="%1)"/>
      <w:lvlJc w:val="left"/>
      <w:pPr>
        <w:ind w:left="399" w:hanging="281"/>
        <w:jc w:val="left"/>
      </w:pPr>
      <w:rPr>
        <w:rFonts w:hint="default" w:ascii="Arial" w:hAnsi="Arial" w:eastAsia="Arial" w:cs="Arial"/>
        <w:spacing w:val="-3"/>
        <w:w w:val="99"/>
        <w:sz w:val="24"/>
        <w:szCs w:val="24"/>
      </w:rPr>
    </w:lvl>
    <w:lvl w:ilvl="1">
      <w:start w:val="1"/>
      <w:numFmt w:val="bullet"/>
      <w:lvlText w:val="•"/>
      <w:lvlJc w:val="left"/>
      <w:pPr>
        <w:ind w:left="1296" w:hanging="281"/>
      </w:pPr>
      <w:rPr>
        <w:rFonts w:hint="default"/>
      </w:rPr>
    </w:lvl>
    <w:lvl w:ilvl="2">
      <w:start w:val="1"/>
      <w:numFmt w:val="bullet"/>
      <w:lvlText w:val="•"/>
      <w:lvlJc w:val="left"/>
      <w:pPr>
        <w:ind w:left="2192" w:hanging="281"/>
      </w:pPr>
      <w:rPr>
        <w:rFonts w:hint="default"/>
      </w:rPr>
    </w:lvl>
    <w:lvl w:ilvl="3">
      <w:start w:val="1"/>
      <w:numFmt w:val="bullet"/>
      <w:lvlText w:val="•"/>
      <w:lvlJc w:val="left"/>
      <w:pPr>
        <w:ind w:left="3088" w:hanging="281"/>
      </w:pPr>
      <w:rPr>
        <w:rFonts w:hint="default"/>
      </w:rPr>
    </w:lvl>
    <w:lvl w:ilvl="4">
      <w:start w:val="1"/>
      <w:numFmt w:val="bullet"/>
      <w:lvlText w:val="•"/>
      <w:lvlJc w:val="left"/>
      <w:pPr>
        <w:ind w:left="3984" w:hanging="281"/>
      </w:pPr>
      <w:rPr>
        <w:rFonts w:hint="default"/>
      </w:rPr>
    </w:lvl>
    <w:lvl w:ilvl="5">
      <w:start w:val="1"/>
      <w:numFmt w:val="bullet"/>
      <w:lvlText w:val="•"/>
      <w:lvlJc w:val="left"/>
      <w:pPr>
        <w:ind w:left="4880" w:hanging="281"/>
      </w:pPr>
      <w:rPr>
        <w:rFonts w:hint="default"/>
      </w:rPr>
    </w:lvl>
    <w:lvl w:ilvl="6">
      <w:start w:val="1"/>
      <w:numFmt w:val="bullet"/>
      <w:lvlText w:val="•"/>
      <w:lvlJc w:val="left"/>
      <w:pPr>
        <w:ind w:left="5776" w:hanging="281"/>
      </w:pPr>
      <w:rPr>
        <w:rFonts w:hint="default"/>
      </w:rPr>
    </w:lvl>
    <w:lvl w:ilvl="7">
      <w:start w:val="1"/>
      <w:numFmt w:val="bullet"/>
      <w:lvlText w:val="•"/>
      <w:lvlJc w:val="left"/>
      <w:pPr>
        <w:ind w:left="6672" w:hanging="281"/>
      </w:pPr>
      <w:rPr>
        <w:rFonts w:hint="default"/>
      </w:rPr>
    </w:lvl>
    <w:lvl w:ilvl="8">
      <w:start w:val="1"/>
      <w:numFmt w:val="bullet"/>
      <w:lvlText w:val="•"/>
      <w:lvlJc w:val="left"/>
      <w:pPr>
        <w:ind w:left="7568" w:hanging="281"/>
      </w:pPr>
      <w:rPr>
        <w:rFonts w:hint="default"/>
      </w:rPr>
    </w:lvl>
  </w:abstractNum>
  <w:abstractNum w:abstractNumId="11">
    <w:multiLevelType w:val="hybridMultilevel"/>
    <w:lvl w:ilvl="0">
      <w:start w:val="1"/>
      <w:numFmt w:val="lowerLetter"/>
      <w:lvlText w:val="%1)"/>
      <w:lvlJc w:val="left"/>
      <w:pPr>
        <w:ind w:left="399" w:hanging="281"/>
        <w:jc w:val="left"/>
      </w:pPr>
      <w:rPr>
        <w:rFonts w:hint="default" w:ascii="Arial" w:hAnsi="Arial" w:eastAsia="Arial" w:cs="Arial"/>
        <w:spacing w:val="-3"/>
        <w:w w:val="99"/>
        <w:sz w:val="24"/>
        <w:szCs w:val="24"/>
      </w:rPr>
    </w:lvl>
    <w:lvl w:ilvl="1">
      <w:start w:val="1"/>
      <w:numFmt w:val="bullet"/>
      <w:lvlText w:val="•"/>
      <w:lvlJc w:val="left"/>
      <w:pPr>
        <w:ind w:left="1296" w:hanging="281"/>
      </w:pPr>
      <w:rPr>
        <w:rFonts w:hint="default"/>
      </w:rPr>
    </w:lvl>
    <w:lvl w:ilvl="2">
      <w:start w:val="1"/>
      <w:numFmt w:val="bullet"/>
      <w:lvlText w:val="•"/>
      <w:lvlJc w:val="left"/>
      <w:pPr>
        <w:ind w:left="2192" w:hanging="281"/>
      </w:pPr>
      <w:rPr>
        <w:rFonts w:hint="default"/>
      </w:rPr>
    </w:lvl>
    <w:lvl w:ilvl="3">
      <w:start w:val="1"/>
      <w:numFmt w:val="bullet"/>
      <w:lvlText w:val="•"/>
      <w:lvlJc w:val="left"/>
      <w:pPr>
        <w:ind w:left="3088" w:hanging="281"/>
      </w:pPr>
      <w:rPr>
        <w:rFonts w:hint="default"/>
      </w:rPr>
    </w:lvl>
    <w:lvl w:ilvl="4">
      <w:start w:val="1"/>
      <w:numFmt w:val="bullet"/>
      <w:lvlText w:val="•"/>
      <w:lvlJc w:val="left"/>
      <w:pPr>
        <w:ind w:left="3984" w:hanging="281"/>
      </w:pPr>
      <w:rPr>
        <w:rFonts w:hint="default"/>
      </w:rPr>
    </w:lvl>
    <w:lvl w:ilvl="5">
      <w:start w:val="1"/>
      <w:numFmt w:val="bullet"/>
      <w:lvlText w:val="•"/>
      <w:lvlJc w:val="left"/>
      <w:pPr>
        <w:ind w:left="4880" w:hanging="281"/>
      </w:pPr>
      <w:rPr>
        <w:rFonts w:hint="default"/>
      </w:rPr>
    </w:lvl>
    <w:lvl w:ilvl="6">
      <w:start w:val="1"/>
      <w:numFmt w:val="bullet"/>
      <w:lvlText w:val="•"/>
      <w:lvlJc w:val="left"/>
      <w:pPr>
        <w:ind w:left="5776" w:hanging="281"/>
      </w:pPr>
      <w:rPr>
        <w:rFonts w:hint="default"/>
      </w:rPr>
    </w:lvl>
    <w:lvl w:ilvl="7">
      <w:start w:val="1"/>
      <w:numFmt w:val="bullet"/>
      <w:lvlText w:val="•"/>
      <w:lvlJc w:val="left"/>
      <w:pPr>
        <w:ind w:left="6672" w:hanging="281"/>
      </w:pPr>
      <w:rPr>
        <w:rFonts w:hint="default"/>
      </w:rPr>
    </w:lvl>
    <w:lvl w:ilvl="8">
      <w:start w:val="1"/>
      <w:numFmt w:val="bullet"/>
      <w:lvlText w:val="•"/>
      <w:lvlJc w:val="left"/>
      <w:pPr>
        <w:ind w:left="7568" w:hanging="281"/>
      </w:pPr>
      <w:rPr>
        <w:rFonts w:hint="default"/>
      </w:rPr>
    </w:lvl>
  </w:abstractNum>
  <w:abstractNum w:abstractNumId="10">
    <w:multiLevelType w:val="hybridMultilevel"/>
    <w:lvl w:ilvl="0">
      <w:start w:val="1"/>
      <w:numFmt w:val="lowerLetter"/>
      <w:lvlText w:val="%1)"/>
      <w:lvlJc w:val="left"/>
      <w:pPr>
        <w:ind w:left="399" w:hanging="281"/>
        <w:jc w:val="left"/>
      </w:pPr>
      <w:rPr>
        <w:rFonts w:hint="default" w:ascii="Arial" w:hAnsi="Arial" w:eastAsia="Arial" w:cs="Arial"/>
        <w:spacing w:val="-2"/>
        <w:w w:val="99"/>
        <w:sz w:val="24"/>
        <w:szCs w:val="24"/>
      </w:rPr>
    </w:lvl>
    <w:lvl w:ilvl="1">
      <w:start w:val="1"/>
      <w:numFmt w:val="bullet"/>
      <w:lvlText w:val="•"/>
      <w:lvlJc w:val="left"/>
      <w:pPr>
        <w:ind w:left="1296" w:hanging="281"/>
      </w:pPr>
      <w:rPr>
        <w:rFonts w:hint="default"/>
      </w:rPr>
    </w:lvl>
    <w:lvl w:ilvl="2">
      <w:start w:val="1"/>
      <w:numFmt w:val="bullet"/>
      <w:lvlText w:val="•"/>
      <w:lvlJc w:val="left"/>
      <w:pPr>
        <w:ind w:left="2192" w:hanging="281"/>
      </w:pPr>
      <w:rPr>
        <w:rFonts w:hint="default"/>
      </w:rPr>
    </w:lvl>
    <w:lvl w:ilvl="3">
      <w:start w:val="1"/>
      <w:numFmt w:val="bullet"/>
      <w:lvlText w:val="•"/>
      <w:lvlJc w:val="left"/>
      <w:pPr>
        <w:ind w:left="3088" w:hanging="281"/>
      </w:pPr>
      <w:rPr>
        <w:rFonts w:hint="default"/>
      </w:rPr>
    </w:lvl>
    <w:lvl w:ilvl="4">
      <w:start w:val="1"/>
      <w:numFmt w:val="bullet"/>
      <w:lvlText w:val="•"/>
      <w:lvlJc w:val="left"/>
      <w:pPr>
        <w:ind w:left="3984" w:hanging="281"/>
      </w:pPr>
      <w:rPr>
        <w:rFonts w:hint="default"/>
      </w:rPr>
    </w:lvl>
    <w:lvl w:ilvl="5">
      <w:start w:val="1"/>
      <w:numFmt w:val="bullet"/>
      <w:lvlText w:val="•"/>
      <w:lvlJc w:val="left"/>
      <w:pPr>
        <w:ind w:left="4880" w:hanging="281"/>
      </w:pPr>
      <w:rPr>
        <w:rFonts w:hint="default"/>
      </w:rPr>
    </w:lvl>
    <w:lvl w:ilvl="6">
      <w:start w:val="1"/>
      <w:numFmt w:val="bullet"/>
      <w:lvlText w:val="•"/>
      <w:lvlJc w:val="left"/>
      <w:pPr>
        <w:ind w:left="5776" w:hanging="281"/>
      </w:pPr>
      <w:rPr>
        <w:rFonts w:hint="default"/>
      </w:rPr>
    </w:lvl>
    <w:lvl w:ilvl="7">
      <w:start w:val="1"/>
      <w:numFmt w:val="bullet"/>
      <w:lvlText w:val="•"/>
      <w:lvlJc w:val="left"/>
      <w:pPr>
        <w:ind w:left="6672" w:hanging="281"/>
      </w:pPr>
      <w:rPr>
        <w:rFonts w:hint="default"/>
      </w:rPr>
    </w:lvl>
    <w:lvl w:ilvl="8">
      <w:start w:val="1"/>
      <w:numFmt w:val="bullet"/>
      <w:lvlText w:val="•"/>
      <w:lvlJc w:val="left"/>
      <w:pPr>
        <w:ind w:left="7568" w:hanging="281"/>
      </w:pPr>
      <w:rPr>
        <w:rFonts w:hint="default"/>
      </w:rPr>
    </w:lvl>
  </w:abstractNum>
  <w:abstractNum w:abstractNumId="9">
    <w:multiLevelType w:val="hybridMultilevel"/>
    <w:lvl w:ilvl="0">
      <w:start w:val="1"/>
      <w:numFmt w:val="decimal"/>
      <w:lvlText w:val="%1."/>
      <w:lvlJc w:val="left"/>
      <w:pPr>
        <w:ind w:left="387" w:hanging="269"/>
        <w:jc w:val="left"/>
      </w:pPr>
      <w:rPr>
        <w:rFonts w:hint="default" w:ascii="Arial" w:hAnsi="Arial" w:eastAsia="Arial" w:cs="Arial"/>
        <w:w w:val="99"/>
        <w:sz w:val="24"/>
        <w:szCs w:val="24"/>
      </w:rPr>
    </w:lvl>
    <w:lvl w:ilvl="1">
      <w:start w:val="1"/>
      <w:numFmt w:val="bullet"/>
      <w:lvlText w:val="•"/>
      <w:lvlJc w:val="left"/>
      <w:pPr>
        <w:ind w:left="1278" w:hanging="269"/>
      </w:pPr>
      <w:rPr>
        <w:rFonts w:hint="default"/>
      </w:rPr>
    </w:lvl>
    <w:lvl w:ilvl="2">
      <w:start w:val="1"/>
      <w:numFmt w:val="bullet"/>
      <w:lvlText w:val="•"/>
      <w:lvlJc w:val="left"/>
      <w:pPr>
        <w:ind w:left="2176" w:hanging="269"/>
      </w:pPr>
      <w:rPr>
        <w:rFonts w:hint="default"/>
      </w:rPr>
    </w:lvl>
    <w:lvl w:ilvl="3">
      <w:start w:val="1"/>
      <w:numFmt w:val="bullet"/>
      <w:lvlText w:val="•"/>
      <w:lvlJc w:val="left"/>
      <w:pPr>
        <w:ind w:left="3074" w:hanging="269"/>
      </w:pPr>
      <w:rPr>
        <w:rFonts w:hint="default"/>
      </w:rPr>
    </w:lvl>
    <w:lvl w:ilvl="4">
      <w:start w:val="1"/>
      <w:numFmt w:val="bullet"/>
      <w:lvlText w:val="•"/>
      <w:lvlJc w:val="left"/>
      <w:pPr>
        <w:ind w:left="3972" w:hanging="269"/>
      </w:pPr>
      <w:rPr>
        <w:rFonts w:hint="default"/>
      </w:rPr>
    </w:lvl>
    <w:lvl w:ilvl="5">
      <w:start w:val="1"/>
      <w:numFmt w:val="bullet"/>
      <w:lvlText w:val="•"/>
      <w:lvlJc w:val="left"/>
      <w:pPr>
        <w:ind w:left="4870" w:hanging="269"/>
      </w:pPr>
      <w:rPr>
        <w:rFonts w:hint="default"/>
      </w:rPr>
    </w:lvl>
    <w:lvl w:ilvl="6">
      <w:start w:val="1"/>
      <w:numFmt w:val="bullet"/>
      <w:lvlText w:val="•"/>
      <w:lvlJc w:val="left"/>
      <w:pPr>
        <w:ind w:left="5768" w:hanging="269"/>
      </w:pPr>
      <w:rPr>
        <w:rFonts w:hint="default"/>
      </w:rPr>
    </w:lvl>
    <w:lvl w:ilvl="7">
      <w:start w:val="1"/>
      <w:numFmt w:val="bullet"/>
      <w:lvlText w:val="•"/>
      <w:lvlJc w:val="left"/>
      <w:pPr>
        <w:ind w:left="6666" w:hanging="269"/>
      </w:pPr>
      <w:rPr>
        <w:rFonts w:hint="default"/>
      </w:rPr>
    </w:lvl>
    <w:lvl w:ilvl="8">
      <w:start w:val="1"/>
      <w:numFmt w:val="bullet"/>
      <w:lvlText w:val="•"/>
      <w:lvlJc w:val="left"/>
      <w:pPr>
        <w:ind w:left="7564" w:hanging="269"/>
      </w:pPr>
      <w:rPr>
        <w:rFonts w:hint="default"/>
      </w:rPr>
    </w:lvl>
  </w:abstractNum>
  <w:abstractNum w:abstractNumId="8">
    <w:multiLevelType w:val="hybridMultilevel"/>
    <w:lvl w:ilvl="0">
      <w:start w:val="2"/>
      <w:numFmt w:val="decimal"/>
      <w:lvlText w:val="%1"/>
      <w:lvlJc w:val="left"/>
      <w:pPr>
        <w:ind w:left="521" w:hanging="403"/>
        <w:jc w:val="left"/>
      </w:pPr>
      <w:rPr>
        <w:rFonts w:hint="default"/>
      </w:rPr>
    </w:lvl>
    <w:lvl w:ilvl="1">
      <w:start w:val="6"/>
      <w:numFmt w:val="decimal"/>
      <w:lvlText w:val="%1.%2"/>
      <w:lvlJc w:val="left"/>
      <w:pPr>
        <w:ind w:left="521" w:hanging="403"/>
        <w:jc w:val="left"/>
      </w:pPr>
      <w:rPr>
        <w:rFonts w:hint="default" w:ascii="Arial" w:hAnsi="Arial" w:eastAsia="Arial" w:cs="Arial"/>
        <w:b/>
        <w:bCs/>
        <w:w w:val="99"/>
        <w:sz w:val="24"/>
        <w:szCs w:val="24"/>
      </w:rPr>
    </w:lvl>
    <w:lvl w:ilvl="2">
      <w:start w:val="1"/>
      <w:numFmt w:val="decimal"/>
      <w:lvlText w:val="%1.%2.%3."/>
      <w:lvlJc w:val="left"/>
      <w:pPr>
        <w:ind w:left="787" w:hanging="669"/>
        <w:jc w:val="left"/>
      </w:pPr>
      <w:rPr>
        <w:rFonts w:hint="default" w:ascii="Arial" w:hAnsi="Arial" w:eastAsia="Arial" w:cs="Arial"/>
        <w:b/>
        <w:bCs/>
        <w:spacing w:val="-2"/>
        <w:w w:val="99"/>
        <w:sz w:val="24"/>
        <w:szCs w:val="24"/>
      </w:rPr>
    </w:lvl>
    <w:lvl w:ilvl="3">
      <w:start w:val="1"/>
      <w:numFmt w:val="bullet"/>
      <w:lvlText w:val="•"/>
      <w:lvlJc w:val="left"/>
      <w:pPr>
        <w:ind w:left="2686" w:hanging="669"/>
      </w:pPr>
      <w:rPr>
        <w:rFonts w:hint="default"/>
      </w:rPr>
    </w:lvl>
    <w:lvl w:ilvl="4">
      <w:start w:val="1"/>
      <w:numFmt w:val="bullet"/>
      <w:lvlText w:val="•"/>
      <w:lvlJc w:val="left"/>
      <w:pPr>
        <w:ind w:left="3640" w:hanging="669"/>
      </w:pPr>
      <w:rPr>
        <w:rFonts w:hint="default"/>
      </w:rPr>
    </w:lvl>
    <w:lvl w:ilvl="5">
      <w:start w:val="1"/>
      <w:numFmt w:val="bullet"/>
      <w:lvlText w:val="•"/>
      <w:lvlJc w:val="left"/>
      <w:pPr>
        <w:ind w:left="4593" w:hanging="669"/>
      </w:pPr>
      <w:rPr>
        <w:rFonts w:hint="default"/>
      </w:rPr>
    </w:lvl>
    <w:lvl w:ilvl="6">
      <w:start w:val="1"/>
      <w:numFmt w:val="bullet"/>
      <w:lvlText w:val="•"/>
      <w:lvlJc w:val="left"/>
      <w:pPr>
        <w:ind w:left="5546" w:hanging="669"/>
      </w:pPr>
      <w:rPr>
        <w:rFonts w:hint="default"/>
      </w:rPr>
    </w:lvl>
    <w:lvl w:ilvl="7">
      <w:start w:val="1"/>
      <w:numFmt w:val="bullet"/>
      <w:lvlText w:val="•"/>
      <w:lvlJc w:val="left"/>
      <w:pPr>
        <w:ind w:left="6500" w:hanging="669"/>
      </w:pPr>
      <w:rPr>
        <w:rFonts w:hint="default"/>
      </w:rPr>
    </w:lvl>
    <w:lvl w:ilvl="8">
      <w:start w:val="1"/>
      <w:numFmt w:val="bullet"/>
      <w:lvlText w:val="•"/>
      <w:lvlJc w:val="left"/>
      <w:pPr>
        <w:ind w:left="7453" w:hanging="669"/>
      </w:pPr>
      <w:rPr>
        <w:rFonts w:hint="default"/>
      </w:rPr>
    </w:lvl>
  </w:abstractNum>
  <w:abstractNum w:abstractNumId="7">
    <w:multiLevelType w:val="hybridMultilevel"/>
    <w:lvl w:ilvl="0">
      <w:start w:val="2"/>
      <w:numFmt w:val="decimal"/>
      <w:lvlText w:val="%1"/>
      <w:lvlJc w:val="left"/>
      <w:pPr>
        <w:ind w:left="588" w:hanging="470"/>
        <w:jc w:val="left"/>
      </w:pPr>
      <w:rPr>
        <w:rFonts w:hint="default"/>
      </w:rPr>
    </w:lvl>
    <w:lvl w:ilvl="1">
      <w:start w:val="3"/>
      <w:numFmt w:val="decimal"/>
      <w:lvlText w:val="%1.%2."/>
      <w:lvlJc w:val="left"/>
      <w:pPr>
        <w:ind w:left="588" w:hanging="470"/>
        <w:jc w:val="left"/>
      </w:pPr>
      <w:rPr>
        <w:rFonts w:hint="default" w:ascii="Arial" w:hAnsi="Arial" w:eastAsia="Arial" w:cs="Arial"/>
        <w:b/>
        <w:bCs/>
        <w:w w:val="99"/>
        <w:sz w:val="24"/>
        <w:szCs w:val="24"/>
      </w:rPr>
    </w:lvl>
    <w:lvl w:ilvl="2">
      <w:start w:val="1"/>
      <w:numFmt w:val="bullet"/>
      <w:lvlText w:val="•"/>
      <w:lvlJc w:val="left"/>
      <w:pPr>
        <w:ind w:left="2336" w:hanging="470"/>
      </w:pPr>
      <w:rPr>
        <w:rFonts w:hint="default"/>
      </w:rPr>
    </w:lvl>
    <w:lvl w:ilvl="3">
      <w:start w:val="1"/>
      <w:numFmt w:val="bullet"/>
      <w:lvlText w:val="•"/>
      <w:lvlJc w:val="left"/>
      <w:pPr>
        <w:ind w:left="3214" w:hanging="470"/>
      </w:pPr>
      <w:rPr>
        <w:rFonts w:hint="default"/>
      </w:rPr>
    </w:lvl>
    <w:lvl w:ilvl="4">
      <w:start w:val="1"/>
      <w:numFmt w:val="bullet"/>
      <w:lvlText w:val="•"/>
      <w:lvlJc w:val="left"/>
      <w:pPr>
        <w:ind w:left="4092" w:hanging="470"/>
      </w:pPr>
      <w:rPr>
        <w:rFonts w:hint="default"/>
      </w:rPr>
    </w:lvl>
    <w:lvl w:ilvl="5">
      <w:start w:val="1"/>
      <w:numFmt w:val="bullet"/>
      <w:lvlText w:val="•"/>
      <w:lvlJc w:val="left"/>
      <w:pPr>
        <w:ind w:left="4970" w:hanging="470"/>
      </w:pPr>
      <w:rPr>
        <w:rFonts w:hint="default"/>
      </w:rPr>
    </w:lvl>
    <w:lvl w:ilvl="6">
      <w:start w:val="1"/>
      <w:numFmt w:val="bullet"/>
      <w:lvlText w:val="•"/>
      <w:lvlJc w:val="left"/>
      <w:pPr>
        <w:ind w:left="5848" w:hanging="470"/>
      </w:pPr>
      <w:rPr>
        <w:rFonts w:hint="default"/>
      </w:rPr>
    </w:lvl>
    <w:lvl w:ilvl="7">
      <w:start w:val="1"/>
      <w:numFmt w:val="bullet"/>
      <w:lvlText w:val="•"/>
      <w:lvlJc w:val="left"/>
      <w:pPr>
        <w:ind w:left="6726" w:hanging="470"/>
      </w:pPr>
      <w:rPr>
        <w:rFonts w:hint="default"/>
      </w:rPr>
    </w:lvl>
    <w:lvl w:ilvl="8">
      <w:start w:val="1"/>
      <w:numFmt w:val="bullet"/>
      <w:lvlText w:val="•"/>
      <w:lvlJc w:val="left"/>
      <w:pPr>
        <w:ind w:left="7604" w:hanging="470"/>
      </w:pPr>
      <w:rPr>
        <w:rFonts w:hint="default"/>
      </w:rPr>
    </w:lvl>
  </w:abstractNum>
  <w:abstractNum w:abstractNumId="6">
    <w:multiLevelType w:val="hybridMultilevel"/>
    <w:lvl w:ilvl="0">
      <w:start w:val="2"/>
      <w:numFmt w:val="decimal"/>
      <w:lvlText w:val="%1"/>
      <w:lvlJc w:val="left"/>
      <w:pPr>
        <w:ind w:left="720" w:hanging="602"/>
        <w:jc w:val="left"/>
      </w:pPr>
      <w:rPr>
        <w:rFonts w:hint="default"/>
      </w:rPr>
    </w:lvl>
    <w:lvl w:ilvl="1">
      <w:start w:val="2"/>
      <w:numFmt w:val="decimal"/>
      <w:lvlText w:val="%1.%2"/>
      <w:lvlJc w:val="left"/>
      <w:pPr>
        <w:ind w:left="720" w:hanging="602"/>
        <w:jc w:val="left"/>
      </w:pPr>
      <w:rPr>
        <w:rFonts w:hint="default"/>
      </w:rPr>
    </w:lvl>
    <w:lvl w:ilvl="2">
      <w:start w:val="2"/>
      <w:numFmt w:val="decimal"/>
      <w:lvlText w:val="%1.%2.%3"/>
      <w:lvlJc w:val="left"/>
      <w:pPr>
        <w:ind w:left="720" w:hanging="602"/>
        <w:jc w:val="left"/>
      </w:pPr>
      <w:rPr>
        <w:rFonts w:hint="default" w:ascii="Arial" w:hAnsi="Arial" w:eastAsia="Arial" w:cs="Arial"/>
        <w:b/>
        <w:bCs/>
        <w:spacing w:val="-2"/>
        <w:w w:val="99"/>
        <w:sz w:val="24"/>
        <w:szCs w:val="24"/>
      </w:rPr>
    </w:lvl>
    <w:lvl w:ilvl="3">
      <w:start w:val="1"/>
      <w:numFmt w:val="bullet"/>
      <w:lvlText w:val=""/>
      <w:lvlJc w:val="left"/>
      <w:pPr>
        <w:ind w:left="838" w:hanging="360"/>
      </w:pPr>
      <w:rPr>
        <w:rFonts w:hint="default" w:ascii="Symbol" w:hAnsi="Symbol" w:eastAsia="Symbol" w:cs="Symbol"/>
        <w:w w:val="100"/>
        <w:sz w:val="24"/>
        <w:szCs w:val="24"/>
      </w:rPr>
    </w:lvl>
    <w:lvl w:ilvl="4">
      <w:start w:val="1"/>
      <w:numFmt w:val="bullet"/>
      <w:lvlText w:val="•"/>
      <w:lvlJc w:val="left"/>
      <w:pPr>
        <w:ind w:left="3680" w:hanging="360"/>
      </w:pPr>
      <w:rPr>
        <w:rFonts w:hint="default"/>
      </w:rPr>
    </w:lvl>
    <w:lvl w:ilvl="5">
      <w:start w:val="1"/>
      <w:numFmt w:val="bullet"/>
      <w:lvlText w:val="•"/>
      <w:lvlJc w:val="left"/>
      <w:pPr>
        <w:ind w:left="4626" w:hanging="360"/>
      </w:pPr>
      <w:rPr>
        <w:rFonts w:hint="default"/>
      </w:rPr>
    </w:lvl>
    <w:lvl w:ilvl="6">
      <w:start w:val="1"/>
      <w:numFmt w:val="bullet"/>
      <w:lvlText w:val="•"/>
      <w:lvlJc w:val="left"/>
      <w:pPr>
        <w:ind w:left="5573"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466" w:hanging="360"/>
      </w:pPr>
      <w:rPr>
        <w:rFonts w:hint="default"/>
      </w:rPr>
    </w:lvl>
  </w:abstractNum>
  <w:abstractNum w:abstractNumId="5">
    <w:multiLevelType w:val="hybridMultilevel"/>
    <w:lvl w:ilvl="0">
      <w:start w:val="2"/>
      <w:numFmt w:val="decimal"/>
      <w:lvlText w:val="%1"/>
      <w:lvlJc w:val="left"/>
      <w:pPr>
        <w:ind w:left="588" w:hanging="470"/>
        <w:jc w:val="left"/>
      </w:pPr>
      <w:rPr>
        <w:rFonts w:hint="default"/>
      </w:rPr>
    </w:lvl>
    <w:lvl w:ilvl="1">
      <w:start w:val="1"/>
      <w:numFmt w:val="decimal"/>
      <w:lvlText w:val="%1.%2."/>
      <w:lvlJc w:val="left"/>
      <w:pPr>
        <w:ind w:left="588" w:hanging="470"/>
        <w:jc w:val="left"/>
      </w:pPr>
      <w:rPr>
        <w:rFonts w:hint="default" w:ascii="Arial" w:hAnsi="Arial" w:eastAsia="Arial" w:cs="Arial"/>
        <w:b/>
        <w:bCs/>
        <w:w w:val="99"/>
        <w:sz w:val="24"/>
        <w:szCs w:val="24"/>
      </w:rPr>
    </w:lvl>
    <w:lvl w:ilvl="2">
      <w:start w:val="1"/>
      <w:numFmt w:val="decimal"/>
      <w:lvlText w:val="%1.%2.%3."/>
      <w:lvlJc w:val="left"/>
      <w:pPr>
        <w:ind w:left="788" w:hanging="670"/>
        <w:jc w:val="left"/>
      </w:pPr>
      <w:rPr>
        <w:rFonts w:hint="default" w:ascii="Arial" w:hAnsi="Arial" w:eastAsia="Arial" w:cs="Arial"/>
        <w:b/>
        <w:bCs/>
        <w:spacing w:val="-2"/>
        <w:w w:val="99"/>
        <w:sz w:val="24"/>
        <w:szCs w:val="24"/>
      </w:rPr>
    </w:lvl>
    <w:lvl w:ilvl="3">
      <w:start w:val="1"/>
      <w:numFmt w:val="bullet"/>
      <w:lvlText w:val=""/>
      <w:lvlJc w:val="left"/>
      <w:pPr>
        <w:ind w:left="838" w:hanging="360"/>
      </w:pPr>
      <w:rPr>
        <w:rFonts w:hint="default" w:ascii="Symbol" w:hAnsi="Symbol" w:eastAsia="Symbol" w:cs="Symbol"/>
        <w:w w:val="100"/>
        <w:sz w:val="24"/>
        <w:szCs w:val="24"/>
      </w:rPr>
    </w:lvl>
    <w:lvl w:ilvl="4">
      <w:start w:val="1"/>
      <w:numFmt w:val="bullet"/>
      <w:lvlText w:val="•"/>
      <w:lvlJc w:val="left"/>
      <w:pPr>
        <w:ind w:left="2970" w:hanging="360"/>
      </w:pPr>
      <w:rPr>
        <w:rFonts w:hint="default"/>
      </w:rPr>
    </w:lvl>
    <w:lvl w:ilvl="5">
      <w:start w:val="1"/>
      <w:numFmt w:val="bullet"/>
      <w:lvlText w:val="•"/>
      <w:lvlJc w:val="left"/>
      <w:pPr>
        <w:ind w:left="4035" w:hanging="360"/>
      </w:pPr>
      <w:rPr>
        <w:rFonts w:hint="default"/>
      </w:rPr>
    </w:lvl>
    <w:lvl w:ilvl="6">
      <w:start w:val="1"/>
      <w:numFmt w:val="bullet"/>
      <w:lvlText w:val="•"/>
      <w:lvlJc w:val="left"/>
      <w:pPr>
        <w:ind w:left="5100" w:hanging="360"/>
      </w:pPr>
      <w:rPr>
        <w:rFonts w:hint="default"/>
      </w:rPr>
    </w:lvl>
    <w:lvl w:ilvl="7">
      <w:start w:val="1"/>
      <w:numFmt w:val="bullet"/>
      <w:lvlText w:val="•"/>
      <w:lvlJc w:val="left"/>
      <w:pPr>
        <w:ind w:left="6165" w:hanging="360"/>
      </w:pPr>
      <w:rPr>
        <w:rFonts w:hint="default"/>
      </w:rPr>
    </w:lvl>
    <w:lvl w:ilvl="8">
      <w:start w:val="1"/>
      <w:numFmt w:val="bullet"/>
      <w:lvlText w:val="•"/>
      <w:lvlJc w:val="left"/>
      <w:pPr>
        <w:ind w:left="7230" w:hanging="360"/>
      </w:pPr>
      <w:rPr>
        <w:rFonts w:hint="default"/>
      </w:rPr>
    </w:lvl>
  </w:abstractNum>
  <w:abstractNum w:abstractNumId="4">
    <w:multiLevelType w:val="hybridMultilevel"/>
    <w:lvl w:ilvl="0">
      <w:start w:val="7"/>
      <w:numFmt w:val="decimal"/>
      <w:lvlText w:val="%1"/>
      <w:lvlJc w:val="left"/>
      <w:pPr>
        <w:ind w:left="1534" w:hanging="708"/>
        <w:jc w:val="left"/>
      </w:pPr>
      <w:rPr>
        <w:rFonts w:hint="default"/>
      </w:rPr>
    </w:lvl>
    <w:lvl w:ilvl="1">
      <w:start w:val="1"/>
      <w:numFmt w:val="decimal"/>
      <w:lvlText w:val="%1.%2."/>
      <w:lvlJc w:val="left"/>
      <w:pPr>
        <w:ind w:left="1534" w:hanging="708"/>
        <w:jc w:val="left"/>
      </w:pPr>
      <w:rPr>
        <w:rFonts w:hint="default" w:ascii="Arial" w:hAnsi="Arial" w:eastAsia="Arial" w:cs="Arial"/>
        <w:w w:val="99"/>
        <w:sz w:val="24"/>
        <w:szCs w:val="24"/>
      </w:rPr>
    </w:lvl>
    <w:lvl w:ilvl="2">
      <w:start w:val="1"/>
      <w:numFmt w:val="bullet"/>
      <w:lvlText w:val="•"/>
      <w:lvlJc w:val="left"/>
      <w:pPr>
        <w:ind w:left="3076" w:hanging="708"/>
      </w:pPr>
      <w:rPr>
        <w:rFonts w:hint="default"/>
      </w:rPr>
    </w:lvl>
    <w:lvl w:ilvl="3">
      <w:start w:val="1"/>
      <w:numFmt w:val="bullet"/>
      <w:lvlText w:val="•"/>
      <w:lvlJc w:val="left"/>
      <w:pPr>
        <w:ind w:left="3844" w:hanging="708"/>
      </w:pPr>
      <w:rPr>
        <w:rFonts w:hint="default"/>
      </w:rPr>
    </w:lvl>
    <w:lvl w:ilvl="4">
      <w:start w:val="1"/>
      <w:numFmt w:val="bullet"/>
      <w:lvlText w:val="•"/>
      <w:lvlJc w:val="left"/>
      <w:pPr>
        <w:ind w:left="4612" w:hanging="708"/>
      </w:pPr>
      <w:rPr>
        <w:rFonts w:hint="default"/>
      </w:rPr>
    </w:lvl>
    <w:lvl w:ilvl="5">
      <w:start w:val="1"/>
      <w:numFmt w:val="bullet"/>
      <w:lvlText w:val="•"/>
      <w:lvlJc w:val="left"/>
      <w:pPr>
        <w:ind w:left="5380" w:hanging="708"/>
      </w:pPr>
      <w:rPr>
        <w:rFonts w:hint="default"/>
      </w:rPr>
    </w:lvl>
    <w:lvl w:ilvl="6">
      <w:start w:val="1"/>
      <w:numFmt w:val="bullet"/>
      <w:lvlText w:val="•"/>
      <w:lvlJc w:val="left"/>
      <w:pPr>
        <w:ind w:left="6148" w:hanging="708"/>
      </w:pPr>
      <w:rPr>
        <w:rFonts w:hint="default"/>
      </w:rPr>
    </w:lvl>
    <w:lvl w:ilvl="7">
      <w:start w:val="1"/>
      <w:numFmt w:val="bullet"/>
      <w:lvlText w:val="•"/>
      <w:lvlJc w:val="left"/>
      <w:pPr>
        <w:ind w:left="6916" w:hanging="708"/>
      </w:pPr>
      <w:rPr>
        <w:rFonts w:hint="default"/>
      </w:rPr>
    </w:lvl>
    <w:lvl w:ilvl="8">
      <w:start w:val="1"/>
      <w:numFmt w:val="bullet"/>
      <w:lvlText w:val="•"/>
      <w:lvlJc w:val="left"/>
      <w:pPr>
        <w:ind w:left="7684" w:hanging="708"/>
      </w:pPr>
      <w:rPr>
        <w:rFonts w:hint="default"/>
      </w:rPr>
    </w:lvl>
  </w:abstractNum>
  <w:abstractNum w:abstractNumId="3">
    <w:multiLevelType w:val="hybridMultilevel"/>
    <w:lvl w:ilvl="0">
      <w:start w:val="6"/>
      <w:numFmt w:val="decimal"/>
      <w:lvlText w:val="%1"/>
      <w:lvlJc w:val="left"/>
      <w:pPr>
        <w:ind w:left="1534" w:hanging="708"/>
        <w:jc w:val="left"/>
      </w:pPr>
      <w:rPr>
        <w:rFonts w:hint="default"/>
      </w:rPr>
    </w:lvl>
    <w:lvl w:ilvl="1">
      <w:start w:val="1"/>
      <w:numFmt w:val="decimal"/>
      <w:lvlText w:val="%1.%2."/>
      <w:lvlJc w:val="left"/>
      <w:pPr>
        <w:ind w:left="1534" w:hanging="708"/>
        <w:jc w:val="left"/>
      </w:pPr>
      <w:rPr>
        <w:rFonts w:hint="default" w:ascii="Arial" w:hAnsi="Arial" w:eastAsia="Arial" w:cs="Arial"/>
        <w:w w:val="99"/>
        <w:sz w:val="24"/>
        <w:szCs w:val="24"/>
      </w:rPr>
    </w:lvl>
    <w:lvl w:ilvl="2">
      <w:start w:val="1"/>
      <w:numFmt w:val="bullet"/>
      <w:lvlText w:val="•"/>
      <w:lvlJc w:val="left"/>
      <w:pPr>
        <w:ind w:left="3076" w:hanging="708"/>
      </w:pPr>
      <w:rPr>
        <w:rFonts w:hint="default"/>
      </w:rPr>
    </w:lvl>
    <w:lvl w:ilvl="3">
      <w:start w:val="1"/>
      <w:numFmt w:val="bullet"/>
      <w:lvlText w:val="•"/>
      <w:lvlJc w:val="left"/>
      <w:pPr>
        <w:ind w:left="3844" w:hanging="708"/>
      </w:pPr>
      <w:rPr>
        <w:rFonts w:hint="default"/>
      </w:rPr>
    </w:lvl>
    <w:lvl w:ilvl="4">
      <w:start w:val="1"/>
      <w:numFmt w:val="bullet"/>
      <w:lvlText w:val="•"/>
      <w:lvlJc w:val="left"/>
      <w:pPr>
        <w:ind w:left="4612" w:hanging="708"/>
      </w:pPr>
      <w:rPr>
        <w:rFonts w:hint="default"/>
      </w:rPr>
    </w:lvl>
    <w:lvl w:ilvl="5">
      <w:start w:val="1"/>
      <w:numFmt w:val="bullet"/>
      <w:lvlText w:val="•"/>
      <w:lvlJc w:val="left"/>
      <w:pPr>
        <w:ind w:left="5380" w:hanging="708"/>
      </w:pPr>
      <w:rPr>
        <w:rFonts w:hint="default"/>
      </w:rPr>
    </w:lvl>
    <w:lvl w:ilvl="6">
      <w:start w:val="1"/>
      <w:numFmt w:val="bullet"/>
      <w:lvlText w:val="•"/>
      <w:lvlJc w:val="left"/>
      <w:pPr>
        <w:ind w:left="6148" w:hanging="708"/>
      </w:pPr>
      <w:rPr>
        <w:rFonts w:hint="default"/>
      </w:rPr>
    </w:lvl>
    <w:lvl w:ilvl="7">
      <w:start w:val="1"/>
      <w:numFmt w:val="bullet"/>
      <w:lvlText w:val="•"/>
      <w:lvlJc w:val="left"/>
      <w:pPr>
        <w:ind w:left="6916" w:hanging="708"/>
      </w:pPr>
      <w:rPr>
        <w:rFonts w:hint="default"/>
      </w:rPr>
    </w:lvl>
    <w:lvl w:ilvl="8">
      <w:start w:val="1"/>
      <w:numFmt w:val="bullet"/>
      <w:lvlText w:val="•"/>
      <w:lvlJc w:val="left"/>
      <w:pPr>
        <w:ind w:left="7684" w:hanging="708"/>
      </w:pPr>
      <w:rPr>
        <w:rFonts w:hint="default"/>
      </w:rPr>
    </w:lvl>
  </w:abstractNum>
  <w:abstractNum w:abstractNumId="2">
    <w:multiLevelType w:val="hybridMultilevel"/>
    <w:lvl w:ilvl="0">
      <w:start w:val="5"/>
      <w:numFmt w:val="decimal"/>
      <w:lvlText w:val="%1"/>
      <w:lvlJc w:val="left"/>
      <w:pPr>
        <w:ind w:left="1534" w:hanging="708"/>
        <w:jc w:val="left"/>
      </w:pPr>
      <w:rPr>
        <w:rFonts w:hint="default"/>
      </w:rPr>
    </w:lvl>
    <w:lvl w:ilvl="1">
      <w:start w:val="1"/>
      <w:numFmt w:val="decimal"/>
      <w:lvlText w:val="%1.%2."/>
      <w:lvlJc w:val="left"/>
      <w:pPr>
        <w:ind w:left="1534" w:hanging="708"/>
        <w:jc w:val="left"/>
      </w:pPr>
      <w:rPr>
        <w:rFonts w:hint="default" w:ascii="Arial" w:hAnsi="Arial" w:eastAsia="Arial" w:cs="Arial"/>
        <w:w w:val="99"/>
        <w:sz w:val="24"/>
        <w:szCs w:val="24"/>
      </w:rPr>
    </w:lvl>
    <w:lvl w:ilvl="2">
      <w:start w:val="1"/>
      <w:numFmt w:val="bullet"/>
      <w:lvlText w:val="•"/>
      <w:lvlJc w:val="left"/>
      <w:pPr>
        <w:ind w:left="3076" w:hanging="708"/>
      </w:pPr>
      <w:rPr>
        <w:rFonts w:hint="default"/>
      </w:rPr>
    </w:lvl>
    <w:lvl w:ilvl="3">
      <w:start w:val="1"/>
      <w:numFmt w:val="bullet"/>
      <w:lvlText w:val="•"/>
      <w:lvlJc w:val="left"/>
      <w:pPr>
        <w:ind w:left="3844" w:hanging="708"/>
      </w:pPr>
      <w:rPr>
        <w:rFonts w:hint="default"/>
      </w:rPr>
    </w:lvl>
    <w:lvl w:ilvl="4">
      <w:start w:val="1"/>
      <w:numFmt w:val="bullet"/>
      <w:lvlText w:val="•"/>
      <w:lvlJc w:val="left"/>
      <w:pPr>
        <w:ind w:left="4612" w:hanging="708"/>
      </w:pPr>
      <w:rPr>
        <w:rFonts w:hint="default"/>
      </w:rPr>
    </w:lvl>
    <w:lvl w:ilvl="5">
      <w:start w:val="1"/>
      <w:numFmt w:val="bullet"/>
      <w:lvlText w:val="•"/>
      <w:lvlJc w:val="left"/>
      <w:pPr>
        <w:ind w:left="5380" w:hanging="708"/>
      </w:pPr>
      <w:rPr>
        <w:rFonts w:hint="default"/>
      </w:rPr>
    </w:lvl>
    <w:lvl w:ilvl="6">
      <w:start w:val="1"/>
      <w:numFmt w:val="bullet"/>
      <w:lvlText w:val="•"/>
      <w:lvlJc w:val="left"/>
      <w:pPr>
        <w:ind w:left="6148" w:hanging="708"/>
      </w:pPr>
      <w:rPr>
        <w:rFonts w:hint="default"/>
      </w:rPr>
    </w:lvl>
    <w:lvl w:ilvl="7">
      <w:start w:val="1"/>
      <w:numFmt w:val="bullet"/>
      <w:lvlText w:val="•"/>
      <w:lvlJc w:val="left"/>
      <w:pPr>
        <w:ind w:left="6916" w:hanging="708"/>
      </w:pPr>
      <w:rPr>
        <w:rFonts w:hint="default"/>
      </w:rPr>
    </w:lvl>
    <w:lvl w:ilvl="8">
      <w:start w:val="1"/>
      <w:numFmt w:val="bullet"/>
      <w:lvlText w:val="•"/>
      <w:lvlJc w:val="left"/>
      <w:pPr>
        <w:ind w:left="7684" w:hanging="708"/>
      </w:pPr>
      <w:rPr>
        <w:rFonts w:hint="default"/>
      </w:rPr>
    </w:lvl>
  </w:abstractNum>
  <w:abstractNum w:abstractNumId="1">
    <w:multiLevelType w:val="hybridMultilevel"/>
    <w:lvl w:ilvl="0">
      <w:start w:val="2"/>
      <w:numFmt w:val="decimal"/>
      <w:lvlText w:val="%1"/>
      <w:lvlJc w:val="left"/>
      <w:pPr>
        <w:ind w:left="1563" w:hanging="737"/>
        <w:jc w:val="left"/>
      </w:pPr>
      <w:rPr>
        <w:rFonts w:hint="default"/>
      </w:rPr>
    </w:lvl>
    <w:lvl w:ilvl="1">
      <w:start w:val="1"/>
      <w:numFmt w:val="decimal"/>
      <w:lvlText w:val="%1.%2."/>
      <w:lvlJc w:val="left"/>
      <w:pPr>
        <w:ind w:left="1563" w:hanging="737"/>
        <w:jc w:val="left"/>
      </w:pPr>
      <w:rPr>
        <w:rFonts w:hint="default" w:ascii="Arial" w:hAnsi="Arial" w:eastAsia="Arial" w:cs="Arial"/>
        <w:w w:val="99"/>
        <w:sz w:val="24"/>
        <w:szCs w:val="24"/>
      </w:rPr>
    </w:lvl>
    <w:lvl w:ilvl="2">
      <w:start w:val="1"/>
      <w:numFmt w:val="decimal"/>
      <w:lvlText w:val="%1.%2.%3."/>
      <w:lvlJc w:val="left"/>
      <w:pPr>
        <w:ind w:left="1561" w:hanging="735"/>
        <w:jc w:val="left"/>
      </w:pPr>
      <w:rPr>
        <w:rFonts w:hint="default" w:ascii="Arial" w:hAnsi="Arial" w:eastAsia="Arial" w:cs="Arial"/>
        <w:spacing w:val="-2"/>
        <w:w w:val="99"/>
        <w:sz w:val="24"/>
        <w:szCs w:val="24"/>
      </w:rPr>
    </w:lvl>
    <w:lvl w:ilvl="3">
      <w:start w:val="1"/>
      <w:numFmt w:val="bullet"/>
      <w:lvlText w:val="•"/>
      <w:lvlJc w:val="left"/>
      <w:pPr>
        <w:ind w:left="3262" w:hanging="735"/>
      </w:pPr>
      <w:rPr>
        <w:rFonts w:hint="default"/>
      </w:rPr>
    </w:lvl>
    <w:lvl w:ilvl="4">
      <w:start w:val="1"/>
      <w:numFmt w:val="bullet"/>
      <w:lvlText w:val="•"/>
      <w:lvlJc w:val="left"/>
      <w:pPr>
        <w:ind w:left="4113" w:hanging="735"/>
      </w:pPr>
      <w:rPr>
        <w:rFonts w:hint="default"/>
      </w:rPr>
    </w:lvl>
    <w:lvl w:ilvl="5">
      <w:start w:val="1"/>
      <w:numFmt w:val="bullet"/>
      <w:lvlText w:val="•"/>
      <w:lvlJc w:val="left"/>
      <w:pPr>
        <w:ind w:left="4964" w:hanging="735"/>
      </w:pPr>
      <w:rPr>
        <w:rFonts w:hint="default"/>
      </w:rPr>
    </w:lvl>
    <w:lvl w:ilvl="6">
      <w:start w:val="1"/>
      <w:numFmt w:val="bullet"/>
      <w:lvlText w:val="•"/>
      <w:lvlJc w:val="left"/>
      <w:pPr>
        <w:ind w:left="5815" w:hanging="735"/>
      </w:pPr>
      <w:rPr>
        <w:rFonts w:hint="default"/>
      </w:rPr>
    </w:lvl>
    <w:lvl w:ilvl="7">
      <w:start w:val="1"/>
      <w:numFmt w:val="bullet"/>
      <w:lvlText w:val="•"/>
      <w:lvlJc w:val="left"/>
      <w:pPr>
        <w:ind w:left="6666" w:hanging="735"/>
      </w:pPr>
      <w:rPr>
        <w:rFonts w:hint="default"/>
      </w:rPr>
    </w:lvl>
    <w:lvl w:ilvl="8">
      <w:start w:val="1"/>
      <w:numFmt w:val="bullet"/>
      <w:lvlText w:val="•"/>
      <w:lvlJc w:val="left"/>
      <w:pPr>
        <w:ind w:left="7517" w:hanging="735"/>
      </w:pPr>
      <w:rPr>
        <w:rFonts w:hint="default"/>
      </w:rPr>
    </w:lvl>
  </w:abstractNum>
  <w:abstractNum w:abstractNumId="0">
    <w:multiLevelType w:val="hybridMultilevel"/>
    <w:lvl w:ilvl="0">
      <w:start w:val="1"/>
      <w:numFmt w:val="upperRoman"/>
      <w:lvlText w:val="%1."/>
      <w:lvlJc w:val="left"/>
      <w:pPr>
        <w:ind w:left="826" w:hanging="708"/>
        <w:jc w:val="left"/>
      </w:pPr>
      <w:rPr>
        <w:rFonts w:hint="default" w:ascii="Arial" w:hAnsi="Arial" w:eastAsia="Arial" w:cs="Arial"/>
        <w:b/>
        <w:bCs/>
        <w:w w:val="100"/>
        <w:sz w:val="24"/>
        <w:szCs w:val="24"/>
      </w:rPr>
    </w:lvl>
    <w:lvl w:ilvl="1">
      <w:start w:val="1"/>
      <w:numFmt w:val="upperRoman"/>
      <w:lvlText w:val="%2."/>
      <w:lvlJc w:val="left"/>
      <w:pPr>
        <w:ind w:left="3846" w:hanging="202"/>
        <w:jc w:val="right"/>
      </w:pPr>
      <w:rPr>
        <w:rFonts w:hint="default" w:ascii="Arial" w:hAnsi="Arial" w:eastAsia="Arial" w:cs="Arial"/>
        <w:b/>
        <w:bCs/>
        <w:w w:val="100"/>
        <w:sz w:val="24"/>
        <w:szCs w:val="24"/>
      </w:rPr>
    </w:lvl>
    <w:lvl w:ilvl="2">
      <w:start w:val="1"/>
      <w:numFmt w:val="bullet"/>
      <w:lvlText w:val="•"/>
      <w:lvlJc w:val="left"/>
      <w:pPr>
        <w:ind w:left="4437" w:hanging="202"/>
      </w:pPr>
      <w:rPr>
        <w:rFonts w:hint="default"/>
      </w:rPr>
    </w:lvl>
    <w:lvl w:ilvl="3">
      <w:start w:val="1"/>
      <w:numFmt w:val="bullet"/>
      <w:lvlText w:val="•"/>
      <w:lvlJc w:val="left"/>
      <w:pPr>
        <w:ind w:left="5035" w:hanging="202"/>
      </w:pPr>
      <w:rPr>
        <w:rFonts w:hint="default"/>
      </w:rPr>
    </w:lvl>
    <w:lvl w:ilvl="4">
      <w:start w:val="1"/>
      <w:numFmt w:val="bullet"/>
      <w:lvlText w:val="•"/>
      <w:lvlJc w:val="left"/>
      <w:pPr>
        <w:ind w:left="5633" w:hanging="202"/>
      </w:pPr>
      <w:rPr>
        <w:rFonts w:hint="default"/>
      </w:rPr>
    </w:lvl>
    <w:lvl w:ilvl="5">
      <w:start w:val="1"/>
      <w:numFmt w:val="bullet"/>
      <w:lvlText w:val="•"/>
      <w:lvlJc w:val="left"/>
      <w:pPr>
        <w:ind w:left="6231" w:hanging="202"/>
      </w:pPr>
      <w:rPr>
        <w:rFonts w:hint="default"/>
      </w:rPr>
    </w:lvl>
    <w:lvl w:ilvl="6">
      <w:start w:val="1"/>
      <w:numFmt w:val="bullet"/>
      <w:lvlText w:val="•"/>
      <w:lvlJc w:val="left"/>
      <w:pPr>
        <w:ind w:left="6828" w:hanging="202"/>
      </w:pPr>
      <w:rPr>
        <w:rFonts w:hint="default"/>
      </w:rPr>
    </w:lvl>
    <w:lvl w:ilvl="7">
      <w:start w:val="1"/>
      <w:numFmt w:val="bullet"/>
      <w:lvlText w:val="•"/>
      <w:lvlJc w:val="left"/>
      <w:pPr>
        <w:ind w:left="7426" w:hanging="202"/>
      </w:pPr>
      <w:rPr>
        <w:rFonts w:hint="default"/>
      </w:rPr>
    </w:lvl>
    <w:lvl w:ilvl="8">
      <w:start w:val="1"/>
      <w:numFmt w:val="bullet"/>
      <w:lvlText w:val="•"/>
      <w:lvlJc w:val="left"/>
      <w:pPr>
        <w:ind w:left="8024" w:hanging="202"/>
      </w:pPr>
      <w:rPr>
        <w:rFonts w:hint="default"/>
      </w:rPr>
    </w:lvl>
  </w:abstract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97"/>
      <w:ind w:left="826" w:hanging="708"/>
    </w:pPr>
    <w:rPr>
      <w:rFonts w:ascii="Arial" w:hAnsi="Arial" w:eastAsia="Arial" w:cs="Arial"/>
      <w:b/>
      <w:bCs/>
      <w:sz w:val="24"/>
      <w:szCs w:val="24"/>
    </w:rPr>
  </w:style>
  <w:style w:styleId="TOC2" w:type="paragraph">
    <w:name w:val="TOC 2"/>
    <w:basedOn w:val="Normal"/>
    <w:uiPriority w:val="1"/>
    <w:qFormat/>
    <w:pPr>
      <w:spacing w:before="297"/>
      <w:ind w:left="826" w:hanging="708"/>
    </w:pPr>
    <w:rPr>
      <w:rFonts w:ascii="Arial" w:hAnsi="Arial" w:eastAsia="Arial" w:cs="Arial"/>
      <w:b/>
      <w:bCs/>
      <w:i/>
    </w:rPr>
  </w:style>
  <w:style w:styleId="TOC3" w:type="paragraph">
    <w:name w:val="TOC 3"/>
    <w:basedOn w:val="Normal"/>
    <w:uiPriority w:val="1"/>
    <w:qFormat/>
    <w:pPr>
      <w:spacing w:before="297"/>
      <w:ind w:left="1534" w:hanging="708"/>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9"/>
      <w:ind w:left="118"/>
      <w:outlineLvl w:val="1"/>
    </w:pPr>
    <w:rPr>
      <w:rFonts w:ascii="Arial" w:hAnsi="Arial" w:eastAsia="Arial" w:cs="Arial"/>
      <w:b/>
      <w:bCs/>
      <w:sz w:val="24"/>
      <w:szCs w:val="24"/>
    </w:rPr>
  </w:style>
  <w:style w:styleId="ListParagraph" w:type="paragraph">
    <w:name w:val="List Paragraph"/>
    <w:basedOn w:val="Normal"/>
    <w:uiPriority w:val="1"/>
    <w:qFormat/>
    <w:pPr>
      <w:ind w:left="118"/>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footer" Target="footer1.xml"/><Relationship Id="rId10" Type="http://schemas.openxmlformats.org/officeDocument/2006/relationships/image" Target="media/image5.png"/><Relationship Id="rId11" Type="http://schemas.openxmlformats.org/officeDocument/2006/relationships/image" Target="media/image6.jpeg"/><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image" Target="media/image7.png"/><Relationship Id="rId17" Type="http://schemas.openxmlformats.org/officeDocument/2006/relationships/image" Target="media/image8.jpe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footer" Target="footer6.xml"/><Relationship Id="rId24" Type="http://schemas.openxmlformats.org/officeDocument/2006/relationships/footer" Target="footer7.xml"/><Relationship Id="rId25" Type="http://schemas.openxmlformats.org/officeDocument/2006/relationships/image" Target="media/image14.jpeg"/><Relationship Id="rId26" Type="http://schemas.openxmlformats.org/officeDocument/2006/relationships/image" Target="media/image15.jpeg"/><Relationship Id="rId27" Type="http://schemas.openxmlformats.org/officeDocument/2006/relationships/image" Target="media/image16.jpeg"/><Relationship Id="rId28" Type="http://schemas.openxmlformats.org/officeDocument/2006/relationships/image" Target="media/image17.jpeg"/><Relationship Id="rId29" Type="http://schemas.openxmlformats.org/officeDocument/2006/relationships/image" Target="media/image18.jpeg"/><Relationship Id="rId30" Type="http://schemas.openxmlformats.org/officeDocument/2006/relationships/image" Target="media/image19.jpeg"/><Relationship Id="rId31" Type="http://schemas.openxmlformats.org/officeDocument/2006/relationships/image" Target="media/image20.jpeg"/><Relationship Id="rId32" Type="http://schemas.openxmlformats.org/officeDocument/2006/relationships/footer" Target="footer8.xml"/><Relationship Id="rId33" Type="http://schemas.openxmlformats.org/officeDocument/2006/relationships/image" Target="media/image21.jpeg"/><Relationship Id="rId34" Type="http://schemas.openxmlformats.org/officeDocument/2006/relationships/footer" Target="footer9.xml"/><Relationship Id="rId35" Type="http://schemas.openxmlformats.org/officeDocument/2006/relationships/image" Target="media/image22.jpeg"/><Relationship Id="rId36" Type="http://schemas.openxmlformats.org/officeDocument/2006/relationships/image" Target="media/image23.jpeg"/><Relationship Id="rId3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2017-06-12T19:54:50Z</dcterms:created>
  <dcterms:modified xsi:type="dcterms:W3CDTF">2017-06-12T19:54:50Z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2017-06-12T00:00:00Z</vt:filetime>
  </property>
</Properties>
</file>