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06"/>
        <w:rPr>
          <w:rFonts w:ascii="Times New Roman"/>
          <w:sz w:val="20"/>
        </w:rPr>
      </w:pPr>
      <w:r>
        <w:rPr>
          <w:rFonts w:ascii="Times New Roman"/>
          <w:sz w:val="20"/>
        </w:rPr>
        <w:pict>
          <v:group style="width:416.35pt;height:103.75pt;mso-position-horizontal-relative:char;mso-position-vertical-relative:line" coordorigin="0,0" coordsize="8327,2075">
            <v:shape style="position:absolute;left:6690;top:256;width:1637;height:1818" type="#_x0000_t75" stroked="false">
              <v:imagedata r:id="rId5" o:title=""/>
            </v:shape>
            <v:shape style="position:absolute;left:283;top:575;width:1534;height:1421" type="#_x0000_t75" stroked="false">
              <v:imagedata r:id="rId6" o:title=""/>
            </v:shape>
            <v:rect style="position:absolute;left:0;top:0;width:6630;height:1709" filled="true" fillcolor="#ffffff" stroked="false">
              <v:fill type="solid"/>
            </v:rect>
            <v:shapetype id="_x0000_t202" o:spt="202" coordsize="21600,21600" path="m,l,21600r21600,l21600,xe">
              <v:stroke joinstyle="miter"/>
              <v:path gradientshapeok="t" o:connecttype="rect"/>
            </v:shapetype>
            <v:shape style="position:absolute;left:0;top:0;width:8327;height:2075" type="#_x0000_t202" filled="false" stroked="false">
              <v:textbox inset="0,0,0,0">
                <w:txbxContent>
                  <w:p>
                    <w:pPr>
                      <w:spacing w:line="240" w:lineRule="auto" w:before="0"/>
                      <w:rPr>
                        <w:rFonts w:ascii="Times New Roman"/>
                        <w:sz w:val="22"/>
                      </w:rPr>
                    </w:pPr>
                  </w:p>
                  <w:p>
                    <w:pPr>
                      <w:spacing w:line="240" w:lineRule="auto" w:before="6"/>
                      <w:rPr>
                        <w:rFonts w:ascii="Times New Roman"/>
                        <w:sz w:val="30"/>
                      </w:rPr>
                    </w:pPr>
                  </w:p>
                  <w:p>
                    <w:pPr>
                      <w:spacing w:line="511" w:lineRule="auto" w:before="0"/>
                      <w:ind w:left="1679" w:right="2167" w:hanging="1186"/>
                      <w:jc w:val="left"/>
                      <w:rPr>
                        <w:b/>
                        <w:sz w:val="22"/>
                      </w:rPr>
                    </w:pPr>
                    <w:r>
                      <w:rPr>
                        <w:b/>
                        <w:sz w:val="22"/>
                      </w:rPr>
                      <w:t>UNIVERSIDAD AUTÓNOMA DEL ESTADO DE MÉXICO FACULTAD DE HUMANIDADES</w:t>
                    </w:r>
                  </w:p>
                </w:txbxContent>
              </v:textbox>
              <w10:wrap type="none"/>
            </v:shape>
          </v:group>
        </w:pict>
      </w:r>
      <w:r>
        <w:rPr>
          <w:rFonts w:ascii="Times New Roman"/>
          <w:sz w:val="20"/>
        </w:rPr>
      </w:r>
    </w:p>
    <w:p>
      <w:pPr>
        <w:spacing w:before="102"/>
        <w:ind w:left="1105" w:right="871" w:firstLine="0"/>
        <w:jc w:val="center"/>
        <w:rPr>
          <w:rFonts w:ascii="Cambria" w:hAnsi="Cambria"/>
          <w:b/>
          <w:sz w:val="32"/>
        </w:rPr>
      </w:pPr>
      <w:r>
        <w:rPr>
          <w:rFonts w:ascii="Cambria" w:hAnsi="Cambria"/>
          <w:b/>
          <w:sz w:val="32"/>
        </w:rPr>
        <w:t>Maestría en Humanidades: Estudios históricos</w:t>
      </w:r>
    </w:p>
    <w:p>
      <w:pPr>
        <w:pStyle w:val="BodyText"/>
        <w:rPr>
          <w:rFonts w:ascii="Cambria"/>
          <w:b/>
          <w:sz w:val="32"/>
        </w:rPr>
      </w:pPr>
    </w:p>
    <w:p>
      <w:pPr>
        <w:pStyle w:val="BodyText"/>
        <w:spacing w:before="2"/>
        <w:rPr>
          <w:rFonts w:ascii="Cambria"/>
          <w:b/>
          <w:sz w:val="25"/>
        </w:rPr>
      </w:pPr>
    </w:p>
    <w:p>
      <w:pPr>
        <w:pStyle w:val="Heading1"/>
        <w:ind w:left="1114" w:right="871"/>
        <w:jc w:val="center"/>
      </w:pPr>
      <w:r>
        <w:rPr/>
        <w:t>Administración y justicia: el ayuntamiento de Aculco</w:t>
      </w:r>
      <w:r>
        <w:rPr>
          <w:spacing w:val="51"/>
        </w:rPr>
        <w:t> </w:t>
      </w:r>
      <w:r>
        <w:rPr/>
        <w:t>1820-1824</w:t>
      </w:r>
    </w:p>
    <w:p>
      <w:pPr>
        <w:pStyle w:val="BodyText"/>
        <w:rPr>
          <w:b/>
        </w:rPr>
      </w:pPr>
    </w:p>
    <w:p>
      <w:pPr>
        <w:pStyle w:val="BodyText"/>
        <w:spacing w:before="9"/>
        <w:rPr>
          <w:b/>
          <w:sz w:val="23"/>
        </w:rPr>
      </w:pPr>
    </w:p>
    <w:p>
      <w:pPr>
        <w:spacing w:before="0"/>
        <w:ind w:left="1113" w:right="871" w:firstLine="0"/>
        <w:jc w:val="center"/>
        <w:rPr>
          <w:sz w:val="22"/>
        </w:rPr>
      </w:pPr>
      <w:r>
        <w:rPr>
          <w:sz w:val="22"/>
        </w:rPr>
        <w:t>PRESENTA</w:t>
      </w:r>
    </w:p>
    <w:p>
      <w:pPr>
        <w:pStyle w:val="BodyText"/>
        <w:spacing w:before="11"/>
      </w:pPr>
    </w:p>
    <w:p>
      <w:pPr>
        <w:spacing w:line="511" w:lineRule="auto" w:before="0"/>
        <w:ind w:left="3281" w:right="3039" w:firstLine="0"/>
        <w:jc w:val="center"/>
        <w:rPr>
          <w:sz w:val="22"/>
        </w:rPr>
      </w:pPr>
      <w:r>
        <w:rPr>
          <w:sz w:val="22"/>
        </w:rPr>
        <w:t>Ana María Martínez Reyes Asesor:</w:t>
      </w:r>
    </w:p>
    <w:p>
      <w:pPr>
        <w:spacing w:line="511" w:lineRule="auto" w:before="9"/>
        <w:ind w:left="3281" w:right="3040" w:firstLine="0"/>
        <w:jc w:val="center"/>
        <w:rPr>
          <w:sz w:val="22"/>
        </w:rPr>
      </w:pPr>
      <w:r>
        <w:rPr>
          <w:sz w:val="22"/>
        </w:rPr>
        <w:t>Dra. Gloria Camacho Pichardo Co-Asesores</w:t>
      </w:r>
    </w:p>
    <w:p>
      <w:pPr>
        <w:spacing w:line="511" w:lineRule="auto" w:before="9"/>
        <w:ind w:left="3271" w:right="3029" w:firstLine="2"/>
        <w:jc w:val="center"/>
        <w:rPr>
          <w:sz w:val="22"/>
        </w:rPr>
      </w:pPr>
      <w:r>
        <w:rPr>
          <w:sz w:val="22"/>
        </w:rPr>
        <w:t>Dra. Diana Birrichaga Gardida Dra. Carmen Salinas</w:t>
      </w:r>
      <w:r>
        <w:rPr>
          <w:spacing w:val="-11"/>
          <w:sz w:val="22"/>
        </w:rPr>
        <w:t> </w:t>
      </w:r>
      <w:r>
        <w:rPr>
          <w:sz w:val="22"/>
        </w:rPr>
        <w:t>Sandoval Toluca, Estado de</w:t>
      </w:r>
      <w:r>
        <w:rPr>
          <w:spacing w:val="-7"/>
          <w:sz w:val="22"/>
        </w:rPr>
        <w:t> </w:t>
      </w:r>
      <w:r>
        <w:rPr>
          <w:sz w:val="22"/>
        </w:rPr>
        <w:t>México</w:t>
      </w: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10"/>
        <w:rPr>
          <w:sz w:val="25"/>
        </w:rPr>
      </w:pPr>
    </w:p>
    <w:p>
      <w:pPr>
        <w:spacing w:before="0"/>
        <w:ind w:left="0" w:right="115" w:firstLine="0"/>
        <w:jc w:val="right"/>
        <w:rPr>
          <w:sz w:val="22"/>
        </w:rPr>
      </w:pPr>
      <w:r>
        <w:rPr>
          <w:sz w:val="22"/>
        </w:rPr>
        <w:t>Junio 2016</w:t>
      </w:r>
    </w:p>
    <w:p>
      <w:pPr>
        <w:spacing w:after="0"/>
        <w:jc w:val="right"/>
        <w:rPr>
          <w:sz w:val="22"/>
        </w:rPr>
        <w:sectPr>
          <w:type w:val="continuous"/>
          <w:pgSz w:w="12240" w:h="15840"/>
          <w:pgMar w:top="1300" w:bottom="280" w:left="1340" w:right="1580"/>
        </w:sectPr>
      </w:pPr>
    </w:p>
    <w:p>
      <w:pPr>
        <w:pStyle w:val="BodyText"/>
        <w:rPr>
          <w:sz w:val="20"/>
        </w:rPr>
      </w:pPr>
    </w:p>
    <w:p>
      <w:pPr>
        <w:pStyle w:val="BodyText"/>
        <w:rPr>
          <w:sz w:val="20"/>
        </w:rPr>
      </w:pPr>
    </w:p>
    <w:p>
      <w:pPr>
        <w:pStyle w:val="BodyText"/>
        <w:spacing w:before="10"/>
        <w:rPr>
          <w:sz w:val="20"/>
        </w:rPr>
      </w:pPr>
    </w:p>
    <w:p>
      <w:pPr>
        <w:spacing w:before="73"/>
        <w:ind w:left="176" w:right="172" w:firstLine="0"/>
        <w:jc w:val="center"/>
        <w:rPr>
          <w:b/>
          <w:sz w:val="22"/>
        </w:rPr>
      </w:pPr>
      <w:r>
        <w:rPr>
          <w:b/>
          <w:sz w:val="22"/>
        </w:rPr>
        <w:t>ESQUEMA</w:t>
      </w:r>
    </w:p>
    <w:p>
      <w:pPr>
        <w:pStyle w:val="BodyText"/>
        <w:rPr>
          <w:b/>
          <w:sz w:val="20"/>
        </w:rPr>
      </w:pPr>
    </w:p>
    <w:p>
      <w:pPr>
        <w:pStyle w:val="BodyText"/>
        <w:rPr>
          <w:b/>
          <w:sz w:val="20"/>
        </w:rPr>
      </w:pPr>
    </w:p>
    <w:p>
      <w:pPr>
        <w:pStyle w:val="BodyText"/>
        <w:rPr>
          <w:b/>
          <w:sz w:val="20"/>
        </w:rPr>
      </w:pPr>
    </w:p>
    <w:p>
      <w:pPr>
        <w:pStyle w:val="BodyText"/>
        <w:spacing w:before="6"/>
        <w:rPr>
          <w:b/>
          <w:sz w:val="21"/>
        </w:rPr>
      </w:pPr>
    </w:p>
    <w:p>
      <w:pPr>
        <w:spacing w:before="0"/>
        <w:ind w:left="0" w:right="113" w:firstLine="0"/>
        <w:jc w:val="right"/>
        <w:rPr>
          <w:b/>
          <w:sz w:val="22"/>
        </w:rPr>
      </w:pPr>
      <w:r>
        <w:rPr>
          <w:b/>
          <w:sz w:val="22"/>
        </w:rPr>
        <w:t>Págs.</w:t>
      </w:r>
    </w:p>
    <w:p>
      <w:pPr>
        <w:spacing w:before="131"/>
        <w:ind w:left="119" w:right="233" w:firstLine="0"/>
        <w:jc w:val="left"/>
        <w:rPr>
          <w:sz w:val="22"/>
        </w:rPr>
      </w:pPr>
      <w:r>
        <w:rPr>
          <w:sz w:val="22"/>
        </w:rPr>
        <w:t>INTRODUCCIÓN</w:t>
      </w:r>
    </w:p>
    <w:p>
      <w:pPr>
        <w:spacing w:line="360" w:lineRule="auto" w:before="126"/>
        <w:ind w:left="119" w:right="233" w:firstLine="48"/>
        <w:jc w:val="left"/>
        <w:rPr>
          <w:sz w:val="22"/>
        </w:rPr>
      </w:pPr>
      <w:r>
        <w:rPr>
          <w:sz w:val="22"/>
        </w:rPr>
        <w:t>............................................................................................................................................  5</w:t>
      </w:r>
    </w:p>
    <w:p>
      <w:pPr>
        <w:pStyle w:val="BodyText"/>
        <w:rPr>
          <w:sz w:val="22"/>
        </w:rPr>
      </w:pPr>
    </w:p>
    <w:p>
      <w:pPr>
        <w:tabs>
          <w:tab w:pos="8405" w:val="left" w:leader="none"/>
        </w:tabs>
        <w:spacing w:line="360" w:lineRule="auto" w:before="130"/>
        <w:ind w:left="119" w:right="111" w:firstLine="0"/>
        <w:jc w:val="left"/>
        <w:rPr>
          <w:sz w:val="22"/>
        </w:rPr>
      </w:pPr>
      <w:r>
        <w:rPr>
          <w:sz w:val="22"/>
        </w:rPr>
        <w:t>CAPÍTULO   1.   ENTRE   LO   VIEJO   Y   LO   NUEVO:   </w:t>
      </w:r>
      <w:r>
        <w:rPr>
          <w:spacing w:val="18"/>
          <w:sz w:val="22"/>
        </w:rPr>
        <w:t> </w:t>
      </w:r>
      <w:r>
        <w:rPr>
          <w:sz w:val="22"/>
        </w:rPr>
        <w:t>EL  </w:t>
      </w:r>
      <w:r>
        <w:rPr>
          <w:spacing w:val="9"/>
          <w:sz w:val="22"/>
        </w:rPr>
        <w:t> </w:t>
      </w:r>
      <w:r>
        <w:rPr>
          <w:sz w:val="22"/>
        </w:rPr>
        <w:t>AYUNTAMIENTO,</w:t>
        <w:tab/>
      </w:r>
      <w:r>
        <w:rPr>
          <w:spacing w:val="-1"/>
          <w:sz w:val="22"/>
        </w:rPr>
        <w:t>1812- </w:t>
      </w:r>
      <w:r>
        <w:rPr>
          <w:sz w:val="22"/>
        </w:rPr>
        <w:t>1825</w:t>
      </w:r>
    </w:p>
    <w:p>
      <w:pPr>
        <w:spacing w:before="3"/>
        <w:ind w:left="167" w:right="233" w:firstLine="0"/>
        <w:jc w:val="left"/>
        <w:rPr>
          <w:sz w:val="22"/>
        </w:rPr>
      </w:pPr>
      <w:r>
        <w:rPr>
          <w:sz w:val="22"/>
        </w:rPr>
        <w:t>............................................................................................................................................</w:t>
      </w:r>
    </w:p>
    <w:p>
      <w:pPr>
        <w:spacing w:before="125"/>
        <w:ind w:left="119" w:right="233" w:firstLine="0"/>
        <w:jc w:val="left"/>
        <w:rPr>
          <w:sz w:val="20"/>
        </w:rPr>
      </w:pPr>
      <w:r>
        <w:rPr>
          <w:sz w:val="20"/>
        </w:rPr>
        <w:t>18</w:t>
      </w:r>
    </w:p>
    <w:p>
      <w:pPr>
        <w:pStyle w:val="ListParagraph"/>
        <w:numPr>
          <w:ilvl w:val="1"/>
          <w:numId w:val="1"/>
        </w:numPr>
        <w:tabs>
          <w:tab w:pos="1313" w:val="left" w:leader="none"/>
        </w:tabs>
        <w:spacing w:line="240" w:lineRule="auto" w:before="116" w:after="0"/>
        <w:ind w:left="119" w:right="0" w:firstLine="708"/>
        <w:jc w:val="left"/>
        <w:rPr>
          <w:sz w:val="22"/>
        </w:rPr>
      </w:pPr>
      <w:r>
        <w:rPr>
          <w:sz w:val="22"/>
        </w:rPr>
        <w:t>El  ayuntamiento  constitucional:  organismo  básico  del  nuevo  orden</w:t>
      </w:r>
      <w:r>
        <w:rPr>
          <w:spacing w:val="-21"/>
          <w:sz w:val="22"/>
        </w:rPr>
        <w:t> </w:t>
      </w:r>
      <w:r>
        <w:rPr>
          <w:sz w:val="22"/>
        </w:rPr>
        <w:t>político</w:t>
      </w:r>
    </w:p>
    <w:p>
      <w:pPr>
        <w:spacing w:line="360" w:lineRule="auto" w:before="126"/>
        <w:ind w:left="119" w:right="233" w:firstLine="48"/>
        <w:jc w:val="left"/>
        <w:rPr>
          <w:sz w:val="22"/>
        </w:rPr>
      </w:pPr>
      <w:r>
        <w:rPr>
          <w:sz w:val="22"/>
        </w:rPr>
        <w:t>............................................................................................................................................ 20</w:t>
      </w:r>
    </w:p>
    <w:p>
      <w:pPr>
        <w:spacing w:after="0" w:line="360" w:lineRule="auto"/>
        <w:jc w:val="left"/>
        <w:rPr>
          <w:sz w:val="22"/>
        </w:rPr>
        <w:sectPr>
          <w:footerReference w:type="default" r:id="rId7"/>
          <w:pgSz w:w="12240" w:h="15840"/>
          <w:pgMar w:footer="1000" w:header="0" w:top="1500" w:bottom="1200" w:left="1580" w:right="1580"/>
          <w:pgNumType w:start="2"/>
        </w:sect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spacing w:before="131"/>
        <w:ind w:left="119" w:right="-19" w:firstLine="0"/>
        <w:jc w:val="left"/>
        <w:rPr>
          <w:sz w:val="22"/>
        </w:rPr>
      </w:pPr>
      <w:r>
        <w:rPr>
          <w:sz w:val="22"/>
        </w:rPr>
        <w:t>1825</w:t>
      </w:r>
    </w:p>
    <w:p>
      <w:pPr>
        <w:pStyle w:val="ListParagraph"/>
        <w:numPr>
          <w:ilvl w:val="1"/>
          <w:numId w:val="1"/>
        </w:numPr>
        <w:tabs>
          <w:tab w:pos="545" w:val="left" w:leader="none"/>
        </w:tabs>
        <w:spacing w:line="360" w:lineRule="auto" w:before="3" w:after="0"/>
        <w:ind w:left="119" w:right="113" w:firstLine="0"/>
        <w:jc w:val="left"/>
        <w:rPr>
          <w:sz w:val="22"/>
        </w:rPr>
      </w:pPr>
      <w:r>
        <w:rPr>
          <w:spacing w:val="-2"/>
          <w:w w:val="100"/>
          <w:sz w:val="22"/>
        </w:rPr>
        <w:br w:type="column"/>
      </w:r>
      <w:r>
        <w:rPr>
          <w:sz w:val="22"/>
        </w:rPr>
        <w:t>Debates municipales en el Consejo de Gobierno y Congreso del Estado de México</w:t>
      </w:r>
    </w:p>
    <w:p>
      <w:pPr>
        <w:spacing w:line="360" w:lineRule="auto" w:before="5"/>
        <w:ind w:left="119" w:right="117" w:firstLine="26"/>
        <w:jc w:val="left"/>
        <w:rPr>
          <w:sz w:val="22"/>
        </w:rPr>
      </w:pPr>
      <w:r>
        <w:rPr>
          <w:sz w:val="22"/>
        </w:rPr>
        <w:t>................................................................................................................................. 32</w:t>
      </w:r>
    </w:p>
    <w:p>
      <w:pPr>
        <w:pStyle w:val="ListParagraph"/>
        <w:numPr>
          <w:ilvl w:val="1"/>
          <w:numId w:val="1"/>
        </w:numPr>
        <w:tabs>
          <w:tab w:pos="846" w:val="left" w:leader="none"/>
          <w:tab w:pos="847" w:val="left" w:leader="none"/>
          <w:tab w:pos="1398" w:val="left" w:leader="none"/>
          <w:tab w:pos="3456" w:val="left" w:leader="none"/>
          <w:tab w:pos="4059" w:val="left" w:leader="none"/>
          <w:tab w:pos="4589" w:val="left" w:leader="none"/>
          <w:tab w:pos="5225" w:val="left" w:leader="none"/>
          <w:tab w:pos="5875" w:val="left" w:leader="none"/>
          <w:tab w:pos="6355" w:val="left" w:leader="none"/>
          <w:tab w:pos="6955" w:val="left" w:leader="none"/>
          <w:tab w:pos="8012" w:val="left" w:leader="none"/>
        </w:tabs>
        <w:spacing w:line="240" w:lineRule="auto" w:before="3" w:after="0"/>
        <w:ind w:left="846" w:right="0" w:hanging="727"/>
        <w:jc w:val="left"/>
        <w:rPr>
          <w:sz w:val="22"/>
        </w:rPr>
      </w:pPr>
      <w:r>
        <w:rPr>
          <w:sz w:val="22"/>
        </w:rPr>
        <w:t>El</w:t>
        <w:tab/>
        <w:t>Ayuntamiento</w:t>
        <w:tab/>
        <w:t>en</w:t>
        <w:tab/>
        <w:t>la</w:t>
        <w:tab/>
        <w:t>ley</w:t>
        <w:tab/>
        <w:t>del</w:t>
        <w:tab/>
        <w:t>9</w:t>
        <w:tab/>
        <w:t>de</w:t>
        <w:tab/>
        <w:t>febrero</w:t>
        <w:tab/>
        <w:t>de</w:t>
      </w:r>
    </w:p>
    <w:p>
      <w:pPr>
        <w:spacing w:after="0" w:line="240" w:lineRule="auto"/>
        <w:jc w:val="left"/>
        <w:rPr>
          <w:sz w:val="22"/>
        </w:rPr>
        <w:sectPr>
          <w:type w:val="continuous"/>
          <w:pgSz w:w="12240" w:h="15840"/>
          <w:pgMar w:top="1300" w:bottom="280" w:left="1580" w:right="1580"/>
          <w:cols w:num="2" w:equalWidth="0">
            <w:col w:w="610" w:space="98"/>
            <w:col w:w="8372"/>
          </w:cols>
        </w:sectPr>
      </w:pPr>
    </w:p>
    <w:p>
      <w:pPr>
        <w:spacing w:line="360" w:lineRule="auto" w:before="126"/>
        <w:ind w:left="119" w:right="233" w:firstLine="48"/>
        <w:jc w:val="left"/>
        <w:rPr>
          <w:sz w:val="22"/>
        </w:rPr>
      </w:pPr>
      <w:r>
        <w:rPr>
          <w:sz w:val="22"/>
        </w:rPr>
        <w:t>............................................................................................................................................ 42</w:t>
      </w:r>
    </w:p>
    <w:p>
      <w:pPr>
        <w:pStyle w:val="BodyText"/>
        <w:rPr>
          <w:sz w:val="22"/>
        </w:rPr>
      </w:pPr>
    </w:p>
    <w:p>
      <w:pPr>
        <w:spacing w:line="360" w:lineRule="auto" w:before="129"/>
        <w:ind w:left="119" w:right="233" w:firstLine="0"/>
        <w:jc w:val="left"/>
        <w:rPr>
          <w:sz w:val="22"/>
        </w:rPr>
      </w:pPr>
      <w:r>
        <w:rPr>
          <w:sz w:val="22"/>
        </w:rPr>
        <w:t>CAPÍTULO 2. LA ADMINISTRACIÓN  DEL  AYUNTAMIENTO  DE  ACULCO,  1820-  1824</w:t>
      </w:r>
    </w:p>
    <w:p>
      <w:pPr>
        <w:spacing w:line="360" w:lineRule="auto" w:before="6"/>
        <w:ind w:left="119" w:right="233" w:firstLine="48"/>
        <w:jc w:val="left"/>
        <w:rPr>
          <w:sz w:val="22"/>
        </w:rPr>
      </w:pPr>
      <w:r>
        <w:rPr>
          <w:sz w:val="22"/>
        </w:rPr>
        <w:t>............................................................................................................................................ 50</w:t>
      </w:r>
    </w:p>
    <w:p>
      <w:pPr>
        <w:tabs>
          <w:tab w:pos="1655" w:val="left" w:leader="none"/>
          <w:tab w:pos="2898" w:val="left" w:leader="none"/>
          <w:tab w:pos="4741" w:val="left" w:leader="none"/>
          <w:tab w:pos="6080" w:val="left" w:leader="none"/>
          <w:tab w:pos="6893" w:val="left" w:leader="none"/>
          <w:tab w:pos="8026" w:val="left" w:leader="none"/>
          <w:tab w:pos="8791" w:val="left" w:leader="none"/>
        </w:tabs>
        <w:spacing w:line="360" w:lineRule="auto" w:before="3"/>
        <w:ind w:left="119" w:right="115" w:firstLine="707"/>
        <w:jc w:val="left"/>
        <w:rPr>
          <w:sz w:val="22"/>
        </w:rPr>
      </w:pPr>
      <w:r>
        <w:rPr>
          <w:sz w:val="22"/>
        </w:rPr>
        <w:t>2.1</w:t>
        <w:tab/>
        <w:t>Aculco,</w:t>
        <w:tab/>
        <w:t>acercamiento</w:t>
        <w:tab/>
        <w:t>histórico</w:t>
        <w:tab/>
        <w:t>del</w:t>
        <w:tab/>
        <w:t>origen</w:t>
        <w:tab/>
        <w:t>de</w:t>
        <w:tab/>
        <w:t>la municipalidad</w:t>
      </w:r>
    </w:p>
    <w:p>
      <w:pPr>
        <w:spacing w:line="360" w:lineRule="auto" w:before="3"/>
        <w:ind w:left="119" w:right="233" w:firstLine="48"/>
        <w:jc w:val="left"/>
        <w:rPr>
          <w:sz w:val="22"/>
        </w:rPr>
      </w:pPr>
      <w:r>
        <w:rPr>
          <w:sz w:val="22"/>
        </w:rPr>
        <w:t>............................................................................................................................................ 51</w:t>
      </w:r>
    </w:p>
    <w:p>
      <w:pPr>
        <w:spacing w:after="0" w:line="360" w:lineRule="auto"/>
        <w:jc w:val="left"/>
        <w:rPr>
          <w:sz w:val="22"/>
        </w:rPr>
        <w:sectPr>
          <w:type w:val="continuous"/>
          <w:pgSz w:w="12240" w:h="15840"/>
          <w:pgMar w:top="1300" w:bottom="280" w:left="1580" w:right="1580"/>
        </w:sectPr>
      </w:pPr>
    </w:p>
    <w:p>
      <w:pPr>
        <w:pStyle w:val="ListParagraph"/>
        <w:numPr>
          <w:ilvl w:val="1"/>
          <w:numId w:val="2"/>
        </w:numPr>
        <w:tabs>
          <w:tab w:pos="2435" w:val="left" w:leader="none"/>
          <w:tab w:pos="2436" w:val="left" w:leader="none"/>
          <w:tab w:pos="3919" w:val="left" w:leader="none"/>
          <w:tab w:pos="6575" w:val="left" w:leader="none"/>
          <w:tab w:pos="8513" w:val="left" w:leader="none"/>
        </w:tabs>
        <w:spacing w:line="240" w:lineRule="auto" w:before="49" w:after="0"/>
        <w:ind w:left="119" w:right="0" w:firstLine="708"/>
        <w:jc w:val="left"/>
        <w:rPr>
          <w:sz w:val="22"/>
        </w:rPr>
      </w:pPr>
      <w:r>
        <w:rPr>
          <w:sz w:val="22"/>
        </w:rPr>
        <w:t>La</w:t>
        <w:tab/>
        <w:t>administración</w:t>
        <w:tab/>
        <w:t>pública</w:t>
        <w:tab/>
        <w:t>local</w:t>
      </w:r>
    </w:p>
    <w:p>
      <w:pPr>
        <w:spacing w:line="360" w:lineRule="auto" w:before="126"/>
        <w:ind w:left="119" w:right="233" w:firstLine="48"/>
        <w:jc w:val="left"/>
        <w:rPr>
          <w:sz w:val="22"/>
        </w:rPr>
      </w:pPr>
      <w:r>
        <w:rPr>
          <w:sz w:val="22"/>
        </w:rPr>
        <w:t>............................................................................................................................................ 63</w:t>
      </w:r>
    </w:p>
    <w:p>
      <w:pPr>
        <w:pStyle w:val="ListParagraph"/>
        <w:numPr>
          <w:ilvl w:val="1"/>
          <w:numId w:val="2"/>
        </w:numPr>
        <w:tabs>
          <w:tab w:pos="4070" w:val="left" w:leader="none"/>
          <w:tab w:pos="4071" w:val="left" w:leader="none"/>
          <w:tab w:pos="8035" w:val="left" w:leader="none"/>
        </w:tabs>
        <w:spacing w:line="360" w:lineRule="auto" w:before="3" w:after="0"/>
        <w:ind w:left="119" w:right="115" w:firstLine="708"/>
        <w:jc w:val="left"/>
        <w:rPr>
          <w:sz w:val="22"/>
        </w:rPr>
      </w:pPr>
      <w:r>
        <w:rPr>
          <w:sz w:val="22"/>
        </w:rPr>
        <w:t>Educación,</w:t>
        <w:tab/>
      </w:r>
      <w:r>
        <w:rPr>
          <w:spacing w:val="-1"/>
          <w:sz w:val="22"/>
        </w:rPr>
        <w:t>tesorería, </w:t>
      </w:r>
      <w:r>
        <w:rPr>
          <w:sz w:val="22"/>
        </w:rPr>
        <w:t>sanidad</w:t>
      </w:r>
    </w:p>
    <w:p>
      <w:pPr>
        <w:spacing w:line="362" w:lineRule="auto" w:before="3"/>
        <w:ind w:left="119" w:right="233" w:firstLine="48"/>
        <w:jc w:val="left"/>
        <w:rPr>
          <w:sz w:val="22"/>
        </w:rPr>
      </w:pPr>
      <w:r>
        <w:rPr>
          <w:sz w:val="22"/>
        </w:rPr>
        <w:t>............................................................................................................................................ 70</w:t>
      </w:r>
    </w:p>
    <w:p>
      <w:pPr>
        <w:pStyle w:val="BodyText"/>
        <w:rPr>
          <w:sz w:val="22"/>
        </w:rPr>
      </w:pPr>
    </w:p>
    <w:p>
      <w:pPr>
        <w:tabs>
          <w:tab w:pos="1582" w:val="left" w:leader="none"/>
          <w:tab w:pos="2124" w:val="left" w:leader="none"/>
          <w:tab w:pos="4391" w:val="left" w:leader="none"/>
          <w:tab w:pos="5062" w:val="left" w:leader="none"/>
          <w:tab w:pos="6400" w:val="left" w:leader="none"/>
          <w:tab w:pos="7063" w:val="left" w:leader="none"/>
          <w:tab w:pos="8403" w:val="left" w:leader="none"/>
        </w:tabs>
        <w:spacing w:line="360" w:lineRule="auto" w:before="127"/>
        <w:ind w:left="119" w:right="111" w:firstLine="0"/>
        <w:jc w:val="left"/>
        <w:rPr>
          <w:sz w:val="22"/>
        </w:rPr>
      </w:pPr>
      <w:r>
        <w:rPr>
          <w:sz w:val="22"/>
        </w:rPr>
        <w:t>CAPÍTULO</w:t>
        <w:tab/>
        <w:t>3.</w:t>
        <w:tab/>
        <w:t>ADMINISTRACIÓN</w:t>
        <w:tab/>
        <w:t>DE</w:t>
        <w:tab/>
        <w:t>JUSTICIA</w:t>
        <w:tab/>
        <w:t>EN</w:t>
        <w:tab/>
        <w:t>ACULCO,</w:t>
        <w:tab/>
      </w:r>
      <w:r>
        <w:rPr>
          <w:spacing w:val="-1"/>
          <w:sz w:val="22"/>
        </w:rPr>
        <w:t>1820- </w:t>
      </w:r>
      <w:r>
        <w:rPr>
          <w:sz w:val="22"/>
        </w:rPr>
        <w:t>1824</w:t>
      </w:r>
    </w:p>
    <w:p>
      <w:pPr>
        <w:spacing w:line="360" w:lineRule="auto" w:before="4"/>
        <w:ind w:left="119" w:right="233" w:firstLine="48"/>
        <w:jc w:val="left"/>
        <w:rPr>
          <w:sz w:val="22"/>
        </w:rPr>
      </w:pPr>
      <w:r>
        <w:rPr>
          <w:sz w:val="22"/>
        </w:rPr>
        <w:t>............................................................................................................................................ 76</w:t>
      </w:r>
    </w:p>
    <w:p>
      <w:pPr>
        <w:pStyle w:val="ListParagraph"/>
        <w:numPr>
          <w:ilvl w:val="1"/>
          <w:numId w:val="3"/>
        </w:numPr>
        <w:tabs>
          <w:tab w:pos="2315" w:val="left" w:leader="none"/>
          <w:tab w:pos="2316" w:val="left" w:leader="none"/>
          <w:tab w:pos="4875" w:val="left" w:leader="none"/>
          <w:tab w:pos="6241" w:val="left" w:leader="none"/>
          <w:tab w:pos="8033" w:val="left" w:leader="none"/>
        </w:tabs>
        <w:spacing w:line="240" w:lineRule="auto" w:before="3" w:after="0"/>
        <w:ind w:left="119" w:right="0" w:firstLine="708"/>
        <w:jc w:val="left"/>
        <w:rPr>
          <w:sz w:val="22"/>
        </w:rPr>
      </w:pPr>
      <w:r>
        <w:rPr>
          <w:sz w:val="22"/>
        </w:rPr>
        <w:t>Administración</w:t>
        <w:tab/>
        <w:t>de</w:t>
        <w:tab/>
        <w:t>justicia</w:t>
        <w:tab/>
        <w:t>municipal</w:t>
      </w:r>
    </w:p>
    <w:p>
      <w:pPr>
        <w:spacing w:line="360" w:lineRule="auto" w:before="126"/>
        <w:ind w:left="119" w:right="233" w:firstLine="48"/>
        <w:jc w:val="left"/>
        <w:rPr>
          <w:sz w:val="22"/>
        </w:rPr>
      </w:pPr>
      <w:r>
        <w:rPr>
          <w:sz w:val="22"/>
        </w:rPr>
        <w:t>............................................................................................................................................ 78</w:t>
      </w:r>
    </w:p>
    <w:p>
      <w:pPr>
        <w:pStyle w:val="ListParagraph"/>
        <w:numPr>
          <w:ilvl w:val="1"/>
          <w:numId w:val="3"/>
        </w:numPr>
        <w:tabs>
          <w:tab w:pos="1597" w:val="left" w:leader="none"/>
          <w:tab w:pos="1598" w:val="left" w:leader="none"/>
          <w:tab w:pos="2194" w:val="left" w:leader="none"/>
          <w:tab w:pos="3354" w:val="left" w:leader="none"/>
          <w:tab w:pos="3925" w:val="left" w:leader="none"/>
          <w:tab w:pos="5071" w:val="left" w:leader="none"/>
          <w:tab w:pos="6146" w:val="left" w:leader="none"/>
          <w:tab w:pos="6720" w:val="left" w:leader="none"/>
          <w:tab w:pos="8282" w:val="left" w:leader="none"/>
          <w:tab w:pos="8793" w:val="left" w:leader="none"/>
        </w:tabs>
        <w:spacing w:line="360" w:lineRule="auto" w:before="5" w:after="0"/>
        <w:ind w:left="119" w:right="112" w:firstLine="708"/>
        <w:jc w:val="left"/>
        <w:rPr>
          <w:sz w:val="22"/>
        </w:rPr>
      </w:pPr>
      <w:r>
        <w:rPr>
          <w:sz w:val="22"/>
        </w:rPr>
        <w:t>El</w:t>
        <w:tab/>
        <w:t>alcalde,</w:t>
        <w:tab/>
        <w:t>el</w:t>
        <w:tab/>
        <w:t>hombre</w:t>
        <w:tab/>
        <w:t>bueno,</w:t>
        <w:tab/>
        <w:t>el</w:t>
        <w:tab/>
        <w:t>demandado</w:t>
        <w:tab/>
        <w:t>y</w:t>
        <w:tab/>
        <w:t>el demandante</w:t>
      </w:r>
    </w:p>
    <w:p>
      <w:pPr>
        <w:spacing w:line="360" w:lineRule="auto" w:before="3"/>
        <w:ind w:left="119" w:right="233" w:firstLine="48"/>
        <w:jc w:val="left"/>
        <w:rPr>
          <w:sz w:val="22"/>
        </w:rPr>
      </w:pPr>
      <w:r>
        <w:rPr>
          <w:sz w:val="22"/>
        </w:rPr>
        <w:t>............................................................................................................................................ 89</w:t>
      </w:r>
    </w:p>
    <w:p>
      <w:pPr>
        <w:pStyle w:val="ListParagraph"/>
        <w:numPr>
          <w:ilvl w:val="1"/>
          <w:numId w:val="3"/>
        </w:numPr>
        <w:tabs>
          <w:tab w:pos="2271" w:val="left" w:leader="none"/>
          <w:tab w:pos="2273" w:val="left" w:leader="none"/>
          <w:tab w:pos="3591" w:val="left" w:leader="none"/>
          <w:tab w:pos="5647" w:val="left" w:leader="none"/>
          <w:tab w:pos="6967" w:val="left" w:leader="none"/>
          <w:tab w:pos="8717" w:val="left" w:leader="none"/>
        </w:tabs>
        <w:spacing w:line="240" w:lineRule="auto" w:before="3" w:after="0"/>
        <w:ind w:left="2272" w:right="0" w:hanging="1445"/>
        <w:jc w:val="left"/>
        <w:rPr>
          <w:sz w:val="22"/>
        </w:rPr>
      </w:pPr>
      <w:r>
        <w:rPr>
          <w:sz w:val="22"/>
        </w:rPr>
        <w:t>La</w:t>
        <w:tab/>
        <w:t>aplicación</w:t>
        <w:tab/>
        <w:t>de</w:t>
        <w:tab/>
        <w:t>justicia</w:t>
        <w:tab/>
        <w:t>en</w:t>
      </w:r>
    </w:p>
    <w:p>
      <w:pPr>
        <w:spacing w:before="126"/>
        <w:ind w:left="119" w:right="233" w:firstLine="0"/>
        <w:jc w:val="left"/>
        <w:rPr>
          <w:sz w:val="22"/>
        </w:rPr>
      </w:pPr>
      <w:r>
        <w:rPr>
          <w:sz w:val="22"/>
        </w:rPr>
        <w:t>Aculco</w:t>
      </w:r>
    </w:p>
    <w:p>
      <w:pPr>
        <w:spacing w:line="360" w:lineRule="auto" w:before="126"/>
        <w:ind w:left="119" w:right="233" w:firstLine="48"/>
        <w:jc w:val="left"/>
        <w:rPr>
          <w:sz w:val="22"/>
        </w:rPr>
      </w:pPr>
      <w:r>
        <w:rPr>
          <w:sz w:val="22"/>
        </w:rPr>
        <w:t>............................................................................................................................................ 945</w:t>
      </w:r>
    </w:p>
    <w:p>
      <w:pPr>
        <w:pStyle w:val="BodyText"/>
        <w:rPr>
          <w:sz w:val="22"/>
        </w:rPr>
      </w:pPr>
    </w:p>
    <w:p>
      <w:pPr>
        <w:pStyle w:val="BodyText"/>
        <w:rPr>
          <w:sz w:val="22"/>
        </w:rPr>
      </w:pPr>
    </w:p>
    <w:p>
      <w:pPr>
        <w:pStyle w:val="BodyText"/>
        <w:rPr>
          <w:sz w:val="22"/>
        </w:rPr>
      </w:pPr>
    </w:p>
    <w:p>
      <w:pPr>
        <w:pStyle w:val="BodyText"/>
        <w:rPr>
          <w:sz w:val="22"/>
        </w:rPr>
      </w:pPr>
    </w:p>
    <w:p>
      <w:pPr>
        <w:spacing w:before="131"/>
        <w:ind w:left="119" w:right="233" w:firstLine="0"/>
        <w:jc w:val="left"/>
        <w:rPr>
          <w:sz w:val="22"/>
        </w:rPr>
      </w:pPr>
      <w:r>
        <w:rPr>
          <w:sz w:val="22"/>
        </w:rPr>
        <w:t>CONCLUSIONES</w:t>
      </w:r>
    </w:p>
    <w:p>
      <w:pPr>
        <w:spacing w:line="360" w:lineRule="auto" w:before="126"/>
        <w:ind w:left="119" w:right="233" w:firstLine="48"/>
        <w:jc w:val="left"/>
        <w:rPr>
          <w:sz w:val="22"/>
        </w:rPr>
      </w:pPr>
      <w:r>
        <w:rPr>
          <w:sz w:val="22"/>
        </w:rPr>
        <w:t>............................................................................................................................................ 102</w:t>
      </w:r>
    </w:p>
    <w:p>
      <w:pPr>
        <w:tabs>
          <w:tab w:pos="3362" w:val="left" w:leader="none"/>
          <w:tab w:pos="6079" w:val="left" w:leader="none"/>
          <w:tab w:pos="8292" w:val="left" w:leader="none"/>
        </w:tabs>
        <w:spacing w:line="360" w:lineRule="auto" w:before="3"/>
        <w:ind w:left="119" w:right="113" w:firstLine="0"/>
        <w:jc w:val="left"/>
        <w:rPr>
          <w:sz w:val="22"/>
        </w:rPr>
      </w:pPr>
      <w:r>
        <w:rPr>
          <w:sz w:val="22"/>
        </w:rPr>
        <w:t>APÉNDICES</w:t>
        <w:tab/>
        <w:t>(cuadro</w:t>
        <w:tab/>
        <w:t>de</w:t>
        <w:tab/>
      </w:r>
      <w:r>
        <w:rPr>
          <w:spacing w:val="-1"/>
          <w:sz w:val="22"/>
        </w:rPr>
        <w:t>Juicios </w:t>
      </w:r>
      <w:r>
        <w:rPr>
          <w:sz w:val="22"/>
        </w:rPr>
        <w:t>verbales)</w:t>
      </w:r>
    </w:p>
    <w:p>
      <w:pPr>
        <w:spacing w:line="360" w:lineRule="auto" w:before="3"/>
        <w:ind w:left="119" w:right="233" w:firstLine="48"/>
        <w:jc w:val="left"/>
        <w:rPr>
          <w:sz w:val="22"/>
        </w:rPr>
      </w:pPr>
      <w:r>
        <w:rPr>
          <w:sz w:val="22"/>
        </w:rPr>
        <w:t>............................................................................................................................................ 106</w:t>
      </w:r>
    </w:p>
    <w:p>
      <w:pPr>
        <w:spacing w:after="0" w:line="360" w:lineRule="auto"/>
        <w:jc w:val="left"/>
        <w:rPr>
          <w:sz w:val="22"/>
        </w:rPr>
        <w:sectPr>
          <w:pgSz w:w="12240" w:h="15840"/>
          <w:pgMar w:header="0" w:footer="1000" w:top="1360" w:bottom="1200" w:left="1580" w:right="1580"/>
        </w:sectPr>
      </w:pPr>
    </w:p>
    <w:p>
      <w:pPr>
        <w:spacing w:before="49"/>
        <w:ind w:left="119" w:right="0" w:firstLine="0"/>
        <w:jc w:val="left"/>
        <w:rPr>
          <w:sz w:val="22"/>
        </w:rPr>
      </w:pPr>
      <w:r>
        <w:rPr>
          <w:sz w:val="22"/>
        </w:rPr>
        <w:t>BIBLIOGRAFÍA</w:t>
      </w:r>
    </w:p>
    <w:p>
      <w:pPr>
        <w:spacing w:line="360" w:lineRule="auto" w:before="126"/>
        <w:ind w:left="119" w:right="0" w:firstLine="48"/>
        <w:jc w:val="left"/>
        <w:rPr>
          <w:sz w:val="22"/>
        </w:rPr>
      </w:pPr>
      <w:r>
        <w:rPr>
          <w:sz w:val="22"/>
        </w:rPr>
        <w:t>............................................................................................................................................ 133</w:t>
      </w:r>
    </w:p>
    <w:p>
      <w:pPr>
        <w:spacing w:after="0" w:line="360" w:lineRule="auto"/>
        <w:jc w:val="left"/>
        <w:rPr>
          <w:sz w:val="22"/>
        </w:rPr>
        <w:sectPr>
          <w:pgSz w:w="12240" w:h="15840"/>
          <w:pgMar w:header="0" w:footer="1000" w:top="1360" w:bottom="1200" w:left="1580" w:right="1640"/>
        </w:sectPr>
      </w:pPr>
    </w:p>
    <w:p>
      <w:pPr>
        <w:spacing w:before="65"/>
        <w:ind w:left="176" w:right="177" w:firstLine="0"/>
        <w:jc w:val="center"/>
        <w:rPr>
          <w:b/>
          <w:sz w:val="18"/>
        </w:rPr>
      </w:pPr>
      <w:r>
        <w:rPr>
          <w:b/>
          <w:sz w:val="18"/>
        </w:rPr>
        <w:t>CUADROS Y MAPAS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18"/>
        </w:rPr>
      </w:pPr>
    </w:p>
    <w:p>
      <w:pPr>
        <w:spacing w:before="77"/>
        <w:ind w:left="119" w:right="233" w:firstLine="0"/>
        <w:jc w:val="left"/>
        <w:rPr>
          <w:sz w:val="18"/>
        </w:rPr>
      </w:pPr>
      <w:r>
        <w:rPr>
          <w:sz w:val="18"/>
        </w:rPr>
        <w:t>CUADROS</w:t>
      </w:r>
    </w:p>
    <w:p>
      <w:pPr>
        <w:pStyle w:val="BodyText"/>
        <w:rPr>
          <w:sz w:val="18"/>
        </w:rPr>
      </w:pPr>
    </w:p>
    <w:p>
      <w:pPr>
        <w:pStyle w:val="BodyText"/>
        <w:rPr>
          <w:sz w:val="18"/>
        </w:rPr>
      </w:pPr>
    </w:p>
    <w:p>
      <w:pPr>
        <w:pStyle w:val="BodyText"/>
        <w:rPr>
          <w:sz w:val="18"/>
        </w:rPr>
      </w:pPr>
    </w:p>
    <w:p>
      <w:pPr>
        <w:tabs>
          <w:tab w:pos="1895" w:val="left" w:leader="none"/>
          <w:tab w:pos="3230" w:val="left" w:leader="none"/>
          <w:tab w:pos="5404" w:val="left" w:leader="none"/>
          <w:tab w:pos="6788" w:val="left" w:leader="none"/>
          <w:tab w:pos="8113" w:val="left" w:leader="none"/>
        </w:tabs>
        <w:spacing w:line="360" w:lineRule="auto" w:before="113"/>
        <w:ind w:left="119" w:right="116" w:firstLine="0"/>
        <w:jc w:val="left"/>
        <w:rPr>
          <w:sz w:val="18"/>
        </w:rPr>
      </w:pPr>
      <w:r>
        <w:rPr>
          <w:sz w:val="18"/>
        </w:rPr>
        <w:t>Cuadro</w:t>
        <w:tab/>
        <w:t>1.</w:t>
        <w:tab/>
        <w:t>Atribuciones</w:t>
        <w:tab/>
        <w:t>de</w:t>
        <w:tab/>
        <w:t>la</w:t>
        <w:tab/>
      </w:r>
      <w:r>
        <w:rPr>
          <w:spacing w:val="-1"/>
          <w:sz w:val="18"/>
        </w:rPr>
        <w:t>Diputación </w:t>
      </w:r>
      <w:r>
        <w:rPr>
          <w:sz w:val="18"/>
        </w:rPr>
        <w:t>Provincial</w:t>
      </w:r>
    </w:p>
    <w:p>
      <w:pPr>
        <w:spacing w:line="360" w:lineRule="auto" w:before="4"/>
        <w:ind w:left="119" w:right="115" w:firstLine="14"/>
        <w:jc w:val="left"/>
        <w:rPr>
          <w:sz w:val="18"/>
        </w:rPr>
      </w:pPr>
      <w:r>
        <w:rPr>
          <w:sz w:val="18"/>
        </w:rPr>
        <w:t>............................................................................................................................................................................... 21</w:t>
      </w:r>
    </w:p>
    <w:p>
      <w:pPr>
        <w:pStyle w:val="BodyText"/>
        <w:spacing w:before="2"/>
        <w:rPr>
          <w:sz w:val="14"/>
        </w:rPr>
      </w:pPr>
    </w:p>
    <w:p>
      <w:pPr>
        <w:tabs>
          <w:tab w:pos="2329" w:val="left" w:leader="none"/>
          <w:tab w:pos="4096" w:val="left" w:leader="none"/>
          <w:tab w:pos="6916" w:val="left" w:leader="none"/>
          <w:tab w:pos="8733" w:val="left" w:leader="none"/>
        </w:tabs>
        <w:spacing w:line="362" w:lineRule="auto" w:before="0"/>
        <w:ind w:left="119" w:right="115" w:firstLine="0"/>
        <w:jc w:val="left"/>
        <w:rPr>
          <w:sz w:val="18"/>
        </w:rPr>
      </w:pPr>
      <w:r>
        <w:rPr>
          <w:sz w:val="18"/>
        </w:rPr>
        <w:t>Cuadro</w:t>
        <w:tab/>
        <w:t>2.</w:t>
        <w:tab/>
        <w:t>Características</w:t>
        <w:tab/>
        <w:t>de</w:t>
        <w:tab/>
        <w:t>los ayuntamientos</w:t>
      </w:r>
    </w:p>
    <w:p>
      <w:pPr>
        <w:spacing w:line="360" w:lineRule="auto" w:before="0"/>
        <w:ind w:left="119" w:right="115" w:firstLine="14"/>
        <w:jc w:val="left"/>
        <w:rPr>
          <w:sz w:val="18"/>
        </w:rPr>
      </w:pPr>
      <w:r>
        <w:rPr>
          <w:sz w:val="18"/>
        </w:rPr>
        <w:t>............................................................................................................................................................................... 28</w:t>
      </w:r>
    </w:p>
    <w:p>
      <w:pPr>
        <w:pStyle w:val="BodyText"/>
        <w:spacing w:before="1"/>
        <w:rPr>
          <w:sz w:val="14"/>
        </w:rPr>
      </w:pPr>
    </w:p>
    <w:p>
      <w:pPr>
        <w:tabs>
          <w:tab w:pos="1638" w:val="left" w:leader="none"/>
          <w:tab w:pos="2714" w:val="left" w:leader="none"/>
          <w:tab w:pos="4290" w:val="left" w:leader="none"/>
          <w:tab w:pos="5458" w:val="left" w:leader="none"/>
          <w:tab w:pos="7044" w:val="left" w:leader="none"/>
          <w:tab w:pos="8169" w:val="left" w:leader="none"/>
        </w:tabs>
        <w:spacing w:line="362" w:lineRule="auto" w:before="1"/>
        <w:ind w:left="119" w:right="117" w:firstLine="0"/>
        <w:jc w:val="left"/>
        <w:rPr>
          <w:sz w:val="18"/>
        </w:rPr>
      </w:pPr>
      <w:r>
        <w:rPr>
          <w:sz w:val="18"/>
        </w:rPr>
        <w:t>Cuadro</w:t>
        <w:tab/>
        <w:t>3.</w:t>
        <w:tab/>
        <w:t>Asuntos</w:t>
        <w:tab/>
        <w:t>del</w:t>
        <w:tab/>
        <w:t>Consejo</w:t>
        <w:tab/>
        <w:t>de</w:t>
        <w:tab/>
        <w:t>Gobierno, 1824</w:t>
      </w:r>
    </w:p>
    <w:p>
      <w:pPr>
        <w:spacing w:line="360" w:lineRule="auto" w:before="0"/>
        <w:ind w:left="119" w:right="115" w:firstLine="14"/>
        <w:jc w:val="left"/>
        <w:rPr>
          <w:sz w:val="18"/>
        </w:rPr>
      </w:pPr>
      <w:r>
        <w:rPr>
          <w:sz w:val="18"/>
        </w:rPr>
        <w:t>............................................................................................................................................................................... 35</w:t>
      </w:r>
    </w:p>
    <w:p>
      <w:pPr>
        <w:pStyle w:val="BodyText"/>
        <w:spacing w:before="1"/>
        <w:rPr>
          <w:sz w:val="14"/>
        </w:rPr>
      </w:pPr>
    </w:p>
    <w:p>
      <w:pPr>
        <w:spacing w:before="1"/>
        <w:ind w:left="119" w:right="32" w:firstLine="0"/>
        <w:jc w:val="left"/>
        <w:rPr>
          <w:sz w:val="18"/>
        </w:rPr>
      </w:pPr>
      <w:r>
        <w:rPr>
          <w:sz w:val="18"/>
        </w:rPr>
        <w:t>Cuadro 4. Organización del cuerpo administrativo del ayuntamiento según el decreto de 9 de Febrero de 1825.</w:t>
      </w:r>
    </w:p>
    <w:p>
      <w:pPr>
        <w:spacing w:line="360" w:lineRule="auto" w:before="105"/>
        <w:ind w:left="119" w:right="115" w:firstLine="14"/>
        <w:jc w:val="left"/>
        <w:rPr>
          <w:sz w:val="18"/>
        </w:rPr>
      </w:pPr>
      <w:r>
        <w:rPr>
          <w:sz w:val="18"/>
        </w:rPr>
        <w:t>............................................................................................................................................................................... 43</w:t>
      </w:r>
    </w:p>
    <w:p>
      <w:pPr>
        <w:pStyle w:val="BodyText"/>
        <w:spacing w:before="1"/>
        <w:rPr>
          <w:sz w:val="14"/>
        </w:rPr>
      </w:pPr>
    </w:p>
    <w:p>
      <w:pPr>
        <w:tabs>
          <w:tab w:pos="1571" w:val="left" w:leader="none"/>
          <w:tab w:pos="3159" w:val="left" w:leader="none"/>
          <w:tab w:pos="4624" w:val="left" w:leader="none"/>
          <w:tab w:pos="5682" w:val="left" w:leader="none"/>
          <w:tab w:pos="7313" w:val="left" w:leader="none"/>
          <w:tab w:pos="8373" w:val="left" w:leader="none"/>
        </w:tabs>
        <w:spacing w:line="362" w:lineRule="auto" w:before="1"/>
        <w:ind w:left="119" w:right="115" w:firstLine="0"/>
        <w:jc w:val="left"/>
        <w:rPr>
          <w:sz w:val="18"/>
        </w:rPr>
      </w:pPr>
      <w:r>
        <w:rPr>
          <w:sz w:val="18"/>
        </w:rPr>
        <w:t>Cuadro</w:t>
        <w:tab/>
        <w:t>5.Padrón</w:t>
        <w:tab/>
        <w:t>general</w:t>
        <w:tab/>
        <w:t>de</w:t>
        <w:tab/>
        <w:t>población</w:t>
        <w:tab/>
        <w:t>de</w:t>
        <w:tab/>
      </w:r>
      <w:r>
        <w:rPr>
          <w:spacing w:val="-1"/>
          <w:sz w:val="18"/>
        </w:rPr>
        <w:t>Aculco, </w:t>
      </w:r>
      <w:r>
        <w:rPr>
          <w:sz w:val="18"/>
        </w:rPr>
        <w:t>1803</w:t>
      </w:r>
    </w:p>
    <w:p>
      <w:pPr>
        <w:spacing w:line="360" w:lineRule="auto" w:before="0"/>
        <w:ind w:left="119" w:right="115" w:firstLine="14"/>
        <w:jc w:val="left"/>
        <w:rPr>
          <w:sz w:val="18"/>
        </w:rPr>
      </w:pPr>
      <w:r>
        <w:rPr>
          <w:sz w:val="18"/>
        </w:rPr>
        <w:t>............................................................................................................................................................................... 51</w:t>
      </w:r>
    </w:p>
    <w:p>
      <w:pPr>
        <w:pStyle w:val="BodyText"/>
        <w:spacing w:before="1"/>
        <w:rPr>
          <w:sz w:val="14"/>
        </w:rPr>
      </w:pPr>
    </w:p>
    <w:p>
      <w:pPr>
        <w:tabs>
          <w:tab w:pos="1191" w:val="left" w:leader="none"/>
          <w:tab w:pos="1820" w:val="left" w:leader="none"/>
          <w:tab w:pos="2878" w:val="left" w:leader="none"/>
          <w:tab w:pos="3559" w:val="left" w:leader="none"/>
          <w:tab w:pos="4806" w:val="left" w:leader="none"/>
          <w:tab w:pos="5487" w:val="left" w:leader="none"/>
          <w:tab w:pos="6106" w:val="left" w:leader="none"/>
          <w:tab w:pos="7684" w:val="left" w:leader="none"/>
          <w:tab w:pos="8365" w:val="left" w:leader="none"/>
        </w:tabs>
        <w:spacing w:line="362" w:lineRule="auto" w:before="1"/>
        <w:ind w:left="119" w:right="123" w:firstLine="0"/>
        <w:jc w:val="left"/>
        <w:rPr>
          <w:sz w:val="18"/>
        </w:rPr>
      </w:pPr>
      <w:r>
        <w:rPr>
          <w:sz w:val="18"/>
        </w:rPr>
        <w:t>Cuadro</w:t>
        <w:tab/>
        <w:t>6.</w:t>
        <w:tab/>
        <w:t>Padrón</w:t>
        <w:tab/>
        <w:t>de</w:t>
        <w:tab/>
        <w:t>población</w:t>
        <w:tab/>
        <w:t>de</w:t>
        <w:tab/>
        <w:t>la</w:t>
        <w:tab/>
        <w:t>municipalidad</w:t>
        <w:tab/>
        <w:t>de</w:t>
        <w:tab/>
      </w:r>
      <w:r>
        <w:rPr>
          <w:spacing w:val="-1"/>
          <w:sz w:val="18"/>
        </w:rPr>
        <w:t>Aculco, </w:t>
      </w:r>
      <w:r>
        <w:rPr>
          <w:sz w:val="18"/>
        </w:rPr>
        <w:t>1816</w:t>
      </w:r>
    </w:p>
    <w:p>
      <w:pPr>
        <w:spacing w:line="360" w:lineRule="auto" w:before="0"/>
        <w:ind w:left="119" w:right="115" w:firstLine="14"/>
        <w:jc w:val="left"/>
        <w:rPr>
          <w:sz w:val="18"/>
        </w:rPr>
      </w:pPr>
      <w:r>
        <w:rPr>
          <w:sz w:val="18"/>
        </w:rPr>
        <w:t>............................................................................................................................................................................... 52</w:t>
      </w:r>
    </w:p>
    <w:p>
      <w:pPr>
        <w:pStyle w:val="BodyText"/>
        <w:spacing w:before="2"/>
        <w:rPr>
          <w:sz w:val="14"/>
        </w:rPr>
      </w:pPr>
    </w:p>
    <w:p>
      <w:pPr>
        <w:tabs>
          <w:tab w:pos="1242" w:val="left" w:leader="none"/>
          <w:tab w:pos="1923" w:val="left" w:leader="none"/>
          <w:tab w:pos="3151" w:val="left" w:leader="none"/>
          <w:tab w:pos="4283" w:val="left" w:leader="none"/>
          <w:tab w:pos="5667" w:val="left" w:leader="none"/>
          <w:tab w:pos="6286" w:val="left" w:leader="none"/>
          <w:tab w:pos="7636" w:val="left" w:leader="none"/>
          <w:tab w:pos="8368" w:val="left" w:leader="none"/>
        </w:tabs>
        <w:spacing w:line="362" w:lineRule="auto" w:before="0"/>
        <w:ind w:left="119" w:right="117" w:firstLine="0"/>
        <w:jc w:val="left"/>
        <w:rPr>
          <w:sz w:val="18"/>
        </w:rPr>
      </w:pPr>
      <w:r>
        <w:rPr>
          <w:sz w:val="18"/>
        </w:rPr>
        <w:t>Cuadro</w:t>
        <w:tab/>
        <w:t>7.</w:t>
        <w:tab/>
        <w:t>Pueblos,</w:t>
        <w:tab/>
        <w:t>barrios,</w:t>
        <w:tab/>
        <w:t>rancherías</w:t>
        <w:tab/>
        <w:t>y</w:t>
        <w:tab/>
        <w:t>haciendas</w:t>
        <w:tab/>
        <w:t>de</w:t>
        <w:tab/>
        <w:t>Aculco, 1820</w:t>
      </w:r>
    </w:p>
    <w:p>
      <w:pPr>
        <w:spacing w:line="362" w:lineRule="auto" w:before="0"/>
        <w:ind w:left="119" w:right="115" w:firstLine="14"/>
        <w:jc w:val="left"/>
        <w:rPr>
          <w:sz w:val="18"/>
        </w:rPr>
      </w:pPr>
      <w:r>
        <w:rPr>
          <w:sz w:val="18"/>
        </w:rPr>
        <w:t>............................................................................................................................................................................... 54</w:t>
      </w:r>
    </w:p>
    <w:p>
      <w:pPr>
        <w:tabs>
          <w:tab w:pos="2049" w:val="left" w:leader="none"/>
          <w:tab w:pos="2867" w:val="left" w:leader="none"/>
          <w:tab w:pos="4593" w:val="left" w:leader="none"/>
          <w:tab w:pos="6373" w:val="left" w:leader="none"/>
          <w:tab w:pos="7241" w:val="left" w:leader="none"/>
          <w:tab w:pos="8500" w:val="left" w:leader="none"/>
        </w:tabs>
        <w:spacing w:line="360" w:lineRule="auto" w:before="161"/>
        <w:ind w:left="119" w:right="110" w:firstLine="0"/>
        <w:jc w:val="left"/>
        <w:rPr>
          <w:sz w:val="18"/>
        </w:rPr>
      </w:pPr>
      <w:r>
        <w:rPr>
          <w:sz w:val="18"/>
        </w:rPr>
        <w:t>Cuadro</w:t>
        <w:tab/>
        <w:t>8.</w:t>
        <w:tab/>
        <w:t>Organización</w:t>
        <w:tab/>
        <w:t>administrativa</w:t>
        <w:tab/>
        <w:t>de</w:t>
        <w:tab/>
        <w:t>Aculco,</w:t>
        <w:tab/>
        <w:t>1821- 1822</w:t>
      </w:r>
    </w:p>
    <w:p>
      <w:pPr>
        <w:spacing w:line="362" w:lineRule="auto" w:before="2"/>
        <w:ind w:left="119" w:right="115" w:firstLine="14"/>
        <w:jc w:val="left"/>
        <w:rPr>
          <w:sz w:val="18"/>
        </w:rPr>
      </w:pPr>
      <w:r>
        <w:rPr>
          <w:sz w:val="18"/>
        </w:rPr>
        <w:t>............................................................................................................................................................................... 65</w:t>
      </w:r>
    </w:p>
    <w:p>
      <w:pPr>
        <w:spacing w:after="0" w:line="362" w:lineRule="auto"/>
        <w:jc w:val="left"/>
        <w:rPr>
          <w:sz w:val="18"/>
        </w:rPr>
        <w:sectPr>
          <w:pgSz w:w="12240" w:h="15840"/>
          <w:pgMar w:header="0" w:footer="1000" w:top="1340" w:bottom="1200" w:left="1580" w:right="1580"/>
        </w:sectPr>
      </w:pPr>
    </w:p>
    <w:p>
      <w:pPr>
        <w:tabs>
          <w:tab w:pos="1453" w:val="left" w:leader="none"/>
          <w:tab w:pos="2348" w:val="left" w:leader="none"/>
          <w:tab w:pos="3990" w:val="left" w:leader="none"/>
          <w:tab w:pos="4931" w:val="left" w:leader="none"/>
          <w:tab w:pos="6334" w:val="left" w:leader="none"/>
          <w:tab w:pos="7437" w:val="left" w:leader="none"/>
          <w:tab w:pos="8346" w:val="left" w:leader="none"/>
        </w:tabs>
        <w:spacing w:line="360" w:lineRule="auto" w:before="50"/>
        <w:ind w:left="119" w:right="120" w:firstLine="0"/>
        <w:jc w:val="left"/>
        <w:rPr>
          <w:sz w:val="18"/>
        </w:rPr>
      </w:pPr>
      <w:r>
        <w:rPr>
          <w:sz w:val="18"/>
        </w:rPr>
        <w:t>Cuadro</w:t>
        <w:tab/>
        <w:t>9.</w:t>
        <w:tab/>
        <w:t>Resultados</w:t>
        <w:tab/>
        <w:t>de</w:t>
        <w:tab/>
        <w:t>elección</w:t>
        <w:tab/>
        <w:t>para</w:t>
        <w:tab/>
        <w:t>4º</w:t>
        <w:tab/>
        <w:t>regidor, 1821</w:t>
      </w:r>
    </w:p>
    <w:p>
      <w:pPr>
        <w:spacing w:line="360" w:lineRule="auto" w:before="4"/>
        <w:ind w:left="119" w:right="115" w:firstLine="14"/>
        <w:jc w:val="left"/>
        <w:rPr>
          <w:sz w:val="18"/>
        </w:rPr>
      </w:pPr>
      <w:r>
        <w:rPr>
          <w:sz w:val="18"/>
        </w:rPr>
        <w:t>............................................................................................................................................................................... 72</w:t>
      </w:r>
    </w:p>
    <w:p>
      <w:pPr>
        <w:pStyle w:val="BodyText"/>
        <w:spacing w:before="1"/>
        <w:rPr>
          <w:sz w:val="14"/>
        </w:rPr>
      </w:pPr>
    </w:p>
    <w:p>
      <w:pPr>
        <w:tabs>
          <w:tab w:pos="1026" w:val="left" w:leader="none"/>
          <w:tab w:pos="1594" w:val="left" w:leader="none"/>
          <w:tab w:pos="2308" w:val="left" w:leader="none"/>
          <w:tab w:pos="2824" w:val="left" w:leader="none"/>
          <w:tab w:pos="3661" w:val="left" w:leader="none"/>
          <w:tab w:pos="4697" w:val="left" w:leader="none"/>
          <w:tab w:pos="5272" w:val="left" w:leader="none"/>
          <w:tab w:pos="5730" w:val="left" w:leader="none"/>
          <w:tab w:pos="7125" w:val="left" w:leader="none"/>
          <w:tab w:pos="7639" w:val="left" w:leader="none"/>
          <w:tab w:pos="8495" w:val="left" w:leader="none"/>
        </w:tabs>
        <w:spacing w:line="360" w:lineRule="auto" w:before="1"/>
        <w:ind w:left="119" w:right="112" w:firstLine="0"/>
        <w:jc w:val="left"/>
        <w:rPr>
          <w:sz w:val="18"/>
        </w:rPr>
      </w:pPr>
      <w:r>
        <w:rPr>
          <w:sz w:val="18"/>
        </w:rPr>
        <w:t>Cuadro</w:t>
        <w:tab/>
        <w:t>10.</w:t>
        <w:tab/>
        <w:t>Total</w:t>
        <w:tab/>
        <w:t>de</w:t>
        <w:tab/>
        <w:t>delitos</w:t>
        <w:tab/>
        <w:t>juzgados</w:t>
        <w:tab/>
        <w:t>por</w:t>
        <w:tab/>
        <w:t>el</w:t>
        <w:tab/>
        <w:t>ayuntamiento</w:t>
        <w:tab/>
        <w:t>de</w:t>
        <w:tab/>
        <w:t>Aculco</w:t>
        <w:tab/>
        <w:t>1820- 1824</w:t>
      </w:r>
    </w:p>
    <w:p>
      <w:pPr>
        <w:spacing w:line="360" w:lineRule="auto" w:before="4"/>
        <w:ind w:left="119" w:right="115" w:firstLine="14"/>
        <w:jc w:val="left"/>
        <w:rPr>
          <w:sz w:val="18"/>
        </w:rPr>
      </w:pPr>
      <w:r>
        <w:rPr>
          <w:sz w:val="18"/>
        </w:rPr>
        <w:t>............................................................................................................................................................................... 98</w:t>
      </w:r>
    </w:p>
    <w:p>
      <w:pPr>
        <w:pStyle w:val="BodyText"/>
        <w:rPr>
          <w:sz w:val="18"/>
        </w:rPr>
      </w:pPr>
    </w:p>
    <w:p>
      <w:pPr>
        <w:pStyle w:val="BodyText"/>
        <w:rPr>
          <w:sz w:val="18"/>
        </w:rPr>
      </w:pPr>
    </w:p>
    <w:p>
      <w:pPr>
        <w:pStyle w:val="BodyText"/>
        <w:rPr>
          <w:sz w:val="18"/>
        </w:rPr>
      </w:pPr>
    </w:p>
    <w:p>
      <w:pPr>
        <w:pStyle w:val="BodyText"/>
        <w:rPr>
          <w:sz w:val="18"/>
        </w:rPr>
      </w:pPr>
    </w:p>
    <w:p>
      <w:pPr>
        <w:pStyle w:val="BodyText"/>
      </w:pPr>
    </w:p>
    <w:p>
      <w:pPr>
        <w:spacing w:before="0"/>
        <w:ind w:left="119" w:right="233" w:firstLine="0"/>
        <w:jc w:val="left"/>
        <w:rPr>
          <w:sz w:val="18"/>
        </w:rPr>
      </w:pPr>
      <w:r>
        <w:rPr>
          <w:sz w:val="18"/>
        </w:rPr>
        <w:t>GRAFICA</w:t>
      </w:r>
    </w:p>
    <w:p>
      <w:pPr>
        <w:pStyle w:val="BodyText"/>
        <w:spacing w:before="10"/>
        <w:rPr>
          <w:sz w:val="22"/>
        </w:rPr>
      </w:pPr>
    </w:p>
    <w:p>
      <w:pPr>
        <w:tabs>
          <w:tab w:pos="1124" w:val="left" w:leader="none"/>
          <w:tab w:pos="1485" w:val="left" w:leader="none"/>
          <w:tab w:pos="2554" w:val="left" w:leader="none"/>
          <w:tab w:pos="3007" w:val="left" w:leader="none"/>
          <w:tab w:pos="3558" w:val="left" w:leader="none"/>
          <w:tab w:pos="3968" w:val="left" w:leader="none"/>
          <w:tab w:pos="4649" w:val="left" w:leader="none"/>
          <w:tab w:pos="5519" w:val="left" w:leader="none"/>
          <w:tab w:pos="5992" w:val="left" w:leader="none"/>
          <w:tab w:pos="7281" w:val="left" w:leader="none"/>
          <w:tab w:pos="7693" w:val="left" w:leader="none"/>
          <w:tab w:pos="8494" w:val="left" w:leader="none"/>
        </w:tabs>
        <w:spacing w:line="362" w:lineRule="auto" w:before="0"/>
        <w:ind w:left="119" w:right="112" w:firstLine="0"/>
        <w:jc w:val="left"/>
        <w:rPr>
          <w:sz w:val="18"/>
        </w:rPr>
      </w:pPr>
      <w:r>
        <w:rPr>
          <w:sz w:val="18"/>
        </w:rPr>
        <w:t>Grafica</w:t>
        <w:tab/>
        <w:t>1.</w:t>
        <w:tab/>
        <w:t>Porcentaje</w:t>
        <w:tab/>
        <w:t>del</w:t>
        <w:tab/>
        <w:t>total</w:t>
        <w:tab/>
        <w:t>de</w:t>
        <w:tab/>
        <w:t>casos</w:t>
        <w:tab/>
        <w:t>llevados</w:t>
        <w:tab/>
        <w:t>por</w:t>
        <w:tab/>
        <w:t>ayuntamiento</w:t>
        <w:tab/>
        <w:t>de</w:t>
        <w:tab/>
        <w:t>Aculco,</w:t>
        <w:tab/>
        <w:t>1820- 1824</w:t>
      </w:r>
    </w:p>
    <w:p>
      <w:pPr>
        <w:spacing w:line="360" w:lineRule="auto" w:before="0"/>
        <w:ind w:left="119" w:right="115" w:firstLine="14"/>
        <w:jc w:val="left"/>
        <w:rPr>
          <w:sz w:val="18"/>
        </w:rPr>
      </w:pPr>
      <w:r>
        <w:rPr>
          <w:sz w:val="18"/>
        </w:rPr>
        <w:t>............................................................................................................................................................................... 21</w:t>
      </w:r>
    </w:p>
    <w:p>
      <w:pPr>
        <w:pStyle w:val="BodyText"/>
        <w:rPr>
          <w:sz w:val="18"/>
        </w:rPr>
      </w:pPr>
    </w:p>
    <w:p>
      <w:pPr>
        <w:pStyle w:val="BodyText"/>
        <w:rPr>
          <w:sz w:val="18"/>
        </w:rPr>
      </w:pPr>
    </w:p>
    <w:p>
      <w:pPr>
        <w:pStyle w:val="BodyText"/>
        <w:rPr>
          <w:sz w:val="19"/>
        </w:rPr>
      </w:pPr>
    </w:p>
    <w:p>
      <w:pPr>
        <w:spacing w:before="1"/>
        <w:ind w:left="119" w:right="233" w:firstLine="0"/>
        <w:jc w:val="left"/>
        <w:rPr>
          <w:sz w:val="18"/>
        </w:rPr>
      </w:pPr>
      <w:r>
        <w:rPr>
          <w:sz w:val="18"/>
        </w:rPr>
        <w:t>MAPAS</w:t>
      </w:r>
    </w:p>
    <w:p>
      <w:pPr>
        <w:pStyle w:val="BodyText"/>
        <w:rPr>
          <w:sz w:val="18"/>
        </w:rPr>
      </w:pPr>
    </w:p>
    <w:p>
      <w:pPr>
        <w:pStyle w:val="BodyText"/>
        <w:rPr>
          <w:sz w:val="18"/>
        </w:rPr>
      </w:pPr>
    </w:p>
    <w:p>
      <w:pPr>
        <w:pStyle w:val="BodyText"/>
        <w:rPr>
          <w:sz w:val="18"/>
        </w:rPr>
      </w:pPr>
    </w:p>
    <w:p>
      <w:pPr>
        <w:tabs>
          <w:tab w:pos="1280" w:val="left" w:leader="none"/>
          <w:tab w:pos="2145" w:val="left" w:leader="none"/>
          <w:tab w:pos="3557" w:val="left" w:leader="none"/>
          <w:tab w:pos="5090" w:val="left" w:leader="none"/>
          <w:tab w:pos="5891" w:val="left" w:leader="none"/>
          <w:tab w:pos="7455" w:val="left" w:leader="none"/>
          <w:tab w:pos="8368" w:val="left" w:leader="none"/>
        </w:tabs>
        <w:spacing w:line="362" w:lineRule="auto" w:before="113"/>
        <w:ind w:left="119" w:right="119" w:firstLine="0"/>
        <w:jc w:val="left"/>
        <w:rPr>
          <w:sz w:val="18"/>
        </w:rPr>
      </w:pPr>
      <w:r>
        <w:rPr>
          <w:sz w:val="18"/>
        </w:rPr>
        <w:t>Mapa</w:t>
        <w:tab/>
        <w:t>1.</w:t>
        <w:tab/>
        <w:t>Pueblos,</w:t>
        <w:tab/>
        <w:t>haciendas</w:t>
        <w:tab/>
        <w:t>y</w:t>
        <w:tab/>
        <w:t>rancherías</w:t>
        <w:tab/>
        <w:t>en</w:t>
        <w:tab/>
        <w:t>Aculco, 1820</w:t>
      </w:r>
    </w:p>
    <w:p>
      <w:pPr>
        <w:spacing w:line="362" w:lineRule="auto" w:before="0"/>
        <w:ind w:left="119" w:right="115" w:firstLine="14"/>
        <w:jc w:val="left"/>
        <w:rPr>
          <w:sz w:val="18"/>
        </w:rPr>
      </w:pPr>
      <w:r>
        <w:rPr>
          <w:sz w:val="18"/>
        </w:rPr>
        <w:t>............................................................................................................................................................................... 69</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9"/>
        <w:rPr>
          <w:sz w:val="23"/>
        </w:rPr>
      </w:pPr>
    </w:p>
    <w:p>
      <w:pPr>
        <w:spacing w:before="0"/>
        <w:ind w:left="119" w:right="233" w:firstLine="0"/>
        <w:jc w:val="left"/>
        <w:rPr>
          <w:sz w:val="18"/>
        </w:rPr>
      </w:pPr>
      <w:r>
        <w:rPr>
          <w:sz w:val="18"/>
        </w:rPr>
        <w:t>ESQUEMAS</w:t>
      </w:r>
    </w:p>
    <w:p>
      <w:pPr>
        <w:pStyle w:val="BodyText"/>
        <w:spacing w:before="10"/>
        <w:rPr>
          <w:sz w:val="22"/>
        </w:rPr>
      </w:pPr>
    </w:p>
    <w:p>
      <w:pPr>
        <w:tabs>
          <w:tab w:pos="1726" w:val="left" w:leader="none"/>
          <w:tab w:pos="2722" w:val="left" w:leader="none"/>
          <w:tab w:pos="4228" w:val="left" w:leader="none"/>
          <w:tab w:pos="5274" w:val="left" w:leader="none"/>
          <w:tab w:pos="6970" w:val="left" w:leader="none"/>
          <w:tab w:pos="8176" w:val="left" w:leader="none"/>
        </w:tabs>
        <w:spacing w:before="0"/>
        <w:ind w:left="119" w:right="32" w:firstLine="0"/>
        <w:jc w:val="left"/>
        <w:rPr>
          <w:sz w:val="18"/>
        </w:rPr>
      </w:pPr>
      <w:r>
        <w:rPr>
          <w:sz w:val="18"/>
        </w:rPr>
        <w:t>Esquema</w:t>
        <w:tab/>
        <w:t>1.</w:t>
        <w:tab/>
        <w:t>Proceso</w:t>
        <w:tab/>
        <w:t>de</w:t>
        <w:tab/>
        <w:t>elecciones</w:t>
        <w:tab/>
        <w:t>para</w:t>
        <w:tab/>
        <w:t>diputados</w:t>
      </w:r>
    </w:p>
    <w:p>
      <w:pPr>
        <w:spacing w:line="360" w:lineRule="auto" w:before="102"/>
        <w:ind w:left="119" w:right="115" w:firstLine="14"/>
        <w:jc w:val="left"/>
        <w:rPr>
          <w:sz w:val="18"/>
        </w:rPr>
      </w:pPr>
      <w:r>
        <w:rPr>
          <w:sz w:val="18"/>
        </w:rPr>
        <w:t>............................................................................................................................................................................... 70</w:t>
      </w:r>
    </w:p>
    <w:p>
      <w:pPr>
        <w:pStyle w:val="BodyText"/>
        <w:spacing w:before="1"/>
        <w:rPr>
          <w:sz w:val="14"/>
        </w:rPr>
      </w:pPr>
    </w:p>
    <w:p>
      <w:pPr>
        <w:tabs>
          <w:tab w:pos="1582" w:val="left" w:leader="none"/>
          <w:tab w:pos="2434" w:val="left" w:leader="none"/>
          <w:tab w:pos="3793" w:val="left" w:leader="none"/>
          <w:tab w:pos="4695" w:val="left" w:leader="none"/>
          <w:tab w:pos="6055" w:val="left" w:leader="none"/>
          <w:tab w:pos="7120" w:val="left" w:leader="none"/>
          <w:tab w:pos="8763" w:val="left" w:leader="none"/>
        </w:tabs>
        <w:spacing w:line="362" w:lineRule="auto" w:before="1"/>
        <w:ind w:left="119" w:right="115" w:firstLine="0"/>
        <w:jc w:val="left"/>
        <w:rPr>
          <w:sz w:val="18"/>
        </w:rPr>
      </w:pPr>
      <w:r>
        <w:rPr>
          <w:sz w:val="18"/>
        </w:rPr>
        <w:t>Esquema</w:t>
        <w:tab/>
        <w:t>2.</w:t>
        <w:tab/>
        <w:t>Proceso</w:t>
        <w:tab/>
        <w:t>de</w:t>
        <w:tab/>
        <w:t>elección</w:t>
        <w:tab/>
        <w:t>para</w:t>
        <w:tab/>
        <w:t>autoridades</w:t>
        <w:tab/>
        <w:t>de</w:t>
      </w:r>
      <w:r>
        <w:rPr>
          <w:w w:val="99"/>
          <w:sz w:val="18"/>
        </w:rPr>
        <w:t> </w:t>
      </w:r>
      <w:r>
        <w:rPr>
          <w:sz w:val="18"/>
        </w:rPr>
        <w:t>ayuntamiento</w:t>
      </w:r>
    </w:p>
    <w:p>
      <w:pPr>
        <w:spacing w:line="362" w:lineRule="auto" w:before="0"/>
        <w:ind w:left="119" w:right="115" w:firstLine="14"/>
        <w:jc w:val="left"/>
        <w:rPr>
          <w:sz w:val="18"/>
        </w:rPr>
      </w:pPr>
      <w:r>
        <w:rPr>
          <w:sz w:val="18"/>
        </w:rPr>
        <w:t>............................................................................................................................................................................... 71</w:t>
      </w:r>
    </w:p>
    <w:p>
      <w:pPr>
        <w:tabs>
          <w:tab w:pos="1083" w:val="left" w:leader="none"/>
          <w:tab w:pos="1435" w:val="left" w:leader="none"/>
          <w:tab w:pos="3056" w:val="left" w:leader="none"/>
          <w:tab w:pos="3399" w:val="left" w:leader="none"/>
          <w:tab w:pos="4780" w:val="left" w:leader="none"/>
          <w:tab w:pos="5181" w:val="left" w:leader="none"/>
          <w:tab w:pos="6041" w:val="left" w:leader="none"/>
          <w:tab w:pos="6921" w:val="left" w:leader="none"/>
          <w:tab w:pos="8764" w:val="left" w:leader="none"/>
        </w:tabs>
        <w:spacing w:line="360" w:lineRule="auto" w:before="160"/>
        <w:ind w:left="119" w:right="114" w:firstLine="0"/>
        <w:jc w:val="left"/>
        <w:rPr>
          <w:sz w:val="18"/>
        </w:rPr>
      </w:pPr>
      <w:r>
        <w:rPr>
          <w:sz w:val="18"/>
        </w:rPr>
        <w:t>Esquema</w:t>
        <w:tab/>
        <w:t>3.</w:t>
        <w:tab/>
        <w:t>Comparativo  </w:t>
      </w:r>
      <w:r>
        <w:rPr>
          <w:spacing w:val="46"/>
          <w:sz w:val="18"/>
        </w:rPr>
        <w:t> </w:t>
      </w:r>
      <w:r>
        <w:rPr>
          <w:sz w:val="18"/>
        </w:rPr>
        <w:t>de</w:t>
        <w:tab/>
        <w:t>la</w:t>
        <w:tab/>
        <w:t>Administración</w:t>
        <w:tab/>
        <w:t>de</w:t>
        <w:tab/>
        <w:t>Justicia.</w:t>
        <w:tab/>
        <w:t>Derecho</w:t>
        <w:tab/>
        <w:t>Indiano-Constitución</w:t>
        <w:tab/>
        <w:t>de</w:t>
      </w:r>
      <w:r>
        <w:rPr>
          <w:w w:val="99"/>
          <w:sz w:val="18"/>
        </w:rPr>
        <w:t> </w:t>
      </w:r>
      <w:r>
        <w:rPr>
          <w:sz w:val="18"/>
        </w:rPr>
        <w:t>Cádiz</w:t>
      </w:r>
    </w:p>
    <w:p>
      <w:pPr>
        <w:spacing w:after="0" w:line="360" w:lineRule="auto"/>
        <w:jc w:val="left"/>
        <w:rPr>
          <w:sz w:val="18"/>
        </w:rPr>
        <w:sectPr>
          <w:pgSz w:w="12240" w:h="15840"/>
          <w:pgMar w:header="0" w:footer="1000" w:top="1360" w:bottom="1200" w:left="1580" w:right="1580"/>
        </w:sectPr>
      </w:pPr>
    </w:p>
    <w:p>
      <w:pPr>
        <w:spacing w:line="360" w:lineRule="auto" w:before="50"/>
        <w:ind w:left="119" w:right="0" w:firstLine="14"/>
        <w:jc w:val="left"/>
        <w:rPr>
          <w:sz w:val="18"/>
        </w:rPr>
      </w:pPr>
      <w:r>
        <w:rPr>
          <w:sz w:val="18"/>
        </w:rPr>
        <w:t>............................................................................................................................................................................... 83</w:t>
      </w:r>
    </w:p>
    <w:p>
      <w:pPr>
        <w:spacing w:after="0" w:line="360" w:lineRule="auto"/>
        <w:jc w:val="left"/>
        <w:rPr>
          <w:sz w:val="18"/>
        </w:rPr>
        <w:sectPr>
          <w:pgSz w:w="12240" w:h="15840"/>
          <w:pgMar w:header="0" w:footer="1000" w:top="1360" w:bottom="1200" w:left="1580" w:right="1600"/>
        </w:sectPr>
      </w:pPr>
    </w:p>
    <w:p>
      <w:pPr>
        <w:pStyle w:val="BodyText"/>
        <w:spacing w:before="10"/>
        <w:rPr>
          <w:sz w:val="9"/>
        </w:rPr>
      </w:pPr>
    </w:p>
    <w:p>
      <w:pPr>
        <w:pStyle w:val="Heading1"/>
        <w:spacing w:before="69"/>
      </w:pPr>
      <w:r>
        <w:rPr/>
        <w:t>Introducción</w:t>
      </w:r>
    </w:p>
    <w:p>
      <w:pPr>
        <w:pStyle w:val="BodyText"/>
        <w:spacing w:line="360" w:lineRule="auto" w:before="137"/>
        <w:ind w:left="119" w:right="112"/>
        <w:jc w:val="both"/>
      </w:pPr>
      <w:r>
        <w:rPr/>
        <w:t>La presente investigación tiene como objetivo analizar las continuidades o rupturas que se presentaron durante los primeros años del siglo decimonónico en México. Lo anterior se podrá observar con el desarrollo de la administración del ayuntamiento gaditano, durante los años de 1820-1824.</w:t>
      </w:r>
    </w:p>
    <w:p>
      <w:pPr>
        <w:pStyle w:val="BodyText"/>
        <w:spacing w:line="360" w:lineRule="auto" w:before="2"/>
        <w:ind w:left="119" w:right="114" w:firstLine="707"/>
        <w:jc w:val="both"/>
      </w:pPr>
      <w:r>
        <w:rPr/>
        <w:t>En la historiografía mexicana existen investigaciones que han permitido una comprensión acerca de aspectos y problemas relacionados con la transición de los pueblos de indios coloniales a municipalidades republicanas. Algunos de estos trabajos han planteado un punto para el análisis de este cambio histórico: el “buen gobierno”. Los resultados de dichos trabajos han representado avances importante </w:t>
      </w:r>
      <w:r>
        <w:rPr>
          <w:shd w:fill="FFFF00" w:color="auto" w:val="clear"/>
        </w:rPr>
        <w:t>es </w:t>
      </w:r>
      <w:r>
        <w:rPr/>
        <w:t>en el conocimiento histórico acerca de estos asuntos. Sin embargo, consideramos que aún quedan muchas cosas por estudiar. A continuación ofrezco una revisión de los aportes más significativos hasta ahora logrados. La intención consiste en conocer qué es lo que se ha hecho en torno al objeto de estudio aquí propuesto.</w:t>
      </w:r>
    </w:p>
    <w:p>
      <w:pPr>
        <w:pStyle w:val="BodyText"/>
        <w:spacing w:line="360" w:lineRule="auto" w:before="5"/>
        <w:ind w:left="119" w:right="117" w:firstLine="707"/>
        <w:jc w:val="both"/>
        <w:rPr>
          <w:sz w:val="16"/>
        </w:rPr>
      </w:pPr>
      <w:r>
        <w:rPr/>
        <w:t>Partimos del texto de Alicia Hernández. La autora centra su atención en el análisis de la vida en las localidades y entidades federativas durante el período de transición de finales de la Colonia a los primeros años de vida independiente. Ella sostiene que a partir de la promulgación de la Constitución de Cádiz (1812) el ayuntamiento</w:t>
      </w:r>
      <w:r>
        <w:rPr>
          <w:spacing w:val="-8"/>
        </w:rPr>
        <w:t> </w:t>
      </w:r>
      <w:r>
        <w:rPr/>
        <w:t>fue</w:t>
      </w:r>
      <w:r>
        <w:rPr>
          <w:spacing w:val="-9"/>
        </w:rPr>
        <w:t> </w:t>
      </w:r>
      <w:r>
        <w:rPr/>
        <w:t>constituyéndose</w:t>
      </w:r>
      <w:r>
        <w:rPr>
          <w:spacing w:val="-12"/>
        </w:rPr>
        <w:t> </w:t>
      </w:r>
      <w:r>
        <w:rPr/>
        <w:t>en</w:t>
      </w:r>
      <w:r>
        <w:rPr>
          <w:spacing w:val="-9"/>
        </w:rPr>
        <w:t> </w:t>
      </w:r>
      <w:r>
        <w:rPr/>
        <w:t>la</w:t>
      </w:r>
      <w:r>
        <w:rPr>
          <w:spacing w:val="-7"/>
        </w:rPr>
        <w:t> </w:t>
      </w:r>
      <w:r>
        <w:rPr/>
        <w:t>célula</w:t>
      </w:r>
      <w:r>
        <w:rPr>
          <w:spacing w:val="-7"/>
        </w:rPr>
        <w:t> </w:t>
      </w:r>
      <w:r>
        <w:rPr/>
        <w:t>básica</w:t>
      </w:r>
      <w:r>
        <w:rPr>
          <w:spacing w:val="-10"/>
        </w:rPr>
        <w:t> </w:t>
      </w:r>
      <w:r>
        <w:rPr/>
        <w:t>de</w:t>
      </w:r>
      <w:r>
        <w:rPr>
          <w:spacing w:val="-9"/>
        </w:rPr>
        <w:t> </w:t>
      </w:r>
      <w:r>
        <w:rPr/>
        <w:t>un</w:t>
      </w:r>
      <w:r>
        <w:rPr>
          <w:spacing w:val="-9"/>
        </w:rPr>
        <w:t> </w:t>
      </w:r>
      <w:r>
        <w:rPr/>
        <w:t>nuevo</w:t>
      </w:r>
      <w:r>
        <w:rPr>
          <w:spacing w:val="-7"/>
        </w:rPr>
        <w:t> </w:t>
      </w:r>
      <w:r>
        <w:rPr/>
        <w:t>orden</w:t>
      </w:r>
      <w:r>
        <w:rPr>
          <w:spacing w:val="-9"/>
        </w:rPr>
        <w:t> </w:t>
      </w:r>
      <w:r>
        <w:rPr/>
        <w:t>político</w:t>
      </w:r>
      <w:r>
        <w:rPr>
          <w:spacing w:val="-9"/>
        </w:rPr>
        <w:t> </w:t>
      </w:r>
      <w:r>
        <w:rPr/>
        <w:t>de carácter republicano –rasgo que sería ratificado en la Constitución de Apatzingán (1814) y en la Constitución de 1824–. Y es que se habla de célula esencial porque el</w:t>
      </w:r>
      <w:r>
        <w:rPr>
          <w:spacing w:val="-7"/>
        </w:rPr>
        <w:t> </w:t>
      </w:r>
      <w:r>
        <w:rPr/>
        <w:t>ayuntamiento</w:t>
      </w:r>
      <w:r>
        <w:rPr>
          <w:spacing w:val="-6"/>
        </w:rPr>
        <w:t> </w:t>
      </w:r>
      <w:r>
        <w:rPr/>
        <w:t>permitiría</w:t>
      </w:r>
      <w:r>
        <w:rPr>
          <w:spacing w:val="-6"/>
        </w:rPr>
        <w:t> </w:t>
      </w:r>
      <w:r>
        <w:rPr/>
        <w:t>un</w:t>
      </w:r>
      <w:r>
        <w:rPr>
          <w:spacing w:val="-6"/>
        </w:rPr>
        <w:t> </w:t>
      </w:r>
      <w:r>
        <w:rPr/>
        <w:t>mínimo</w:t>
      </w:r>
      <w:r>
        <w:rPr>
          <w:spacing w:val="-6"/>
        </w:rPr>
        <w:t> </w:t>
      </w:r>
      <w:r>
        <w:rPr/>
        <w:t>de</w:t>
      </w:r>
      <w:r>
        <w:rPr>
          <w:spacing w:val="-6"/>
        </w:rPr>
        <w:t> </w:t>
      </w:r>
      <w:r>
        <w:rPr/>
        <w:t>gobernabilidad</w:t>
      </w:r>
      <w:r>
        <w:rPr>
          <w:spacing w:val="-8"/>
        </w:rPr>
        <w:t> </w:t>
      </w:r>
      <w:r>
        <w:rPr/>
        <w:t>a</w:t>
      </w:r>
      <w:r>
        <w:rPr>
          <w:spacing w:val="-6"/>
        </w:rPr>
        <w:t> </w:t>
      </w:r>
      <w:r>
        <w:rPr/>
        <w:t>partir</w:t>
      </w:r>
      <w:r>
        <w:rPr>
          <w:spacing w:val="-7"/>
        </w:rPr>
        <w:t> </w:t>
      </w:r>
      <w:r>
        <w:rPr/>
        <w:t>de</w:t>
      </w:r>
      <w:r>
        <w:rPr>
          <w:spacing w:val="-6"/>
        </w:rPr>
        <w:t> </w:t>
      </w:r>
      <w:r>
        <w:rPr/>
        <w:t>la</w:t>
      </w:r>
      <w:r>
        <w:rPr>
          <w:spacing w:val="-9"/>
        </w:rPr>
        <w:t> </w:t>
      </w:r>
      <w:r>
        <w:rPr/>
        <w:t>cual</w:t>
      </w:r>
      <w:r>
        <w:rPr>
          <w:spacing w:val="-7"/>
        </w:rPr>
        <w:t> </w:t>
      </w:r>
      <w:r>
        <w:rPr/>
        <w:t>vecinos</w:t>
      </w:r>
      <w:r>
        <w:rPr>
          <w:spacing w:val="-7"/>
        </w:rPr>
        <w:t> </w:t>
      </w:r>
      <w:r>
        <w:rPr/>
        <w:t>y ciudadanos se</w:t>
      </w:r>
      <w:r>
        <w:rPr>
          <w:spacing w:val="-9"/>
        </w:rPr>
        <w:t> </w:t>
      </w:r>
      <w:r>
        <w:rPr/>
        <w:t>organizarían.</w:t>
      </w:r>
      <w:r>
        <w:rPr>
          <w:position w:val="8"/>
          <w:sz w:val="16"/>
        </w:rPr>
        <w:t>1</w:t>
      </w:r>
    </w:p>
    <w:p>
      <w:pPr>
        <w:pStyle w:val="BodyText"/>
        <w:spacing w:line="360" w:lineRule="auto"/>
        <w:ind w:left="119" w:right="114" w:firstLine="707"/>
        <w:jc w:val="both"/>
      </w:pPr>
      <w:r>
        <w:rPr/>
        <w:t>Dentro de los aspectos analizados por Alicia Hernández en esta transición “entre</w:t>
      </w:r>
      <w:r>
        <w:rPr>
          <w:spacing w:val="-16"/>
        </w:rPr>
        <w:t> </w:t>
      </w:r>
      <w:r>
        <w:rPr/>
        <w:t>lo</w:t>
      </w:r>
      <w:r>
        <w:rPr>
          <w:spacing w:val="-16"/>
        </w:rPr>
        <w:t> </w:t>
      </w:r>
      <w:r>
        <w:rPr/>
        <w:t>viejo</w:t>
      </w:r>
      <w:r>
        <w:rPr>
          <w:spacing w:val="-16"/>
        </w:rPr>
        <w:t> </w:t>
      </w:r>
      <w:r>
        <w:rPr/>
        <w:t>y</w:t>
      </w:r>
      <w:r>
        <w:rPr>
          <w:spacing w:val="-19"/>
        </w:rPr>
        <w:t> </w:t>
      </w:r>
      <w:r>
        <w:rPr/>
        <w:t>lo</w:t>
      </w:r>
      <w:r>
        <w:rPr>
          <w:spacing w:val="-16"/>
        </w:rPr>
        <w:t> </w:t>
      </w:r>
      <w:r>
        <w:rPr/>
        <w:t>nuevo”</w:t>
      </w:r>
      <w:r>
        <w:rPr>
          <w:spacing w:val="-15"/>
        </w:rPr>
        <w:t> </w:t>
      </w:r>
      <w:r>
        <w:rPr/>
        <w:t>–expresión</w:t>
      </w:r>
      <w:r>
        <w:rPr>
          <w:spacing w:val="-16"/>
        </w:rPr>
        <w:t> </w:t>
      </w:r>
      <w:r>
        <w:rPr/>
        <w:t>que</w:t>
      </w:r>
      <w:r>
        <w:rPr>
          <w:spacing w:val="-18"/>
        </w:rPr>
        <w:t> </w:t>
      </w:r>
      <w:r>
        <w:rPr/>
        <w:t>ella</w:t>
      </w:r>
      <w:r>
        <w:rPr>
          <w:spacing w:val="-18"/>
        </w:rPr>
        <w:t> </w:t>
      </w:r>
      <w:r>
        <w:rPr/>
        <w:t>utiliza–</w:t>
      </w:r>
      <w:r>
        <w:rPr>
          <w:spacing w:val="-15"/>
        </w:rPr>
        <w:t> </w:t>
      </w:r>
      <w:r>
        <w:rPr/>
        <w:t>se</w:t>
      </w:r>
      <w:r>
        <w:rPr>
          <w:spacing w:val="-16"/>
        </w:rPr>
        <w:t> </w:t>
      </w:r>
      <w:r>
        <w:rPr/>
        <w:t>destaca</w:t>
      </w:r>
      <w:r>
        <w:rPr>
          <w:spacing w:val="-18"/>
        </w:rPr>
        <w:t> </w:t>
      </w:r>
      <w:r>
        <w:rPr/>
        <w:t>la</w:t>
      </w:r>
      <w:r>
        <w:rPr>
          <w:spacing w:val="-16"/>
        </w:rPr>
        <w:t> </w:t>
      </w:r>
      <w:r>
        <w:rPr/>
        <w:t>integración</w:t>
      </w:r>
      <w:r>
        <w:rPr>
          <w:spacing w:val="-16"/>
        </w:rPr>
        <w:t> </w:t>
      </w:r>
      <w:r>
        <w:rPr/>
        <w:t>social o interétnica en los ayuntamientos republicanos. Resulta que durante la etapa colonial el tipo de organización política que predominó estuvo basado en cabildos de</w:t>
      </w:r>
      <w:r>
        <w:rPr>
          <w:spacing w:val="-17"/>
        </w:rPr>
        <w:t> </w:t>
      </w:r>
      <w:r>
        <w:rPr/>
        <w:t>españoles</w:t>
      </w:r>
      <w:r>
        <w:rPr>
          <w:spacing w:val="-17"/>
        </w:rPr>
        <w:t> </w:t>
      </w:r>
      <w:r>
        <w:rPr/>
        <w:t>o</w:t>
      </w:r>
      <w:r>
        <w:rPr>
          <w:spacing w:val="-16"/>
        </w:rPr>
        <w:t> </w:t>
      </w:r>
      <w:r>
        <w:rPr/>
        <w:t>repúblicas</w:t>
      </w:r>
      <w:r>
        <w:rPr>
          <w:spacing w:val="-15"/>
        </w:rPr>
        <w:t> </w:t>
      </w:r>
      <w:r>
        <w:rPr/>
        <w:t>de</w:t>
      </w:r>
      <w:r>
        <w:rPr>
          <w:spacing w:val="-14"/>
        </w:rPr>
        <w:t> </w:t>
      </w:r>
      <w:r>
        <w:rPr/>
        <w:t>indios.</w:t>
      </w:r>
      <w:r>
        <w:rPr>
          <w:spacing w:val="-17"/>
        </w:rPr>
        <w:t> </w:t>
      </w:r>
      <w:r>
        <w:rPr/>
        <w:t>Pero</w:t>
      </w:r>
      <w:r>
        <w:rPr>
          <w:spacing w:val="-17"/>
        </w:rPr>
        <w:t> </w:t>
      </w:r>
      <w:r>
        <w:rPr/>
        <w:t>a</w:t>
      </w:r>
      <w:r>
        <w:rPr>
          <w:spacing w:val="-17"/>
        </w:rPr>
        <w:t> </w:t>
      </w:r>
      <w:r>
        <w:rPr/>
        <w:t>finales</w:t>
      </w:r>
      <w:r>
        <w:rPr>
          <w:spacing w:val="-17"/>
        </w:rPr>
        <w:t> </w:t>
      </w:r>
      <w:r>
        <w:rPr/>
        <w:t>del</w:t>
      </w:r>
      <w:r>
        <w:rPr>
          <w:spacing w:val="-15"/>
        </w:rPr>
        <w:t> </w:t>
      </w:r>
      <w:r>
        <w:rPr/>
        <w:t>referido</w:t>
      </w:r>
      <w:r>
        <w:rPr>
          <w:spacing w:val="-16"/>
        </w:rPr>
        <w:t> </w:t>
      </w:r>
      <w:r>
        <w:rPr/>
        <w:t>período</w:t>
      </w:r>
      <w:r>
        <w:rPr>
          <w:spacing w:val="-17"/>
        </w:rPr>
        <w:t> </w:t>
      </w:r>
      <w:r>
        <w:rPr/>
        <w:t>novohispano</w:t>
      </w:r>
    </w:p>
    <w:p>
      <w:pPr>
        <w:pStyle w:val="BodyText"/>
        <w:rPr>
          <w:sz w:val="20"/>
        </w:rPr>
      </w:pPr>
    </w:p>
    <w:p>
      <w:pPr>
        <w:pStyle w:val="BodyText"/>
        <w:spacing w:before="2"/>
        <w:rPr>
          <w:sz w:val="11"/>
        </w:rPr>
      </w:pPr>
      <w:r>
        <w:rPr/>
        <w:pict>
          <v:line style="position:absolute;mso-position-horizontal-relative:page;mso-position-vertical-relative:paragraph;z-index:1072;mso-wrap-distance-left:0;mso-wrap-distance-right:0" from="84.984001pt,8.770864pt" to="229.004001pt,8.770864pt" stroked="true" strokeweight=".72003pt" strokecolor="#000000">
            <w10:wrap type="topAndBottom"/>
          </v:line>
        </w:pict>
      </w:r>
    </w:p>
    <w:p>
      <w:pPr>
        <w:spacing w:before="68"/>
        <w:ind w:left="119" w:right="233" w:firstLine="0"/>
        <w:jc w:val="left"/>
        <w:rPr>
          <w:sz w:val="20"/>
        </w:rPr>
      </w:pPr>
      <w:r>
        <w:rPr>
          <w:position w:val="6"/>
          <w:sz w:val="13"/>
        </w:rPr>
        <w:t>1 </w:t>
      </w:r>
      <w:r>
        <w:rPr>
          <w:sz w:val="20"/>
        </w:rPr>
        <w:t>Hernández, </w:t>
      </w:r>
      <w:r>
        <w:rPr>
          <w:i/>
          <w:sz w:val="20"/>
        </w:rPr>
        <w:t>La tradición republicana</w:t>
      </w:r>
      <w:r>
        <w:rPr>
          <w:sz w:val="20"/>
        </w:rPr>
        <w:t>, pp. 17-45.</w:t>
      </w:r>
    </w:p>
    <w:p>
      <w:pPr>
        <w:spacing w:after="0"/>
        <w:jc w:val="left"/>
        <w:rPr>
          <w:sz w:val="20"/>
        </w:rPr>
        <w:sectPr>
          <w:pgSz w:w="12240" w:h="15840"/>
          <w:pgMar w:header="0" w:footer="1000" w:top="1500" w:bottom="1200" w:left="1580" w:right="1580"/>
        </w:sectPr>
      </w:pPr>
    </w:p>
    <w:p>
      <w:pPr>
        <w:pStyle w:val="BodyText"/>
        <w:spacing w:line="360" w:lineRule="auto" w:before="49"/>
        <w:ind w:left="119" w:right="117"/>
        <w:jc w:val="both"/>
      </w:pPr>
      <w:r>
        <w:rPr/>
        <w:t>este modelo político entró en crisis, y demandó nuevas formas de convivencia que dieron</w:t>
      </w:r>
      <w:r>
        <w:rPr>
          <w:spacing w:val="-13"/>
        </w:rPr>
        <w:t> </w:t>
      </w:r>
      <w:r>
        <w:rPr/>
        <w:t>lugar</w:t>
      </w:r>
      <w:r>
        <w:rPr>
          <w:spacing w:val="-15"/>
        </w:rPr>
        <w:t> </w:t>
      </w:r>
      <w:r>
        <w:rPr/>
        <w:t>a</w:t>
      </w:r>
      <w:r>
        <w:rPr>
          <w:spacing w:val="-13"/>
        </w:rPr>
        <w:t> </w:t>
      </w:r>
      <w:r>
        <w:rPr/>
        <w:t>la</w:t>
      </w:r>
      <w:r>
        <w:rPr>
          <w:spacing w:val="-13"/>
        </w:rPr>
        <w:t> </w:t>
      </w:r>
      <w:r>
        <w:rPr/>
        <w:t>supresión</w:t>
      </w:r>
      <w:r>
        <w:rPr>
          <w:spacing w:val="-13"/>
        </w:rPr>
        <w:t> </w:t>
      </w:r>
      <w:r>
        <w:rPr/>
        <w:t>de</w:t>
      </w:r>
      <w:r>
        <w:rPr>
          <w:spacing w:val="-16"/>
        </w:rPr>
        <w:t> </w:t>
      </w:r>
      <w:r>
        <w:rPr/>
        <w:t>esas</w:t>
      </w:r>
      <w:r>
        <w:rPr>
          <w:spacing w:val="-14"/>
        </w:rPr>
        <w:t> </w:t>
      </w:r>
      <w:r>
        <w:rPr/>
        <w:t>barreras</w:t>
      </w:r>
      <w:r>
        <w:rPr>
          <w:spacing w:val="-14"/>
        </w:rPr>
        <w:t> </w:t>
      </w:r>
      <w:r>
        <w:rPr/>
        <w:t>étnicas</w:t>
      </w:r>
      <w:r>
        <w:rPr>
          <w:spacing w:val="-13"/>
        </w:rPr>
        <w:t> </w:t>
      </w:r>
      <w:r>
        <w:rPr/>
        <w:t>y,</w:t>
      </w:r>
      <w:r>
        <w:rPr>
          <w:spacing w:val="-13"/>
        </w:rPr>
        <w:t> </w:t>
      </w:r>
      <w:r>
        <w:rPr/>
        <w:t>en</w:t>
      </w:r>
      <w:r>
        <w:rPr>
          <w:spacing w:val="-13"/>
        </w:rPr>
        <w:t> </w:t>
      </w:r>
      <w:r>
        <w:rPr/>
        <w:t>consecuencia,</w:t>
      </w:r>
      <w:r>
        <w:rPr>
          <w:spacing w:val="-13"/>
        </w:rPr>
        <w:t> </w:t>
      </w:r>
      <w:r>
        <w:rPr/>
        <w:t>permitieron la integración de diferentes grupos sociales en un espacio</w:t>
      </w:r>
      <w:r>
        <w:rPr>
          <w:spacing w:val="-26"/>
        </w:rPr>
        <w:t> </w:t>
      </w:r>
      <w:r>
        <w:rPr/>
        <w:t>determinado.</w:t>
      </w:r>
    </w:p>
    <w:p>
      <w:pPr>
        <w:pStyle w:val="BodyText"/>
        <w:spacing w:line="360" w:lineRule="auto" w:before="2"/>
        <w:ind w:left="119" w:right="114" w:firstLine="707"/>
        <w:jc w:val="both"/>
        <w:rPr>
          <w:sz w:val="16"/>
        </w:rPr>
      </w:pPr>
      <w:r>
        <w:rPr/>
        <w:t>Bajo este mismo orden de ideas, otro de los efectos que trajo consigo este nuevo</w:t>
      </w:r>
      <w:r>
        <w:rPr>
          <w:spacing w:val="-16"/>
        </w:rPr>
        <w:t> </w:t>
      </w:r>
      <w:r>
        <w:rPr/>
        <w:t>ambiente</w:t>
      </w:r>
      <w:r>
        <w:rPr>
          <w:spacing w:val="-15"/>
        </w:rPr>
        <w:t> </w:t>
      </w:r>
      <w:r>
        <w:rPr/>
        <w:t>político</w:t>
      </w:r>
      <w:r>
        <w:rPr>
          <w:spacing w:val="-16"/>
        </w:rPr>
        <w:t> </w:t>
      </w:r>
      <w:r>
        <w:rPr/>
        <w:t>fue</w:t>
      </w:r>
      <w:r>
        <w:rPr>
          <w:spacing w:val="-16"/>
        </w:rPr>
        <w:t> </w:t>
      </w:r>
      <w:r>
        <w:rPr/>
        <w:t>la</w:t>
      </w:r>
      <w:r>
        <w:rPr>
          <w:spacing w:val="-16"/>
        </w:rPr>
        <w:t> </w:t>
      </w:r>
      <w:r>
        <w:rPr/>
        <w:t>transición</w:t>
      </w:r>
      <w:r>
        <w:rPr>
          <w:spacing w:val="-16"/>
        </w:rPr>
        <w:t> </w:t>
      </w:r>
      <w:r>
        <w:rPr/>
        <w:t>de</w:t>
      </w:r>
      <w:r>
        <w:rPr>
          <w:spacing w:val="-16"/>
        </w:rPr>
        <w:t> </w:t>
      </w:r>
      <w:r>
        <w:rPr/>
        <w:t>la</w:t>
      </w:r>
      <w:r>
        <w:rPr>
          <w:spacing w:val="-18"/>
        </w:rPr>
        <w:t> </w:t>
      </w:r>
      <w:r>
        <w:rPr/>
        <w:t>figura</w:t>
      </w:r>
      <w:r>
        <w:rPr>
          <w:spacing w:val="-16"/>
        </w:rPr>
        <w:t> </w:t>
      </w:r>
      <w:r>
        <w:rPr/>
        <w:t>de</w:t>
      </w:r>
      <w:r>
        <w:rPr>
          <w:spacing w:val="-16"/>
        </w:rPr>
        <w:t> </w:t>
      </w:r>
      <w:r>
        <w:rPr/>
        <w:t>“súbdito”</w:t>
      </w:r>
      <w:r>
        <w:rPr>
          <w:spacing w:val="-17"/>
        </w:rPr>
        <w:t> </w:t>
      </w:r>
      <w:r>
        <w:rPr/>
        <w:t>a</w:t>
      </w:r>
      <w:r>
        <w:rPr>
          <w:spacing w:val="-16"/>
        </w:rPr>
        <w:t> </w:t>
      </w:r>
      <w:r>
        <w:rPr/>
        <w:t>“ciudadano”.</w:t>
      </w:r>
      <w:r>
        <w:rPr>
          <w:spacing w:val="-17"/>
        </w:rPr>
        <w:t> </w:t>
      </w:r>
      <w:r>
        <w:rPr/>
        <w:t>Esto significó,</w:t>
      </w:r>
      <w:r>
        <w:rPr>
          <w:spacing w:val="-18"/>
        </w:rPr>
        <w:t> </w:t>
      </w:r>
      <w:r>
        <w:rPr/>
        <w:t>entre</w:t>
      </w:r>
      <w:r>
        <w:rPr>
          <w:spacing w:val="-18"/>
        </w:rPr>
        <w:t> </w:t>
      </w:r>
      <w:r>
        <w:rPr/>
        <w:t>otras</w:t>
      </w:r>
      <w:r>
        <w:rPr>
          <w:spacing w:val="-19"/>
        </w:rPr>
        <w:t> </w:t>
      </w:r>
      <w:r>
        <w:rPr/>
        <w:t>cosas,</w:t>
      </w:r>
      <w:r>
        <w:rPr>
          <w:spacing w:val="-18"/>
        </w:rPr>
        <w:t> </w:t>
      </w:r>
      <w:r>
        <w:rPr/>
        <w:t>que</w:t>
      </w:r>
      <w:r>
        <w:rPr>
          <w:spacing w:val="-16"/>
        </w:rPr>
        <w:t> </w:t>
      </w:r>
      <w:r>
        <w:rPr/>
        <w:t>los</w:t>
      </w:r>
      <w:r>
        <w:rPr>
          <w:spacing w:val="-18"/>
        </w:rPr>
        <w:t> </w:t>
      </w:r>
      <w:r>
        <w:rPr/>
        <w:t>derechos</w:t>
      </w:r>
      <w:r>
        <w:rPr>
          <w:spacing w:val="-19"/>
        </w:rPr>
        <w:t> </w:t>
      </w:r>
      <w:r>
        <w:rPr/>
        <w:t>políticos</w:t>
      </w:r>
      <w:r>
        <w:rPr>
          <w:spacing w:val="-12"/>
        </w:rPr>
        <w:t> </w:t>
      </w:r>
      <w:r>
        <w:rPr/>
        <w:t>–como</w:t>
      </w:r>
      <w:r>
        <w:rPr>
          <w:spacing w:val="-18"/>
        </w:rPr>
        <w:t> </w:t>
      </w:r>
      <w:r>
        <w:rPr/>
        <w:t>por</w:t>
      </w:r>
      <w:r>
        <w:rPr>
          <w:spacing w:val="-19"/>
        </w:rPr>
        <w:t> </w:t>
      </w:r>
      <w:r>
        <w:rPr/>
        <w:t>ejemplo</w:t>
      </w:r>
      <w:r>
        <w:rPr>
          <w:spacing w:val="-18"/>
        </w:rPr>
        <w:t> </w:t>
      </w:r>
      <w:r>
        <w:rPr/>
        <w:t>el</w:t>
      </w:r>
      <w:r>
        <w:rPr>
          <w:spacing w:val="-19"/>
        </w:rPr>
        <w:t> </w:t>
      </w:r>
      <w:r>
        <w:rPr/>
        <w:t>de</w:t>
      </w:r>
      <w:r>
        <w:rPr>
          <w:spacing w:val="-18"/>
        </w:rPr>
        <w:t> </w:t>
      </w:r>
      <w:r>
        <w:rPr/>
        <w:t>votar y ser votado– se extendieran a todos los hombres sin importar su origen étnico o rango social. A su vez, esto implicó cuando menos tres cosas: a) una participación política más amplia; b) la pérdida de los privilegios de antiguas figuras de poder y, como consecuencia; c) el posible umbral de conflictos por parte de grupos sociales con diferente origen étnico dentro de una jurisdicción</w:t>
      </w:r>
      <w:r>
        <w:rPr>
          <w:spacing w:val="-18"/>
        </w:rPr>
        <w:t> </w:t>
      </w:r>
      <w:r>
        <w:rPr/>
        <w:t>local.</w:t>
      </w:r>
      <w:r>
        <w:rPr>
          <w:position w:val="8"/>
          <w:sz w:val="16"/>
        </w:rPr>
        <w:t>2</w:t>
      </w:r>
    </w:p>
    <w:p>
      <w:pPr>
        <w:pStyle w:val="BodyText"/>
        <w:spacing w:line="360" w:lineRule="auto"/>
        <w:ind w:left="119" w:right="117" w:firstLine="707"/>
        <w:jc w:val="both"/>
        <w:rPr>
          <w:sz w:val="16"/>
        </w:rPr>
      </w:pPr>
      <w:r>
        <w:rPr/>
        <w:t>Respecto al último punto, ¿habrían existido formas para evitar que las posibles tensiones desembocaran en problemas más fuertes? La respuesta a esta interrogante</w:t>
      </w:r>
      <w:r>
        <w:rPr>
          <w:spacing w:val="-3"/>
        </w:rPr>
        <w:t> </w:t>
      </w:r>
      <w:r>
        <w:rPr/>
        <w:t>quizá</w:t>
      </w:r>
      <w:r>
        <w:rPr>
          <w:spacing w:val="-4"/>
        </w:rPr>
        <w:t> </w:t>
      </w:r>
      <w:r>
        <w:rPr/>
        <w:t>ya</w:t>
      </w:r>
      <w:r>
        <w:rPr>
          <w:spacing w:val="-4"/>
        </w:rPr>
        <w:t> </w:t>
      </w:r>
      <w:r>
        <w:rPr/>
        <w:t>esté</w:t>
      </w:r>
      <w:r>
        <w:rPr>
          <w:spacing w:val="-3"/>
        </w:rPr>
        <w:t> </w:t>
      </w:r>
      <w:r>
        <w:rPr/>
        <w:t>en</w:t>
      </w:r>
      <w:r>
        <w:rPr>
          <w:spacing w:val="-4"/>
        </w:rPr>
        <w:t> </w:t>
      </w:r>
      <w:r>
        <w:rPr/>
        <w:t>cierta</w:t>
      </w:r>
      <w:r>
        <w:rPr>
          <w:spacing w:val="-6"/>
        </w:rPr>
        <w:t> </w:t>
      </w:r>
      <w:r>
        <w:rPr/>
        <w:t>manera</w:t>
      </w:r>
      <w:r>
        <w:rPr>
          <w:spacing w:val="-7"/>
        </w:rPr>
        <w:t> </w:t>
      </w:r>
      <w:r>
        <w:rPr/>
        <w:t>proporcionada</w:t>
      </w:r>
      <w:r>
        <w:rPr>
          <w:spacing w:val="-6"/>
        </w:rPr>
        <w:t> </w:t>
      </w:r>
      <w:r>
        <w:rPr/>
        <w:t>por</w:t>
      </w:r>
      <w:r>
        <w:rPr>
          <w:spacing w:val="-5"/>
        </w:rPr>
        <w:t> </w:t>
      </w:r>
      <w:r>
        <w:rPr/>
        <w:t>la</w:t>
      </w:r>
      <w:r>
        <w:rPr>
          <w:spacing w:val="-6"/>
        </w:rPr>
        <w:t> </w:t>
      </w:r>
      <w:r>
        <w:rPr/>
        <w:t>autora</w:t>
      </w:r>
      <w:r>
        <w:rPr>
          <w:spacing w:val="-4"/>
        </w:rPr>
        <w:t> </w:t>
      </w:r>
      <w:r>
        <w:rPr/>
        <w:t>al</w:t>
      </w:r>
      <w:r>
        <w:rPr>
          <w:spacing w:val="-7"/>
        </w:rPr>
        <w:t> </w:t>
      </w:r>
      <w:r>
        <w:rPr/>
        <w:t>definir</w:t>
      </w:r>
      <w:r>
        <w:rPr>
          <w:spacing w:val="-5"/>
        </w:rPr>
        <w:t> </w:t>
      </w:r>
      <w:r>
        <w:rPr/>
        <w:t>el concepto de “buen gobierno”. Ella lo establece como “el conjunto de prácticas políticas a través de las cuales se buscó atemperar y ordenar los conflictos y las tensiones que constituyen la esencia misma de la historia, a fin de que éstos no desemboquen en una lucha de todos contra todos.” En otras palabras, el buen gobierno consiste en la capacidad que los diferentes actores históricos (miembros de los ayuntamientos) tienen para “mediar las diferencias naturales que existen entre los diversos y múltiples intereses en la</w:t>
      </w:r>
      <w:r>
        <w:rPr>
          <w:spacing w:val="-15"/>
        </w:rPr>
        <w:t> </w:t>
      </w:r>
      <w:r>
        <w:rPr/>
        <w:t>sociedad.”</w:t>
      </w:r>
      <w:r>
        <w:rPr>
          <w:position w:val="8"/>
          <w:sz w:val="16"/>
        </w:rPr>
        <w:t>3</w:t>
      </w:r>
    </w:p>
    <w:p>
      <w:pPr>
        <w:pStyle w:val="BodyText"/>
        <w:spacing w:line="360" w:lineRule="auto"/>
        <w:ind w:left="119" w:right="113" w:firstLine="707"/>
        <w:jc w:val="both"/>
      </w:pPr>
      <w:r>
        <w:rPr/>
        <w:t>Hasta aquí no cabe duda que uno de los papeles que desempeñó la Constitución de Cádiz fue definir al ayuntamiento como la base de la organización política, y que este proceso siguió más o menos de manera general hasta la promulgación de la Constitución Federal de 1824. Sin embargo, considero pertinente retomar a otros autores para ir comprendiendo otros aspectos relacionados con este contexto histórico. Por ejemplo, Antonio Annino analiza la forma</w:t>
      </w:r>
      <w:r>
        <w:rPr>
          <w:spacing w:val="-11"/>
        </w:rPr>
        <w:t> </w:t>
      </w:r>
      <w:r>
        <w:rPr/>
        <w:t>en</w:t>
      </w:r>
      <w:r>
        <w:rPr>
          <w:spacing w:val="-8"/>
        </w:rPr>
        <w:t> </w:t>
      </w:r>
      <w:r>
        <w:rPr/>
        <w:t>cómo</w:t>
      </w:r>
      <w:r>
        <w:rPr>
          <w:spacing w:val="-8"/>
        </w:rPr>
        <w:t> </w:t>
      </w:r>
      <w:r>
        <w:rPr/>
        <w:t>los</w:t>
      </w:r>
      <w:r>
        <w:rPr>
          <w:spacing w:val="-11"/>
        </w:rPr>
        <w:t> </w:t>
      </w:r>
      <w:r>
        <w:rPr/>
        <w:t>pueblos</w:t>
      </w:r>
      <w:r>
        <w:rPr>
          <w:spacing w:val="-9"/>
        </w:rPr>
        <w:t> </w:t>
      </w:r>
      <w:r>
        <w:rPr/>
        <w:t>ejercieron</w:t>
      </w:r>
      <w:r>
        <w:rPr>
          <w:spacing w:val="-11"/>
        </w:rPr>
        <w:t> </w:t>
      </w:r>
      <w:r>
        <w:rPr/>
        <w:t>una</w:t>
      </w:r>
      <w:r>
        <w:rPr>
          <w:spacing w:val="-11"/>
        </w:rPr>
        <w:t> </w:t>
      </w:r>
      <w:r>
        <w:rPr/>
        <w:t>forma</w:t>
      </w:r>
      <w:r>
        <w:rPr>
          <w:spacing w:val="-8"/>
        </w:rPr>
        <w:t> </w:t>
      </w:r>
      <w:r>
        <w:rPr/>
        <w:t>de</w:t>
      </w:r>
      <w:r>
        <w:rPr>
          <w:spacing w:val="-8"/>
        </w:rPr>
        <w:t> </w:t>
      </w:r>
      <w:r>
        <w:rPr/>
        <w:t>autogobierno</w:t>
      </w:r>
      <w:r>
        <w:rPr>
          <w:spacing w:val="-8"/>
        </w:rPr>
        <w:t> </w:t>
      </w:r>
      <w:r>
        <w:rPr/>
        <w:t>y</w:t>
      </w:r>
      <w:r>
        <w:rPr>
          <w:spacing w:val="-2"/>
        </w:rPr>
        <w:t> </w:t>
      </w:r>
      <w:r>
        <w:rPr/>
        <w:t>un</w:t>
      </w:r>
      <w:r>
        <w:rPr>
          <w:spacing w:val="-8"/>
        </w:rPr>
        <w:t> </w:t>
      </w:r>
      <w:r>
        <w:rPr/>
        <w:t>control</w:t>
      </w:r>
      <w:r>
        <w:rPr>
          <w:spacing w:val="-10"/>
        </w:rPr>
        <w:t> </w:t>
      </w:r>
      <w:r>
        <w:rPr/>
        <w:t>sobre los recursos de sus territorios a raíz de la promulgación de la legislación </w:t>
      </w:r>
      <w:r>
        <w:rPr>
          <w:spacing w:val="18"/>
        </w:rPr>
        <w:t> </w:t>
      </w:r>
      <w:r>
        <w:rPr/>
        <w:t>gaditana.</w:t>
      </w:r>
    </w:p>
    <w:p>
      <w:pPr>
        <w:pStyle w:val="BodyText"/>
        <w:rPr>
          <w:sz w:val="20"/>
        </w:rPr>
      </w:pPr>
    </w:p>
    <w:p>
      <w:pPr>
        <w:pStyle w:val="BodyText"/>
        <w:spacing w:before="11"/>
        <w:rPr>
          <w:sz w:val="14"/>
        </w:rPr>
      </w:pPr>
      <w:r>
        <w:rPr/>
        <w:pict>
          <v:line style="position:absolute;mso-position-horizontal-relative:page;mso-position-vertical-relative:paragraph;z-index:1096;mso-wrap-distance-left:0;mso-wrap-distance-right:0" from="84.984001pt,10.9309pt" to="229.004001pt,10.9309pt" stroked="true" strokeweight=".71997pt" strokecolor="#000000">
            <w10:wrap type="topAndBottom"/>
          </v:line>
        </w:pict>
      </w:r>
    </w:p>
    <w:p>
      <w:pPr>
        <w:spacing w:before="66"/>
        <w:ind w:left="119" w:right="233" w:firstLine="0"/>
        <w:jc w:val="left"/>
        <w:rPr>
          <w:sz w:val="20"/>
        </w:rPr>
      </w:pPr>
      <w:r>
        <w:rPr>
          <w:position w:val="6"/>
          <w:sz w:val="13"/>
        </w:rPr>
        <w:t>2 </w:t>
      </w:r>
      <w:r>
        <w:rPr>
          <w:sz w:val="20"/>
        </w:rPr>
        <w:t>Hernández, </w:t>
      </w:r>
      <w:r>
        <w:rPr>
          <w:i/>
          <w:sz w:val="20"/>
        </w:rPr>
        <w:t>La tradición republicana</w:t>
      </w:r>
      <w:r>
        <w:rPr>
          <w:sz w:val="20"/>
        </w:rPr>
        <w:t>, pp. 27-28.</w:t>
      </w:r>
    </w:p>
    <w:p>
      <w:pPr>
        <w:spacing w:before="0"/>
        <w:ind w:left="119" w:right="233" w:firstLine="0"/>
        <w:jc w:val="left"/>
        <w:rPr>
          <w:sz w:val="20"/>
        </w:rPr>
      </w:pPr>
      <w:r>
        <w:rPr>
          <w:position w:val="6"/>
          <w:sz w:val="13"/>
        </w:rPr>
        <w:t>3 </w:t>
      </w:r>
      <w:r>
        <w:rPr>
          <w:sz w:val="20"/>
        </w:rPr>
        <w:t>Hernández, </w:t>
      </w:r>
      <w:r>
        <w:rPr>
          <w:i/>
          <w:sz w:val="20"/>
        </w:rPr>
        <w:t>La tradición republicana</w:t>
      </w:r>
      <w:r>
        <w:rPr>
          <w:sz w:val="20"/>
        </w:rPr>
        <w:t>, p. 9.</w:t>
      </w:r>
    </w:p>
    <w:p>
      <w:pPr>
        <w:spacing w:after="0"/>
        <w:jc w:val="left"/>
        <w:rPr>
          <w:sz w:val="20"/>
        </w:rPr>
        <w:sectPr>
          <w:pgSz w:w="12240" w:h="15840"/>
          <w:pgMar w:header="0" w:footer="1000" w:top="1360" w:bottom="1200" w:left="1580" w:right="1580"/>
        </w:sectPr>
      </w:pPr>
    </w:p>
    <w:p>
      <w:pPr>
        <w:pStyle w:val="BodyText"/>
        <w:spacing w:line="360" w:lineRule="auto" w:before="49"/>
        <w:ind w:left="119" w:right="112"/>
        <w:jc w:val="both"/>
      </w:pPr>
      <w:r>
        <w:rPr/>
        <w:t>Este autor señala que, a lo largo de este proceso que denomina como “revolución territorial”, la tierra no significó para los pueblos solamente un recurso económico sino también una fuente de derechos políticos y de libertades frente al Estado. Él agrega que a principios de la década de 1820 los niveles superiores de gobierno trataron de frenar esta serie de privilegios que tenían los pueblos junto con </w:t>
      </w:r>
      <w:r>
        <w:rPr>
          <w:spacing w:val="3"/>
        </w:rPr>
        <w:t>sus </w:t>
      </w:r>
      <w:r>
        <w:rPr/>
        <w:t>respectivos ayuntamientos. No obstante, cabe mencionar que otros investigadores han</w:t>
      </w:r>
      <w:r>
        <w:rPr>
          <w:spacing w:val="-18"/>
        </w:rPr>
        <w:t> </w:t>
      </w:r>
      <w:r>
        <w:rPr/>
        <w:t>profundizado</w:t>
      </w:r>
      <w:r>
        <w:rPr>
          <w:spacing w:val="-18"/>
        </w:rPr>
        <w:t> </w:t>
      </w:r>
      <w:r>
        <w:rPr/>
        <w:t>más</w:t>
      </w:r>
      <w:r>
        <w:rPr>
          <w:spacing w:val="-19"/>
        </w:rPr>
        <w:t> </w:t>
      </w:r>
      <w:r>
        <w:rPr/>
        <w:t>acerca</w:t>
      </w:r>
      <w:r>
        <w:rPr>
          <w:spacing w:val="-19"/>
        </w:rPr>
        <w:t> </w:t>
      </w:r>
      <w:r>
        <w:rPr/>
        <w:t>de</w:t>
      </w:r>
      <w:r>
        <w:rPr>
          <w:spacing w:val="-20"/>
        </w:rPr>
        <w:t> </w:t>
      </w:r>
      <w:r>
        <w:rPr/>
        <w:t>este</w:t>
      </w:r>
      <w:r>
        <w:rPr>
          <w:spacing w:val="-18"/>
        </w:rPr>
        <w:t> </w:t>
      </w:r>
      <w:r>
        <w:rPr/>
        <w:t>último</w:t>
      </w:r>
      <w:r>
        <w:rPr>
          <w:spacing w:val="-18"/>
        </w:rPr>
        <w:t> </w:t>
      </w:r>
      <w:r>
        <w:rPr/>
        <w:t>asunto.</w:t>
      </w:r>
      <w:r>
        <w:rPr>
          <w:spacing w:val="-18"/>
        </w:rPr>
        <w:t> </w:t>
      </w:r>
      <w:r>
        <w:rPr/>
        <w:t>Pasemos</w:t>
      </w:r>
      <w:r>
        <w:rPr>
          <w:spacing w:val="-19"/>
        </w:rPr>
        <w:t> </w:t>
      </w:r>
      <w:r>
        <w:rPr/>
        <w:t>entonces</w:t>
      </w:r>
      <w:r>
        <w:rPr>
          <w:spacing w:val="-19"/>
        </w:rPr>
        <w:t> </w:t>
      </w:r>
      <w:r>
        <w:rPr/>
        <w:t>a</w:t>
      </w:r>
      <w:r>
        <w:rPr>
          <w:spacing w:val="-18"/>
        </w:rPr>
        <w:t> </w:t>
      </w:r>
      <w:r>
        <w:rPr/>
        <w:t>la</w:t>
      </w:r>
      <w:r>
        <w:rPr>
          <w:spacing w:val="-18"/>
        </w:rPr>
        <w:t> </w:t>
      </w:r>
      <w:r>
        <w:rPr/>
        <w:t>revisión de sus aportes</w:t>
      </w:r>
      <w:r>
        <w:rPr>
          <w:spacing w:val="-10"/>
        </w:rPr>
        <w:t> </w:t>
      </w:r>
      <w:r>
        <w:rPr/>
        <w:t>historiográficos.</w:t>
      </w:r>
    </w:p>
    <w:p>
      <w:pPr>
        <w:pStyle w:val="BodyText"/>
        <w:spacing w:line="360" w:lineRule="auto" w:before="5"/>
        <w:ind w:left="119" w:right="117" w:firstLine="707"/>
        <w:jc w:val="both"/>
        <w:rPr>
          <w:sz w:val="16"/>
        </w:rPr>
      </w:pPr>
      <w:r>
        <w:rPr/>
        <w:t>Carmen Salinas circunscribe su objeto de estudio en el Estado de México durante el siglo XIX. Al respecto coincide con Alicia Hernández en que el ayuntamiento conformó la unidad de estructura de gobierno y de la sociedad. Una de los aspectos sobresalientes de este trabajo es que a lo largo del siglo decimonónico el gobierno estatal desarrolló un claro proceso de vigilancia de las funciones municipales a través de las figuras, en un primer momento, de prefectos y</w:t>
      </w:r>
      <w:r>
        <w:rPr>
          <w:spacing w:val="-7"/>
        </w:rPr>
        <w:t> </w:t>
      </w:r>
      <w:r>
        <w:rPr/>
        <w:t>subprefectos;</w:t>
      </w:r>
      <w:r>
        <w:rPr>
          <w:spacing w:val="-4"/>
        </w:rPr>
        <w:t> </w:t>
      </w:r>
      <w:r>
        <w:rPr/>
        <w:t>y</w:t>
      </w:r>
      <w:r>
        <w:rPr>
          <w:spacing w:val="-7"/>
        </w:rPr>
        <w:t> </w:t>
      </w:r>
      <w:r>
        <w:rPr/>
        <w:t>posteriormente</w:t>
      </w:r>
      <w:r>
        <w:rPr>
          <w:spacing w:val="-3"/>
        </w:rPr>
        <w:t> </w:t>
      </w:r>
      <w:r>
        <w:rPr/>
        <w:t>de</w:t>
      </w:r>
      <w:r>
        <w:rPr>
          <w:spacing w:val="-4"/>
        </w:rPr>
        <w:t> </w:t>
      </w:r>
      <w:r>
        <w:rPr/>
        <w:t>jefes</w:t>
      </w:r>
      <w:r>
        <w:rPr>
          <w:spacing w:val="-4"/>
        </w:rPr>
        <w:t> </w:t>
      </w:r>
      <w:r>
        <w:rPr/>
        <w:t>políticos.</w:t>
      </w:r>
      <w:r>
        <w:rPr>
          <w:spacing w:val="-4"/>
        </w:rPr>
        <w:t> </w:t>
      </w:r>
      <w:r>
        <w:rPr/>
        <w:t>Todo</w:t>
      </w:r>
      <w:r>
        <w:rPr>
          <w:spacing w:val="-4"/>
        </w:rPr>
        <w:t> </w:t>
      </w:r>
      <w:r>
        <w:rPr/>
        <w:t>esto</w:t>
      </w:r>
      <w:r>
        <w:rPr>
          <w:spacing w:val="-3"/>
        </w:rPr>
        <w:t> </w:t>
      </w:r>
      <w:r>
        <w:rPr/>
        <w:t>se</w:t>
      </w:r>
      <w:r>
        <w:rPr>
          <w:spacing w:val="-6"/>
        </w:rPr>
        <w:t> </w:t>
      </w:r>
      <w:r>
        <w:rPr/>
        <w:t>hacía</w:t>
      </w:r>
      <w:r>
        <w:rPr>
          <w:spacing w:val="-4"/>
        </w:rPr>
        <w:t> </w:t>
      </w:r>
      <w:r>
        <w:rPr/>
        <w:t>con</w:t>
      </w:r>
      <w:r>
        <w:rPr>
          <w:spacing w:val="-4"/>
        </w:rPr>
        <w:t> </w:t>
      </w:r>
      <w:r>
        <w:rPr/>
        <w:t>el</w:t>
      </w:r>
      <w:r>
        <w:rPr>
          <w:spacing w:val="-7"/>
        </w:rPr>
        <w:t> </w:t>
      </w:r>
      <w:r>
        <w:rPr/>
        <w:t>fin</w:t>
      </w:r>
      <w:r>
        <w:rPr>
          <w:spacing w:val="-6"/>
        </w:rPr>
        <w:t> </w:t>
      </w:r>
      <w:r>
        <w:rPr/>
        <w:t>de que</w:t>
      </w:r>
      <w:r>
        <w:rPr>
          <w:spacing w:val="-6"/>
        </w:rPr>
        <w:t> </w:t>
      </w:r>
      <w:r>
        <w:rPr/>
        <w:t>el</w:t>
      </w:r>
      <w:r>
        <w:rPr>
          <w:spacing w:val="-7"/>
        </w:rPr>
        <w:t> </w:t>
      </w:r>
      <w:r>
        <w:rPr/>
        <w:t>Estado</w:t>
      </w:r>
      <w:r>
        <w:rPr>
          <w:spacing w:val="-6"/>
        </w:rPr>
        <w:t> </w:t>
      </w:r>
      <w:r>
        <w:rPr/>
        <w:t>de</w:t>
      </w:r>
      <w:r>
        <w:rPr>
          <w:spacing w:val="-6"/>
        </w:rPr>
        <w:t> </w:t>
      </w:r>
      <w:r>
        <w:rPr/>
        <w:t>México</w:t>
      </w:r>
      <w:r>
        <w:rPr>
          <w:spacing w:val="-6"/>
        </w:rPr>
        <w:t> </w:t>
      </w:r>
      <w:r>
        <w:rPr/>
        <w:t>lograra</w:t>
      </w:r>
      <w:r>
        <w:rPr>
          <w:spacing w:val="-6"/>
        </w:rPr>
        <w:t> </w:t>
      </w:r>
      <w:r>
        <w:rPr/>
        <w:t>una</w:t>
      </w:r>
      <w:r>
        <w:rPr>
          <w:spacing w:val="-8"/>
        </w:rPr>
        <w:t> </w:t>
      </w:r>
      <w:r>
        <w:rPr/>
        <w:t>articulación</w:t>
      </w:r>
      <w:r>
        <w:rPr>
          <w:spacing w:val="-6"/>
        </w:rPr>
        <w:t> </w:t>
      </w:r>
      <w:r>
        <w:rPr/>
        <w:t>en</w:t>
      </w:r>
      <w:r>
        <w:rPr>
          <w:spacing w:val="-6"/>
        </w:rPr>
        <w:t> </w:t>
      </w:r>
      <w:r>
        <w:rPr/>
        <w:t>los</w:t>
      </w:r>
      <w:r>
        <w:rPr>
          <w:spacing w:val="-9"/>
        </w:rPr>
        <w:t> </w:t>
      </w:r>
      <w:r>
        <w:rPr/>
        <w:t>ámbitos</w:t>
      </w:r>
      <w:r>
        <w:rPr>
          <w:spacing w:val="-9"/>
        </w:rPr>
        <w:t> </w:t>
      </w:r>
      <w:r>
        <w:rPr/>
        <w:t>territorial,</w:t>
      </w:r>
      <w:r>
        <w:rPr>
          <w:spacing w:val="-7"/>
        </w:rPr>
        <w:t> </w:t>
      </w:r>
      <w:r>
        <w:rPr/>
        <w:t>jurídico</w:t>
      </w:r>
      <w:r>
        <w:rPr>
          <w:spacing w:val="-4"/>
        </w:rPr>
        <w:t> </w:t>
      </w:r>
      <w:r>
        <w:rPr/>
        <w:t>y político con lo que se pretendía lograr otro objetivo: aspirar a implantar un régimen autónomo respecto a la</w:t>
      </w:r>
      <w:r>
        <w:rPr>
          <w:spacing w:val="-12"/>
        </w:rPr>
        <w:t> </w:t>
      </w:r>
      <w:r>
        <w:rPr/>
        <w:t>federación.</w:t>
      </w:r>
      <w:r>
        <w:rPr>
          <w:position w:val="8"/>
          <w:sz w:val="16"/>
        </w:rPr>
        <w:t>4</w:t>
      </w:r>
    </w:p>
    <w:p>
      <w:pPr>
        <w:pStyle w:val="BodyText"/>
        <w:spacing w:line="360" w:lineRule="auto" w:before="1"/>
        <w:ind w:left="119" w:right="113" w:firstLine="707"/>
        <w:jc w:val="both"/>
      </w:pPr>
      <w:r>
        <w:rPr/>
        <w:t>En otra de sus publicaciones, Carmen Salinas ratifica varias de </w:t>
      </w:r>
      <w:r>
        <w:rPr>
          <w:spacing w:val="2"/>
        </w:rPr>
        <w:t>las </w:t>
      </w:r>
      <w:r>
        <w:rPr/>
        <w:t>hipótesis que acabamos de examinar. Por ejemplo, argumenta que tanto el poder Ejecutivo como el Legislativo del Estado de México crearon una serie de políticas “centralistas” que tenían como finalidad delimitar y vigilar funciones de los ayuntamientos tales como el manejo de los fondos municipales a partir de la existencia de autoridades estatales como los prefectos y subprefectos. Asimismo, señala</w:t>
      </w:r>
      <w:r>
        <w:rPr>
          <w:spacing w:val="-10"/>
        </w:rPr>
        <w:t> </w:t>
      </w:r>
      <w:r>
        <w:rPr/>
        <w:t>que</w:t>
      </w:r>
      <w:r>
        <w:rPr>
          <w:spacing w:val="-9"/>
        </w:rPr>
        <w:t> </w:t>
      </w:r>
      <w:r>
        <w:rPr/>
        <w:t>a</w:t>
      </w:r>
      <w:r>
        <w:rPr>
          <w:spacing w:val="-12"/>
        </w:rPr>
        <w:t> </w:t>
      </w:r>
      <w:r>
        <w:rPr/>
        <w:t>pesar</w:t>
      </w:r>
      <w:r>
        <w:rPr>
          <w:spacing w:val="-11"/>
        </w:rPr>
        <w:t> </w:t>
      </w:r>
      <w:r>
        <w:rPr/>
        <w:t>de</w:t>
      </w:r>
      <w:r>
        <w:rPr>
          <w:spacing w:val="-12"/>
        </w:rPr>
        <w:t> </w:t>
      </w:r>
      <w:r>
        <w:rPr/>
        <w:t>la</w:t>
      </w:r>
      <w:r>
        <w:rPr>
          <w:spacing w:val="-10"/>
        </w:rPr>
        <w:t> </w:t>
      </w:r>
      <w:r>
        <w:rPr/>
        <w:t>implementación</w:t>
      </w:r>
      <w:r>
        <w:rPr>
          <w:spacing w:val="-9"/>
        </w:rPr>
        <w:t> </w:t>
      </w:r>
      <w:r>
        <w:rPr/>
        <w:t>de</w:t>
      </w:r>
      <w:r>
        <w:rPr>
          <w:spacing w:val="-9"/>
        </w:rPr>
        <w:t> </w:t>
      </w:r>
      <w:r>
        <w:rPr/>
        <w:t>estas</w:t>
      </w:r>
      <w:r>
        <w:rPr>
          <w:spacing w:val="-10"/>
        </w:rPr>
        <w:t> </w:t>
      </w:r>
      <w:r>
        <w:rPr/>
        <w:t>políticas</w:t>
      </w:r>
      <w:r>
        <w:rPr>
          <w:spacing w:val="-10"/>
        </w:rPr>
        <w:t> </w:t>
      </w:r>
      <w:r>
        <w:rPr/>
        <w:t>las</w:t>
      </w:r>
      <w:r>
        <w:rPr>
          <w:spacing w:val="-12"/>
        </w:rPr>
        <w:t> </w:t>
      </w:r>
      <w:r>
        <w:rPr/>
        <w:t>municipalidades</w:t>
      </w:r>
      <w:r>
        <w:rPr>
          <w:spacing w:val="-10"/>
        </w:rPr>
        <w:t> </w:t>
      </w:r>
      <w:r>
        <w:rPr/>
        <w:t>aún gozaban</w:t>
      </w:r>
      <w:r>
        <w:rPr>
          <w:spacing w:val="-13"/>
        </w:rPr>
        <w:t> </w:t>
      </w:r>
      <w:r>
        <w:rPr/>
        <w:t>de</w:t>
      </w:r>
      <w:r>
        <w:rPr>
          <w:spacing w:val="-13"/>
        </w:rPr>
        <w:t> </w:t>
      </w:r>
      <w:r>
        <w:rPr/>
        <w:t>algunas</w:t>
      </w:r>
      <w:r>
        <w:rPr>
          <w:spacing w:val="-15"/>
        </w:rPr>
        <w:t> </w:t>
      </w:r>
      <w:r>
        <w:rPr/>
        <w:t>prerrogativas</w:t>
      </w:r>
      <w:r>
        <w:rPr>
          <w:spacing w:val="-14"/>
        </w:rPr>
        <w:t> </w:t>
      </w:r>
      <w:r>
        <w:rPr/>
        <w:t>gubernamentales.</w:t>
      </w:r>
      <w:r>
        <w:rPr>
          <w:spacing w:val="-13"/>
        </w:rPr>
        <w:t> </w:t>
      </w:r>
      <w:r>
        <w:rPr/>
        <w:t>Cierto</w:t>
      </w:r>
      <w:r>
        <w:rPr>
          <w:spacing w:val="-13"/>
        </w:rPr>
        <w:t> </w:t>
      </w:r>
      <w:r>
        <w:rPr/>
        <w:t>es</w:t>
      </w:r>
      <w:r>
        <w:rPr>
          <w:spacing w:val="-14"/>
        </w:rPr>
        <w:t> </w:t>
      </w:r>
      <w:r>
        <w:rPr/>
        <w:t>que,</w:t>
      </w:r>
      <w:r>
        <w:rPr>
          <w:spacing w:val="-14"/>
        </w:rPr>
        <w:t> </w:t>
      </w:r>
      <w:r>
        <w:rPr/>
        <w:t>posteriormente, éstas</w:t>
      </w:r>
      <w:r>
        <w:rPr>
          <w:spacing w:val="-18"/>
        </w:rPr>
        <w:t> </w:t>
      </w:r>
      <w:r>
        <w:rPr/>
        <w:t>serían</w:t>
      </w:r>
      <w:r>
        <w:rPr>
          <w:spacing w:val="-17"/>
        </w:rPr>
        <w:t> </w:t>
      </w:r>
      <w:r>
        <w:rPr/>
        <w:t>blanco</w:t>
      </w:r>
      <w:r>
        <w:rPr>
          <w:spacing w:val="-17"/>
        </w:rPr>
        <w:t> </w:t>
      </w:r>
      <w:r>
        <w:rPr/>
        <w:t>de</w:t>
      </w:r>
      <w:r>
        <w:rPr>
          <w:spacing w:val="-19"/>
        </w:rPr>
        <w:t> </w:t>
      </w:r>
      <w:r>
        <w:rPr/>
        <w:t>arremetida</w:t>
      </w:r>
      <w:r>
        <w:rPr>
          <w:spacing w:val="-17"/>
        </w:rPr>
        <w:t> </w:t>
      </w:r>
      <w:r>
        <w:rPr/>
        <w:t>en</w:t>
      </w:r>
      <w:r>
        <w:rPr>
          <w:spacing w:val="-17"/>
        </w:rPr>
        <w:t> </w:t>
      </w:r>
      <w:r>
        <w:rPr/>
        <w:t>la</w:t>
      </w:r>
      <w:r>
        <w:rPr>
          <w:spacing w:val="-20"/>
        </w:rPr>
        <w:t> </w:t>
      </w:r>
      <w:r>
        <w:rPr/>
        <w:t>etapa</w:t>
      </w:r>
      <w:r>
        <w:rPr>
          <w:spacing w:val="-19"/>
        </w:rPr>
        <w:t> </w:t>
      </w:r>
      <w:r>
        <w:rPr/>
        <w:t>conocida</w:t>
      </w:r>
      <w:r>
        <w:rPr>
          <w:spacing w:val="-17"/>
        </w:rPr>
        <w:t> </w:t>
      </w:r>
      <w:r>
        <w:rPr/>
        <w:t>como</w:t>
      </w:r>
      <w:r>
        <w:rPr>
          <w:spacing w:val="-17"/>
        </w:rPr>
        <w:t> </w:t>
      </w:r>
      <w:r>
        <w:rPr/>
        <w:t>República</w:t>
      </w:r>
      <w:r>
        <w:rPr>
          <w:spacing w:val="-17"/>
        </w:rPr>
        <w:t> </w:t>
      </w:r>
      <w:r>
        <w:rPr/>
        <w:t>centralista.</w:t>
      </w:r>
      <w:r>
        <w:rPr>
          <w:position w:val="8"/>
          <w:sz w:val="16"/>
        </w:rPr>
        <w:t>5 </w:t>
      </w:r>
      <w:r>
        <w:rPr/>
        <w:t>Al</w:t>
      </w:r>
      <w:r>
        <w:rPr>
          <w:spacing w:val="-17"/>
        </w:rPr>
        <w:t> </w:t>
      </w:r>
      <w:r>
        <w:rPr/>
        <w:t>respecto,</w:t>
      </w:r>
      <w:r>
        <w:rPr>
          <w:spacing w:val="-18"/>
        </w:rPr>
        <w:t> </w:t>
      </w:r>
      <w:r>
        <w:rPr/>
        <w:t>considero</w:t>
      </w:r>
      <w:r>
        <w:rPr>
          <w:spacing w:val="-19"/>
        </w:rPr>
        <w:t> </w:t>
      </w:r>
      <w:r>
        <w:rPr/>
        <w:t>conveniente</w:t>
      </w:r>
      <w:r>
        <w:rPr>
          <w:spacing w:val="-16"/>
        </w:rPr>
        <w:t> </w:t>
      </w:r>
      <w:r>
        <w:rPr/>
        <w:t>abrir</w:t>
      </w:r>
      <w:r>
        <w:rPr>
          <w:spacing w:val="-17"/>
        </w:rPr>
        <w:t> </w:t>
      </w:r>
      <w:r>
        <w:rPr/>
        <w:t>un</w:t>
      </w:r>
      <w:r>
        <w:rPr>
          <w:spacing w:val="-18"/>
        </w:rPr>
        <w:t> </w:t>
      </w:r>
      <w:r>
        <w:rPr/>
        <w:t>paréntesis</w:t>
      </w:r>
      <w:r>
        <w:rPr>
          <w:spacing w:val="-19"/>
        </w:rPr>
        <w:t> </w:t>
      </w:r>
      <w:r>
        <w:rPr/>
        <w:t>para</w:t>
      </w:r>
      <w:r>
        <w:rPr>
          <w:spacing w:val="-19"/>
        </w:rPr>
        <w:t> </w:t>
      </w:r>
      <w:r>
        <w:rPr/>
        <w:t>indicar</w:t>
      </w:r>
      <w:r>
        <w:rPr>
          <w:spacing w:val="-17"/>
        </w:rPr>
        <w:t> </w:t>
      </w:r>
      <w:r>
        <w:rPr/>
        <w:t>que</w:t>
      </w:r>
      <w:r>
        <w:rPr>
          <w:spacing w:val="-18"/>
        </w:rPr>
        <w:t> </w:t>
      </w:r>
      <w:r>
        <w:rPr/>
        <w:t>este</w:t>
      </w:r>
      <w:r>
        <w:rPr>
          <w:spacing w:val="-17"/>
        </w:rPr>
        <w:t> </w:t>
      </w:r>
      <w:r>
        <w:rPr/>
        <w:t>aspecto que podemos denominar como “continuidad del ejercicio de gobierno” por parte</w:t>
      </w:r>
      <w:r>
        <w:rPr>
          <w:spacing w:val="16"/>
        </w:rPr>
        <w:t> </w:t>
      </w:r>
      <w:r>
        <w:rPr/>
        <w:t>de</w:t>
      </w:r>
    </w:p>
    <w:p>
      <w:pPr>
        <w:spacing w:after="0" w:line="360" w:lineRule="auto"/>
        <w:jc w:val="both"/>
        <w:sectPr>
          <w:footerReference w:type="default" r:id="rId8"/>
          <w:pgSz w:w="12240" w:h="15840"/>
          <w:pgMar w:footer="1785" w:header="0" w:top="1360" w:bottom="1980" w:left="1580" w:right="1580"/>
        </w:sectPr>
      </w:pPr>
    </w:p>
    <w:p>
      <w:pPr>
        <w:pStyle w:val="BodyText"/>
        <w:spacing w:line="360" w:lineRule="auto" w:before="49"/>
        <w:ind w:left="119" w:right="119"/>
        <w:jc w:val="both"/>
      </w:pPr>
      <w:r>
        <w:rPr/>
        <w:t>los</w:t>
      </w:r>
      <w:r>
        <w:rPr>
          <w:spacing w:val="-16"/>
        </w:rPr>
        <w:t> </w:t>
      </w:r>
      <w:r>
        <w:rPr/>
        <w:t>ayuntamientos</w:t>
      </w:r>
      <w:r>
        <w:rPr>
          <w:spacing w:val="-19"/>
        </w:rPr>
        <w:t> </w:t>
      </w:r>
      <w:r>
        <w:rPr/>
        <w:t>pudiera</w:t>
      </w:r>
      <w:r>
        <w:rPr>
          <w:spacing w:val="-16"/>
        </w:rPr>
        <w:t> </w:t>
      </w:r>
      <w:r>
        <w:rPr/>
        <w:t>ser</w:t>
      </w:r>
      <w:r>
        <w:rPr>
          <w:spacing w:val="-19"/>
        </w:rPr>
        <w:t> </w:t>
      </w:r>
      <w:r>
        <w:rPr/>
        <w:t>examinado</w:t>
      </w:r>
      <w:r>
        <w:rPr>
          <w:spacing w:val="-18"/>
        </w:rPr>
        <w:t> </w:t>
      </w:r>
      <w:r>
        <w:rPr/>
        <w:t>de</w:t>
      </w:r>
      <w:r>
        <w:rPr>
          <w:spacing w:val="-18"/>
        </w:rPr>
        <w:t> </w:t>
      </w:r>
      <w:r>
        <w:rPr/>
        <w:t>manera</w:t>
      </w:r>
      <w:r>
        <w:rPr>
          <w:spacing w:val="-19"/>
        </w:rPr>
        <w:t> </w:t>
      </w:r>
      <w:r>
        <w:rPr/>
        <w:t>particular</w:t>
      </w:r>
      <w:r>
        <w:rPr>
          <w:spacing w:val="-19"/>
        </w:rPr>
        <w:t> </w:t>
      </w:r>
      <w:r>
        <w:rPr/>
        <w:t>en</w:t>
      </w:r>
      <w:r>
        <w:rPr>
          <w:spacing w:val="-18"/>
        </w:rPr>
        <w:t> </w:t>
      </w:r>
      <w:r>
        <w:rPr/>
        <w:t>el</w:t>
      </w:r>
      <w:r>
        <w:rPr>
          <w:spacing w:val="-19"/>
        </w:rPr>
        <w:t> </w:t>
      </w:r>
      <w:r>
        <w:rPr/>
        <w:t>área</w:t>
      </w:r>
      <w:r>
        <w:rPr>
          <w:spacing w:val="-18"/>
        </w:rPr>
        <w:t> </w:t>
      </w:r>
      <w:r>
        <w:rPr/>
        <w:t>de</w:t>
      </w:r>
      <w:r>
        <w:rPr>
          <w:spacing w:val="-18"/>
        </w:rPr>
        <w:t> </w:t>
      </w:r>
      <w:r>
        <w:rPr/>
        <w:t>estudio (Aculco) que ahora proponemos –algo que hasta donde sabemos ha sido poco investigado en estudios de</w:t>
      </w:r>
      <w:r>
        <w:rPr>
          <w:spacing w:val="-8"/>
        </w:rPr>
        <w:t> </w:t>
      </w:r>
      <w:r>
        <w:rPr/>
        <w:t>caso–.</w:t>
      </w:r>
    </w:p>
    <w:p>
      <w:pPr>
        <w:pStyle w:val="BodyText"/>
        <w:spacing w:line="360" w:lineRule="auto" w:before="2"/>
        <w:ind w:left="119" w:right="113" w:firstLine="707"/>
        <w:jc w:val="both"/>
        <w:rPr>
          <w:sz w:val="16"/>
        </w:rPr>
      </w:pPr>
      <w:r>
        <w:rPr/>
        <w:t>En los últimos años, Carmen Salinas publicó un trabajo en el que sintetiza una parte muy importante de sus aportes historiográficos. Centra su análisis en el proceso</w:t>
      </w:r>
      <w:r>
        <w:rPr>
          <w:spacing w:val="-13"/>
        </w:rPr>
        <w:t> </w:t>
      </w:r>
      <w:r>
        <w:rPr/>
        <w:t>de</w:t>
      </w:r>
      <w:r>
        <w:rPr>
          <w:spacing w:val="-11"/>
        </w:rPr>
        <w:t> </w:t>
      </w:r>
      <w:r>
        <w:rPr/>
        <w:t>transición</w:t>
      </w:r>
      <w:r>
        <w:rPr>
          <w:spacing w:val="-11"/>
        </w:rPr>
        <w:t> </w:t>
      </w:r>
      <w:r>
        <w:rPr/>
        <w:t>de</w:t>
      </w:r>
      <w:r>
        <w:rPr>
          <w:spacing w:val="-11"/>
        </w:rPr>
        <w:t> </w:t>
      </w:r>
      <w:r>
        <w:rPr/>
        <w:t>los</w:t>
      </w:r>
      <w:r>
        <w:rPr>
          <w:spacing w:val="-11"/>
        </w:rPr>
        <w:t> </w:t>
      </w:r>
      <w:r>
        <w:rPr/>
        <w:t>ayuntamientos</w:t>
      </w:r>
      <w:r>
        <w:rPr>
          <w:spacing w:val="-14"/>
        </w:rPr>
        <w:t> </w:t>
      </w:r>
      <w:r>
        <w:rPr/>
        <w:t>entre</w:t>
      </w:r>
      <w:r>
        <w:rPr>
          <w:spacing w:val="-11"/>
        </w:rPr>
        <w:t> </w:t>
      </w:r>
      <w:r>
        <w:rPr/>
        <w:t>el</w:t>
      </w:r>
      <w:r>
        <w:rPr>
          <w:spacing w:val="-12"/>
        </w:rPr>
        <w:t> </w:t>
      </w:r>
      <w:r>
        <w:rPr/>
        <w:t>Antiguo</w:t>
      </w:r>
      <w:r>
        <w:rPr>
          <w:spacing w:val="-11"/>
        </w:rPr>
        <w:t> </w:t>
      </w:r>
      <w:r>
        <w:rPr/>
        <w:t>Régimen</w:t>
      </w:r>
      <w:r>
        <w:rPr>
          <w:spacing w:val="-13"/>
        </w:rPr>
        <w:t> </w:t>
      </w:r>
      <w:r>
        <w:rPr/>
        <w:t>y</w:t>
      </w:r>
      <w:r>
        <w:rPr>
          <w:spacing w:val="-14"/>
        </w:rPr>
        <w:t> </w:t>
      </w:r>
      <w:r>
        <w:rPr/>
        <w:t>los</w:t>
      </w:r>
      <w:r>
        <w:rPr>
          <w:spacing w:val="-11"/>
        </w:rPr>
        <w:t> </w:t>
      </w:r>
      <w:r>
        <w:rPr/>
        <w:t>primeros años</w:t>
      </w:r>
      <w:r>
        <w:rPr>
          <w:spacing w:val="-7"/>
        </w:rPr>
        <w:t> </w:t>
      </w:r>
      <w:r>
        <w:rPr/>
        <w:t>de</w:t>
      </w:r>
      <w:r>
        <w:rPr>
          <w:spacing w:val="-6"/>
        </w:rPr>
        <w:t> </w:t>
      </w:r>
      <w:r>
        <w:rPr/>
        <w:t>vida</w:t>
      </w:r>
      <w:r>
        <w:rPr>
          <w:spacing w:val="-6"/>
        </w:rPr>
        <w:t> </w:t>
      </w:r>
      <w:r>
        <w:rPr/>
        <w:t>republicana</w:t>
      </w:r>
      <w:r>
        <w:rPr>
          <w:spacing w:val="-6"/>
        </w:rPr>
        <w:t> </w:t>
      </w:r>
      <w:r>
        <w:rPr/>
        <w:t>en</w:t>
      </w:r>
      <w:r>
        <w:rPr>
          <w:spacing w:val="-6"/>
        </w:rPr>
        <w:t> </w:t>
      </w:r>
      <w:r>
        <w:rPr/>
        <w:t>el</w:t>
      </w:r>
      <w:r>
        <w:rPr>
          <w:spacing w:val="-7"/>
        </w:rPr>
        <w:t> </w:t>
      </w:r>
      <w:r>
        <w:rPr/>
        <w:t>Estado</w:t>
      </w:r>
      <w:r>
        <w:rPr>
          <w:spacing w:val="-2"/>
        </w:rPr>
        <w:t> </w:t>
      </w:r>
      <w:r>
        <w:rPr/>
        <w:t>de</w:t>
      </w:r>
      <w:r>
        <w:rPr>
          <w:spacing w:val="-6"/>
        </w:rPr>
        <w:t> </w:t>
      </w:r>
      <w:r>
        <w:rPr/>
        <w:t>México.</w:t>
      </w:r>
      <w:r>
        <w:rPr>
          <w:position w:val="8"/>
          <w:sz w:val="16"/>
        </w:rPr>
        <w:t>6</w:t>
      </w:r>
      <w:r>
        <w:rPr>
          <w:spacing w:val="15"/>
          <w:position w:val="8"/>
          <w:sz w:val="16"/>
        </w:rPr>
        <w:t> </w:t>
      </w:r>
      <w:r>
        <w:rPr/>
        <w:t>El</w:t>
      </w:r>
      <w:r>
        <w:rPr>
          <w:spacing w:val="-7"/>
        </w:rPr>
        <w:t> </w:t>
      </w:r>
      <w:r>
        <w:rPr/>
        <w:t>primer</w:t>
      </w:r>
      <w:r>
        <w:rPr>
          <w:spacing w:val="-7"/>
        </w:rPr>
        <w:t> </w:t>
      </w:r>
      <w:r>
        <w:rPr/>
        <w:t>punto</w:t>
      </w:r>
      <w:r>
        <w:rPr>
          <w:spacing w:val="-6"/>
        </w:rPr>
        <w:t> </w:t>
      </w:r>
      <w:r>
        <w:rPr/>
        <w:t>que</w:t>
      </w:r>
      <w:r>
        <w:rPr>
          <w:spacing w:val="-6"/>
        </w:rPr>
        <w:t> </w:t>
      </w:r>
      <w:r>
        <w:rPr/>
        <w:t>ella</w:t>
      </w:r>
      <w:r>
        <w:rPr>
          <w:spacing w:val="-6"/>
        </w:rPr>
        <w:t> </w:t>
      </w:r>
      <w:r>
        <w:rPr/>
        <w:t>destaca es la organización política y territorial de la Nueva España a finales de la Colonia; señala que el modelo que prevaleció durante este período fue el de repúblicas de indios y república de españoles. Ésto significó, entre otras cosas, que cada grupo étnico tendría derecho a elegir a sus gobernantes, organizar el trabajo colectivo, impartir justicia, recolectar el tributo. Asimismo, canalizar quejas y el tributo a las autoridades</w:t>
      </w:r>
      <w:r>
        <w:rPr>
          <w:spacing w:val="-10"/>
        </w:rPr>
        <w:t> </w:t>
      </w:r>
      <w:r>
        <w:rPr/>
        <w:t>superiores.</w:t>
      </w:r>
      <w:r>
        <w:rPr>
          <w:position w:val="8"/>
          <w:sz w:val="16"/>
        </w:rPr>
        <w:t>7</w:t>
      </w:r>
    </w:p>
    <w:p>
      <w:pPr>
        <w:pStyle w:val="BodyText"/>
        <w:spacing w:line="360" w:lineRule="auto"/>
        <w:ind w:left="119" w:right="114" w:firstLine="707"/>
        <w:jc w:val="both"/>
        <w:rPr>
          <w:sz w:val="16"/>
        </w:rPr>
      </w:pPr>
      <w:r>
        <w:rPr/>
        <w:t>Como vimos antes para Alicia Hernández, este modelo de repúblicas de indios y españoles entró en crisis. Uno de los factores que la propició fue la promulgación</w:t>
      </w:r>
      <w:r>
        <w:rPr>
          <w:spacing w:val="-5"/>
        </w:rPr>
        <w:t> </w:t>
      </w:r>
      <w:r>
        <w:rPr/>
        <w:t>de</w:t>
      </w:r>
      <w:r>
        <w:rPr>
          <w:spacing w:val="-5"/>
        </w:rPr>
        <w:t> </w:t>
      </w:r>
      <w:r>
        <w:rPr/>
        <w:t>la</w:t>
      </w:r>
      <w:r>
        <w:rPr>
          <w:spacing w:val="-5"/>
        </w:rPr>
        <w:t> </w:t>
      </w:r>
      <w:r>
        <w:rPr/>
        <w:t>Constitución</w:t>
      </w:r>
      <w:r>
        <w:rPr>
          <w:spacing w:val="-4"/>
        </w:rPr>
        <w:t> </w:t>
      </w:r>
      <w:r>
        <w:rPr/>
        <w:t>de</w:t>
      </w:r>
      <w:r>
        <w:rPr>
          <w:spacing w:val="-5"/>
        </w:rPr>
        <w:t> </w:t>
      </w:r>
      <w:r>
        <w:rPr/>
        <w:t>Cádiz</w:t>
      </w:r>
      <w:r>
        <w:rPr>
          <w:spacing w:val="-9"/>
        </w:rPr>
        <w:t> </w:t>
      </w:r>
      <w:r>
        <w:rPr/>
        <w:t>en</w:t>
      </w:r>
      <w:r>
        <w:rPr>
          <w:spacing w:val="-5"/>
        </w:rPr>
        <w:t> </w:t>
      </w:r>
      <w:r>
        <w:rPr/>
        <w:t>1812.</w:t>
      </w:r>
      <w:r>
        <w:rPr>
          <w:spacing w:val="-5"/>
        </w:rPr>
        <w:t> </w:t>
      </w:r>
      <w:r>
        <w:rPr/>
        <w:t>Por</w:t>
      </w:r>
      <w:r>
        <w:rPr>
          <w:spacing w:val="-6"/>
        </w:rPr>
        <w:t> </w:t>
      </w:r>
      <w:r>
        <w:rPr/>
        <w:t>ejemplo,</w:t>
      </w:r>
      <w:r>
        <w:rPr>
          <w:spacing w:val="-5"/>
        </w:rPr>
        <w:t> </w:t>
      </w:r>
      <w:r>
        <w:rPr/>
        <w:t>ésta</w:t>
      </w:r>
      <w:r>
        <w:rPr>
          <w:spacing w:val="-5"/>
        </w:rPr>
        <w:t> </w:t>
      </w:r>
      <w:r>
        <w:rPr/>
        <w:t>presuponía</w:t>
      </w:r>
      <w:r>
        <w:rPr>
          <w:spacing w:val="-5"/>
        </w:rPr>
        <w:t> </w:t>
      </w:r>
      <w:r>
        <w:rPr/>
        <w:t>el establecimiento de ayuntamientos no por su origen étnico sino por el número de habitantes, que debía de ser de mil o más. Una de las consecuencias de estos, argumenta Carmen Salinas, consistió en la ruptura de una tradición: que los indios perdieron la facultad de elegir a sus gobernantes entre los de su propio pueblo y que, por lo tanto, el poder dentro del ayuntamiento fuese concentrado por criollos y mestizos. Pero ella misma señala que esto no implicó necesariamente la desaparición de la participación de los indios en la vida política sino más </w:t>
      </w:r>
      <w:r>
        <w:rPr>
          <w:spacing w:val="2"/>
        </w:rPr>
        <w:t>bien </w:t>
      </w:r>
      <w:r>
        <w:rPr/>
        <w:t>una subordinación a otros sectores de la sociedad. En este sentido, cabe reiterar que estaba inmiscuido de manera simultánea otro proceso: la transición de súbdito a la de ciudadano, en el cual propiamente estaba reflejado el concepto liberal de “igualdad</w:t>
      </w:r>
      <w:r>
        <w:rPr>
          <w:spacing w:val="-4"/>
        </w:rPr>
        <w:t> </w:t>
      </w:r>
      <w:r>
        <w:rPr/>
        <w:t>jurídica”.</w:t>
      </w:r>
      <w:r>
        <w:rPr>
          <w:position w:val="8"/>
          <w:sz w:val="16"/>
        </w:rPr>
        <w:t>8</w:t>
      </w:r>
    </w:p>
    <w:p>
      <w:pPr>
        <w:pStyle w:val="BodyText"/>
        <w:rPr>
          <w:sz w:val="20"/>
        </w:rPr>
      </w:pPr>
    </w:p>
    <w:p>
      <w:pPr>
        <w:pStyle w:val="BodyText"/>
        <w:rPr>
          <w:sz w:val="20"/>
        </w:rPr>
      </w:pPr>
    </w:p>
    <w:p>
      <w:pPr>
        <w:pStyle w:val="BodyText"/>
        <w:spacing w:before="6"/>
        <w:rPr>
          <w:sz w:val="26"/>
        </w:rPr>
      </w:pPr>
      <w:r>
        <w:rPr/>
        <w:pict>
          <v:line style="position:absolute;mso-position-horizontal-relative:page;mso-position-vertical-relative:paragraph;z-index:1120;mso-wrap-distance-left:0;mso-wrap-distance-right:0" from="84.984001pt,17.606386pt" to="229.004001pt,17.606386pt" stroked="true" strokeweight=".72003pt" strokecolor="#000000">
            <w10:wrap type="topAndBottom"/>
          </v:line>
        </w:pict>
      </w:r>
    </w:p>
    <w:p>
      <w:pPr>
        <w:spacing w:before="71"/>
        <w:ind w:left="119" w:right="233" w:firstLine="0"/>
        <w:jc w:val="left"/>
        <w:rPr>
          <w:sz w:val="20"/>
        </w:rPr>
      </w:pPr>
      <w:r>
        <w:rPr>
          <w:position w:val="6"/>
          <w:sz w:val="13"/>
        </w:rPr>
        <w:t>6 </w:t>
      </w:r>
      <w:r>
        <w:rPr>
          <w:sz w:val="20"/>
        </w:rPr>
        <w:t>Salinas, “Ayuntamientos”, pp. 369-410.</w:t>
      </w:r>
    </w:p>
    <w:p>
      <w:pPr>
        <w:spacing w:before="0"/>
        <w:ind w:left="119" w:right="105" w:firstLine="0"/>
        <w:jc w:val="left"/>
        <w:rPr>
          <w:sz w:val="20"/>
        </w:rPr>
      </w:pPr>
      <w:r>
        <w:rPr>
          <w:position w:val="6"/>
          <w:sz w:val="13"/>
        </w:rPr>
        <w:t>7 </w:t>
      </w:r>
      <w:r>
        <w:rPr>
          <w:sz w:val="20"/>
        </w:rPr>
        <w:t>Estas afirmaciones de la autora Carmen Salinas están basadas, a su vez, de otros investigadores. Entre ellos se encuentra Dorothy Tanck. Ver Salinas, “Municipalidades”, pp. 371.</w:t>
      </w:r>
    </w:p>
    <w:p>
      <w:pPr>
        <w:spacing w:after="0"/>
        <w:jc w:val="left"/>
        <w:rPr>
          <w:sz w:val="20"/>
        </w:rPr>
        <w:sectPr>
          <w:footerReference w:type="default" r:id="rId9"/>
          <w:pgSz w:w="12240" w:h="15840"/>
          <w:pgMar w:footer="1387" w:header="0" w:top="1360" w:bottom="1580" w:left="1580" w:right="1580"/>
          <w:pgNumType w:start="8"/>
        </w:sectPr>
      </w:pPr>
    </w:p>
    <w:p>
      <w:pPr>
        <w:pStyle w:val="BodyText"/>
        <w:spacing w:line="360" w:lineRule="auto" w:before="49"/>
        <w:ind w:left="119" w:right="116" w:firstLine="707"/>
        <w:jc w:val="both"/>
        <w:rPr>
          <w:sz w:val="16"/>
        </w:rPr>
      </w:pPr>
      <w:r>
        <w:rPr/>
        <w:t>Otro de los efectos de la Constitución Gaditana fue la proliferación de ayuntamientos. Si durante el Antiguo Régimen, el criterio –por decirlo de alguna forma– se basaba en políticas de segregación étnica, ahora consistía en el</w:t>
      </w:r>
      <w:r>
        <w:rPr>
          <w:spacing w:val="-32"/>
        </w:rPr>
        <w:t> </w:t>
      </w:r>
      <w:r>
        <w:rPr/>
        <w:t>número de</w:t>
      </w:r>
      <w:r>
        <w:rPr>
          <w:spacing w:val="-8"/>
        </w:rPr>
        <w:t> </w:t>
      </w:r>
      <w:r>
        <w:rPr/>
        <w:t>habitantes,</w:t>
      </w:r>
      <w:r>
        <w:rPr>
          <w:spacing w:val="-9"/>
        </w:rPr>
        <w:t> </w:t>
      </w:r>
      <w:r>
        <w:rPr/>
        <w:t>lo</w:t>
      </w:r>
      <w:r>
        <w:rPr>
          <w:spacing w:val="-9"/>
        </w:rPr>
        <w:t> </w:t>
      </w:r>
      <w:r>
        <w:rPr/>
        <w:t>cual</w:t>
      </w:r>
      <w:r>
        <w:rPr>
          <w:spacing w:val="-10"/>
        </w:rPr>
        <w:t> </w:t>
      </w:r>
      <w:r>
        <w:rPr/>
        <w:t>dio</w:t>
      </w:r>
      <w:r>
        <w:rPr>
          <w:spacing w:val="-9"/>
        </w:rPr>
        <w:t> </w:t>
      </w:r>
      <w:r>
        <w:rPr/>
        <w:t>lugar</w:t>
      </w:r>
      <w:r>
        <w:rPr>
          <w:spacing w:val="-10"/>
        </w:rPr>
        <w:t> </w:t>
      </w:r>
      <w:r>
        <w:rPr/>
        <w:t>a</w:t>
      </w:r>
      <w:r>
        <w:rPr>
          <w:spacing w:val="-8"/>
        </w:rPr>
        <w:t> </w:t>
      </w:r>
      <w:r>
        <w:rPr/>
        <w:t>la</w:t>
      </w:r>
      <w:r>
        <w:rPr>
          <w:spacing w:val="-9"/>
        </w:rPr>
        <w:t> </w:t>
      </w:r>
      <w:r>
        <w:rPr/>
        <w:t>multiplicación</w:t>
      </w:r>
      <w:r>
        <w:rPr>
          <w:spacing w:val="-8"/>
        </w:rPr>
        <w:t> </w:t>
      </w:r>
      <w:r>
        <w:rPr/>
        <w:t>del</w:t>
      </w:r>
      <w:r>
        <w:rPr>
          <w:spacing w:val="-10"/>
        </w:rPr>
        <w:t> </w:t>
      </w:r>
      <w:r>
        <w:rPr/>
        <w:t>número</w:t>
      </w:r>
      <w:r>
        <w:rPr>
          <w:spacing w:val="-9"/>
        </w:rPr>
        <w:t> </w:t>
      </w:r>
      <w:r>
        <w:rPr/>
        <w:t>de</w:t>
      </w:r>
      <w:r>
        <w:rPr>
          <w:spacing w:val="-8"/>
        </w:rPr>
        <w:t> </w:t>
      </w:r>
      <w:r>
        <w:rPr/>
        <w:t>ayuntamientos.</w:t>
      </w:r>
      <w:r>
        <w:rPr>
          <w:spacing w:val="-9"/>
        </w:rPr>
        <w:t> </w:t>
      </w:r>
      <w:r>
        <w:rPr/>
        <w:t>Sin embargo, toda vez que se logró la Independencia, el Congreso Constituyente del Estado de México limitó el número de municipalidades. Su principal argumento: lograr una mejor administración del territorio mexiquense. Pero este aspecto no se resolvería atendiendo solamente asuntos de carácter cuantitativo. Era necesario cuando</w:t>
      </w:r>
      <w:r>
        <w:rPr>
          <w:spacing w:val="-15"/>
        </w:rPr>
        <w:t> </w:t>
      </w:r>
      <w:r>
        <w:rPr/>
        <w:t>menos</w:t>
      </w:r>
      <w:r>
        <w:rPr>
          <w:spacing w:val="-16"/>
        </w:rPr>
        <w:t> </w:t>
      </w:r>
      <w:r>
        <w:rPr/>
        <w:t>dos</w:t>
      </w:r>
      <w:r>
        <w:rPr>
          <w:spacing w:val="-16"/>
        </w:rPr>
        <w:t> </w:t>
      </w:r>
      <w:r>
        <w:rPr/>
        <w:t>cosas:</w:t>
      </w:r>
      <w:r>
        <w:rPr>
          <w:spacing w:val="-15"/>
        </w:rPr>
        <w:t> </w:t>
      </w:r>
      <w:r>
        <w:rPr/>
        <w:t>uno,</w:t>
      </w:r>
      <w:r>
        <w:rPr>
          <w:spacing w:val="-15"/>
        </w:rPr>
        <w:t> </w:t>
      </w:r>
      <w:r>
        <w:rPr/>
        <w:t>que</w:t>
      </w:r>
      <w:r>
        <w:rPr>
          <w:spacing w:val="-15"/>
        </w:rPr>
        <w:t> </w:t>
      </w:r>
      <w:r>
        <w:rPr/>
        <w:t>las</w:t>
      </w:r>
      <w:r>
        <w:rPr>
          <w:spacing w:val="-15"/>
        </w:rPr>
        <w:t> </w:t>
      </w:r>
      <w:r>
        <w:rPr/>
        <w:t>autoridades</w:t>
      </w:r>
      <w:r>
        <w:rPr>
          <w:spacing w:val="-16"/>
        </w:rPr>
        <w:t> </w:t>
      </w:r>
      <w:r>
        <w:rPr/>
        <w:t>locales</w:t>
      </w:r>
      <w:r>
        <w:rPr>
          <w:spacing w:val="-15"/>
        </w:rPr>
        <w:t> </w:t>
      </w:r>
      <w:r>
        <w:rPr/>
        <w:t>empezaran</w:t>
      </w:r>
      <w:r>
        <w:rPr>
          <w:spacing w:val="-15"/>
        </w:rPr>
        <w:t> </w:t>
      </w:r>
      <w:r>
        <w:rPr/>
        <w:t>a</w:t>
      </w:r>
      <w:r>
        <w:rPr>
          <w:spacing w:val="-15"/>
        </w:rPr>
        <w:t> </w:t>
      </w:r>
      <w:r>
        <w:rPr/>
        <w:t>desarrollar prácticas en el arte del “buen gobierno”; y para esto; dos, era necesario que hubiesen</w:t>
      </w:r>
      <w:r>
        <w:rPr>
          <w:spacing w:val="-16"/>
        </w:rPr>
        <w:t> </w:t>
      </w:r>
      <w:r>
        <w:rPr/>
        <w:t>figuras</w:t>
      </w:r>
      <w:r>
        <w:rPr>
          <w:spacing w:val="-12"/>
        </w:rPr>
        <w:t> </w:t>
      </w:r>
      <w:r>
        <w:rPr/>
        <w:t>representativas</w:t>
      </w:r>
      <w:r>
        <w:rPr>
          <w:spacing w:val="-13"/>
        </w:rPr>
        <w:t> </w:t>
      </w:r>
      <w:r>
        <w:rPr/>
        <w:t>del</w:t>
      </w:r>
      <w:r>
        <w:rPr>
          <w:spacing w:val="-15"/>
        </w:rPr>
        <w:t> </w:t>
      </w:r>
      <w:r>
        <w:rPr/>
        <w:t>gobierno</w:t>
      </w:r>
      <w:r>
        <w:rPr>
          <w:spacing w:val="-14"/>
        </w:rPr>
        <w:t> </w:t>
      </w:r>
      <w:r>
        <w:rPr/>
        <w:t>estatal</w:t>
      </w:r>
      <w:r>
        <w:rPr>
          <w:spacing w:val="-15"/>
        </w:rPr>
        <w:t> </w:t>
      </w:r>
      <w:r>
        <w:rPr/>
        <w:t>(prefectos</w:t>
      </w:r>
      <w:r>
        <w:rPr>
          <w:spacing w:val="-15"/>
        </w:rPr>
        <w:t> </w:t>
      </w:r>
      <w:r>
        <w:rPr/>
        <w:t>y</w:t>
      </w:r>
      <w:r>
        <w:rPr>
          <w:spacing w:val="-15"/>
        </w:rPr>
        <w:t> </w:t>
      </w:r>
      <w:r>
        <w:rPr/>
        <w:t>subprefectos)</w:t>
      </w:r>
      <w:r>
        <w:rPr>
          <w:spacing w:val="-13"/>
        </w:rPr>
        <w:t> </w:t>
      </w:r>
      <w:r>
        <w:rPr/>
        <w:t>que vigilaran el cumplimiento de las funciones y obligaciones de los representantes de los</w:t>
      </w:r>
      <w:r>
        <w:rPr>
          <w:spacing w:val="-4"/>
        </w:rPr>
        <w:t> </w:t>
      </w:r>
      <w:r>
        <w:rPr/>
        <w:t>ayuntamientos.</w:t>
      </w:r>
      <w:r>
        <w:rPr>
          <w:position w:val="8"/>
          <w:sz w:val="16"/>
        </w:rPr>
        <w:t>9</w:t>
      </w:r>
    </w:p>
    <w:p>
      <w:pPr>
        <w:pStyle w:val="BodyText"/>
        <w:spacing w:line="360" w:lineRule="auto"/>
        <w:ind w:left="119" w:right="114" w:firstLine="707"/>
        <w:jc w:val="both"/>
      </w:pPr>
      <w:r>
        <w:rPr/>
        <w:t>Bajo este contexto, podemos notar que prácticamente de manera explícita existe una intención de fondo: vigilar y limitar facultades que la Constitución Gaditana</w:t>
      </w:r>
      <w:r>
        <w:rPr>
          <w:spacing w:val="-12"/>
        </w:rPr>
        <w:t> </w:t>
      </w:r>
      <w:r>
        <w:rPr/>
        <w:t>había</w:t>
      </w:r>
      <w:r>
        <w:rPr>
          <w:spacing w:val="-9"/>
        </w:rPr>
        <w:t> </w:t>
      </w:r>
      <w:r>
        <w:rPr/>
        <w:t>proveído</w:t>
      </w:r>
      <w:r>
        <w:rPr>
          <w:spacing w:val="-12"/>
        </w:rPr>
        <w:t> </w:t>
      </w:r>
      <w:r>
        <w:rPr/>
        <w:t>a</w:t>
      </w:r>
      <w:r>
        <w:rPr>
          <w:spacing w:val="-9"/>
        </w:rPr>
        <w:t> </w:t>
      </w:r>
      <w:r>
        <w:rPr/>
        <w:t>los</w:t>
      </w:r>
      <w:r>
        <w:rPr>
          <w:spacing w:val="-10"/>
        </w:rPr>
        <w:t> </w:t>
      </w:r>
      <w:r>
        <w:rPr/>
        <w:t>representantes</w:t>
      </w:r>
      <w:r>
        <w:rPr>
          <w:spacing w:val="-10"/>
        </w:rPr>
        <w:t> </w:t>
      </w:r>
      <w:r>
        <w:rPr/>
        <w:t>del</w:t>
      </w:r>
      <w:r>
        <w:rPr>
          <w:spacing w:val="-13"/>
        </w:rPr>
        <w:t> </w:t>
      </w:r>
      <w:r>
        <w:rPr/>
        <w:t>ayuntamiento.</w:t>
      </w:r>
      <w:r>
        <w:rPr>
          <w:spacing w:val="-12"/>
        </w:rPr>
        <w:t> </w:t>
      </w:r>
      <w:r>
        <w:rPr/>
        <w:t>Bajo</w:t>
      </w:r>
      <w:r>
        <w:rPr>
          <w:spacing w:val="-10"/>
        </w:rPr>
        <w:t> </w:t>
      </w:r>
      <w:r>
        <w:rPr/>
        <w:t>este</w:t>
      </w:r>
      <w:r>
        <w:rPr>
          <w:spacing w:val="-9"/>
        </w:rPr>
        <w:t> </w:t>
      </w:r>
      <w:r>
        <w:rPr/>
        <w:t>orden</w:t>
      </w:r>
      <w:r>
        <w:rPr>
          <w:spacing w:val="-12"/>
        </w:rPr>
        <w:t> </w:t>
      </w:r>
      <w:r>
        <w:rPr/>
        <w:t>de ideas,</w:t>
      </w:r>
      <w:r>
        <w:rPr>
          <w:spacing w:val="-10"/>
        </w:rPr>
        <w:t> </w:t>
      </w:r>
      <w:r>
        <w:rPr/>
        <w:t>podemos</w:t>
      </w:r>
      <w:r>
        <w:rPr>
          <w:spacing w:val="-8"/>
        </w:rPr>
        <w:t> </w:t>
      </w:r>
      <w:r>
        <w:rPr/>
        <w:t>observar</w:t>
      </w:r>
      <w:r>
        <w:rPr>
          <w:spacing w:val="-8"/>
        </w:rPr>
        <w:t> </w:t>
      </w:r>
      <w:r>
        <w:rPr/>
        <w:t>que</w:t>
      </w:r>
      <w:r>
        <w:rPr>
          <w:spacing w:val="-7"/>
        </w:rPr>
        <w:t> </w:t>
      </w:r>
      <w:r>
        <w:rPr/>
        <w:t>la</w:t>
      </w:r>
      <w:r>
        <w:rPr>
          <w:spacing w:val="-7"/>
        </w:rPr>
        <w:t> </w:t>
      </w:r>
      <w:r>
        <w:rPr/>
        <w:t>historiografía</w:t>
      </w:r>
      <w:r>
        <w:rPr>
          <w:spacing w:val="-7"/>
        </w:rPr>
        <w:t> </w:t>
      </w:r>
      <w:r>
        <w:rPr/>
        <w:t>en</w:t>
      </w:r>
      <w:r>
        <w:rPr>
          <w:spacing w:val="-9"/>
        </w:rPr>
        <w:t> </w:t>
      </w:r>
      <w:r>
        <w:rPr/>
        <w:t>gran</w:t>
      </w:r>
      <w:r>
        <w:rPr>
          <w:spacing w:val="-7"/>
        </w:rPr>
        <w:t> </w:t>
      </w:r>
      <w:r>
        <w:rPr/>
        <w:t>medida</w:t>
      </w:r>
      <w:r>
        <w:rPr>
          <w:spacing w:val="-7"/>
        </w:rPr>
        <w:t> </w:t>
      </w:r>
      <w:r>
        <w:rPr/>
        <w:t>ha</w:t>
      </w:r>
      <w:r>
        <w:rPr>
          <w:spacing w:val="-7"/>
        </w:rPr>
        <w:t> </w:t>
      </w:r>
      <w:r>
        <w:rPr/>
        <w:t>atendido</w:t>
      </w:r>
      <w:r>
        <w:rPr>
          <w:spacing w:val="-7"/>
        </w:rPr>
        <w:t> </w:t>
      </w:r>
      <w:r>
        <w:rPr/>
        <w:t>este</w:t>
      </w:r>
      <w:r>
        <w:rPr>
          <w:spacing w:val="-7"/>
        </w:rPr>
        <w:t> </w:t>
      </w:r>
      <w:r>
        <w:rPr/>
        <w:t>tipo de asuntos. En una de sus publicaciones, la historiadora María Antonieta Ilhui Pacheco examina la forma en cómo se definió y cómo se llevó a cabo la relación hacendaria entre el gobierno estatal mexiquense con los ayuntamientos de dicha entidad durante el período de la “Primera República Federal” (1824-1835). Una de las conclusiones de esta investigadora consiste en que la legislación estatal dio paso a una mayor vigilancia y control –a través de la creación de figura de un “subprefecto”– en los asuntos financieros de los</w:t>
      </w:r>
      <w:r>
        <w:rPr>
          <w:spacing w:val="-17"/>
        </w:rPr>
        <w:t> </w:t>
      </w:r>
      <w:r>
        <w:rPr/>
        <w:t>ayuntamientos.</w:t>
      </w:r>
    </w:p>
    <w:p>
      <w:pPr>
        <w:pStyle w:val="BodyText"/>
        <w:spacing w:line="360" w:lineRule="auto" w:before="5"/>
        <w:ind w:left="119" w:right="119" w:firstLine="707"/>
        <w:jc w:val="both"/>
      </w:pPr>
      <w:r>
        <w:rPr/>
        <w:t>Ciertamente, estas políticas de vigilancia no partieron de la nada. Se puede apreciar que dos de las causas que motivaron a las autoridades estatales a llevar cabo la implementación de estas medidas fueron: a) el interés del gobierno estatal por</w:t>
      </w:r>
      <w:r>
        <w:rPr>
          <w:spacing w:val="-17"/>
        </w:rPr>
        <w:t> </w:t>
      </w:r>
      <w:r>
        <w:rPr/>
        <w:t>hacerse</w:t>
      </w:r>
      <w:r>
        <w:rPr>
          <w:spacing w:val="-16"/>
        </w:rPr>
        <w:t> </w:t>
      </w:r>
      <w:r>
        <w:rPr/>
        <w:t>de</w:t>
      </w:r>
      <w:r>
        <w:rPr>
          <w:spacing w:val="-16"/>
        </w:rPr>
        <w:t> </w:t>
      </w:r>
      <w:r>
        <w:rPr/>
        <w:t>recursos</w:t>
      </w:r>
      <w:r>
        <w:rPr>
          <w:spacing w:val="-16"/>
        </w:rPr>
        <w:t> </w:t>
      </w:r>
      <w:r>
        <w:rPr/>
        <w:t>económicos</w:t>
      </w:r>
      <w:r>
        <w:rPr>
          <w:spacing w:val="-16"/>
        </w:rPr>
        <w:t> </w:t>
      </w:r>
      <w:r>
        <w:rPr/>
        <w:t>y</w:t>
      </w:r>
      <w:r>
        <w:rPr>
          <w:spacing w:val="-19"/>
        </w:rPr>
        <w:t> </w:t>
      </w:r>
      <w:r>
        <w:rPr/>
        <w:t>b)</w:t>
      </w:r>
      <w:r>
        <w:rPr>
          <w:spacing w:val="-17"/>
        </w:rPr>
        <w:t> </w:t>
      </w:r>
      <w:r>
        <w:rPr/>
        <w:t>tratar</w:t>
      </w:r>
      <w:r>
        <w:rPr>
          <w:spacing w:val="-17"/>
        </w:rPr>
        <w:t> </w:t>
      </w:r>
      <w:r>
        <w:rPr/>
        <w:t>de</w:t>
      </w:r>
      <w:r>
        <w:rPr>
          <w:spacing w:val="-16"/>
        </w:rPr>
        <w:t> </w:t>
      </w:r>
      <w:r>
        <w:rPr/>
        <w:t>combatir</w:t>
      </w:r>
      <w:r>
        <w:rPr>
          <w:spacing w:val="-17"/>
        </w:rPr>
        <w:t> </w:t>
      </w:r>
      <w:r>
        <w:rPr/>
        <w:t>problemas</w:t>
      </w:r>
      <w:r>
        <w:rPr>
          <w:spacing w:val="-16"/>
        </w:rPr>
        <w:t> </w:t>
      </w:r>
      <w:r>
        <w:rPr/>
        <w:t>locales</w:t>
      </w:r>
      <w:r>
        <w:rPr>
          <w:spacing w:val="-16"/>
        </w:rPr>
        <w:t> </w:t>
      </w:r>
      <w:r>
        <w:rPr/>
        <w:t>como la corrupción y escasez de recursos para que de esta forma se tratase de sanear las  finanzas municipales.  De  cualquier forma,  hayan  sido  éstos algunos de </w:t>
      </w:r>
      <w:r>
        <w:rPr>
          <w:spacing w:val="39"/>
        </w:rPr>
        <w:t> </w:t>
      </w:r>
      <w:r>
        <w:rPr/>
        <w:t>los</w:t>
      </w:r>
    </w:p>
    <w:p>
      <w:pPr>
        <w:pStyle w:val="BodyText"/>
        <w:spacing w:before="10"/>
        <w:rPr>
          <w:sz w:val="18"/>
        </w:rPr>
      </w:pPr>
      <w:r>
        <w:rPr/>
        <w:pict>
          <v:line style="position:absolute;mso-position-horizontal-relative:page;mso-position-vertical-relative:paragraph;z-index:1144;mso-wrap-distance-left:0;mso-wrap-distance-right:0" from="84.984001pt,13.189894pt" to="229.004001pt,13.189894pt" stroked="true" strokeweight=".72003pt" strokecolor="#000000">
            <w10:wrap type="topAndBottom"/>
          </v:line>
        </w:pict>
      </w:r>
    </w:p>
    <w:p>
      <w:pPr>
        <w:spacing w:after="0"/>
        <w:rPr>
          <w:sz w:val="18"/>
        </w:rPr>
        <w:sectPr>
          <w:footerReference w:type="default" r:id="rId10"/>
          <w:pgSz w:w="12240" w:h="15840"/>
          <w:pgMar w:footer="1420" w:header="0" w:top="1360" w:bottom="1600" w:left="1580" w:right="1580"/>
          <w:pgNumType w:start="9"/>
        </w:sectPr>
      </w:pPr>
    </w:p>
    <w:p>
      <w:pPr>
        <w:pStyle w:val="BodyText"/>
        <w:spacing w:line="357" w:lineRule="auto" w:before="49"/>
        <w:ind w:left="119" w:right="114"/>
        <w:jc w:val="both"/>
        <w:rPr>
          <w:sz w:val="16"/>
        </w:rPr>
      </w:pPr>
      <w:r>
        <w:rPr/>
        <w:t>factores causales o bien hayan dado o no resultado estas medidas gubernamentales resulta notorio un claro proceso: la centralización estatal de atribuciones fiscales que, como consecuencia, estuvieron en consonancia con un detrimento de las facultades de los municipios.</w:t>
      </w:r>
      <w:r>
        <w:rPr>
          <w:position w:val="8"/>
          <w:sz w:val="16"/>
        </w:rPr>
        <w:t>10</w:t>
      </w:r>
    </w:p>
    <w:p>
      <w:pPr>
        <w:pStyle w:val="BodyText"/>
        <w:spacing w:line="360" w:lineRule="auto" w:before="4"/>
        <w:ind w:left="119" w:right="118" w:firstLine="707"/>
        <w:jc w:val="both"/>
      </w:pPr>
      <w:r>
        <w:rPr/>
        <w:t>De lo expuesto hasta aquí se desprende que durante el siglo XIX existió</w:t>
      </w:r>
      <w:r>
        <w:rPr>
          <w:spacing w:val="-34"/>
        </w:rPr>
        <w:t> </w:t>
      </w:r>
      <w:r>
        <w:rPr/>
        <w:t>una clara relación entre las autoridades municipales y los niveles superiores de gobierno,</w:t>
      </w:r>
      <w:r>
        <w:rPr>
          <w:spacing w:val="-6"/>
        </w:rPr>
        <w:t> </w:t>
      </w:r>
      <w:r>
        <w:rPr/>
        <w:t>en</w:t>
      </w:r>
      <w:r>
        <w:rPr>
          <w:spacing w:val="-4"/>
        </w:rPr>
        <w:t> </w:t>
      </w:r>
      <w:r>
        <w:rPr/>
        <w:t>cuyo</w:t>
      </w:r>
      <w:r>
        <w:rPr>
          <w:spacing w:val="-4"/>
        </w:rPr>
        <w:t> </w:t>
      </w:r>
      <w:r>
        <w:rPr/>
        <w:t>proceso</w:t>
      </w:r>
      <w:r>
        <w:rPr>
          <w:spacing w:val="-4"/>
        </w:rPr>
        <w:t> </w:t>
      </w:r>
      <w:r>
        <w:rPr/>
        <w:t>se</w:t>
      </w:r>
      <w:r>
        <w:rPr>
          <w:spacing w:val="-6"/>
        </w:rPr>
        <w:t> </w:t>
      </w:r>
      <w:r>
        <w:rPr/>
        <w:t>aprecia</w:t>
      </w:r>
      <w:r>
        <w:rPr>
          <w:spacing w:val="-4"/>
        </w:rPr>
        <w:t> </w:t>
      </w:r>
      <w:r>
        <w:rPr/>
        <w:t>una</w:t>
      </w:r>
      <w:r>
        <w:rPr>
          <w:spacing w:val="-6"/>
        </w:rPr>
        <w:t> </w:t>
      </w:r>
      <w:r>
        <w:rPr/>
        <w:t>tendencia</w:t>
      </w:r>
      <w:r>
        <w:rPr>
          <w:spacing w:val="-6"/>
        </w:rPr>
        <w:t> </w:t>
      </w:r>
      <w:r>
        <w:rPr/>
        <w:t>muy</w:t>
      </w:r>
      <w:r>
        <w:rPr>
          <w:spacing w:val="-7"/>
        </w:rPr>
        <w:t> </w:t>
      </w:r>
      <w:r>
        <w:rPr/>
        <w:t>evidente</w:t>
      </w:r>
      <w:r>
        <w:rPr>
          <w:spacing w:val="-3"/>
        </w:rPr>
        <w:t> </w:t>
      </w:r>
      <w:r>
        <w:rPr/>
        <w:t>que</w:t>
      </w:r>
      <w:r>
        <w:rPr>
          <w:spacing w:val="-4"/>
        </w:rPr>
        <w:t> </w:t>
      </w:r>
      <w:r>
        <w:rPr/>
        <w:t>consistió</w:t>
      </w:r>
      <w:r>
        <w:rPr>
          <w:spacing w:val="-6"/>
        </w:rPr>
        <w:t> </w:t>
      </w:r>
      <w:r>
        <w:rPr/>
        <w:t>en vigilar,</w:t>
      </w:r>
      <w:r>
        <w:rPr>
          <w:spacing w:val="-9"/>
        </w:rPr>
        <w:t> </w:t>
      </w:r>
      <w:r>
        <w:rPr/>
        <w:t>controlar</w:t>
      </w:r>
      <w:r>
        <w:rPr>
          <w:spacing w:val="-9"/>
        </w:rPr>
        <w:t> </w:t>
      </w:r>
      <w:r>
        <w:rPr/>
        <w:t>y</w:t>
      </w:r>
      <w:r>
        <w:rPr>
          <w:spacing w:val="-9"/>
        </w:rPr>
        <w:t> </w:t>
      </w:r>
      <w:r>
        <w:rPr/>
        <w:t>restar</w:t>
      </w:r>
      <w:r>
        <w:rPr>
          <w:spacing w:val="-10"/>
        </w:rPr>
        <w:t> </w:t>
      </w:r>
      <w:r>
        <w:rPr/>
        <w:t>atribuciones</w:t>
      </w:r>
      <w:r>
        <w:rPr>
          <w:spacing w:val="-9"/>
        </w:rPr>
        <w:t> </w:t>
      </w:r>
      <w:r>
        <w:rPr/>
        <w:t>a</w:t>
      </w:r>
      <w:r>
        <w:rPr>
          <w:spacing w:val="-8"/>
        </w:rPr>
        <w:t> </w:t>
      </w:r>
      <w:r>
        <w:rPr/>
        <w:t>los</w:t>
      </w:r>
      <w:r>
        <w:rPr>
          <w:spacing w:val="-9"/>
        </w:rPr>
        <w:t> </w:t>
      </w:r>
      <w:r>
        <w:rPr/>
        <w:t>ayuntamientos.</w:t>
      </w:r>
      <w:r>
        <w:rPr>
          <w:spacing w:val="-11"/>
        </w:rPr>
        <w:t> </w:t>
      </w:r>
      <w:r>
        <w:rPr/>
        <w:t>Ahora</w:t>
      </w:r>
      <w:r>
        <w:rPr>
          <w:spacing w:val="-11"/>
        </w:rPr>
        <w:t> </w:t>
      </w:r>
      <w:r>
        <w:rPr/>
        <w:t>bien,</w:t>
      </w:r>
      <w:r>
        <w:rPr>
          <w:spacing w:val="-9"/>
        </w:rPr>
        <w:t> </w:t>
      </w:r>
      <w:r>
        <w:rPr/>
        <w:t>es</w:t>
      </w:r>
      <w:r>
        <w:rPr>
          <w:spacing w:val="-9"/>
        </w:rPr>
        <w:t> </w:t>
      </w:r>
      <w:r>
        <w:rPr/>
        <w:t>necesario retomar</w:t>
      </w:r>
      <w:r>
        <w:rPr>
          <w:spacing w:val="-7"/>
        </w:rPr>
        <w:t> </w:t>
      </w:r>
      <w:r>
        <w:rPr/>
        <w:t>algunos</w:t>
      </w:r>
      <w:r>
        <w:rPr>
          <w:spacing w:val="-7"/>
        </w:rPr>
        <w:t> </w:t>
      </w:r>
      <w:r>
        <w:rPr/>
        <w:t>de</w:t>
      </w:r>
      <w:r>
        <w:rPr>
          <w:spacing w:val="-6"/>
        </w:rPr>
        <w:t> </w:t>
      </w:r>
      <w:r>
        <w:rPr/>
        <w:t>los</w:t>
      </w:r>
      <w:r>
        <w:rPr>
          <w:spacing w:val="-6"/>
        </w:rPr>
        <w:t> </w:t>
      </w:r>
      <w:r>
        <w:rPr/>
        <w:t>puntos</w:t>
      </w:r>
      <w:r>
        <w:rPr>
          <w:spacing w:val="-7"/>
        </w:rPr>
        <w:t> </w:t>
      </w:r>
      <w:r>
        <w:rPr/>
        <w:t>señalados</w:t>
      </w:r>
      <w:r>
        <w:rPr>
          <w:spacing w:val="-7"/>
        </w:rPr>
        <w:t> </w:t>
      </w:r>
      <w:r>
        <w:rPr/>
        <w:t>al</w:t>
      </w:r>
      <w:r>
        <w:rPr>
          <w:spacing w:val="-7"/>
        </w:rPr>
        <w:t> </w:t>
      </w:r>
      <w:r>
        <w:rPr/>
        <w:t>inicio</w:t>
      </w:r>
      <w:r>
        <w:rPr>
          <w:spacing w:val="-4"/>
        </w:rPr>
        <w:t> </w:t>
      </w:r>
      <w:r>
        <w:rPr/>
        <w:t>de</w:t>
      </w:r>
      <w:r>
        <w:rPr>
          <w:spacing w:val="-6"/>
        </w:rPr>
        <w:t> </w:t>
      </w:r>
      <w:r>
        <w:rPr/>
        <w:t>esta</w:t>
      </w:r>
      <w:r>
        <w:rPr>
          <w:spacing w:val="-5"/>
        </w:rPr>
        <w:t> </w:t>
      </w:r>
      <w:r>
        <w:rPr/>
        <w:t>revisión</w:t>
      </w:r>
      <w:r>
        <w:rPr>
          <w:spacing w:val="-4"/>
        </w:rPr>
        <w:t> </w:t>
      </w:r>
      <w:r>
        <w:rPr/>
        <w:t>historiográfica:</w:t>
      </w:r>
      <w:r>
        <w:rPr>
          <w:spacing w:val="-8"/>
        </w:rPr>
        <w:t> </w:t>
      </w:r>
      <w:r>
        <w:rPr/>
        <w:t>el asunto de la integración pluriétnica al interior de los ayuntamientos. Al respecto, Daniela Marino ofrece un estudio particular para el caso de Huixquilucan en el que analiza las consecuencias derivadas a raíz de la legislación</w:t>
      </w:r>
      <w:r>
        <w:rPr>
          <w:spacing w:val="-28"/>
        </w:rPr>
        <w:t> </w:t>
      </w:r>
      <w:r>
        <w:rPr/>
        <w:t>gaditana.</w:t>
      </w:r>
    </w:p>
    <w:p>
      <w:pPr>
        <w:pStyle w:val="BodyText"/>
        <w:spacing w:line="360" w:lineRule="auto" w:before="5"/>
        <w:ind w:left="119" w:right="114" w:firstLine="707"/>
        <w:jc w:val="both"/>
      </w:pPr>
      <w:r>
        <w:rPr/>
        <w:t>Daniela Marino afirma que a raíz de la promulgación de la Constitución de Cádiz se adoptó en México el concepto de “igualdad jurídica”, y que esto dio lugar a un reconocimiento legal con derechos políticos y acceso a bienes comunes a mestizos o criollos como vecinos de lugares que anteriormente eran conocidos jurídicamente como pueblos de indios. Esto se tradujo como una forma en que grupos no indios comenzaran a ocupar cargos importantes al interior del ayuntamiento, en tanto que los menos relevantes como la representación de los pueblos en el ayuntamiento fuesen adjudicados personas de origen otomí.</w:t>
      </w:r>
    </w:p>
    <w:p>
      <w:pPr>
        <w:pStyle w:val="BodyText"/>
        <w:spacing w:line="360" w:lineRule="auto" w:before="5"/>
        <w:ind w:left="119" w:right="114" w:firstLine="707"/>
        <w:jc w:val="both"/>
      </w:pPr>
      <w:r>
        <w:rPr/>
        <w:t>Desde luego, la propia Daniela Marino señala que estos aspectos fueron motivos de conflictos, los cuales –agrega ella– aún no han sido lo suficientemente investigados.</w:t>
      </w:r>
      <w:r>
        <w:rPr>
          <w:spacing w:val="-16"/>
        </w:rPr>
        <w:t> </w:t>
      </w:r>
      <w:r>
        <w:rPr/>
        <w:t>He</w:t>
      </w:r>
      <w:r>
        <w:rPr>
          <w:spacing w:val="-16"/>
        </w:rPr>
        <w:t> </w:t>
      </w:r>
      <w:r>
        <w:rPr/>
        <w:t>aquí</w:t>
      </w:r>
      <w:r>
        <w:rPr>
          <w:spacing w:val="-18"/>
        </w:rPr>
        <w:t> </w:t>
      </w:r>
      <w:r>
        <w:rPr/>
        <w:t>una</w:t>
      </w:r>
      <w:r>
        <w:rPr>
          <w:spacing w:val="-16"/>
        </w:rPr>
        <w:t> </w:t>
      </w:r>
      <w:r>
        <w:rPr/>
        <w:t>posibilidad</w:t>
      </w:r>
      <w:r>
        <w:rPr>
          <w:spacing w:val="-18"/>
        </w:rPr>
        <w:t> </w:t>
      </w:r>
      <w:r>
        <w:rPr/>
        <w:t>de</w:t>
      </w:r>
      <w:r>
        <w:rPr>
          <w:spacing w:val="-16"/>
        </w:rPr>
        <w:t> </w:t>
      </w:r>
      <w:r>
        <w:rPr/>
        <w:t>integrar</w:t>
      </w:r>
      <w:r>
        <w:rPr>
          <w:spacing w:val="-17"/>
        </w:rPr>
        <w:t> </w:t>
      </w:r>
      <w:r>
        <w:rPr/>
        <w:t>esta</w:t>
      </w:r>
      <w:r>
        <w:rPr>
          <w:spacing w:val="-15"/>
        </w:rPr>
        <w:t> </w:t>
      </w:r>
      <w:r>
        <w:rPr/>
        <w:t>advertencia</w:t>
      </w:r>
      <w:r>
        <w:rPr>
          <w:spacing w:val="-16"/>
        </w:rPr>
        <w:t> </w:t>
      </w:r>
      <w:r>
        <w:rPr/>
        <w:t>señalada</w:t>
      </w:r>
      <w:r>
        <w:rPr>
          <w:spacing w:val="-16"/>
        </w:rPr>
        <w:t> </w:t>
      </w:r>
      <w:r>
        <w:rPr/>
        <w:t>por</w:t>
      </w:r>
      <w:r>
        <w:rPr>
          <w:spacing w:val="-17"/>
        </w:rPr>
        <w:t> </w:t>
      </w:r>
      <w:r>
        <w:rPr/>
        <w:t>esta autora. Ciertamente, existen otros investigadores que han tenido gran interés en el estudio de los efectos que trajo consigo la “igualdad jurídica” derivada a partir de la Constitución Gaditana. Por ejemplo, Antonio Escobar dedica especial atención a este asunto en el área de la Huasteca</w:t>
      </w:r>
      <w:r>
        <w:rPr>
          <w:spacing w:val="-16"/>
        </w:rPr>
        <w:t> </w:t>
      </w:r>
      <w:r>
        <w:rPr/>
        <w:t>Potosina.</w:t>
      </w:r>
    </w:p>
    <w:p>
      <w:pPr>
        <w:pStyle w:val="BodyText"/>
        <w:spacing w:line="360" w:lineRule="auto" w:before="2"/>
        <w:ind w:left="119" w:right="121" w:firstLine="707"/>
        <w:jc w:val="both"/>
      </w:pPr>
      <w:r>
        <w:rPr/>
        <w:t>Las conclusiones a las que Escobar llega parecen confirmar en gran</w:t>
      </w:r>
      <w:r>
        <w:rPr>
          <w:spacing w:val="-34"/>
        </w:rPr>
        <w:t> </w:t>
      </w:r>
      <w:r>
        <w:rPr/>
        <w:t>medida lo que Daniela Marino observó para el caso de Huixquilucan. Por ejemplo, basado en</w:t>
      </w:r>
      <w:r>
        <w:rPr>
          <w:spacing w:val="24"/>
        </w:rPr>
        <w:t> </w:t>
      </w:r>
      <w:r>
        <w:rPr/>
        <w:t>investigaciones</w:t>
      </w:r>
      <w:r>
        <w:rPr>
          <w:spacing w:val="21"/>
        </w:rPr>
        <w:t> </w:t>
      </w:r>
      <w:r>
        <w:rPr/>
        <w:t>de</w:t>
      </w:r>
      <w:r>
        <w:rPr>
          <w:spacing w:val="22"/>
        </w:rPr>
        <w:t> </w:t>
      </w:r>
      <w:r>
        <w:rPr/>
        <w:t>otros</w:t>
      </w:r>
      <w:r>
        <w:rPr>
          <w:spacing w:val="23"/>
        </w:rPr>
        <w:t> </w:t>
      </w:r>
      <w:r>
        <w:rPr/>
        <w:t>autores,</w:t>
      </w:r>
      <w:r>
        <w:rPr>
          <w:spacing w:val="24"/>
        </w:rPr>
        <w:t> </w:t>
      </w:r>
      <w:r>
        <w:rPr/>
        <w:t>él</w:t>
      </w:r>
      <w:r>
        <w:rPr>
          <w:spacing w:val="23"/>
        </w:rPr>
        <w:t> </w:t>
      </w:r>
      <w:r>
        <w:rPr/>
        <w:t>señala</w:t>
      </w:r>
      <w:r>
        <w:rPr>
          <w:spacing w:val="24"/>
        </w:rPr>
        <w:t> </w:t>
      </w:r>
      <w:r>
        <w:rPr/>
        <w:t>que</w:t>
      </w:r>
      <w:r>
        <w:rPr>
          <w:spacing w:val="24"/>
        </w:rPr>
        <w:t> </w:t>
      </w:r>
      <w:r>
        <w:rPr/>
        <w:t>hubo</w:t>
      </w:r>
      <w:r>
        <w:rPr>
          <w:spacing w:val="22"/>
        </w:rPr>
        <w:t> </w:t>
      </w:r>
      <w:r>
        <w:rPr/>
        <w:t>factores</w:t>
      </w:r>
      <w:r>
        <w:rPr>
          <w:spacing w:val="23"/>
        </w:rPr>
        <w:t> </w:t>
      </w:r>
      <w:r>
        <w:rPr/>
        <w:t>que</w:t>
      </w:r>
      <w:r>
        <w:rPr>
          <w:spacing w:val="24"/>
        </w:rPr>
        <w:t> </w:t>
      </w:r>
      <w:r>
        <w:rPr/>
        <w:t>jugaron</w:t>
      </w:r>
      <w:r>
        <w:rPr>
          <w:spacing w:val="22"/>
        </w:rPr>
        <w:t> </w:t>
      </w:r>
      <w:r>
        <w:rPr/>
        <w:t>un</w:t>
      </w:r>
    </w:p>
    <w:p>
      <w:pPr>
        <w:spacing w:after="0" w:line="360" w:lineRule="auto"/>
        <w:jc w:val="both"/>
        <w:sectPr>
          <w:footerReference w:type="default" r:id="rId11"/>
          <w:pgSz w:w="12240" w:h="15840"/>
          <w:pgMar w:footer="1557" w:header="0" w:top="1360" w:bottom="1740" w:left="1580" w:right="1580"/>
        </w:sectPr>
      </w:pPr>
    </w:p>
    <w:p>
      <w:pPr>
        <w:pStyle w:val="BodyText"/>
        <w:spacing w:line="360" w:lineRule="auto" w:before="49"/>
        <w:ind w:left="119" w:right="116"/>
        <w:jc w:val="both"/>
      </w:pPr>
      <w:r>
        <w:rPr/>
        <w:t>papel muy importante en el cambio de la integración social o étnica de los ayuntamientos. Uno de estos elementos consistió que los pueblos de indios veían desaparecer la legislación que prohibía a los no indios asentarse de manera desmesurada en sus pueblos. Otro factor fue el crecimiento demográfico de los grupos mestizos.</w:t>
      </w:r>
    </w:p>
    <w:p>
      <w:pPr>
        <w:pStyle w:val="BodyText"/>
        <w:spacing w:line="360" w:lineRule="auto" w:before="2"/>
        <w:ind w:left="119" w:right="115" w:firstLine="707"/>
        <w:jc w:val="both"/>
        <w:rPr>
          <w:sz w:val="16"/>
        </w:rPr>
      </w:pPr>
      <w:r>
        <w:rPr/>
        <w:t>Es muy notorio que estos aspectos hayan ocasionado que el dualismo entre lo</w:t>
      </w:r>
      <w:r>
        <w:rPr>
          <w:spacing w:val="-9"/>
        </w:rPr>
        <w:t> </w:t>
      </w:r>
      <w:r>
        <w:rPr/>
        <w:t>indio</w:t>
      </w:r>
      <w:r>
        <w:rPr>
          <w:spacing w:val="-11"/>
        </w:rPr>
        <w:t> </w:t>
      </w:r>
      <w:r>
        <w:rPr/>
        <w:t>y</w:t>
      </w:r>
      <w:r>
        <w:rPr>
          <w:spacing w:val="-12"/>
        </w:rPr>
        <w:t> </w:t>
      </w:r>
      <w:r>
        <w:rPr/>
        <w:t>no</w:t>
      </w:r>
      <w:r>
        <w:rPr>
          <w:spacing w:val="-8"/>
        </w:rPr>
        <w:t> </w:t>
      </w:r>
      <w:r>
        <w:rPr/>
        <w:t>indio</w:t>
      </w:r>
      <w:r>
        <w:rPr>
          <w:spacing w:val="-11"/>
        </w:rPr>
        <w:t> </w:t>
      </w:r>
      <w:r>
        <w:rPr/>
        <w:t>que</w:t>
      </w:r>
      <w:r>
        <w:rPr>
          <w:spacing w:val="-11"/>
        </w:rPr>
        <w:t> </w:t>
      </w:r>
      <w:r>
        <w:rPr/>
        <w:t>prevaleció</w:t>
      </w:r>
      <w:r>
        <w:rPr>
          <w:spacing w:val="-8"/>
        </w:rPr>
        <w:t> </w:t>
      </w:r>
      <w:r>
        <w:rPr/>
        <w:t>en</w:t>
      </w:r>
      <w:r>
        <w:rPr>
          <w:spacing w:val="-11"/>
        </w:rPr>
        <w:t> </w:t>
      </w:r>
      <w:r>
        <w:rPr/>
        <w:t>la</w:t>
      </w:r>
      <w:r>
        <w:rPr>
          <w:spacing w:val="-9"/>
        </w:rPr>
        <w:t> </w:t>
      </w:r>
      <w:r>
        <w:rPr/>
        <w:t>Colonia</w:t>
      </w:r>
      <w:r>
        <w:rPr>
          <w:spacing w:val="-8"/>
        </w:rPr>
        <w:t> </w:t>
      </w:r>
      <w:r>
        <w:rPr/>
        <w:t>se</w:t>
      </w:r>
      <w:r>
        <w:rPr>
          <w:spacing w:val="-13"/>
        </w:rPr>
        <w:t> </w:t>
      </w:r>
      <w:r>
        <w:rPr/>
        <w:t>fuera</w:t>
      </w:r>
      <w:r>
        <w:rPr>
          <w:spacing w:val="-11"/>
        </w:rPr>
        <w:t> </w:t>
      </w:r>
      <w:r>
        <w:rPr/>
        <w:t>diluyendo</w:t>
      </w:r>
      <w:r>
        <w:rPr>
          <w:spacing w:val="-11"/>
        </w:rPr>
        <w:t> </w:t>
      </w:r>
      <w:r>
        <w:rPr/>
        <w:t>dando</w:t>
      </w:r>
      <w:r>
        <w:rPr>
          <w:spacing w:val="-8"/>
        </w:rPr>
        <w:t> </w:t>
      </w:r>
      <w:r>
        <w:rPr/>
        <w:t>paso</w:t>
      </w:r>
      <w:r>
        <w:rPr>
          <w:spacing w:val="-11"/>
        </w:rPr>
        <w:t> </w:t>
      </w:r>
      <w:r>
        <w:rPr/>
        <w:t>a</w:t>
      </w:r>
      <w:r>
        <w:rPr>
          <w:spacing w:val="-11"/>
        </w:rPr>
        <w:t> </w:t>
      </w:r>
      <w:r>
        <w:rPr/>
        <w:t>una sociedad</w:t>
      </w:r>
      <w:r>
        <w:rPr>
          <w:spacing w:val="-9"/>
        </w:rPr>
        <w:t> </w:t>
      </w:r>
      <w:r>
        <w:rPr/>
        <w:t>local</w:t>
      </w:r>
      <w:r>
        <w:rPr>
          <w:spacing w:val="-12"/>
        </w:rPr>
        <w:t> </w:t>
      </w:r>
      <w:r>
        <w:rPr/>
        <w:t>de</w:t>
      </w:r>
      <w:r>
        <w:rPr>
          <w:spacing w:val="-9"/>
        </w:rPr>
        <w:t> </w:t>
      </w:r>
      <w:r>
        <w:rPr/>
        <w:t>carácter</w:t>
      </w:r>
      <w:r>
        <w:rPr>
          <w:spacing w:val="-12"/>
        </w:rPr>
        <w:t> </w:t>
      </w:r>
      <w:r>
        <w:rPr/>
        <w:t>multiétnico.</w:t>
      </w:r>
      <w:r>
        <w:rPr>
          <w:spacing w:val="-11"/>
        </w:rPr>
        <w:t> </w:t>
      </w:r>
      <w:r>
        <w:rPr/>
        <w:t>Esto</w:t>
      </w:r>
      <w:r>
        <w:rPr>
          <w:spacing w:val="-9"/>
        </w:rPr>
        <w:t> </w:t>
      </w:r>
      <w:r>
        <w:rPr/>
        <w:t>significó</w:t>
      </w:r>
      <w:r>
        <w:rPr>
          <w:spacing w:val="-10"/>
        </w:rPr>
        <w:t> </w:t>
      </w:r>
      <w:r>
        <w:rPr/>
        <w:t>que,</w:t>
      </w:r>
      <w:r>
        <w:rPr>
          <w:spacing w:val="-11"/>
        </w:rPr>
        <w:t> </w:t>
      </w:r>
      <w:r>
        <w:rPr/>
        <w:t>en</w:t>
      </w:r>
      <w:r>
        <w:rPr>
          <w:spacing w:val="-11"/>
        </w:rPr>
        <w:t> </w:t>
      </w:r>
      <w:r>
        <w:rPr/>
        <w:t>aquellos</w:t>
      </w:r>
      <w:r>
        <w:rPr>
          <w:spacing w:val="-10"/>
        </w:rPr>
        <w:t> </w:t>
      </w:r>
      <w:r>
        <w:rPr/>
        <w:t>lugares</w:t>
      </w:r>
      <w:r>
        <w:rPr>
          <w:spacing w:val="-11"/>
        </w:rPr>
        <w:t> </w:t>
      </w:r>
      <w:r>
        <w:rPr/>
        <w:t>en</w:t>
      </w:r>
      <w:r>
        <w:rPr>
          <w:spacing w:val="-9"/>
        </w:rPr>
        <w:t> </w:t>
      </w:r>
      <w:r>
        <w:rPr/>
        <w:t>los que</w:t>
      </w:r>
      <w:r>
        <w:rPr>
          <w:spacing w:val="-9"/>
        </w:rPr>
        <w:t> </w:t>
      </w:r>
      <w:r>
        <w:rPr/>
        <w:t>la</w:t>
      </w:r>
      <w:r>
        <w:rPr>
          <w:spacing w:val="-10"/>
        </w:rPr>
        <w:t> </w:t>
      </w:r>
      <w:r>
        <w:rPr/>
        <w:t>presencia</w:t>
      </w:r>
      <w:r>
        <w:rPr>
          <w:spacing w:val="-11"/>
        </w:rPr>
        <w:t> </w:t>
      </w:r>
      <w:r>
        <w:rPr/>
        <w:t>mestiza</w:t>
      </w:r>
      <w:r>
        <w:rPr>
          <w:spacing w:val="-9"/>
        </w:rPr>
        <w:t> </w:t>
      </w:r>
      <w:r>
        <w:rPr/>
        <w:t>fue</w:t>
      </w:r>
      <w:r>
        <w:rPr>
          <w:spacing w:val="-11"/>
        </w:rPr>
        <w:t> </w:t>
      </w:r>
      <w:r>
        <w:rPr/>
        <w:t>muy</w:t>
      </w:r>
      <w:r>
        <w:rPr>
          <w:spacing w:val="-14"/>
        </w:rPr>
        <w:t> </w:t>
      </w:r>
      <w:r>
        <w:rPr/>
        <w:t>fuerte,</w:t>
      </w:r>
      <w:r>
        <w:rPr>
          <w:spacing w:val="-11"/>
        </w:rPr>
        <w:t> </w:t>
      </w:r>
      <w:r>
        <w:rPr/>
        <w:t>el</w:t>
      </w:r>
      <w:r>
        <w:rPr>
          <w:spacing w:val="-11"/>
        </w:rPr>
        <w:t> </w:t>
      </w:r>
      <w:r>
        <w:rPr/>
        <w:t>control</w:t>
      </w:r>
      <w:r>
        <w:rPr>
          <w:spacing w:val="-12"/>
        </w:rPr>
        <w:t> </w:t>
      </w:r>
      <w:r>
        <w:rPr/>
        <w:t>político</w:t>
      </w:r>
      <w:r>
        <w:rPr>
          <w:spacing w:val="-9"/>
        </w:rPr>
        <w:t> </w:t>
      </w:r>
      <w:r>
        <w:rPr/>
        <w:t>que</w:t>
      </w:r>
      <w:r>
        <w:rPr>
          <w:spacing w:val="-9"/>
        </w:rPr>
        <w:t> </w:t>
      </w:r>
      <w:r>
        <w:rPr/>
        <w:t>los</w:t>
      </w:r>
      <w:r>
        <w:rPr>
          <w:spacing w:val="-11"/>
        </w:rPr>
        <w:t> </w:t>
      </w:r>
      <w:r>
        <w:rPr/>
        <w:t>indígenas</w:t>
      </w:r>
      <w:r>
        <w:rPr>
          <w:spacing w:val="-10"/>
        </w:rPr>
        <w:t> </w:t>
      </w:r>
      <w:r>
        <w:rPr/>
        <w:t>habían mantenido en las antiguas cabeceras se fue desplazando gradualmente hacia localidades subalternas conocidas como pueblos</w:t>
      </w:r>
      <w:r>
        <w:rPr>
          <w:spacing w:val="-16"/>
        </w:rPr>
        <w:t> </w:t>
      </w:r>
      <w:r>
        <w:rPr/>
        <w:t>sujetos.</w:t>
      </w:r>
      <w:r>
        <w:rPr>
          <w:position w:val="8"/>
          <w:sz w:val="16"/>
        </w:rPr>
        <w:t>11</w:t>
      </w:r>
    </w:p>
    <w:p>
      <w:pPr>
        <w:pStyle w:val="BodyText"/>
        <w:spacing w:line="360" w:lineRule="auto"/>
        <w:ind w:left="119" w:right="115" w:firstLine="707"/>
        <w:jc w:val="both"/>
        <w:rPr>
          <w:sz w:val="16"/>
        </w:rPr>
      </w:pPr>
      <w:r>
        <w:rPr/>
        <w:t>Hasta aquí se ha hecho una revisión de las áreas en las que la población indígena ocupó un lugar predominante durante la serie de procesos referidos. Pero existen áreas, cuyos matices demográficos fueron distintos. Por ejemplo, José Antonio Serrano indica que la transición de cabildos indígenas a ayuntamientos republicanos en la provincia y estado de Guanajuato en los últimos años coloniales y los primeros momentos de vida republicana, la población indígena no ocupó un lugar preponderante.</w:t>
      </w:r>
      <w:r>
        <w:rPr>
          <w:position w:val="8"/>
          <w:sz w:val="16"/>
        </w:rPr>
        <w:t>12</w:t>
      </w:r>
    </w:p>
    <w:p>
      <w:pPr>
        <w:pStyle w:val="BodyText"/>
        <w:spacing w:line="360" w:lineRule="auto" w:before="1"/>
        <w:ind w:left="119" w:right="115" w:firstLine="707"/>
        <w:jc w:val="both"/>
      </w:pPr>
      <w:r>
        <w:rPr/>
        <w:t>Al respecto, Antonio Serrano encuentra características muy similares a las que acabamos de describir. Por ejemplo, durante la etapa gaditana, hubo una multiplicación de ayuntamientos, cuya composición étnica estuvo caracterizada</w:t>
      </w:r>
      <w:r>
        <w:rPr>
          <w:spacing w:val="-29"/>
        </w:rPr>
        <w:t> </w:t>
      </w:r>
      <w:r>
        <w:rPr/>
        <w:t>por un predominio de criollos y mestizos, así como el acceso a cargos por parte de la “multitud” de los indígenas en detrimento de los indios “principales”, –esto último a raíz de la aplicación del principio de “igualdad jurídica”–. En tanto se observa que, durante los primeros años de la vida republicana, también hubo una serie de intenciones por limitar el número de ayuntamientos, así como una limitación más marcada en el acceso a la integración del cabildo. Y es que si bien hubo un interés por</w:t>
      </w:r>
      <w:r>
        <w:rPr>
          <w:spacing w:val="-13"/>
        </w:rPr>
        <w:t> </w:t>
      </w:r>
      <w:r>
        <w:rPr/>
        <w:t>parte</w:t>
      </w:r>
      <w:r>
        <w:rPr>
          <w:spacing w:val="-14"/>
        </w:rPr>
        <w:t> </w:t>
      </w:r>
      <w:r>
        <w:rPr/>
        <w:t>de</w:t>
      </w:r>
      <w:r>
        <w:rPr>
          <w:spacing w:val="-14"/>
        </w:rPr>
        <w:t> </w:t>
      </w:r>
      <w:r>
        <w:rPr/>
        <w:t>los</w:t>
      </w:r>
      <w:r>
        <w:rPr>
          <w:spacing w:val="-12"/>
        </w:rPr>
        <w:t> </w:t>
      </w:r>
      <w:r>
        <w:rPr/>
        <w:t>representantes</w:t>
      </w:r>
      <w:r>
        <w:rPr>
          <w:spacing w:val="-15"/>
        </w:rPr>
        <w:t> </w:t>
      </w:r>
      <w:r>
        <w:rPr/>
        <w:t>de</w:t>
      </w:r>
      <w:r>
        <w:rPr>
          <w:spacing w:val="-12"/>
        </w:rPr>
        <w:t> </w:t>
      </w:r>
      <w:r>
        <w:rPr/>
        <w:t>los</w:t>
      </w:r>
      <w:r>
        <w:rPr>
          <w:spacing w:val="-14"/>
        </w:rPr>
        <w:t> </w:t>
      </w:r>
      <w:r>
        <w:rPr/>
        <w:t>niveles</w:t>
      </w:r>
      <w:r>
        <w:rPr>
          <w:spacing w:val="-12"/>
        </w:rPr>
        <w:t> </w:t>
      </w:r>
      <w:r>
        <w:rPr/>
        <w:t>superiores</w:t>
      </w:r>
      <w:r>
        <w:rPr>
          <w:spacing w:val="-8"/>
        </w:rPr>
        <w:t> </w:t>
      </w:r>
      <w:r>
        <w:rPr/>
        <w:t>de</w:t>
      </w:r>
      <w:r>
        <w:rPr>
          <w:spacing w:val="-12"/>
        </w:rPr>
        <w:t> </w:t>
      </w:r>
      <w:r>
        <w:rPr/>
        <w:t>gobierno,</w:t>
      </w:r>
      <w:r>
        <w:rPr>
          <w:spacing w:val="-12"/>
        </w:rPr>
        <w:t> </w:t>
      </w:r>
      <w:r>
        <w:rPr/>
        <w:t>éste</w:t>
      </w:r>
      <w:r>
        <w:rPr>
          <w:spacing w:val="-14"/>
        </w:rPr>
        <w:t> </w:t>
      </w:r>
      <w:r>
        <w:rPr/>
        <w:t>consistió en</w:t>
      </w:r>
      <w:r>
        <w:rPr>
          <w:spacing w:val="42"/>
        </w:rPr>
        <w:t> </w:t>
      </w:r>
      <w:r>
        <w:rPr/>
        <w:t>obstaculizar</w:t>
      </w:r>
      <w:r>
        <w:rPr>
          <w:spacing w:val="41"/>
        </w:rPr>
        <w:t> </w:t>
      </w:r>
      <w:r>
        <w:rPr/>
        <w:t>el</w:t>
      </w:r>
      <w:r>
        <w:rPr>
          <w:spacing w:val="41"/>
        </w:rPr>
        <w:t> </w:t>
      </w:r>
      <w:r>
        <w:rPr/>
        <w:t>acceso</w:t>
      </w:r>
      <w:r>
        <w:rPr>
          <w:spacing w:val="42"/>
        </w:rPr>
        <w:t> </w:t>
      </w:r>
      <w:r>
        <w:rPr/>
        <w:t>a</w:t>
      </w:r>
      <w:r>
        <w:rPr>
          <w:spacing w:val="40"/>
        </w:rPr>
        <w:t> </w:t>
      </w:r>
      <w:r>
        <w:rPr/>
        <w:t>los</w:t>
      </w:r>
      <w:r>
        <w:rPr>
          <w:spacing w:val="42"/>
        </w:rPr>
        <w:t> </w:t>
      </w:r>
      <w:r>
        <w:rPr/>
        <w:t>cargos</w:t>
      </w:r>
      <w:r>
        <w:rPr>
          <w:spacing w:val="42"/>
        </w:rPr>
        <w:t> </w:t>
      </w:r>
      <w:r>
        <w:rPr/>
        <w:t>hacia</w:t>
      </w:r>
      <w:r>
        <w:rPr>
          <w:spacing w:val="42"/>
        </w:rPr>
        <w:t> </w:t>
      </w:r>
      <w:r>
        <w:rPr/>
        <w:t>los</w:t>
      </w:r>
      <w:r>
        <w:rPr>
          <w:spacing w:val="42"/>
        </w:rPr>
        <w:t> </w:t>
      </w:r>
      <w:r>
        <w:rPr/>
        <w:t>que</w:t>
      </w:r>
      <w:r>
        <w:rPr>
          <w:spacing w:val="40"/>
        </w:rPr>
        <w:t> </w:t>
      </w:r>
      <w:r>
        <w:rPr/>
        <w:t>ellos</w:t>
      </w:r>
      <w:r>
        <w:rPr>
          <w:spacing w:val="42"/>
        </w:rPr>
        <w:t> </w:t>
      </w:r>
      <w:r>
        <w:rPr/>
        <w:t>consideraban</w:t>
      </w:r>
      <w:r>
        <w:rPr>
          <w:spacing w:val="42"/>
        </w:rPr>
        <w:t> </w:t>
      </w:r>
      <w:r>
        <w:rPr/>
        <w:t>indios</w:t>
      </w:r>
    </w:p>
    <w:p>
      <w:pPr>
        <w:spacing w:after="0" w:line="360" w:lineRule="auto"/>
        <w:jc w:val="both"/>
        <w:sectPr>
          <w:footerReference w:type="default" r:id="rId12"/>
          <w:pgSz w:w="12240" w:h="15840"/>
          <w:pgMar w:footer="1785" w:header="0" w:top="1360" w:bottom="1980" w:left="1580" w:right="1580"/>
        </w:sectPr>
      </w:pPr>
    </w:p>
    <w:p>
      <w:pPr>
        <w:pStyle w:val="BodyText"/>
        <w:spacing w:line="360" w:lineRule="auto" w:before="49"/>
        <w:ind w:left="119" w:right="233"/>
      </w:pPr>
      <w:r>
        <w:rPr/>
        <w:t>ineptos e incompetentes “que nada ayudan y mucho estorban” al interior de los ayuntamientos “gaditanos”.</w:t>
      </w:r>
    </w:p>
    <w:p>
      <w:pPr>
        <w:pStyle w:val="BodyText"/>
        <w:spacing w:line="360" w:lineRule="auto" w:before="5"/>
        <w:ind w:left="119" w:right="116" w:firstLine="707"/>
        <w:jc w:val="both"/>
      </w:pPr>
      <w:r>
        <w:rPr/>
        <w:t>En consecuencia, fueron dos las acciones que tomaron las autoridades guanajuatenses: en primer lugar, la de limitar el número de ayuntamientos; y, en segundo lugar, que aquellos ciudadanos que tuviesen intención de conseguir un cargo público local fuese apta, de razón y que supiera leer y escribir.</w:t>
      </w:r>
    </w:p>
    <w:p>
      <w:pPr>
        <w:pStyle w:val="BodyText"/>
        <w:spacing w:line="360" w:lineRule="auto" w:before="5"/>
        <w:ind w:left="119" w:right="115" w:firstLine="707"/>
        <w:jc w:val="both"/>
        <w:rPr>
          <w:sz w:val="16"/>
        </w:rPr>
      </w:pPr>
      <w:r>
        <w:rPr/>
        <w:t>Un elemento importante para esta investigación será el de la justicia. Entendemos por justicia la forma de obligar por medios civiles o penales a cada persona para que cumpla con lo legalmente establecido.</w:t>
      </w:r>
      <w:r>
        <w:rPr>
          <w:position w:val="8"/>
          <w:sz w:val="16"/>
        </w:rPr>
        <w:t>13 </w:t>
      </w:r>
      <w:r>
        <w:rPr/>
        <w:t>En este tenor el tema</w:t>
      </w:r>
      <w:r>
        <w:rPr>
          <w:spacing w:val="-41"/>
        </w:rPr>
        <w:t> </w:t>
      </w:r>
      <w:r>
        <w:rPr/>
        <w:t>de la justicia para la primera mitad del siglo XIX ha sido poco estudiada. Mario Téllez es</w:t>
      </w:r>
      <w:r>
        <w:rPr>
          <w:spacing w:val="-7"/>
        </w:rPr>
        <w:t> </w:t>
      </w:r>
      <w:r>
        <w:rPr/>
        <w:t>uno</w:t>
      </w:r>
      <w:r>
        <w:rPr>
          <w:spacing w:val="-6"/>
        </w:rPr>
        <w:t> </w:t>
      </w:r>
      <w:r>
        <w:rPr/>
        <w:t>de</w:t>
      </w:r>
      <w:r>
        <w:rPr>
          <w:spacing w:val="-6"/>
        </w:rPr>
        <w:t> </w:t>
      </w:r>
      <w:r>
        <w:rPr/>
        <w:t>los</w:t>
      </w:r>
      <w:r>
        <w:rPr>
          <w:spacing w:val="-6"/>
        </w:rPr>
        <w:t> </w:t>
      </w:r>
      <w:r>
        <w:rPr/>
        <w:t>pocos</w:t>
      </w:r>
      <w:r>
        <w:rPr>
          <w:spacing w:val="-7"/>
        </w:rPr>
        <w:t> </w:t>
      </w:r>
      <w:r>
        <w:rPr/>
        <w:t>estudiosos</w:t>
      </w:r>
      <w:r>
        <w:rPr>
          <w:spacing w:val="-7"/>
        </w:rPr>
        <w:t> </w:t>
      </w:r>
      <w:r>
        <w:rPr/>
        <w:t>sobre</w:t>
      </w:r>
      <w:r>
        <w:rPr>
          <w:spacing w:val="-7"/>
        </w:rPr>
        <w:t> </w:t>
      </w:r>
      <w:r>
        <w:rPr/>
        <w:t>el</w:t>
      </w:r>
      <w:r>
        <w:rPr>
          <w:spacing w:val="-7"/>
        </w:rPr>
        <w:t> </w:t>
      </w:r>
      <w:r>
        <w:rPr/>
        <w:t>tema.</w:t>
      </w:r>
      <w:r>
        <w:rPr>
          <w:spacing w:val="-6"/>
        </w:rPr>
        <w:t> </w:t>
      </w:r>
      <w:r>
        <w:rPr/>
        <w:t>Él</w:t>
      </w:r>
      <w:r>
        <w:rPr>
          <w:spacing w:val="-7"/>
        </w:rPr>
        <w:t> </w:t>
      </w:r>
      <w:r>
        <w:rPr/>
        <w:t>hace</w:t>
      </w:r>
      <w:r>
        <w:rPr>
          <w:spacing w:val="-6"/>
        </w:rPr>
        <w:t> </w:t>
      </w:r>
      <w:r>
        <w:rPr/>
        <w:t>una</w:t>
      </w:r>
      <w:r>
        <w:rPr>
          <w:spacing w:val="-6"/>
        </w:rPr>
        <w:t> </w:t>
      </w:r>
      <w:r>
        <w:rPr/>
        <w:t>propuesta</w:t>
      </w:r>
      <w:r>
        <w:rPr>
          <w:spacing w:val="-6"/>
        </w:rPr>
        <w:t> </w:t>
      </w:r>
      <w:r>
        <w:rPr/>
        <w:t>de</w:t>
      </w:r>
      <w:r>
        <w:rPr>
          <w:spacing w:val="-6"/>
        </w:rPr>
        <w:t> </w:t>
      </w:r>
      <w:r>
        <w:rPr/>
        <w:t>analizar</w:t>
      </w:r>
      <w:r>
        <w:rPr>
          <w:spacing w:val="-7"/>
        </w:rPr>
        <w:t> </w:t>
      </w:r>
      <w:r>
        <w:rPr/>
        <w:t>la justicia</w:t>
      </w:r>
      <w:r>
        <w:rPr>
          <w:spacing w:val="-6"/>
        </w:rPr>
        <w:t> </w:t>
      </w:r>
      <w:r>
        <w:rPr/>
        <w:t>criminal</w:t>
      </w:r>
      <w:r>
        <w:rPr>
          <w:spacing w:val="-7"/>
        </w:rPr>
        <w:t> </w:t>
      </w:r>
      <w:r>
        <w:rPr/>
        <w:t>en</w:t>
      </w:r>
      <w:r>
        <w:rPr>
          <w:spacing w:val="-6"/>
        </w:rPr>
        <w:t> </w:t>
      </w:r>
      <w:r>
        <w:rPr/>
        <w:t>los</w:t>
      </w:r>
      <w:r>
        <w:rPr>
          <w:spacing w:val="-9"/>
        </w:rPr>
        <w:t> </w:t>
      </w:r>
      <w:r>
        <w:rPr/>
        <w:t>primeros</w:t>
      </w:r>
      <w:r>
        <w:rPr>
          <w:spacing w:val="-9"/>
        </w:rPr>
        <w:t> </w:t>
      </w:r>
      <w:r>
        <w:rPr/>
        <w:t>años</w:t>
      </w:r>
      <w:r>
        <w:rPr>
          <w:spacing w:val="-9"/>
        </w:rPr>
        <w:t> </w:t>
      </w:r>
      <w:r>
        <w:rPr/>
        <w:t>el</w:t>
      </w:r>
      <w:r>
        <w:rPr>
          <w:spacing w:val="-7"/>
        </w:rPr>
        <w:t> </w:t>
      </w:r>
      <w:r>
        <w:rPr/>
        <w:t>siglo</w:t>
      </w:r>
      <w:r>
        <w:rPr>
          <w:spacing w:val="-9"/>
        </w:rPr>
        <w:t> </w:t>
      </w:r>
      <w:r>
        <w:rPr/>
        <w:t>decimonónico</w:t>
      </w:r>
      <w:r>
        <w:rPr>
          <w:spacing w:val="-9"/>
        </w:rPr>
        <w:t> </w:t>
      </w:r>
      <w:r>
        <w:rPr/>
        <w:t>(1800-1829).</w:t>
      </w:r>
      <w:r>
        <w:rPr>
          <w:spacing w:val="-9"/>
        </w:rPr>
        <w:t> </w:t>
      </w:r>
      <w:r>
        <w:rPr/>
        <w:t>Si</w:t>
      </w:r>
      <w:r>
        <w:rPr>
          <w:spacing w:val="-10"/>
        </w:rPr>
        <w:t> </w:t>
      </w:r>
      <w:r>
        <w:rPr/>
        <w:t>bien,</w:t>
      </w:r>
      <w:r>
        <w:rPr>
          <w:spacing w:val="-9"/>
        </w:rPr>
        <w:t> </w:t>
      </w:r>
      <w:r>
        <w:rPr/>
        <w:t>se enfoca más al marco de la historia del derecho y a la historia de las instituciones jurídicas, presenta un estudio que permite vislumbrar lo que sucedió con la justicia criminal del valle de Toluca durante el paso del Antiguo Régimen a los primeros años de vida independiente. Su estudio reconoce la continuidad y los cambios presentados en la forma de entender y practicar la justicia. La continuidad se presenta al utilizar al arbitrio como un medio para disminuir el rigor con el que se tenía</w:t>
      </w:r>
      <w:r>
        <w:rPr>
          <w:spacing w:val="-4"/>
        </w:rPr>
        <w:t> </w:t>
      </w:r>
      <w:r>
        <w:rPr/>
        <w:t>que</w:t>
      </w:r>
      <w:r>
        <w:rPr>
          <w:spacing w:val="-6"/>
        </w:rPr>
        <w:t> </w:t>
      </w:r>
      <w:r>
        <w:rPr/>
        <w:t>desarrollar</w:t>
      </w:r>
      <w:r>
        <w:rPr>
          <w:spacing w:val="-5"/>
        </w:rPr>
        <w:t> </w:t>
      </w:r>
      <w:r>
        <w:rPr/>
        <w:t>el</w:t>
      </w:r>
      <w:r>
        <w:rPr>
          <w:spacing w:val="-7"/>
        </w:rPr>
        <w:t> </w:t>
      </w:r>
      <w:r>
        <w:rPr/>
        <w:t>derecho</w:t>
      </w:r>
      <w:r>
        <w:rPr>
          <w:spacing w:val="-6"/>
        </w:rPr>
        <w:t> </w:t>
      </w:r>
      <w:r>
        <w:rPr/>
        <w:t>penal</w:t>
      </w:r>
      <w:r>
        <w:rPr>
          <w:spacing w:val="-5"/>
        </w:rPr>
        <w:t> </w:t>
      </w:r>
      <w:r>
        <w:rPr/>
        <w:t>y</w:t>
      </w:r>
      <w:r>
        <w:rPr>
          <w:spacing w:val="-7"/>
        </w:rPr>
        <w:t> </w:t>
      </w:r>
      <w:r>
        <w:rPr/>
        <w:t>por</w:t>
      </w:r>
      <w:r>
        <w:rPr>
          <w:spacing w:val="-5"/>
        </w:rPr>
        <w:t> </w:t>
      </w:r>
      <w:r>
        <w:rPr/>
        <w:t>lo</w:t>
      </w:r>
      <w:r>
        <w:rPr>
          <w:spacing w:val="-6"/>
        </w:rPr>
        <w:t> </w:t>
      </w:r>
      <w:r>
        <w:rPr/>
        <w:t>tanto</w:t>
      </w:r>
      <w:r>
        <w:rPr>
          <w:spacing w:val="-6"/>
        </w:rPr>
        <w:t> </w:t>
      </w:r>
      <w:r>
        <w:rPr/>
        <w:t>el</w:t>
      </w:r>
      <w:r>
        <w:rPr>
          <w:spacing w:val="-5"/>
        </w:rPr>
        <w:t> </w:t>
      </w:r>
      <w:r>
        <w:rPr/>
        <w:t>castigo</w:t>
      </w:r>
      <w:r>
        <w:rPr>
          <w:spacing w:val="-4"/>
        </w:rPr>
        <w:t> </w:t>
      </w:r>
      <w:r>
        <w:rPr/>
        <w:t>impuesto</w:t>
      </w:r>
      <w:r>
        <w:rPr>
          <w:spacing w:val="-3"/>
        </w:rPr>
        <w:t> </w:t>
      </w:r>
      <w:r>
        <w:rPr/>
        <w:t>por</w:t>
      </w:r>
      <w:r>
        <w:rPr>
          <w:spacing w:val="-5"/>
        </w:rPr>
        <w:t> </w:t>
      </w:r>
      <w:r>
        <w:rPr/>
        <w:t>la</w:t>
      </w:r>
      <w:r>
        <w:rPr>
          <w:spacing w:val="-6"/>
        </w:rPr>
        <w:t> </w:t>
      </w:r>
      <w:r>
        <w:rPr/>
        <w:t>pena asignada. Y al igual que lo sucedido en la conformación del ayuntamiento, los funcionarios</w:t>
      </w:r>
      <w:r>
        <w:rPr>
          <w:spacing w:val="-16"/>
        </w:rPr>
        <w:t> </w:t>
      </w:r>
      <w:r>
        <w:rPr/>
        <w:t>encargados</w:t>
      </w:r>
      <w:r>
        <w:rPr>
          <w:spacing w:val="-15"/>
        </w:rPr>
        <w:t> </w:t>
      </w:r>
      <w:r>
        <w:rPr/>
        <w:t>de</w:t>
      </w:r>
      <w:r>
        <w:rPr>
          <w:spacing w:val="-14"/>
        </w:rPr>
        <w:t> </w:t>
      </w:r>
      <w:r>
        <w:rPr/>
        <w:t>aplicar</w:t>
      </w:r>
      <w:r>
        <w:rPr>
          <w:spacing w:val="-15"/>
        </w:rPr>
        <w:t> </w:t>
      </w:r>
      <w:r>
        <w:rPr/>
        <w:t>la</w:t>
      </w:r>
      <w:r>
        <w:rPr>
          <w:spacing w:val="-16"/>
        </w:rPr>
        <w:t> </w:t>
      </w:r>
      <w:r>
        <w:rPr/>
        <w:t>justicia</w:t>
      </w:r>
      <w:r>
        <w:rPr>
          <w:spacing w:val="-16"/>
        </w:rPr>
        <w:t> </w:t>
      </w:r>
      <w:r>
        <w:rPr/>
        <w:t>eran</w:t>
      </w:r>
      <w:r>
        <w:rPr>
          <w:spacing w:val="-15"/>
        </w:rPr>
        <w:t> </w:t>
      </w:r>
      <w:r>
        <w:rPr/>
        <w:t>parte</w:t>
      </w:r>
      <w:r>
        <w:rPr>
          <w:spacing w:val="-16"/>
        </w:rPr>
        <w:t> </w:t>
      </w:r>
      <w:r>
        <w:rPr/>
        <w:t>de</w:t>
      </w:r>
      <w:r>
        <w:rPr>
          <w:spacing w:val="-14"/>
        </w:rPr>
        <w:t> </w:t>
      </w:r>
      <w:r>
        <w:rPr/>
        <w:t>la</w:t>
      </w:r>
      <w:r>
        <w:rPr>
          <w:spacing w:val="-16"/>
        </w:rPr>
        <w:t> </w:t>
      </w:r>
      <w:r>
        <w:rPr/>
        <w:t>“élite</w:t>
      </w:r>
      <w:r>
        <w:rPr>
          <w:spacing w:val="-14"/>
        </w:rPr>
        <w:t> </w:t>
      </w:r>
      <w:r>
        <w:rPr/>
        <w:t>local”</w:t>
      </w:r>
      <w:r>
        <w:rPr>
          <w:spacing w:val="-15"/>
        </w:rPr>
        <w:t> </w:t>
      </w:r>
      <w:r>
        <w:rPr/>
        <w:t>o</w:t>
      </w:r>
      <w:r>
        <w:rPr>
          <w:spacing w:val="-15"/>
        </w:rPr>
        <w:t> </w:t>
      </w:r>
      <w:r>
        <w:rPr/>
        <w:t>contaban con los recursos</w:t>
      </w:r>
      <w:r>
        <w:rPr>
          <w:spacing w:val="-8"/>
        </w:rPr>
        <w:t> </w:t>
      </w:r>
      <w:r>
        <w:rPr/>
        <w:t>económicos.</w:t>
      </w:r>
      <w:r>
        <w:rPr>
          <w:position w:val="8"/>
          <w:sz w:val="16"/>
        </w:rPr>
        <w:t>14</w:t>
      </w:r>
    </w:p>
    <w:p>
      <w:pPr>
        <w:pStyle w:val="BodyText"/>
        <w:rPr>
          <w:sz w:val="36"/>
        </w:rPr>
      </w:pPr>
    </w:p>
    <w:p>
      <w:pPr>
        <w:pStyle w:val="BodyText"/>
        <w:spacing w:line="360" w:lineRule="auto"/>
        <w:ind w:left="119" w:right="116" w:firstLine="707"/>
        <w:jc w:val="both"/>
      </w:pPr>
      <w:r>
        <w:rPr/>
        <w:t>La siguiente síntesis presenta las diversas etapas por las cuales atravesó todo</w:t>
      </w:r>
      <w:r>
        <w:rPr>
          <w:spacing w:val="-11"/>
        </w:rPr>
        <w:t> </w:t>
      </w:r>
      <w:r>
        <w:rPr/>
        <w:t>el</w:t>
      </w:r>
      <w:r>
        <w:rPr>
          <w:spacing w:val="-10"/>
        </w:rPr>
        <w:t> </w:t>
      </w:r>
      <w:r>
        <w:rPr/>
        <w:t>proceso</w:t>
      </w:r>
      <w:r>
        <w:rPr>
          <w:spacing w:val="-8"/>
        </w:rPr>
        <w:t> </w:t>
      </w:r>
      <w:r>
        <w:rPr/>
        <w:t>de</w:t>
      </w:r>
      <w:r>
        <w:rPr>
          <w:spacing w:val="-8"/>
        </w:rPr>
        <w:t> </w:t>
      </w:r>
      <w:r>
        <w:rPr/>
        <w:t>transición</w:t>
      </w:r>
      <w:r>
        <w:rPr>
          <w:spacing w:val="-8"/>
        </w:rPr>
        <w:t> </w:t>
      </w:r>
      <w:r>
        <w:rPr/>
        <w:t>histórica</w:t>
      </w:r>
      <w:r>
        <w:rPr>
          <w:spacing w:val="-8"/>
        </w:rPr>
        <w:t> </w:t>
      </w:r>
      <w:r>
        <w:rPr/>
        <w:t>entre</w:t>
      </w:r>
      <w:r>
        <w:rPr>
          <w:spacing w:val="-9"/>
        </w:rPr>
        <w:t> </w:t>
      </w:r>
      <w:r>
        <w:rPr/>
        <w:t>lo</w:t>
      </w:r>
      <w:r>
        <w:rPr>
          <w:spacing w:val="-11"/>
        </w:rPr>
        <w:t> </w:t>
      </w:r>
      <w:r>
        <w:rPr/>
        <w:t>viejo</w:t>
      </w:r>
      <w:r>
        <w:rPr>
          <w:spacing w:val="-6"/>
        </w:rPr>
        <w:t> </w:t>
      </w:r>
      <w:r>
        <w:rPr/>
        <w:t>y</w:t>
      </w:r>
      <w:r>
        <w:rPr>
          <w:spacing w:val="-12"/>
        </w:rPr>
        <w:t> </w:t>
      </w:r>
      <w:r>
        <w:rPr/>
        <w:t>lo</w:t>
      </w:r>
      <w:r>
        <w:rPr>
          <w:spacing w:val="-9"/>
        </w:rPr>
        <w:t> </w:t>
      </w:r>
      <w:r>
        <w:rPr/>
        <w:t>nuevo</w:t>
      </w:r>
      <w:r>
        <w:rPr>
          <w:spacing w:val="-8"/>
        </w:rPr>
        <w:t> </w:t>
      </w:r>
      <w:r>
        <w:rPr/>
        <w:t>que</w:t>
      </w:r>
      <w:r>
        <w:rPr>
          <w:spacing w:val="-8"/>
        </w:rPr>
        <w:t> </w:t>
      </w:r>
      <w:r>
        <w:rPr/>
        <w:t>se</w:t>
      </w:r>
      <w:r>
        <w:rPr>
          <w:spacing w:val="-8"/>
        </w:rPr>
        <w:t> </w:t>
      </w:r>
      <w:r>
        <w:rPr/>
        <w:t>ha</w:t>
      </w:r>
      <w:r>
        <w:rPr>
          <w:spacing w:val="-8"/>
        </w:rPr>
        <w:t> </w:t>
      </w:r>
      <w:r>
        <w:rPr/>
        <w:t>referido</w:t>
      </w:r>
      <w:r>
        <w:rPr>
          <w:spacing w:val="-11"/>
        </w:rPr>
        <w:t> </w:t>
      </w:r>
      <w:r>
        <w:rPr/>
        <w:t>en las</w:t>
      </w:r>
      <w:r>
        <w:rPr>
          <w:spacing w:val="-19"/>
        </w:rPr>
        <w:t> </w:t>
      </w:r>
      <w:r>
        <w:rPr/>
        <w:t>líneas</w:t>
      </w:r>
      <w:r>
        <w:rPr>
          <w:spacing w:val="-20"/>
        </w:rPr>
        <w:t> </w:t>
      </w:r>
      <w:r>
        <w:rPr/>
        <w:t>anteriores.</w:t>
      </w:r>
      <w:r>
        <w:rPr>
          <w:spacing w:val="-22"/>
        </w:rPr>
        <w:t> </w:t>
      </w:r>
      <w:r>
        <w:rPr/>
        <w:t>La</w:t>
      </w:r>
      <w:r>
        <w:rPr>
          <w:spacing w:val="-19"/>
        </w:rPr>
        <w:t> </w:t>
      </w:r>
      <w:r>
        <w:rPr/>
        <w:t>primera</w:t>
      </w:r>
      <w:r>
        <w:rPr>
          <w:spacing w:val="-16"/>
        </w:rPr>
        <w:t> </w:t>
      </w:r>
      <w:r>
        <w:rPr/>
        <w:t>etapa</w:t>
      </w:r>
      <w:r>
        <w:rPr>
          <w:spacing w:val="-21"/>
        </w:rPr>
        <w:t> </w:t>
      </w:r>
      <w:r>
        <w:rPr/>
        <w:t>abarcaría</w:t>
      </w:r>
      <w:r>
        <w:rPr>
          <w:spacing w:val="-19"/>
        </w:rPr>
        <w:t> </w:t>
      </w:r>
      <w:r>
        <w:rPr/>
        <w:t>de</w:t>
      </w:r>
      <w:r>
        <w:rPr>
          <w:spacing w:val="-19"/>
        </w:rPr>
        <w:t> </w:t>
      </w:r>
      <w:r>
        <w:rPr/>
        <w:t>1812</w:t>
      </w:r>
      <w:r>
        <w:rPr>
          <w:spacing w:val="-19"/>
        </w:rPr>
        <w:t> </w:t>
      </w:r>
      <w:r>
        <w:rPr/>
        <w:t>a</w:t>
      </w:r>
      <w:r>
        <w:rPr>
          <w:spacing w:val="-21"/>
        </w:rPr>
        <w:t> </w:t>
      </w:r>
      <w:r>
        <w:rPr/>
        <w:t>1823,</w:t>
      </w:r>
      <w:r>
        <w:rPr>
          <w:spacing w:val="-22"/>
        </w:rPr>
        <w:t> </w:t>
      </w:r>
      <w:r>
        <w:rPr/>
        <w:t>esta</w:t>
      </w:r>
      <w:r>
        <w:rPr>
          <w:spacing w:val="-19"/>
        </w:rPr>
        <w:t> </w:t>
      </w:r>
      <w:r>
        <w:rPr/>
        <w:t>se</w:t>
      </w:r>
      <w:r>
        <w:rPr>
          <w:spacing w:val="-19"/>
        </w:rPr>
        <w:t> </w:t>
      </w:r>
      <w:r>
        <w:rPr/>
        <w:t>caracterizó porque el ayuntamiento tenía una fuerte autonomía emanada de la Constitución de Cádiz,</w:t>
      </w:r>
      <w:r>
        <w:rPr>
          <w:spacing w:val="-5"/>
        </w:rPr>
        <w:t> </w:t>
      </w:r>
      <w:r>
        <w:rPr/>
        <w:t>la</w:t>
      </w:r>
      <w:r>
        <w:rPr>
          <w:spacing w:val="-5"/>
        </w:rPr>
        <w:t> </w:t>
      </w:r>
      <w:r>
        <w:rPr/>
        <w:t>cual</w:t>
      </w:r>
      <w:r>
        <w:rPr>
          <w:spacing w:val="-6"/>
        </w:rPr>
        <w:t> </w:t>
      </w:r>
      <w:r>
        <w:rPr/>
        <w:t>le</w:t>
      </w:r>
      <w:r>
        <w:rPr>
          <w:spacing w:val="-7"/>
        </w:rPr>
        <w:t> </w:t>
      </w:r>
      <w:r>
        <w:rPr/>
        <w:t>permitía</w:t>
      </w:r>
      <w:r>
        <w:rPr>
          <w:spacing w:val="-3"/>
        </w:rPr>
        <w:t> </w:t>
      </w:r>
      <w:r>
        <w:rPr/>
        <w:t>–entre</w:t>
      </w:r>
      <w:r>
        <w:rPr>
          <w:spacing w:val="-7"/>
        </w:rPr>
        <w:t> </w:t>
      </w:r>
      <w:r>
        <w:rPr/>
        <w:t>otras</w:t>
      </w:r>
      <w:r>
        <w:rPr>
          <w:spacing w:val="-5"/>
        </w:rPr>
        <w:t> </w:t>
      </w:r>
      <w:r>
        <w:rPr/>
        <w:t>cosas–</w:t>
      </w:r>
      <w:r>
        <w:rPr>
          <w:spacing w:val="-6"/>
        </w:rPr>
        <w:t> </w:t>
      </w:r>
      <w:r>
        <w:rPr/>
        <w:t>decidir</w:t>
      </w:r>
      <w:r>
        <w:rPr>
          <w:spacing w:val="-6"/>
        </w:rPr>
        <w:t> </w:t>
      </w:r>
      <w:r>
        <w:rPr/>
        <w:t>de</w:t>
      </w:r>
      <w:r>
        <w:rPr>
          <w:spacing w:val="-7"/>
        </w:rPr>
        <w:t> </w:t>
      </w:r>
      <w:r>
        <w:rPr/>
        <w:t>manera</w:t>
      </w:r>
      <w:r>
        <w:rPr>
          <w:spacing w:val="-8"/>
        </w:rPr>
        <w:t> </w:t>
      </w:r>
      <w:r>
        <w:rPr/>
        <w:t>libre</w:t>
      </w:r>
      <w:r>
        <w:rPr>
          <w:spacing w:val="-8"/>
        </w:rPr>
        <w:t> </w:t>
      </w:r>
      <w:r>
        <w:rPr/>
        <w:t>sobre</w:t>
      </w:r>
      <w:r>
        <w:rPr>
          <w:spacing w:val="-8"/>
        </w:rPr>
        <w:t> </w:t>
      </w:r>
      <w:r>
        <w:rPr/>
        <w:t>asuntos financieros</w:t>
      </w:r>
      <w:r>
        <w:rPr>
          <w:spacing w:val="-7"/>
        </w:rPr>
        <w:t> </w:t>
      </w:r>
      <w:r>
        <w:rPr/>
        <w:t>y</w:t>
      </w:r>
      <w:r>
        <w:rPr>
          <w:spacing w:val="-7"/>
        </w:rPr>
        <w:t> </w:t>
      </w:r>
      <w:r>
        <w:rPr/>
        <w:t>funciones</w:t>
      </w:r>
      <w:r>
        <w:rPr>
          <w:spacing w:val="-7"/>
        </w:rPr>
        <w:t> </w:t>
      </w:r>
      <w:r>
        <w:rPr/>
        <w:t>de</w:t>
      </w:r>
      <w:r>
        <w:rPr>
          <w:spacing w:val="-6"/>
        </w:rPr>
        <w:t> </w:t>
      </w:r>
      <w:r>
        <w:rPr/>
        <w:t>mejoras</w:t>
      </w:r>
      <w:r>
        <w:rPr>
          <w:spacing w:val="-7"/>
        </w:rPr>
        <w:t> </w:t>
      </w:r>
      <w:r>
        <w:rPr/>
        <w:t>internas.</w:t>
      </w:r>
      <w:r>
        <w:rPr>
          <w:spacing w:val="-6"/>
        </w:rPr>
        <w:t> </w:t>
      </w:r>
      <w:r>
        <w:rPr/>
        <w:t>La</w:t>
      </w:r>
      <w:r>
        <w:rPr>
          <w:spacing w:val="-4"/>
        </w:rPr>
        <w:t> </w:t>
      </w:r>
      <w:r>
        <w:rPr/>
        <w:t>segunda</w:t>
      </w:r>
      <w:r>
        <w:rPr>
          <w:spacing w:val="-4"/>
        </w:rPr>
        <w:t> </w:t>
      </w:r>
      <w:r>
        <w:rPr/>
        <w:t>etapa</w:t>
      </w:r>
      <w:r>
        <w:rPr>
          <w:spacing w:val="-4"/>
        </w:rPr>
        <w:t> </w:t>
      </w:r>
      <w:r>
        <w:rPr/>
        <w:t>iría</w:t>
      </w:r>
      <w:r>
        <w:rPr>
          <w:spacing w:val="-4"/>
        </w:rPr>
        <w:t> </w:t>
      </w:r>
      <w:r>
        <w:rPr/>
        <w:t>de</w:t>
      </w:r>
      <w:r>
        <w:rPr>
          <w:spacing w:val="-4"/>
        </w:rPr>
        <w:t> </w:t>
      </w:r>
      <w:r>
        <w:rPr/>
        <w:t>1824</w:t>
      </w:r>
      <w:r>
        <w:rPr>
          <w:spacing w:val="-6"/>
        </w:rPr>
        <w:t> </w:t>
      </w:r>
      <w:r>
        <w:rPr/>
        <w:t>a</w:t>
      </w:r>
      <w:r>
        <w:rPr>
          <w:spacing w:val="-4"/>
        </w:rPr>
        <w:t> </w:t>
      </w:r>
      <w:r>
        <w:rPr/>
        <w:t>1835,</w:t>
      </w:r>
    </w:p>
    <w:p>
      <w:pPr>
        <w:pStyle w:val="BodyText"/>
        <w:rPr>
          <w:sz w:val="20"/>
        </w:rPr>
      </w:pPr>
    </w:p>
    <w:p>
      <w:pPr>
        <w:pStyle w:val="BodyText"/>
        <w:spacing w:before="5"/>
        <w:rPr>
          <w:sz w:val="12"/>
        </w:rPr>
      </w:pPr>
      <w:r>
        <w:rPr/>
        <w:pict>
          <v:line style="position:absolute;mso-position-horizontal-relative:page;mso-position-vertical-relative:paragraph;z-index:1168;mso-wrap-distance-left:0;mso-wrap-distance-right:0" from="84.984001pt,9.4909pt" to="229.004001pt,9.4909pt" stroked="true" strokeweight=".71997pt" strokecolor="#000000">
            <w10:wrap type="topAndBottom"/>
          </v:line>
        </w:pict>
      </w:r>
    </w:p>
    <w:p>
      <w:pPr>
        <w:spacing w:line="245" w:lineRule="exact" w:before="69"/>
        <w:ind w:left="119" w:right="233" w:firstLine="0"/>
        <w:jc w:val="left"/>
        <w:rPr>
          <w:rFonts w:ascii="Calibri"/>
          <w:sz w:val="20"/>
        </w:rPr>
      </w:pPr>
      <w:r>
        <w:rPr>
          <w:rFonts w:ascii="Calibri"/>
          <w:position w:val="7"/>
          <w:sz w:val="13"/>
        </w:rPr>
        <w:t>13 </w:t>
      </w:r>
      <w:r>
        <w:rPr>
          <w:rFonts w:ascii="Calibri"/>
          <w:sz w:val="20"/>
        </w:rPr>
        <w:t>Bonnin, </w:t>
      </w:r>
      <w:r>
        <w:rPr>
          <w:rFonts w:ascii="Calibri"/>
          <w:i/>
          <w:sz w:val="20"/>
        </w:rPr>
        <w:t>Compendio de los principios, </w:t>
      </w:r>
      <w:r>
        <w:rPr>
          <w:rFonts w:ascii="Calibri"/>
          <w:sz w:val="20"/>
        </w:rPr>
        <w:t>p. 43.</w:t>
      </w:r>
    </w:p>
    <w:p>
      <w:pPr>
        <w:spacing w:line="245" w:lineRule="exact" w:before="0"/>
        <w:ind w:left="119" w:right="233" w:firstLine="0"/>
        <w:jc w:val="left"/>
        <w:rPr>
          <w:rFonts w:ascii="Calibri" w:hAnsi="Calibri"/>
          <w:sz w:val="20"/>
        </w:rPr>
      </w:pPr>
      <w:r>
        <w:rPr>
          <w:rFonts w:ascii="Calibri" w:hAnsi="Calibri"/>
          <w:position w:val="7"/>
          <w:sz w:val="13"/>
        </w:rPr>
        <w:t>14   </w:t>
      </w:r>
      <w:r>
        <w:rPr>
          <w:rFonts w:ascii="Calibri" w:hAnsi="Calibri"/>
          <w:sz w:val="20"/>
        </w:rPr>
        <w:t>Téllez, </w:t>
      </w:r>
      <w:r>
        <w:rPr>
          <w:rFonts w:ascii="Calibri" w:hAnsi="Calibri"/>
          <w:i/>
          <w:sz w:val="20"/>
        </w:rPr>
        <w:t>La justicia criminal, </w:t>
      </w:r>
      <w:r>
        <w:rPr>
          <w:rFonts w:ascii="Calibri" w:hAnsi="Calibri"/>
          <w:sz w:val="20"/>
        </w:rPr>
        <w:t>pp. 255- 263.</w:t>
      </w:r>
    </w:p>
    <w:p>
      <w:pPr>
        <w:spacing w:after="0" w:line="245" w:lineRule="exact"/>
        <w:jc w:val="left"/>
        <w:rPr>
          <w:rFonts w:ascii="Calibri" w:hAnsi="Calibri"/>
          <w:sz w:val="20"/>
        </w:rPr>
        <w:sectPr>
          <w:footerReference w:type="default" r:id="rId13"/>
          <w:pgSz w:w="12240" w:h="15840"/>
          <w:pgMar w:footer="1000" w:header="0" w:top="1360" w:bottom="1200" w:left="1580" w:right="1580"/>
          <w:pgNumType w:start="15"/>
        </w:sectPr>
      </w:pPr>
    </w:p>
    <w:p>
      <w:pPr>
        <w:pStyle w:val="BodyText"/>
        <w:spacing w:line="360" w:lineRule="auto" w:before="49"/>
        <w:ind w:left="119" w:right="112"/>
        <w:jc w:val="both"/>
      </w:pPr>
      <w:r>
        <w:rPr/>
        <w:t>que se caracterizó porque las autonomías locales comenzaron a debilitarse al mismo tiempo en que las entidades federativas se fortalecieron. En este sentido, el gobierno del Estado de México permitía a los ayuntamientos emitir preceptos relacionados</w:t>
      </w:r>
      <w:r>
        <w:rPr>
          <w:spacing w:val="-14"/>
        </w:rPr>
        <w:t> </w:t>
      </w:r>
      <w:r>
        <w:rPr/>
        <w:t>con</w:t>
      </w:r>
      <w:r>
        <w:rPr>
          <w:spacing w:val="-16"/>
        </w:rPr>
        <w:t> </w:t>
      </w:r>
      <w:r>
        <w:rPr/>
        <w:t>asuntos</w:t>
      </w:r>
      <w:r>
        <w:rPr>
          <w:spacing w:val="-16"/>
        </w:rPr>
        <w:t> </w:t>
      </w:r>
      <w:r>
        <w:rPr/>
        <w:t>financieros</w:t>
      </w:r>
      <w:r>
        <w:rPr>
          <w:spacing w:val="-14"/>
        </w:rPr>
        <w:t> </w:t>
      </w:r>
      <w:r>
        <w:rPr/>
        <w:t>locales;</w:t>
      </w:r>
      <w:r>
        <w:rPr>
          <w:spacing w:val="-18"/>
        </w:rPr>
        <w:t> </w:t>
      </w:r>
      <w:r>
        <w:rPr/>
        <w:t>sin</w:t>
      </w:r>
      <w:r>
        <w:rPr>
          <w:spacing w:val="-13"/>
        </w:rPr>
        <w:t> </w:t>
      </w:r>
      <w:r>
        <w:rPr/>
        <w:t>embargo,</w:t>
      </w:r>
      <w:r>
        <w:rPr>
          <w:spacing w:val="-16"/>
        </w:rPr>
        <w:t> </w:t>
      </w:r>
      <w:r>
        <w:rPr/>
        <w:t>también</w:t>
      </w:r>
      <w:r>
        <w:rPr>
          <w:spacing w:val="-16"/>
        </w:rPr>
        <w:t> </w:t>
      </w:r>
      <w:r>
        <w:rPr/>
        <w:t>facultó</w:t>
      </w:r>
      <w:r>
        <w:rPr>
          <w:spacing w:val="-16"/>
        </w:rPr>
        <w:t> </w:t>
      </w:r>
      <w:r>
        <w:rPr/>
        <w:t>a</w:t>
      </w:r>
      <w:r>
        <w:rPr>
          <w:spacing w:val="-16"/>
        </w:rPr>
        <w:t> </w:t>
      </w:r>
      <w:r>
        <w:rPr/>
        <w:t>figuras conocidas como prefectos y subprefectos para vigilar el ejercicio de funciones realizadas por parte de las autoridades</w:t>
      </w:r>
      <w:r>
        <w:rPr>
          <w:spacing w:val="-19"/>
        </w:rPr>
        <w:t> </w:t>
      </w:r>
      <w:r>
        <w:rPr/>
        <w:t>locales.</w:t>
      </w:r>
    </w:p>
    <w:p>
      <w:pPr>
        <w:pStyle w:val="BodyText"/>
        <w:spacing w:line="360" w:lineRule="auto" w:before="5"/>
        <w:ind w:left="119" w:right="120" w:firstLine="707"/>
        <w:jc w:val="both"/>
      </w:pPr>
      <w:r>
        <w:rPr/>
        <w:t>Finalmente, la tercera etapa abarcaría de 1835 a 1843. A lo largo de estos años se puede apreciar un detrimento casi absoluto de la autonomía local. Para estos momentos, tanto la legislación nacional como la departamental impidieron al municipio la capacidad de emitir ordenanzas y ejercer un libre albedrío en la toma de decisiones relacionadas con asuntos financieros. Estas facultades estuvieron bajo</w:t>
      </w:r>
      <w:r>
        <w:rPr>
          <w:spacing w:val="-6"/>
        </w:rPr>
        <w:t> </w:t>
      </w:r>
      <w:r>
        <w:rPr/>
        <w:t>la</w:t>
      </w:r>
      <w:r>
        <w:rPr>
          <w:spacing w:val="-6"/>
        </w:rPr>
        <w:t> </w:t>
      </w:r>
      <w:r>
        <w:rPr/>
        <w:t>vigilancia</w:t>
      </w:r>
      <w:r>
        <w:rPr>
          <w:spacing w:val="-6"/>
        </w:rPr>
        <w:t> </w:t>
      </w:r>
      <w:r>
        <w:rPr/>
        <w:t>y</w:t>
      </w:r>
      <w:r>
        <w:rPr>
          <w:spacing w:val="-9"/>
        </w:rPr>
        <w:t> </w:t>
      </w:r>
      <w:r>
        <w:rPr/>
        <w:t>control</w:t>
      </w:r>
      <w:r>
        <w:rPr>
          <w:spacing w:val="-7"/>
        </w:rPr>
        <w:t> </w:t>
      </w:r>
      <w:r>
        <w:rPr/>
        <w:t>estricto</w:t>
      </w:r>
      <w:r>
        <w:rPr>
          <w:spacing w:val="-8"/>
        </w:rPr>
        <w:t> </w:t>
      </w:r>
      <w:r>
        <w:rPr/>
        <w:t>de</w:t>
      </w:r>
      <w:r>
        <w:rPr>
          <w:spacing w:val="-8"/>
        </w:rPr>
        <w:t> </w:t>
      </w:r>
      <w:r>
        <w:rPr/>
        <w:t>la</w:t>
      </w:r>
      <w:r>
        <w:rPr>
          <w:spacing w:val="-6"/>
        </w:rPr>
        <w:t> </w:t>
      </w:r>
      <w:r>
        <w:rPr/>
        <w:t>Junta</w:t>
      </w:r>
      <w:r>
        <w:rPr>
          <w:spacing w:val="-8"/>
        </w:rPr>
        <w:t> </w:t>
      </w:r>
      <w:r>
        <w:rPr/>
        <w:t>Departamental</w:t>
      </w:r>
      <w:r>
        <w:rPr>
          <w:spacing w:val="-7"/>
        </w:rPr>
        <w:t> </w:t>
      </w:r>
      <w:r>
        <w:rPr/>
        <w:t>y</w:t>
      </w:r>
      <w:r>
        <w:rPr>
          <w:spacing w:val="-9"/>
        </w:rPr>
        <w:t> </w:t>
      </w:r>
      <w:r>
        <w:rPr/>
        <w:t>Gobernador</w:t>
      </w:r>
      <w:r>
        <w:rPr>
          <w:spacing w:val="-10"/>
        </w:rPr>
        <w:t> </w:t>
      </w:r>
      <w:r>
        <w:rPr/>
        <w:t>a</w:t>
      </w:r>
      <w:r>
        <w:rPr>
          <w:spacing w:val="-6"/>
        </w:rPr>
        <w:t> </w:t>
      </w:r>
      <w:r>
        <w:rPr/>
        <w:t>través de prefectos y subprefectos. En otras palabras, al municipio sólo le competía la función de acatar las ordenanzas emitidas por los gobiernos</w:t>
      </w:r>
      <w:r>
        <w:rPr>
          <w:spacing w:val="-23"/>
        </w:rPr>
        <w:t> </w:t>
      </w:r>
      <w:r>
        <w:rPr/>
        <w:t>superiores.</w:t>
      </w:r>
    </w:p>
    <w:p>
      <w:pPr>
        <w:pStyle w:val="BodyText"/>
      </w:pPr>
    </w:p>
    <w:p>
      <w:pPr>
        <w:pStyle w:val="BodyText"/>
        <w:spacing w:line="360" w:lineRule="auto" w:before="142"/>
        <w:ind w:left="119" w:right="113" w:firstLine="707"/>
        <w:jc w:val="both"/>
      </w:pPr>
      <w:r>
        <w:rPr/>
        <w:t>Hasta donde sabemos, no existen trabajos historiográficos que den cuenta de estudios de caso acerca de aspectos relacionados con el papel que los ayuntamientos jugaron en torno a aspectos de administración de justicia ni de administración pública. Tampoco que den pormenores de aquellos delitos que fueron de incumbencia de las autoridades locales y que fueron resueltos sin la necesidad</w:t>
      </w:r>
      <w:r>
        <w:rPr>
          <w:spacing w:val="-8"/>
        </w:rPr>
        <w:t> </w:t>
      </w:r>
      <w:r>
        <w:rPr/>
        <w:t>de</w:t>
      </w:r>
      <w:r>
        <w:rPr>
          <w:spacing w:val="-8"/>
        </w:rPr>
        <w:t> </w:t>
      </w:r>
      <w:r>
        <w:rPr/>
        <w:t>la</w:t>
      </w:r>
      <w:r>
        <w:rPr>
          <w:spacing w:val="-9"/>
        </w:rPr>
        <w:t> </w:t>
      </w:r>
      <w:r>
        <w:rPr/>
        <w:t>intervención</w:t>
      </w:r>
      <w:r>
        <w:rPr>
          <w:spacing w:val="-8"/>
        </w:rPr>
        <w:t> </w:t>
      </w:r>
      <w:r>
        <w:rPr/>
        <w:t>de</w:t>
      </w:r>
      <w:r>
        <w:rPr>
          <w:spacing w:val="-8"/>
        </w:rPr>
        <w:t> </w:t>
      </w:r>
      <w:r>
        <w:rPr/>
        <w:t>instancias</w:t>
      </w:r>
      <w:r>
        <w:rPr>
          <w:spacing w:val="-9"/>
        </w:rPr>
        <w:t> </w:t>
      </w:r>
      <w:r>
        <w:rPr/>
        <w:t>superiores.</w:t>
      </w:r>
      <w:r>
        <w:rPr>
          <w:spacing w:val="-9"/>
        </w:rPr>
        <w:t> </w:t>
      </w:r>
      <w:r>
        <w:rPr/>
        <w:t>Ciertamente,</w:t>
      </w:r>
      <w:r>
        <w:rPr>
          <w:spacing w:val="-11"/>
        </w:rPr>
        <w:t> </w:t>
      </w:r>
      <w:r>
        <w:rPr/>
        <w:t>la</w:t>
      </w:r>
      <w:r>
        <w:rPr>
          <w:spacing w:val="-9"/>
        </w:rPr>
        <w:t> </w:t>
      </w:r>
      <w:r>
        <w:rPr/>
        <w:t>problemática de la que parte otros investigadores es distinta a la que ahora</w:t>
      </w:r>
      <w:r>
        <w:rPr>
          <w:spacing w:val="-28"/>
        </w:rPr>
        <w:t> </w:t>
      </w:r>
      <w:r>
        <w:rPr/>
        <w:t>proponemos.</w:t>
      </w:r>
    </w:p>
    <w:p>
      <w:pPr>
        <w:pStyle w:val="BodyText"/>
        <w:spacing w:line="360" w:lineRule="auto" w:before="5"/>
        <w:ind w:left="119" w:right="115" w:firstLine="707"/>
        <w:jc w:val="both"/>
      </w:pPr>
      <w:r>
        <w:rPr/>
        <w:t>En ese sentido, es conveniente plantear las preguntas centrales de la presente investigación: ¿Cuál fue la importancia que desempeño el ayuntamiento en los debates generados desde la Diputación Provincial hasta el Consejo de Gobierno?, En lo referente a la administración pública, ¿cuál fue el trabajo que presentó en ayuntamiento de Aculco? ¿Cuál fue el papel, en cuestiones de administración</w:t>
      </w:r>
      <w:r>
        <w:rPr>
          <w:spacing w:val="-8"/>
        </w:rPr>
        <w:t> </w:t>
      </w:r>
      <w:r>
        <w:rPr/>
        <w:t>local</w:t>
      </w:r>
      <w:r>
        <w:rPr>
          <w:spacing w:val="-10"/>
        </w:rPr>
        <w:t> </w:t>
      </w:r>
      <w:r>
        <w:rPr/>
        <w:t>de</w:t>
      </w:r>
      <w:r>
        <w:rPr>
          <w:spacing w:val="-11"/>
        </w:rPr>
        <w:t> </w:t>
      </w:r>
      <w:r>
        <w:rPr/>
        <w:t>justicia,</w:t>
      </w:r>
      <w:r>
        <w:rPr>
          <w:spacing w:val="-9"/>
        </w:rPr>
        <w:t> </w:t>
      </w:r>
      <w:r>
        <w:rPr/>
        <w:t>realizó</w:t>
      </w:r>
      <w:r>
        <w:rPr>
          <w:spacing w:val="-8"/>
        </w:rPr>
        <w:t> </w:t>
      </w:r>
      <w:r>
        <w:rPr/>
        <w:t>el</w:t>
      </w:r>
      <w:r>
        <w:rPr>
          <w:spacing w:val="-9"/>
        </w:rPr>
        <w:t> </w:t>
      </w:r>
      <w:r>
        <w:rPr/>
        <w:t>ayuntamiento</w:t>
      </w:r>
      <w:r>
        <w:rPr>
          <w:spacing w:val="-10"/>
        </w:rPr>
        <w:t> </w:t>
      </w:r>
      <w:r>
        <w:rPr/>
        <w:t>de</w:t>
      </w:r>
      <w:r>
        <w:rPr>
          <w:spacing w:val="-11"/>
        </w:rPr>
        <w:t> </w:t>
      </w:r>
      <w:r>
        <w:rPr/>
        <w:t>Aculco?</w:t>
      </w:r>
      <w:r>
        <w:rPr>
          <w:spacing w:val="-8"/>
        </w:rPr>
        <w:t> </w:t>
      </w:r>
      <w:r>
        <w:rPr/>
        <w:t>Y,</w:t>
      </w:r>
      <w:r>
        <w:rPr>
          <w:spacing w:val="-9"/>
        </w:rPr>
        <w:t> </w:t>
      </w:r>
      <w:r>
        <w:rPr/>
        <w:t>en</w:t>
      </w:r>
      <w:r>
        <w:rPr>
          <w:spacing w:val="-8"/>
        </w:rPr>
        <w:t> </w:t>
      </w:r>
      <w:r>
        <w:rPr/>
        <w:t>este</w:t>
      </w:r>
      <w:r>
        <w:rPr>
          <w:spacing w:val="-8"/>
        </w:rPr>
        <w:t> </w:t>
      </w:r>
      <w:r>
        <w:rPr/>
        <w:t>orden de</w:t>
      </w:r>
      <w:r>
        <w:rPr>
          <w:spacing w:val="-18"/>
        </w:rPr>
        <w:t> </w:t>
      </w:r>
      <w:r>
        <w:rPr/>
        <w:t>ideas,</w:t>
      </w:r>
      <w:r>
        <w:rPr>
          <w:spacing w:val="-18"/>
        </w:rPr>
        <w:t> </w:t>
      </w:r>
      <w:r>
        <w:rPr/>
        <w:t>¿cuáles</w:t>
      </w:r>
      <w:r>
        <w:rPr>
          <w:spacing w:val="-21"/>
        </w:rPr>
        <w:t> </w:t>
      </w:r>
      <w:r>
        <w:rPr/>
        <w:t>fueron</w:t>
      </w:r>
      <w:r>
        <w:rPr>
          <w:spacing w:val="-18"/>
        </w:rPr>
        <w:t> </w:t>
      </w:r>
      <w:r>
        <w:rPr/>
        <w:t>aquellos</w:t>
      </w:r>
      <w:r>
        <w:rPr>
          <w:spacing w:val="-19"/>
        </w:rPr>
        <w:t> </w:t>
      </w:r>
      <w:r>
        <w:rPr/>
        <w:t>elementos</w:t>
      </w:r>
      <w:r>
        <w:rPr>
          <w:spacing w:val="-21"/>
        </w:rPr>
        <w:t> </w:t>
      </w:r>
      <w:r>
        <w:rPr/>
        <w:t>que</w:t>
      </w:r>
      <w:r>
        <w:rPr>
          <w:spacing w:val="-18"/>
        </w:rPr>
        <w:t> </w:t>
      </w:r>
      <w:r>
        <w:rPr/>
        <w:t>permanecieron</w:t>
      </w:r>
      <w:r>
        <w:rPr>
          <w:spacing w:val="-18"/>
        </w:rPr>
        <w:t> </w:t>
      </w:r>
      <w:r>
        <w:rPr/>
        <w:t>vigentes</w:t>
      </w:r>
      <w:r>
        <w:rPr>
          <w:spacing w:val="-19"/>
        </w:rPr>
        <w:t> </w:t>
      </w:r>
      <w:r>
        <w:rPr/>
        <w:t>y</w:t>
      </w:r>
      <w:r>
        <w:rPr>
          <w:spacing w:val="-21"/>
        </w:rPr>
        <w:t> </w:t>
      </w:r>
      <w:r>
        <w:rPr/>
        <w:t>aquellos que</w:t>
      </w:r>
      <w:r>
        <w:rPr>
          <w:spacing w:val="-11"/>
        </w:rPr>
        <w:t> </w:t>
      </w:r>
      <w:r>
        <w:rPr/>
        <w:t>cambiaron</w:t>
      </w:r>
      <w:r>
        <w:rPr>
          <w:spacing w:val="-12"/>
        </w:rPr>
        <w:t> </w:t>
      </w:r>
      <w:r>
        <w:rPr/>
        <w:t>en</w:t>
      </w:r>
      <w:r>
        <w:rPr>
          <w:spacing w:val="-13"/>
        </w:rPr>
        <w:t> </w:t>
      </w:r>
      <w:r>
        <w:rPr/>
        <w:t>el</w:t>
      </w:r>
      <w:r>
        <w:rPr>
          <w:spacing w:val="-14"/>
        </w:rPr>
        <w:t> </w:t>
      </w:r>
      <w:r>
        <w:rPr/>
        <w:t>tránsito</w:t>
      </w:r>
      <w:r>
        <w:rPr>
          <w:spacing w:val="-13"/>
        </w:rPr>
        <w:t> </w:t>
      </w:r>
      <w:r>
        <w:rPr/>
        <w:t>de</w:t>
      </w:r>
      <w:r>
        <w:rPr>
          <w:spacing w:val="-11"/>
        </w:rPr>
        <w:t> </w:t>
      </w:r>
      <w:r>
        <w:rPr/>
        <w:t>los</w:t>
      </w:r>
      <w:r>
        <w:rPr>
          <w:spacing w:val="-13"/>
        </w:rPr>
        <w:t> </w:t>
      </w:r>
      <w:r>
        <w:rPr/>
        <w:t>últimos</w:t>
      </w:r>
      <w:r>
        <w:rPr>
          <w:spacing w:val="-14"/>
        </w:rPr>
        <w:t> </w:t>
      </w:r>
      <w:r>
        <w:rPr/>
        <w:t>años</w:t>
      </w:r>
      <w:r>
        <w:rPr>
          <w:spacing w:val="-14"/>
        </w:rPr>
        <w:t> </w:t>
      </w:r>
      <w:r>
        <w:rPr/>
        <w:t>de</w:t>
      </w:r>
      <w:r>
        <w:rPr>
          <w:spacing w:val="-13"/>
        </w:rPr>
        <w:t> </w:t>
      </w:r>
      <w:r>
        <w:rPr/>
        <w:t>dominio</w:t>
      </w:r>
      <w:r>
        <w:rPr>
          <w:spacing w:val="-11"/>
        </w:rPr>
        <w:t> </w:t>
      </w:r>
      <w:r>
        <w:rPr/>
        <w:t>colonial</w:t>
      </w:r>
      <w:r>
        <w:rPr>
          <w:spacing w:val="-12"/>
        </w:rPr>
        <w:t> </w:t>
      </w:r>
      <w:r>
        <w:rPr/>
        <w:t>hacia</w:t>
      </w:r>
      <w:r>
        <w:rPr>
          <w:spacing w:val="-13"/>
        </w:rPr>
        <w:t> </w:t>
      </w:r>
      <w:r>
        <w:rPr/>
        <w:t>el</w:t>
      </w:r>
      <w:r>
        <w:rPr>
          <w:spacing w:val="-14"/>
        </w:rPr>
        <w:t> </w:t>
      </w:r>
      <w:r>
        <w:rPr/>
        <w:t>México independiente?</w:t>
      </w:r>
    </w:p>
    <w:p>
      <w:pPr>
        <w:spacing w:after="0" w:line="360" w:lineRule="auto"/>
        <w:jc w:val="both"/>
        <w:sectPr>
          <w:pgSz w:w="12240" w:h="15840"/>
          <w:pgMar w:header="0" w:footer="1000" w:top="1360" w:bottom="1200" w:left="1580" w:right="1580"/>
        </w:sectPr>
      </w:pPr>
    </w:p>
    <w:p>
      <w:pPr>
        <w:pStyle w:val="BodyText"/>
        <w:spacing w:line="360" w:lineRule="auto" w:before="49"/>
        <w:ind w:left="119" w:right="115" w:firstLine="1415"/>
        <w:jc w:val="both"/>
      </w:pPr>
      <w:r>
        <w:rPr/>
        <w:t>Como hipótesis se plantea que desde finales de la época colonial y a lo largo de las primeras décadas del siglo XIX hubo intentos legislativos por establecer</w:t>
      </w:r>
      <w:r>
        <w:rPr>
          <w:spacing w:val="-18"/>
        </w:rPr>
        <w:t> </w:t>
      </w:r>
      <w:r>
        <w:rPr/>
        <w:t>una</w:t>
      </w:r>
      <w:r>
        <w:rPr>
          <w:spacing w:val="-17"/>
        </w:rPr>
        <w:t> </w:t>
      </w:r>
      <w:r>
        <w:rPr/>
        <w:t>división</w:t>
      </w:r>
      <w:r>
        <w:rPr>
          <w:spacing w:val="-17"/>
        </w:rPr>
        <w:t> </w:t>
      </w:r>
      <w:r>
        <w:rPr/>
        <w:t>territorial</w:t>
      </w:r>
      <w:r>
        <w:rPr>
          <w:spacing w:val="-18"/>
        </w:rPr>
        <w:t> </w:t>
      </w:r>
      <w:r>
        <w:rPr/>
        <w:t>que</w:t>
      </w:r>
      <w:r>
        <w:rPr>
          <w:spacing w:val="-17"/>
        </w:rPr>
        <w:t> </w:t>
      </w:r>
      <w:r>
        <w:rPr/>
        <w:t>permitiera</w:t>
      </w:r>
      <w:r>
        <w:rPr>
          <w:spacing w:val="-17"/>
        </w:rPr>
        <w:t> </w:t>
      </w:r>
      <w:r>
        <w:rPr/>
        <w:t>el</w:t>
      </w:r>
      <w:r>
        <w:rPr>
          <w:spacing w:val="-18"/>
        </w:rPr>
        <w:t> </w:t>
      </w:r>
      <w:r>
        <w:rPr/>
        <w:t>buen</w:t>
      </w:r>
      <w:r>
        <w:rPr>
          <w:spacing w:val="-19"/>
        </w:rPr>
        <w:t> </w:t>
      </w:r>
      <w:r>
        <w:rPr/>
        <w:t>funcionamiento</w:t>
      </w:r>
      <w:r>
        <w:rPr>
          <w:spacing w:val="-16"/>
        </w:rPr>
        <w:t> </w:t>
      </w:r>
      <w:r>
        <w:rPr/>
        <w:t>del</w:t>
      </w:r>
      <w:r>
        <w:rPr>
          <w:spacing w:val="-18"/>
        </w:rPr>
        <w:t> </w:t>
      </w:r>
      <w:r>
        <w:rPr/>
        <w:t>gobierno en todo el territorio nacional. Esto significó que </w:t>
      </w:r>
      <w:r>
        <w:rPr>
          <w:spacing w:val="2"/>
        </w:rPr>
        <w:t>los </w:t>
      </w:r>
      <w:r>
        <w:rPr/>
        <w:t>pueblos de Aculco buscaran en los</w:t>
      </w:r>
      <w:r>
        <w:rPr>
          <w:spacing w:val="-6"/>
        </w:rPr>
        <w:t> </w:t>
      </w:r>
      <w:r>
        <w:rPr/>
        <w:t>primeros</w:t>
      </w:r>
      <w:r>
        <w:rPr>
          <w:spacing w:val="-7"/>
        </w:rPr>
        <w:t> </w:t>
      </w:r>
      <w:r>
        <w:rPr/>
        <w:t>años</w:t>
      </w:r>
      <w:r>
        <w:rPr>
          <w:spacing w:val="-7"/>
        </w:rPr>
        <w:t> </w:t>
      </w:r>
      <w:r>
        <w:rPr/>
        <w:t>del</w:t>
      </w:r>
      <w:r>
        <w:rPr>
          <w:spacing w:val="-7"/>
        </w:rPr>
        <w:t> </w:t>
      </w:r>
      <w:r>
        <w:rPr/>
        <w:t>siglo</w:t>
      </w:r>
      <w:r>
        <w:rPr>
          <w:spacing w:val="-4"/>
        </w:rPr>
        <w:t> </w:t>
      </w:r>
      <w:r>
        <w:rPr/>
        <w:t>XIX,</w:t>
      </w:r>
      <w:r>
        <w:rPr>
          <w:spacing w:val="-4"/>
        </w:rPr>
        <w:t> </w:t>
      </w:r>
      <w:r>
        <w:rPr/>
        <w:t>una</w:t>
      </w:r>
      <w:r>
        <w:rPr>
          <w:spacing w:val="-6"/>
        </w:rPr>
        <w:t> </w:t>
      </w:r>
      <w:r>
        <w:rPr/>
        <w:t>autonomía</w:t>
      </w:r>
      <w:r>
        <w:rPr>
          <w:spacing w:val="-6"/>
        </w:rPr>
        <w:t> </w:t>
      </w:r>
      <w:r>
        <w:rPr/>
        <w:t>en</w:t>
      </w:r>
      <w:r>
        <w:rPr>
          <w:spacing w:val="-6"/>
        </w:rPr>
        <w:t> </w:t>
      </w:r>
      <w:r>
        <w:rPr/>
        <w:t>el</w:t>
      </w:r>
      <w:r>
        <w:rPr>
          <w:spacing w:val="-7"/>
        </w:rPr>
        <w:t> </w:t>
      </w:r>
      <w:r>
        <w:rPr/>
        <w:t>manejo</w:t>
      </w:r>
      <w:r>
        <w:rPr>
          <w:spacing w:val="-6"/>
        </w:rPr>
        <w:t> </w:t>
      </w:r>
      <w:r>
        <w:rPr/>
        <w:t>de</w:t>
      </w:r>
      <w:r>
        <w:rPr>
          <w:spacing w:val="-6"/>
        </w:rPr>
        <w:t> </w:t>
      </w:r>
      <w:r>
        <w:rPr/>
        <w:t>sus</w:t>
      </w:r>
      <w:r>
        <w:rPr>
          <w:spacing w:val="-9"/>
        </w:rPr>
        <w:t> </w:t>
      </w:r>
      <w:r>
        <w:rPr/>
        <w:t>recursos</w:t>
      </w:r>
      <w:r>
        <w:rPr>
          <w:spacing w:val="-7"/>
        </w:rPr>
        <w:t> </w:t>
      </w:r>
      <w:r>
        <w:rPr/>
        <w:t>y,</w:t>
      </w:r>
      <w:r>
        <w:rPr>
          <w:spacing w:val="-6"/>
        </w:rPr>
        <w:t> </w:t>
      </w:r>
      <w:r>
        <w:rPr/>
        <w:t>por lo tanto, tener un ayuntamiento que garantizaría el uso y manejo de los</w:t>
      </w:r>
      <w:r>
        <w:rPr>
          <w:spacing w:val="-44"/>
        </w:rPr>
        <w:t> </w:t>
      </w:r>
      <w:r>
        <w:rPr/>
        <w:t>mismos. Lo que</w:t>
      </w:r>
      <w:r>
        <w:rPr>
          <w:spacing w:val="-6"/>
        </w:rPr>
        <w:t> </w:t>
      </w:r>
      <w:r>
        <w:rPr/>
        <w:t>llevó</w:t>
      </w:r>
      <w:r>
        <w:rPr>
          <w:spacing w:val="-6"/>
        </w:rPr>
        <w:t> </w:t>
      </w:r>
      <w:r>
        <w:rPr/>
        <w:t>al</w:t>
      </w:r>
      <w:r>
        <w:rPr>
          <w:spacing w:val="-7"/>
        </w:rPr>
        <w:t> </w:t>
      </w:r>
      <w:r>
        <w:rPr/>
        <w:t>gobierno</w:t>
      </w:r>
      <w:r>
        <w:rPr>
          <w:spacing w:val="-6"/>
        </w:rPr>
        <w:t> </w:t>
      </w:r>
      <w:r>
        <w:rPr/>
        <w:t>local</w:t>
      </w:r>
      <w:r>
        <w:rPr>
          <w:spacing w:val="-5"/>
        </w:rPr>
        <w:t> </w:t>
      </w:r>
      <w:r>
        <w:rPr/>
        <w:t>de</w:t>
      </w:r>
      <w:r>
        <w:rPr>
          <w:spacing w:val="-6"/>
        </w:rPr>
        <w:t> </w:t>
      </w:r>
      <w:r>
        <w:rPr/>
        <w:t>Aculco,</w:t>
      </w:r>
      <w:r>
        <w:rPr>
          <w:spacing w:val="-5"/>
        </w:rPr>
        <w:t> </w:t>
      </w:r>
      <w:r>
        <w:rPr/>
        <w:t>a</w:t>
      </w:r>
      <w:r>
        <w:rPr>
          <w:spacing w:val="-8"/>
        </w:rPr>
        <w:t> </w:t>
      </w:r>
      <w:r>
        <w:rPr/>
        <w:t>establecer</w:t>
      </w:r>
      <w:r>
        <w:rPr>
          <w:spacing w:val="-7"/>
        </w:rPr>
        <w:t> </w:t>
      </w:r>
      <w:r>
        <w:rPr/>
        <w:t>una</w:t>
      </w:r>
      <w:r>
        <w:rPr>
          <w:spacing w:val="-6"/>
        </w:rPr>
        <w:t> </w:t>
      </w:r>
      <w:r>
        <w:rPr/>
        <w:t>administración</w:t>
      </w:r>
      <w:r>
        <w:rPr>
          <w:spacing w:val="-5"/>
        </w:rPr>
        <w:t> </w:t>
      </w:r>
      <w:r>
        <w:rPr/>
        <w:t>pública</w:t>
      </w:r>
      <w:r>
        <w:rPr>
          <w:spacing w:val="-6"/>
        </w:rPr>
        <w:t> </w:t>
      </w:r>
      <w:r>
        <w:rPr/>
        <w:t>y</w:t>
      </w:r>
      <w:r>
        <w:rPr>
          <w:spacing w:val="-9"/>
        </w:rPr>
        <w:t> </w:t>
      </w:r>
      <w:r>
        <w:rPr/>
        <w:t>una administración</w:t>
      </w:r>
      <w:r>
        <w:rPr>
          <w:spacing w:val="-13"/>
        </w:rPr>
        <w:t> </w:t>
      </w:r>
      <w:r>
        <w:rPr/>
        <w:t>de</w:t>
      </w:r>
      <w:r>
        <w:rPr>
          <w:spacing w:val="-12"/>
        </w:rPr>
        <w:t> </w:t>
      </w:r>
      <w:r>
        <w:rPr/>
        <w:t>justicia</w:t>
      </w:r>
      <w:r>
        <w:rPr>
          <w:spacing w:val="46"/>
        </w:rPr>
        <w:t> </w:t>
      </w:r>
      <w:r>
        <w:rPr/>
        <w:t>que</w:t>
      </w:r>
      <w:r>
        <w:rPr>
          <w:spacing w:val="-12"/>
        </w:rPr>
        <w:t> </w:t>
      </w:r>
      <w:r>
        <w:rPr/>
        <w:t>les</w:t>
      </w:r>
      <w:r>
        <w:rPr>
          <w:spacing w:val="-12"/>
        </w:rPr>
        <w:t> </w:t>
      </w:r>
      <w:r>
        <w:rPr/>
        <w:t>permitiera</w:t>
      </w:r>
      <w:r>
        <w:rPr>
          <w:spacing w:val="-13"/>
        </w:rPr>
        <w:t> </w:t>
      </w:r>
      <w:r>
        <w:rPr/>
        <w:t>llevar</w:t>
      </w:r>
      <w:r>
        <w:rPr>
          <w:spacing w:val="-13"/>
        </w:rPr>
        <w:t> </w:t>
      </w:r>
      <w:r>
        <w:rPr/>
        <w:t>a</w:t>
      </w:r>
      <w:r>
        <w:rPr>
          <w:spacing w:val="-12"/>
        </w:rPr>
        <w:t> </w:t>
      </w:r>
      <w:r>
        <w:rPr/>
        <w:t>efecto</w:t>
      </w:r>
      <w:r>
        <w:rPr>
          <w:spacing w:val="-12"/>
        </w:rPr>
        <w:t> </w:t>
      </w:r>
      <w:r>
        <w:rPr/>
        <w:t>un</w:t>
      </w:r>
      <w:r>
        <w:rPr>
          <w:spacing w:val="-13"/>
        </w:rPr>
        <w:t> </w:t>
      </w:r>
      <w:r>
        <w:rPr/>
        <w:t>buen</w:t>
      </w:r>
      <w:r>
        <w:rPr>
          <w:spacing w:val="-13"/>
        </w:rPr>
        <w:t> </w:t>
      </w:r>
      <w:r>
        <w:rPr/>
        <w:t>gobierno</w:t>
      </w:r>
      <w:r>
        <w:rPr>
          <w:spacing w:val="-12"/>
        </w:rPr>
        <w:t> </w:t>
      </w:r>
      <w:r>
        <w:rPr/>
        <w:t>dentro de su</w:t>
      </w:r>
      <w:r>
        <w:rPr>
          <w:spacing w:val="-5"/>
        </w:rPr>
        <w:t> </w:t>
      </w:r>
      <w:r>
        <w:rPr/>
        <w:t>jurisdicción.</w:t>
      </w:r>
    </w:p>
    <w:p>
      <w:pPr>
        <w:pStyle w:val="BodyText"/>
        <w:spacing w:line="360" w:lineRule="auto" w:before="3"/>
        <w:ind w:left="119" w:right="113" w:firstLine="707"/>
        <w:jc w:val="both"/>
      </w:pPr>
      <w:r>
        <w:rPr/>
        <w:t>El valor que el ayuntamiento presentó para los pueblos se vio reflejado en la importancia que manifestaron por mantener bajo su custodia la economía, política y jurisdicción del territorio en que estaban establecidos. El surgimiento de los ayuntamientos gaditanos causó gran impacto social y cultural sobre los pueblos </w:t>
      </w:r>
      <w:r>
        <w:rPr>
          <w:spacing w:val="3"/>
        </w:rPr>
        <w:t>de </w:t>
      </w:r>
      <w:r>
        <w:rPr/>
        <w:t>la Diputación Provincial de Nueva España y de México, demostrando con esto que la transición legislativa de los mismos no permutó las prácticas administrativas, políticas y sociales que los pueblos tenían sobre su</w:t>
      </w:r>
      <w:r>
        <w:rPr>
          <w:spacing w:val="-21"/>
        </w:rPr>
        <w:t> </w:t>
      </w:r>
      <w:r>
        <w:rPr/>
        <w:t>territorio.</w:t>
      </w:r>
    </w:p>
    <w:p>
      <w:pPr>
        <w:pStyle w:val="BodyText"/>
        <w:spacing w:line="360" w:lineRule="auto" w:before="5"/>
        <w:ind w:left="119" w:right="118" w:firstLine="1415"/>
        <w:jc w:val="both"/>
      </w:pPr>
      <w:r>
        <w:rPr/>
        <w:t>Las fuentes primarias a mi alcance me permiten establecer como hipótesis que el ayuntamiento de Aculco puso en marcha una serie de acciones orientadas al cuidado y beneficio de un orden social, así como el cuidado de las finanzas</w:t>
      </w:r>
      <w:r>
        <w:rPr>
          <w:spacing w:val="-10"/>
        </w:rPr>
        <w:t> </w:t>
      </w:r>
      <w:r>
        <w:rPr/>
        <w:t>públicas.</w:t>
      </w:r>
      <w:r>
        <w:rPr>
          <w:spacing w:val="-12"/>
        </w:rPr>
        <w:t> </w:t>
      </w:r>
      <w:r>
        <w:rPr/>
        <w:t>Esto</w:t>
      </w:r>
      <w:r>
        <w:rPr>
          <w:spacing w:val="-11"/>
        </w:rPr>
        <w:t> </w:t>
      </w:r>
      <w:r>
        <w:rPr/>
        <w:t>queda</w:t>
      </w:r>
      <w:r>
        <w:rPr>
          <w:spacing w:val="-12"/>
        </w:rPr>
        <w:t> </w:t>
      </w:r>
      <w:r>
        <w:rPr/>
        <w:t>demostrado</w:t>
      </w:r>
      <w:r>
        <w:rPr>
          <w:spacing w:val="-12"/>
        </w:rPr>
        <w:t> </w:t>
      </w:r>
      <w:r>
        <w:rPr/>
        <w:t>a</w:t>
      </w:r>
      <w:r>
        <w:rPr>
          <w:spacing w:val="-12"/>
        </w:rPr>
        <w:t> </w:t>
      </w:r>
      <w:r>
        <w:rPr/>
        <w:t>partir</w:t>
      </w:r>
      <w:r>
        <w:rPr>
          <w:spacing w:val="-11"/>
        </w:rPr>
        <w:t> </w:t>
      </w:r>
      <w:r>
        <w:rPr/>
        <w:t>de</w:t>
      </w:r>
      <w:r>
        <w:rPr>
          <w:spacing w:val="-9"/>
        </w:rPr>
        <w:t> </w:t>
      </w:r>
      <w:r>
        <w:rPr/>
        <w:t>la</w:t>
      </w:r>
      <w:r>
        <w:rPr>
          <w:spacing w:val="-12"/>
        </w:rPr>
        <w:t> </w:t>
      </w:r>
      <w:r>
        <w:rPr/>
        <w:t>atención</w:t>
      </w:r>
      <w:r>
        <w:rPr>
          <w:spacing w:val="-9"/>
        </w:rPr>
        <w:t> </w:t>
      </w:r>
      <w:r>
        <w:rPr/>
        <w:t>puesta</w:t>
      </w:r>
      <w:r>
        <w:rPr>
          <w:spacing w:val="-9"/>
        </w:rPr>
        <w:t> </w:t>
      </w:r>
      <w:r>
        <w:rPr/>
        <w:t>en</w:t>
      </w:r>
      <w:r>
        <w:rPr>
          <w:spacing w:val="-9"/>
        </w:rPr>
        <w:t> </w:t>
      </w:r>
      <w:r>
        <w:rPr/>
        <w:t>el</w:t>
      </w:r>
      <w:r>
        <w:rPr>
          <w:spacing w:val="-11"/>
        </w:rPr>
        <w:t> </w:t>
      </w:r>
      <w:r>
        <w:rPr/>
        <w:t>cobro de las contribuciones, cuyos ingresos se destinaron a obras públicas y cuidado de la escuela local. En términos de administración de justicia, el papel del alcalde no giró necesariamente en torno a la imposición de penas o castigos, sino más bien a una conciliación de las partes involucradas, cuyo proceso no implicó un consecuente seguimiento judicial por parte de instancias</w:t>
      </w:r>
      <w:r>
        <w:rPr>
          <w:spacing w:val="-28"/>
        </w:rPr>
        <w:t> </w:t>
      </w:r>
      <w:r>
        <w:rPr/>
        <w:t>superiores.</w:t>
      </w:r>
    </w:p>
    <w:p>
      <w:pPr>
        <w:pStyle w:val="BodyText"/>
        <w:spacing w:line="360" w:lineRule="auto" w:before="2"/>
        <w:ind w:left="119" w:right="113" w:firstLine="707"/>
        <w:jc w:val="both"/>
      </w:pPr>
      <w:r>
        <w:rPr/>
        <w:t>Cabe afirmar que la elección del ayuntamiento de Aculco como nuestro espacio geográfico y administrativo que da sustento a esta investigación radica en que, la documentación que resguarda el Archivo Histórico Municipal de Aculco, permitió sustentar la parte de administración de la justicia a nivel local, con el documento titulado Libro Constitucional a donde obra el Asiento de Juicios Verbales.</w:t>
      </w:r>
    </w:p>
    <w:p>
      <w:pPr>
        <w:spacing w:after="0" w:line="360" w:lineRule="auto"/>
        <w:jc w:val="both"/>
        <w:sectPr>
          <w:pgSz w:w="12240" w:h="15840"/>
          <w:pgMar w:header="0" w:footer="1000" w:top="1360" w:bottom="1200" w:left="1580" w:right="1580"/>
        </w:sectPr>
      </w:pPr>
    </w:p>
    <w:p>
      <w:pPr>
        <w:pStyle w:val="BodyText"/>
        <w:spacing w:line="360" w:lineRule="auto" w:before="49"/>
        <w:ind w:left="119" w:right="114" w:firstLine="707"/>
        <w:jc w:val="both"/>
      </w:pPr>
      <w:r>
        <w:rPr/>
        <w:t>Para dar cuenta de lo anterior, he propuesto dividir esta tesis en tres capítulos. En el primero se presenta la el análisis de los cambios y continuidades en la organización político territorial de los pueblos de indios y las municipalidades durante el periodo de 1812 a 1825. A lo largo de este capítulo se presenta un análisis tomando en cuenta lo que las investigaciones históricas empleadas en la explicación del desarrollo de los ayuntamientos constitucionales en el Estado de México, poniendo énfasis en los debates de la Diputación Provincial, el Consejo de Gobierno y el Congreso del Estado de México, en las leyes, decretos y circulares relativas a la reglamentación y organización de los pueblos. Bases que permiten entender la importancia que el ayuntamiento adquirió como la base política del “buen gobierno” en el territorio de la Provincia de México, a partir de las funciones administrativas, fiscales y de justicia que ejercía. Se hace énfasis en las facultades y obligaciones que, de acuerdo con la historiografía, tenían los ayuntamientos en cuanto a los asuntos públicos como el cuidado de escuelas, plazas, mercados, cementerios y cárceles.</w:t>
      </w:r>
    </w:p>
    <w:p>
      <w:pPr>
        <w:pStyle w:val="BodyText"/>
        <w:spacing w:line="360" w:lineRule="auto" w:before="2"/>
        <w:ind w:left="119" w:right="113" w:firstLine="707"/>
        <w:jc w:val="both"/>
      </w:pPr>
      <w:r>
        <w:rPr/>
        <w:t>Con respecto a este capítulo cabe hacer una aclaración referente a la temporalidad</w:t>
      </w:r>
      <w:r>
        <w:rPr>
          <w:spacing w:val="-5"/>
        </w:rPr>
        <w:t> </w:t>
      </w:r>
      <w:r>
        <w:rPr/>
        <w:t>de</w:t>
      </w:r>
      <w:r>
        <w:rPr>
          <w:spacing w:val="-5"/>
        </w:rPr>
        <w:t> </w:t>
      </w:r>
      <w:r>
        <w:rPr/>
        <w:t>este</w:t>
      </w:r>
      <w:r>
        <w:rPr>
          <w:spacing w:val="-4"/>
        </w:rPr>
        <w:t> </w:t>
      </w:r>
      <w:r>
        <w:rPr/>
        <w:t>capítulo.</w:t>
      </w:r>
      <w:r>
        <w:rPr>
          <w:spacing w:val="-7"/>
        </w:rPr>
        <w:t> </w:t>
      </w:r>
      <w:r>
        <w:rPr/>
        <w:t>Si</w:t>
      </w:r>
      <w:r>
        <w:rPr>
          <w:spacing w:val="-6"/>
        </w:rPr>
        <w:t> </w:t>
      </w:r>
      <w:r>
        <w:rPr/>
        <w:t>bien</w:t>
      </w:r>
      <w:r>
        <w:rPr>
          <w:spacing w:val="-6"/>
        </w:rPr>
        <w:t> </w:t>
      </w:r>
      <w:r>
        <w:rPr/>
        <w:t>nuestro</w:t>
      </w:r>
      <w:r>
        <w:rPr>
          <w:spacing w:val="-7"/>
        </w:rPr>
        <w:t> </w:t>
      </w:r>
      <w:r>
        <w:rPr/>
        <w:t>espacio</w:t>
      </w:r>
      <w:r>
        <w:rPr>
          <w:spacing w:val="-5"/>
        </w:rPr>
        <w:t> </w:t>
      </w:r>
      <w:r>
        <w:rPr/>
        <w:t>temporal</w:t>
      </w:r>
      <w:r>
        <w:rPr>
          <w:spacing w:val="-6"/>
        </w:rPr>
        <w:t> </w:t>
      </w:r>
      <w:r>
        <w:rPr/>
        <w:t>abarca</w:t>
      </w:r>
      <w:r>
        <w:rPr>
          <w:spacing w:val="-5"/>
        </w:rPr>
        <w:t> </w:t>
      </w:r>
      <w:r>
        <w:rPr/>
        <w:t>los</w:t>
      </w:r>
      <w:r>
        <w:rPr>
          <w:spacing w:val="-5"/>
        </w:rPr>
        <w:t> </w:t>
      </w:r>
      <w:r>
        <w:rPr/>
        <w:t>años de 1820 a 1824, he considerado pertinente establecer la temporalidad del capítulo en los años de 1812 a 1825. Período en el cual la legislación sobre ayuntamientos presentó cambios importantes que permiten ver las características que existieron en lo referente a la normatividad del ayuntamiento, con la finalidad de analizar los cambios y continuidades en la organización político territorial de los pueblos de indios y las municipalidades durante el periodo de 1812 a</w:t>
      </w:r>
      <w:r>
        <w:rPr>
          <w:spacing w:val="-26"/>
        </w:rPr>
        <w:t> </w:t>
      </w:r>
      <w:r>
        <w:rPr/>
        <w:t>1825.</w:t>
      </w:r>
    </w:p>
    <w:p>
      <w:pPr>
        <w:pStyle w:val="BodyText"/>
        <w:spacing w:line="360" w:lineRule="auto" w:before="2"/>
        <w:ind w:left="119" w:right="114" w:firstLine="707"/>
        <w:jc w:val="both"/>
      </w:pPr>
      <w:r>
        <w:rPr/>
        <w:t>Ciertamente, como veremos, a pesar de la buena voluntad que pudieron haber tenido los funcionarios locales, uno de los retos al que tuvieron que enfrentarse los ayuntamientos fueron los problemas financieros. A esto trataremos de prestar atención en el último apartado.</w:t>
      </w:r>
    </w:p>
    <w:p>
      <w:pPr>
        <w:pStyle w:val="BodyText"/>
        <w:spacing w:line="360" w:lineRule="auto" w:before="2"/>
        <w:ind w:left="119" w:right="116" w:firstLine="707"/>
        <w:jc w:val="both"/>
      </w:pPr>
      <w:r>
        <w:rPr/>
        <w:t>El segundo capítulo reconstruye el papel de la administración local Ayuntamiento de Aculco. Para esto, el primer apartado estará dedicado a la reconstrucción histórica de la formación de dicha municipalidad. El segundo tendrá como  objetivo  examinar  propiamente  la  referida  administración.  En  el tercero,</w:t>
      </w:r>
    </w:p>
    <w:p>
      <w:pPr>
        <w:spacing w:after="0" w:line="360" w:lineRule="auto"/>
        <w:jc w:val="both"/>
        <w:sectPr>
          <w:pgSz w:w="12240" w:h="15840"/>
          <w:pgMar w:header="0" w:footer="1000" w:top="1360" w:bottom="1200" w:left="1580" w:right="1580"/>
        </w:sectPr>
      </w:pPr>
    </w:p>
    <w:p>
      <w:pPr>
        <w:pStyle w:val="BodyText"/>
        <w:spacing w:line="360" w:lineRule="auto" w:before="49"/>
        <w:ind w:left="119" w:right="113"/>
        <w:jc w:val="both"/>
      </w:pPr>
      <w:r>
        <w:rPr/>
        <w:t>pondremos</w:t>
      </w:r>
      <w:r>
        <w:rPr>
          <w:spacing w:val="-16"/>
        </w:rPr>
        <w:t> </w:t>
      </w:r>
      <w:r>
        <w:rPr/>
        <w:t>énfasis</w:t>
      </w:r>
      <w:r>
        <w:rPr>
          <w:spacing w:val="-19"/>
        </w:rPr>
        <w:t> </w:t>
      </w:r>
      <w:r>
        <w:rPr/>
        <w:t>en</w:t>
      </w:r>
      <w:r>
        <w:rPr>
          <w:spacing w:val="-20"/>
        </w:rPr>
        <w:t> </w:t>
      </w:r>
      <w:r>
        <w:rPr/>
        <w:t>el</w:t>
      </w:r>
      <w:r>
        <w:rPr>
          <w:spacing w:val="-17"/>
        </w:rPr>
        <w:t> </w:t>
      </w:r>
      <w:r>
        <w:rPr/>
        <w:t>análisis</w:t>
      </w:r>
      <w:r>
        <w:rPr>
          <w:spacing w:val="-17"/>
        </w:rPr>
        <w:t> </w:t>
      </w:r>
      <w:r>
        <w:rPr/>
        <w:t>de</w:t>
      </w:r>
      <w:r>
        <w:rPr>
          <w:spacing w:val="-16"/>
        </w:rPr>
        <w:t> </w:t>
      </w:r>
      <w:r>
        <w:rPr/>
        <w:t>la</w:t>
      </w:r>
      <w:r>
        <w:rPr>
          <w:spacing w:val="-16"/>
        </w:rPr>
        <w:t> </w:t>
      </w:r>
      <w:r>
        <w:rPr/>
        <w:t>situación</w:t>
      </w:r>
      <w:r>
        <w:rPr>
          <w:spacing w:val="-18"/>
        </w:rPr>
        <w:t> </w:t>
      </w:r>
      <w:r>
        <w:rPr/>
        <w:t>financiera</w:t>
      </w:r>
      <w:r>
        <w:rPr>
          <w:spacing w:val="-18"/>
        </w:rPr>
        <w:t> </w:t>
      </w:r>
      <w:r>
        <w:rPr/>
        <w:t>que</w:t>
      </w:r>
      <w:r>
        <w:rPr>
          <w:spacing w:val="-18"/>
        </w:rPr>
        <w:t> </w:t>
      </w:r>
      <w:r>
        <w:rPr/>
        <w:t>atravesaron</w:t>
      </w:r>
      <w:r>
        <w:rPr>
          <w:spacing w:val="-18"/>
        </w:rPr>
        <w:t> </w:t>
      </w:r>
      <w:r>
        <w:rPr/>
        <w:t>las</w:t>
      </w:r>
      <w:r>
        <w:rPr>
          <w:spacing w:val="-16"/>
        </w:rPr>
        <w:t> </w:t>
      </w:r>
      <w:r>
        <w:rPr/>
        <w:t>arcas fiscales del ayuntamiento en cuestión. Y por último trataremos de dilucidar cuáles fueron los propios y arbitrios que conformaron los recursos de la municipalidad de Aculco.</w:t>
      </w:r>
    </w:p>
    <w:p>
      <w:pPr>
        <w:pStyle w:val="BodyText"/>
        <w:spacing w:line="360" w:lineRule="auto" w:before="5"/>
        <w:ind w:left="119" w:right="115" w:firstLine="707"/>
        <w:jc w:val="both"/>
      </w:pPr>
      <w:r>
        <w:rPr/>
        <w:t>Finalmente, en el tercer capítulo se examina el significado histórico que adquirieron las tareas impulsadas por el ayuntamiento de Aculco en materia de administración de justicia local. Para esto, se hace un análisis del proceso de continuidad</w:t>
      </w:r>
      <w:r>
        <w:rPr>
          <w:spacing w:val="-16"/>
        </w:rPr>
        <w:t> </w:t>
      </w:r>
      <w:r>
        <w:rPr/>
        <w:t>y</w:t>
      </w:r>
      <w:r>
        <w:rPr>
          <w:spacing w:val="-19"/>
        </w:rPr>
        <w:t> </w:t>
      </w:r>
      <w:r>
        <w:rPr/>
        <w:t>cambios</w:t>
      </w:r>
      <w:r>
        <w:rPr>
          <w:spacing w:val="-18"/>
        </w:rPr>
        <w:t> </w:t>
      </w:r>
      <w:r>
        <w:rPr/>
        <w:t>desarrollados</w:t>
      </w:r>
      <w:r>
        <w:rPr>
          <w:spacing w:val="-16"/>
        </w:rPr>
        <w:t> </w:t>
      </w:r>
      <w:r>
        <w:rPr/>
        <w:t>entre</w:t>
      </w:r>
      <w:r>
        <w:rPr>
          <w:spacing w:val="-16"/>
        </w:rPr>
        <w:t> </w:t>
      </w:r>
      <w:r>
        <w:rPr/>
        <w:t>los</w:t>
      </w:r>
      <w:r>
        <w:rPr>
          <w:spacing w:val="-18"/>
        </w:rPr>
        <w:t> </w:t>
      </w:r>
      <w:r>
        <w:rPr/>
        <w:t>últimos</w:t>
      </w:r>
      <w:r>
        <w:rPr>
          <w:spacing w:val="-19"/>
        </w:rPr>
        <w:t> </w:t>
      </w:r>
      <w:r>
        <w:rPr/>
        <w:t>años</w:t>
      </w:r>
      <w:r>
        <w:rPr>
          <w:spacing w:val="-19"/>
        </w:rPr>
        <w:t> </w:t>
      </w:r>
      <w:r>
        <w:rPr/>
        <w:t>del</w:t>
      </w:r>
      <w:r>
        <w:rPr>
          <w:spacing w:val="-17"/>
        </w:rPr>
        <w:t> </w:t>
      </w:r>
      <w:r>
        <w:rPr/>
        <w:t>período</w:t>
      </w:r>
      <w:r>
        <w:rPr>
          <w:spacing w:val="-16"/>
        </w:rPr>
        <w:t> </w:t>
      </w:r>
      <w:r>
        <w:rPr/>
        <w:t>novohispano y los primeros tiempos republicanos. Así también, se describen los rasgos que caracterizaron a aquellos actores involucrados en asuntos de justicia local como el alcalde, el hombre bueno, el demandado y el demandante. En este capítulo pongo particular atención en que los conflictos o delitos menores que fueron de incumbencia de la autoridad local, aquellos de orden civil, cuya resolución no requirió de la intervención de instancias</w:t>
      </w:r>
      <w:r>
        <w:rPr>
          <w:spacing w:val="-20"/>
        </w:rPr>
        <w:t> </w:t>
      </w:r>
      <w:r>
        <w:rPr/>
        <w:t>superiores.</w:t>
      </w:r>
    </w:p>
    <w:p>
      <w:pPr>
        <w:pStyle w:val="BodyText"/>
        <w:spacing w:line="360" w:lineRule="auto" w:before="5"/>
        <w:ind w:left="119" w:right="118" w:firstLine="707"/>
        <w:jc w:val="both"/>
      </w:pPr>
      <w:r>
        <w:rPr/>
        <w:t>Por último, las fuentes que se emplearon en este trabajo fueron tanto primarias como secundarias. Respecto a la documentación primaria, se consultó el Archivo Histórico Municipal de Aculco. En este repositorio fue posible revisar: uno, composición territorial de la municipalidad de Aculco; dos, los expedientes referentes a los nombres, facultades y obligaciones de los miembros del ayuntamiento de Aculco; y tres, los juicios verbales instruidos contra aquellas personas acusadas de cometer algún delito.</w:t>
      </w:r>
    </w:p>
    <w:p>
      <w:pPr>
        <w:pStyle w:val="BodyText"/>
        <w:spacing w:line="360" w:lineRule="auto" w:before="2"/>
        <w:ind w:left="119" w:right="116" w:firstLine="707"/>
        <w:jc w:val="both"/>
      </w:pPr>
      <w:r>
        <w:rPr/>
        <w:t>Cabe</w:t>
      </w:r>
      <w:r>
        <w:rPr>
          <w:spacing w:val="-17"/>
        </w:rPr>
        <w:t> </w:t>
      </w:r>
      <w:r>
        <w:rPr/>
        <w:t>destacar</w:t>
      </w:r>
      <w:r>
        <w:rPr>
          <w:spacing w:val="-18"/>
        </w:rPr>
        <w:t> </w:t>
      </w:r>
      <w:r>
        <w:rPr/>
        <w:t>que</w:t>
      </w:r>
      <w:r>
        <w:rPr>
          <w:spacing w:val="-17"/>
        </w:rPr>
        <w:t> </w:t>
      </w:r>
      <w:r>
        <w:rPr/>
        <w:t>esta</w:t>
      </w:r>
      <w:r>
        <w:rPr>
          <w:spacing w:val="-17"/>
        </w:rPr>
        <w:t> </w:t>
      </w:r>
      <w:r>
        <w:rPr/>
        <w:t>documentación</w:t>
      </w:r>
      <w:r>
        <w:rPr>
          <w:spacing w:val="-16"/>
        </w:rPr>
        <w:t> </w:t>
      </w:r>
      <w:r>
        <w:rPr/>
        <w:t>nos</w:t>
      </w:r>
      <w:r>
        <w:rPr>
          <w:spacing w:val="-17"/>
        </w:rPr>
        <w:t> </w:t>
      </w:r>
      <w:r>
        <w:rPr/>
        <w:t>brindó</w:t>
      </w:r>
      <w:r>
        <w:rPr>
          <w:spacing w:val="-17"/>
        </w:rPr>
        <w:t> </w:t>
      </w:r>
      <w:r>
        <w:rPr/>
        <w:t>la</w:t>
      </w:r>
      <w:r>
        <w:rPr>
          <w:spacing w:val="-17"/>
        </w:rPr>
        <w:t> </w:t>
      </w:r>
      <w:r>
        <w:rPr/>
        <w:t>oportunidad</w:t>
      </w:r>
      <w:r>
        <w:rPr>
          <w:spacing w:val="-19"/>
        </w:rPr>
        <w:t> </w:t>
      </w:r>
      <w:r>
        <w:rPr/>
        <w:t>de</w:t>
      </w:r>
      <w:r>
        <w:rPr>
          <w:spacing w:val="-19"/>
        </w:rPr>
        <w:t> </w:t>
      </w:r>
      <w:r>
        <w:rPr/>
        <w:t>conocer y estudiar aspectos sociales, económicos, políticos y de justicia de Aculco. Pero además también nos brindó la posibilidad de tener un acercamiento a aquellos actores que se involucraron en los juicios que permiten ver la cotidianidad vivida entre los vecinos de la</w:t>
      </w:r>
      <w:r>
        <w:rPr>
          <w:spacing w:val="-10"/>
        </w:rPr>
        <w:t> </w:t>
      </w:r>
      <w:r>
        <w:rPr/>
        <w:t>municipalidad.</w:t>
      </w:r>
    </w:p>
    <w:p>
      <w:pPr>
        <w:pStyle w:val="BodyText"/>
        <w:spacing w:line="360" w:lineRule="auto" w:before="5"/>
        <w:ind w:left="119" w:right="123" w:firstLine="707"/>
        <w:jc w:val="both"/>
      </w:pPr>
      <w:r>
        <w:rPr/>
        <w:t>En cuanto a las fuentes secundarias hemos considerados artículos y capítulos</w:t>
      </w:r>
      <w:r>
        <w:rPr>
          <w:spacing w:val="-12"/>
        </w:rPr>
        <w:t> </w:t>
      </w:r>
      <w:r>
        <w:rPr/>
        <w:t>de</w:t>
      </w:r>
      <w:r>
        <w:rPr>
          <w:spacing w:val="-12"/>
        </w:rPr>
        <w:t> </w:t>
      </w:r>
      <w:r>
        <w:rPr/>
        <w:t>libros,</w:t>
      </w:r>
      <w:r>
        <w:rPr>
          <w:spacing w:val="-10"/>
        </w:rPr>
        <w:t> </w:t>
      </w:r>
      <w:r>
        <w:rPr/>
        <w:t>cuyos</w:t>
      </w:r>
      <w:r>
        <w:rPr>
          <w:spacing w:val="-10"/>
        </w:rPr>
        <w:t> </w:t>
      </w:r>
      <w:r>
        <w:rPr/>
        <w:t>aportes</w:t>
      </w:r>
      <w:r>
        <w:rPr>
          <w:spacing w:val="-13"/>
        </w:rPr>
        <w:t> </w:t>
      </w:r>
      <w:r>
        <w:rPr/>
        <w:t>nos</w:t>
      </w:r>
      <w:r>
        <w:rPr>
          <w:spacing w:val="-13"/>
        </w:rPr>
        <w:t> </w:t>
      </w:r>
      <w:r>
        <w:rPr/>
        <w:t>permitieron</w:t>
      </w:r>
      <w:r>
        <w:rPr>
          <w:spacing w:val="-12"/>
        </w:rPr>
        <w:t> </w:t>
      </w:r>
      <w:r>
        <w:rPr/>
        <w:t>ubicar</w:t>
      </w:r>
      <w:r>
        <w:rPr>
          <w:spacing w:val="-13"/>
        </w:rPr>
        <w:t> </w:t>
      </w:r>
      <w:r>
        <w:rPr/>
        <w:t>en</w:t>
      </w:r>
      <w:r>
        <w:rPr>
          <w:spacing w:val="-12"/>
        </w:rPr>
        <w:t> </w:t>
      </w:r>
      <w:r>
        <w:rPr/>
        <w:t>un</w:t>
      </w:r>
      <w:r>
        <w:rPr>
          <w:spacing w:val="-9"/>
        </w:rPr>
        <w:t> </w:t>
      </w:r>
      <w:r>
        <w:rPr/>
        <w:t>contexto</w:t>
      </w:r>
      <w:r>
        <w:rPr>
          <w:spacing w:val="-9"/>
        </w:rPr>
        <w:t> </w:t>
      </w:r>
      <w:r>
        <w:rPr/>
        <w:t>más</w:t>
      </w:r>
      <w:r>
        <w:rPr>
          <w:spacing w:val="-13"/>
        </w:rPr>
        <w:t> </w:t>
      </w:r>
      <w:r>
        <w:rPr/>
        <w:t>amplio a aquellos aspectos ligados al objeto de estudio de esta investigación. Lo anterior se complementó con fuentes documentales provenientes del Archivo Histórico del Estado de</w:t>
      </w:r>
      <w:r>
        <w:rPr>
          <w:spacing w:val="-6"/>
        </w:rPr>
        <w:t> </w:t>
      </w:r>
      <w:r>
        <w:rPr/>
        <w:t>México.</w:t>
      </w:r>
    </w:p>
    <w:p>
      <w:pPr>
        <w:spacing w:after="0" w:line="360" w:lineRule="auto"/>
        <w:jc w:val="both"/>
        <w:sectPr>
          <w:pgSz w:w="12240" w:h="15840"/>
          <w:pgMar w:header="0" w:footer="1000" w:top="1360" w:bottom="1200" w:left="1580" w:right="1580"/>
        </w:sectPr>
      </w:pPr>
    </w:p>
    <w:p>
      <w:pPr>
        <w:pStyle w:val="BodyText"/>
        <w:spacing w:line="360" w:lineRule="auto" w:before="49"/>
        <w:ind w:left="119" w:right="99" w:firstLine="707"/>
        <w:jc w:val="both"/>
      </w:pPr>
      <w:r>
        <w:rPr/>
        <w:t>Considero</w:t>
      </w:r>
      <w:r>
        <w:rPr>
          <w:spacing w:val="-11"/>
        </w:rPr>
        <w:t> </w:t>
      </w:r>
      <w:r>
        <w:rPr/>
        <w:t>que</w:t>
      </w:r>
      <w:r>
        <w:rPr>
          <w:spacing w:val="-9"/>
        </w:rPr>
        <w:t> </w:t>
      </w:r>
      <w:r>
        <w:rPr/>
        <w:t>el</w:t>
      </w:r>
      <w:r>
        <w:rPr>
          <w:spacing w:val="-12"/>
        </w:rPr>
        <w:t> </w:t>
      </w:r>
      <w:r>
        <w:rPr/>
        <w:t>aporte</w:t>
      </w:r>
      <w:r>
        <w:rPr>
          <w:spacing w:val="-11"/>
        </w:rPr>
        <w:t> </w:t>
      </w:r>
      <w:r>
        <w:rPr/>
        <w:t>historiográfico</w:t>
      </w:r>
      <w:r>
        <w:rPr>
          <w:spacing w:val="-11"/>
        </w:rPr>
        <w:t> </w:t>
      </w:r>
      <w:r>
        <w:rPr/>
        <w:t>de</w:t>
      </w:r>
      <w:r>
        <w:rPr>
          <w:spacing w:val="-11"/>
        </w:rPr>
        <w:t> </w:t>
      </w:r>
      <w:r>
        <w:rPr/>
        <w:t>esta</w:t>
      </w:r>
      <w:r>
        <w:rPr>
          <w:spacing w:val="-11"/>
        </w:rPr>
        <w:t> </w:t>
      </w:r>
      <w:r>
        <w:rPr/>
        <w:t>investigación,</w:t>
      </w:r>
      <w:r>
        <w:rPr>
          <w:spacing w:val="-11"/>
        </w:rPr>
        <w:t> </w:t>
      </w:r>
      <w:r>
        <w:rPr/>
        <w:t>espero</w:t>
      </w:r>
      <w:r>
        <w:rPr>
          <w:spacing w:val="-14"/>
        </w:rPr>
        <w:t> </w:t>
      </w:r>
      <w:r>
        <w:rPr/>
        <w:t>que</w:t>
      </w:r>
      <w:r>
        <w:rPr>
          <w:spacing w:val="-11"/>
        </w:rPr>
        <w:t> </w:t>
      </w:r>
      <w:r>
        <w:rPr/>
        <w:t>sea la de ofrecer aspectos poco estudiados de la historia de finales del período novohispano y de principios del siglo XIX a partir del análisis de la administración pública y de justicia en Aculco. Como es de esperarse, lejos de pensar que he formulado conclusiones categóricas al respecto, considero que apenas podrían abrirse problemas o preguntas para encaminar futuras</w:t>
      </w:r>
      <w:r>
        <w:rPr>
          <w:spacing w:val="-26"/>
        </w:rPr>
        <w:t> </w:t>
      </w:r>
      <w:r>
        <w:rPr/>
        <w:t>investigaciones.</w:t>
      </w:r>
    </w:p>
    <w:p>
      <w:pPr>
        <w:spacing w:after="0" w:line="360" w:lineRule="auto"/>
        <w:jc w:val="both"/>
        <w:sectPr>
          <w:footerReference w:type="default" r:id="rId14"/>
          <w:pgSz w:w="12240" w:h="15840"/>
          <w:pgMar w:footer="1000" w:header="0" w:top="1360" w:bottom="1200" w:left="1580" w:right="1600"/>
        </w:sectPr>
      </w:pPr>
    </w:p>
    <w:p>
      <w:pPr>
        <w:pStyle w:val="Heading1"/>
        <w:spacing w:before="49"/>
      </w:pPr>
      <w:r>
        <w:rPr/>
        <w:t>CAPÍTULO 1. ENTRE LO VIEJO Y LO NUEVO: EL AYUNTAMIENTO, 1812-1825</w:t>
      </w:r>
    </w:p>
    <w:p>
      <w:pPr>
        <w:pStyle w:val="BodyText"/>
        <w:spacing w:before="10"/>
        <w:rPr>
          <w:b/>
          <w:sz w:val="25"/>
        </w:rPr>
      </w:pPr>
    </w:p>
    <w:p>
      <w:pPr>
        <w:pStyle w:val="BodyText"/>
        <w:spacing w:line="360" w:lineRule="auto"/>
        <w:ind w:left="119" w:right="113"/>
        <w:jc w:val="both"/>
      </w:pPr>
      <w:r>
        <w:rPr/>
        <w:t>El presente capítulo tiene como finalidad analizar los cambios y continuidades en la organización político territorial de los pueblos de indios y las municipalidades durante</w:t>
      </w:r>
      <w:r>
        <w:rPr>
          <w:spacing w:val="-6"/>
        </w:rPr>
        <w:t> </w:t>
      </w:r>
      <w:r>
        <w:rPr/>
        <w:t>el</w:t>
      </w:r>
      <w:r>
        <w:rPr>
          <w:spacing w:val="-7"/>
        </w:rPr>
        <w:t> </w:t>
      </w:r>
      <w:r>
        <w:rPr/>
        <w:t>periodo</w:t>
      </w:r>
      <w:r>
        <w:rPr>
          <w:spacing w:val="-6"/>
        </w:rPr>
        <w:t> </w:t>
      </w:r>
      <w:r>
        <w:rPr/>
        <w:t>de</w:t>
      </w:r>
      <w:r>
        <w:rPr>
          <w:spacing w:val="-6"/>
        </w:rPr>
        <w:t> </w:t>
      </w:r>
      <w:r>
        <w:rPr/>
        <w:t>1812</w:t>
      </w:r>
      <w:r>
        <w:rPr>
          <w:spacing w:val="-6"/>
        </w:rPr>
        <w:t> </w:t>
      </w:r>
      <w:r>
        <w:rPr/>
        <w:t>a</w:t>
      </w:r>
      <w:r>
        <w:rPr>
          <w:spacing w:val="-6"/>
        </w:rPr>
        <w:t> </w:t>
      </w:r>
      <w:r>
        <w:rPr/>
        <w:t>1825.</w:t>
      </w:r>
      <w:r>
        <w:rPr>
          <w:spacing w:val="-6"/>
        </w:rPr>
        <w:t> </w:t>
      </w:r>
      <w:r>
        <w:rPr/>
        <w:t>A</w:t>
      </w:r>
      <w:r>
        <w:rPr>
          <w:spacing w:val="-6"/>
        </w:rPr>
        <w:t> </w:t>
      </w:r>
      <w:r>
        <w:rPr/>
        <w:t>lo</w:t>
      </w:r>
      <w:r>
        <w:rPr>
          <w:spacing w:val="-6"/>
        </w:rPr>
        <w:t> </w:t>
      </w:r>
      <w:r>
        <w:rPr/>
        <w:t>largo</w:t>
      </w:r>
      <w:r>
        <w:rPr>
          <w:spacing w:val="-6"/>
        </w:rPr>
        <w:t> </w:t>
      </w:r>
      <w:r>
        <w:rPr/>
        <w:t>de</w:t>
      </w:r>
      <w:r>
        <w:rPr>
          <w:spacing w:val="-6"/>
        </w:rPr>
        <w:t> </w:t>
      </w:r>
      <w:r>
        <w:rPr/>
        <w:t>este</w:t>
      </w:r>
      <w:r>
        <w:rPr>
          <w:spacing w:val="-6"/>
        </w:rPr>
        <w:t> </w:t>
      </w:r>
      <w:r>
        <w:rPr/>
        <w:t>capítulo</w:t>
      </w:r>
      <w:r>
        <w:rPr>
          <w:spacing w:val="-6"/>
        </w:rPr>
        <w:t> </w:t>
      </w:r>
      <w:r>
        <w:rPr/>
        <w:t>se</w:t>
      </w:r>
      <w:r>
        <w:rPr>
          <w:spacing w:val="-6"/>
        </w:rPr>
        <w:t> </w:t>
      </w:r>
      <w:r>
        <w:rPr/>
        <w:t>presenta</w:t>
      </w:r>
      <w:r>
        <w:rPr>
          <w:spacing w:val="-6"/>
        </w:rPr>
        <w:t> </w:t>
      </w:r>
      <w:r>
        <w:rPr/>
        <w:t>un</w:t>
      </w:r>
      <w:r>
        <w:rPr>
          <w:spacing w:val="-6"/>
        </w:rPr>
        <w:t> </w:t>
      </w:r>
      <w:r>
        <w:rPr/>
        <w:t>breve recuento de la historiografía empleada en la explicación del desarrollo de los ayuntamientos constitucionales en el Estado de México, poniendo énfasis en los debates de la Diputación Provincial, el Consejo de Gobierno y el Congreso del Estado de México, en las leyes, decretos y circulares relativas a la reglamentación y</w:t>
      </w:r>
      <w:r>
        <w:rPr>
          <w:spacing w:val="-14"/>
        </w:rPr>
        <w:t> </w:t>
      </w:r>
      <w:r>
        <w:rPr/>
        <w:t>organización</w:t>
      </w:r>
      <w:r>
        <w:rPr>
          <w:spacing w:val="-11"/>
        </w:rPr>
        <w:t> </w:t>
      </w:r>
      <w:r>
        <w:rPr/>
        <w:t>de</w:t>
      </w:r>
      <w:r>
        <w:rPr>
          <w:spacing w:val="-13"/>
        </w:rPr>
        <w:t> </w:t>
      </w:r>
      <w:r>
        <w:rPr/>
        <w:t>los</w:t>
      </w:r>
      <w:r>
        <w:rPr>
          <w:spacing w:val="-11"/>
        </w:rPr>
        <w:t> </w:t>
      </w:r>
      <w:r>
        <w:rPr/>
        <w:t>pueblos.</w:t>
      </w:r>
      <w:r>
        <w:rPr>
          <w:spacing w:val="-11"/>
        </w:rPr>
        <w:t> </w:t>
      </w:r>
      <w:r>
        <w:rPr/>
        <w:t>La</w:t>
      </w:r>
      <w:r>
        <w:rPr>
          <w:spacing w:val="-11"/>
        </w:rPr>
        <w:t> </w:t>
      </w:r>
      <w:r>
        <w:rPr/>
        <w:t>evolución</w:t>
      </w:r>
      <w:r>
        <w:rPr>
          <w:spacing w:val="-13"/>
        </w:rPr>
        <w:t> </w:t>
      </w:r>
      <w:r>
        <w:rPr/>
        <w:t>de</w:t>
      </w:r>
      <w:r>
        <w:rPr>
          <w:spacing w:val="-11"/>
        </w:rPr>
        <w:t> </w:t>
      </w:r>
      <w:r>
        <w:rPr/>
        <w:t>los</w:t>
      </w:r>
      <w:r>
        <w:rPr>
          <w:spacing w:val="-13"/>
        </w:rPr>
        <w:t> </w:t>
      </w:r>
      <w:r>
        <w:rPr/>
        <w:t>ayuntamientos</w:t>
      </w:r>
      <w:r>
        <w:rPr>
          <w:spacing w:val="-12"/>
        </w:rPr>
        <w:t> </w:t>
      </w:r>
      <w:r>
        <w:rPr/>
        <w:t>a</w:t>
      </w:r>
      <w:r>
        <w:rPr>
          <w:spacing w:val="-13"/>
        </w:rPr>
        <w:t> </w:t>
      </w:r>
      <w:r>
        <w:rPr/>
        <w:t>lo</w:t>
      </w:r>
      <w:r>
        <w:rPr>
          <w:spacing w:val="-11"/>
        </w:rPr>
        <w:t> </w:t>
      </w:r>
      <w:r>
        <w:rPr/>
        <w:t>largo</w:t>
      </w:r>
      <w:r>
        <w:rPr>
          <w:spacing w:val="-11"/>
        </w:rPr>
        <w:t> </w:t>
      </w:r>
      <w:r>
        <w:rPr/>
        <w:t>del</w:t>
      </w:r>
      <w:r>
        <w:rPr>
          <w:spacing w:val="-12"/>
        </w:rPr>
        <w:t> </w:t>
      </w:r>
      <w:r>
        <w:rPr/>
        <w:t>siglo XIX desempeñó un papel importante en el desarrollo de los pueblos del Estado de México, pues el ayuntamiento como un órgano administrativo fue el encargado de llevar la administración de las propiedades y recursos de los pueblos, así como los impuestos que a éstos se les</w:t>
      </w:r>
      <w:r>
        <w:rPr>
          <w:spacing w:val="-11"/>
        </w:rPr>
        <w:t> </w:t>
      </w:r>
      <w:r>
        <w:rPr/>
        <w:t>pedía.</w:t>
      </w:r>
    </w:p>
    <w:p>
      <w:pPr>
        <w:pStyle w:val="BodyText"/>
        <w:spacing w:line="360" w:lineRule="auto" w:before="166"/>
        <w:ind w:left="119" w:right="115" w:firstLine="707"/>
        <w:jc w:val="both"/>
        <w:rPr>
          <w:sz w:val="16"/>
        </w:rPr>
      </w:pPr>
      <w:r>
        <w:rPr/>
        <w:t>Si bien uno de los efectos de la Constitución Gaditana fue la proliferación de ayuntamientos,</w:t>
      </w:r>
      <w:r>
        <w:rPr>
          <w:spacing w:val="-18"/>
        </w:rPr>
        <w:t> </w:t>
      </w:r>
      <w:r>
        <w:rPr/>
        <w:t>una</w:t>
      </w:r>
      <w:r>
        <w:rPr>
          <w:spacing w:val="-15"/>
        </w:rPr>
        <w:t> </w:t>
      </w:r>
      <w:r>
        <w:rPr/>
        <w:t>vez</w:t>
      </w:r>
      <w:r>
        <w:rPr>
          <w:spacing w:val="-18"/>
        </w:rPr>
        <w:t> </w:t>
      </w:r>
      <w:r>
        <w:rPr/>
        <w:t>que</w:t>
      </w:r>
      <w:r>
        <w:rPr>
          <w:spacing w:val="-18"/>
        </w:rPr>
        <w:t> </w:t>
      </w:r>
      <w:r>
        <w:rPr/>
        <w:t>terminó</w:t>
      </w:r>
      <w:r>
        <w:rPr>
          <w:spacing w:val="-18"/>
        </w:rPr>
        <w:t> </w:t>
      </w:r>
      <w:r>
        <w:rPr/>
        <w:t>el</w:t>
      </w:r>
      <w:r>
        <w:rPr>
          <w:spacing w:val="-19"/>
        </w:rPr>
        <w:t> </w:t>
      </w:r>
      <w:r>
        <w:rPr/>
        <w:t>proceso</w:t>
      </w:r>
      <w:r>
        <w:rPr>
          <w:spacing w:val="-18"/>
        </w:rPr>
        <w:t> </w:t>
      </w:r>
      <w:r>
        <w:rPr/>
        <w:t>de</w:t>
      </w:r>
      <w:r>
        <w:rPr>
          <w:spacing w:val="-18"/>
        </w:rPr>
        <w:t> </w:t>
      </w:r>
      <w:r>
        <w:rPr/>
        <w:t>Independencia</w:t>
      </w:r>
      <w:r>
        <w:rPr>
          <w:spacing w:val="-18"/>
        </w:rPr>
        <w:t> </w:t>
      </w:r>
      <w:r>
        <w:rPr/>
        <w:t>después</w:t>
      </w:r>
      <w:r>
        <w:rPr>
          <w:spacing w:val="-18"/>
        </w:rPr>
        <w:t> </w:t>
      </w:r>
      <w:r>
        <w:rPr/>
        <w:t>de</w:t>
      </w:r>
      <w:r>
        <w:rPr>
          <w:spacing w:val="-18"/>
        </w:rPr>
        <w:t> </w:t>
      </w:r>
      <w:r>
        <w:rPr/>
        <w:t>1821, el Congreso Constituyente del Estado de México limitó el número de municipalidades. El principal argumento de los legisladores era lograr una mejor administración en el territorio del Estado de México. Para tal efecto fue necesario cuando</w:t>
      </w:r>
      <w:r>
        <w:rPr>
          <w:spacing w:val="-19"/>
        </w:rPr>
        <w:t> </w:t>
      </w:r>
      <w:r>
        <w:rPr/>
        <w:t>menos</w:t>
      </w:r>
      <w:r>
        <w:rPr>
          <w:spacing w:val="-20"/>
        </w:rPr>
        <w:t> </w:t>
      </w:r>
      <w:r>
        <w:rPr/>
        <w:t>dos</w:t>
      </w:r>
      <w:r>
        <w:rPr>
          <w:spacing w:val="-20"/>
        </w:rPr>
        <w:t> </w:t>
      </w:r>
      <w:r>
        <w:rPr/>
        <w:t>cosas:</w:t>
      </w:r>
      <w:r>
        <w:rPr>
          <w:spacing w:val="-19"/>
        </w:rPr>
        <w:t> </w:t>
      </w:r>
      <w:r>
        <w:rPr/>
        <w:t>una</w:t>
      </w:r>
      <w:r>
        <w:rPr>
          <w:spacing w:val="-19"/>
        </w:rPr>
        <w:t> </w:t>
      </w:r>
      <w:r>
        <w:rPr/>
        <w:t>,</w:t>
      </w:r>
      <w:r>
        <w:rPr>
          <w:spacing w:val="-19"/>
        </w:rPr>
        <w:t> </w:t>
      </w:r>
      <w:r>
        <w:rPr/>
        <w:t>que</w:t>
      </w:r>
      <w:r>
        <w:rPr>
          <w:spacing w:val="-19"/>
        </w:rPr>
        <w:t> </w:t>
      </w:r>
      <w:r>
        <w:rPr/>
        <w:t>las</w:t>
      </w:r>
      <w:r>
        <w:rPr>
          <w:spacing w:val="-19"/>
        </w:rPr>
        <w:t> </w:t>
      </w:r>
      <w:r>
        <w:rPr/>
        <w:t>autoridades</w:t>
      </w:r>
      <w:r>
        <w:rPr>
          <w:spacing w:val="-20"/>
        </w:rPr>
        <w:t> </w:t>
      </w:r>
      <w:r>
        <w:rPr/>
        <w:t>locales</w:t>
      </w:r>
      <w:r>
        <w:rPr>
          <w:spacing w:val="-19"/>
        </w:rPr>
        <w:t> </w:t>
      </w:r>
      <w:r>
        <w:rPr/>
        <w:t>empezaran</w:t>
      </w:r>
      <w:r>
        <w:rPr>
          <w:spacing w:val="-19"/>
        </w:rPr>
        <w:t> </w:t>
      </w:r>
      <w:r>
        <w:rPr/>
        <w:t>a</w:t>
      </w:r>
      <w:r>
        <w:rPr>
          <w:spacing w:val="-19"/>
        </w:rPr>
        <w:t> </w:t>
      </w:r>
      <w:r>
        <w:rPr/>
        <w:t>desarrollar prácticas en el arte del “buen gobierno”; y, dos, era necesario que hubiesen figuras representativas del gobierno estatal (prefectos y subprefectos) que vigilaran el cumplimiento de las funciones y obligaciones de los representantes de los ayuntamientos.</w:t>
      </w:r>
      <w:r>
        <w:rPr>
          <w:color w:val="2D74B5"/>
          <w:position w:val="8"/>
          <w:sz w:val="16"/>
        </w:rPr>
        <w:t>15</w:t>
      </w:r>
    </w:p>
    <w:p>
      <w:pPr>
        <w:pStyle w:val="BodyText"/>
        <w:spacing w:line="360" w:lineRule="auto"/>
        <w:ind w:left="119" w:right="117" w:firstLine="707"/>
        <w:jc w:val="both"/>
      </w:pPr>
      <w:r>
        <w:rPr/>
        <w:t>Bajo este contexto, podemos notar que prácticamente de manera explícita existe una intención de fondo: vigilar y limitar facultades que la Constitución Gaditana</w:t>
      </w:r>
      <w:r>
        <w:rPr>
          <w:spacing w:val="-12"/>
        </w:rPr>
        <w:t> </w:t>
      </w:r>
      <w:r>
        <w:rPr/>
        <w:t>había</w:t>
      </w:r>
      <w:r>
        <w:rPr>
          <w:spacing w:val="-9"/>
        </w:rPr>
        <w:t> </w:t>
      </w:r>
      <w:r>
        <w:rPr/>
        <w:t>proveído</w:t>
      </w:r>
      <w:r>
        <w:rPr>
          <w:spacing w:val="-12"/>
        </w:rPr>
        <w:t> </w:t>
      </w:r>
      <w:r>
        <w:rPr/>
        <w:t>a</w:t>
      </w:r>
      <w:r>
        <w:rPr>
          <w:spacing w:val="-9"/>
        </w:rPr>
        <w:t> </w:t>
      </w:r>
      <w:r>
        <w:rPr/>
        <w:t>los</w:t>
      </w:r>
      <w:r>
        <w:rPr>
          <w:spacing w:val="-10"/>
        </w:rPr>
        <w:t> </w:t>
      </w:r>
      <w:r>
        <w:rPr/>
        <w:t>representantes</w:t>
      </w:r>
      <w:r>
        <w:rPr>
          <w:spacing w:val="-10"/>
        </w:rPr>
        <w:t> </w:t>
      </w:r>
      <w:r>
        <w:rPr/>
        <w:t>del</w:t>
      </w:r>
      <w:r>
        <w:rPr>
          <w:spacing w:val="-13"/>
        </w:rPr>
        <w:t> </w:t>
      </w:r>
      <w:r>
        <w:rPr/>
        <w:t>ayuntamiento.</w:t>
      </w:r>
      <w:r>
        <w:rPr>
          <w:spacing w:val="-12"/>
        </w:rPr>
        <w:t> </w:t>
      </w:r>
      <w:r>
        <w:rPr/>
        <w:t>Bajo</w:t>
      </w:r>
      <w:r>
        <w:rPr>
          <w:spacing w:val="-10"/>
        </w:rPr>
        <w:t> </w:t>
      </w:r>
      <w:r>
        <w:rPr/>
        <w:t>este</w:t>
      </w:r>
      <w:r>
        <w:rPr>
          <w:spacing w:val="-9"/>
        </w:rPr>
        <w:t> </w:t>
      </w:r>
      <w:r>
        <w:rPr/>
        <w:t>orden</w:t>
      </w:r>
      <w:r>
        <w:rPr>
          <w:spacing w:val="-12"/>
        </w:rPr>
        <w:t> </w:t>
      </w:r>
      <w:r>
        <w:rPr/>
        <w:t>de ideas,</w:t>
      </w:r>
      <w:r>
        <w:rPr>
          <w:spacing w:val="-10"/>
        </w:rPr>
        <w:t> </w:t>
      </w:r>
      <w:r>
        <w:rPr/>
        <w:t>podemos</w:t>
      </w:r>
      <w:r>
        <w:rPr>
          <w:spacing w:val="-8"/>
        </w:rPr>
        <w:t> </w:t>
      </w:r>
      <w:r>
        <w:rPr/>
        <w:t>observar</w:t>
      </w:r>
      <w:r>
        <w:rPr>
          <w:spacing w:val="-8"/>
        </w:rPr>
        <w:t> </w:t>
      </w:r>
      <w:r>
        <w:rPr/>
        <w:t>que</w:t>
      </w:r>
      <w:r>
        <w:rPr>
          <w:spacing w:val="-7"/>
        </w:rPr>
        <w:t> </w:t>
      </w:r>
      <w:r>
        <w:rPr/>
        <w:t>la</w:t>
      </w:r>
      <w:r>
        <w:rPr>
          <w:spacing w:val="-7"/>
        </w:rPr>
        <w:t> </w:t>
      </w:r>
      <w:r>
        <w:rPr/>
        <w:t>historiografía</w:t>
      </w:r>
      <w:r>
        <w:rPr>
          <w:spacing w:val="-7"/>
        </w:rPr>
        <w:t> </w:t>
      </w:r>
      <w:r>
        <w:rPr/>
        <w:t>en</w:t>
      </w:r>
      <w:r>
        <w:rPr>
          <w:spacing w:val="-9"/>
        </w:rPr>
        <w:t> </w:t>
      </w:r>
      <w:r>
        <w:rPr/>
        <w:t>gran</w:t>
      </w:r>
      <w:r>
        <w:rPr>
          <w:spacing w:val="-7"/>
        </w:rPr>
        <w:t> </w:t>
      </w:r>
      <w:r>
        <w:rPr/>
        <w:t>medida</w:t>
      </w:r>
      <w:r>
        <w:rPr>
          <w:spacing w:val="-7"/>
        </w:rPr>
        <w:t> </w:t>
      </w:r>
      <w:r>
        <w:rPr/>
        <w:t>ha</w:t>
      </w:r>
      <w:r>
        <w:rPr>
          <w:spacing w:val="-7"/>
        </w:rPr>
        <w:t> </w:t>
      </w:r>
      <w:r>
        <w:rPr/>
        <w:t>atendido</w:t>
      </w:r>
      <w:r>
        <w:rPr>
          <w:spacing w:val="-7"/>
        </w:rPr>
        <w:t> </w:t>
      </w:r>
      <w:r>
        <w:rPr/>
        <w:t>este</w:t>
      </w:r>
      <w:r>
        <w:rPr>
          <w:spacing w:val="-7"/>
        </w:rPr>
        <w:t> </w:t>
      </w:r>
      <w:r>
        <w:rPr/>
        <w:t>tipo de</w:t>
      </w:r>
      <w:r>
        <w:rPr>
          <w:spacing w:val="-5"/>
        </w:rPr>
        <w:t> </w:t>
      </w:r>
      <w:r>
        <w:rPr/>
        <w:t>asuntos.</w:t>
      </w:r>
    </w:p>
    <w:p>
      <w:pPr>
        <w:pStyle w:val="BodyText"/>
        <w:rPr>
          <w:sz w:val="20"/>
        </w:rPr>
      </w:pPr>
    </w:p>
    <w:p>
      <w:pPr>
        <w:pStyle w:val="BodyText"/>
        <w:rPr>
          <w:sz w:val="20"/>
        </w:rPr>
      </w:pPr>
    </w:p>
    <w:p>
      <w:pPr>
        <w:pStyle w:val="BodyText"/>
        <w:spacing w:before="1"/>
        <w:rPr>
          <w:sz w:val="23"/>
        </w:rPr>
      </w:pPr>
      <w:r>
        <w:rPr/>
        <w:pict>
          <v:line style="position:absolute;mso-position-horizontal-relative:page;mso-position-vertical-relative:paragraph;z-index:1192;mso-wrap-distance-left:0;mso-wrap-distance-right:0" from="84.984001pt,15.631849pt" to="229.004001pt,15.631849pt" stroked="true" strokeweight=".72003pt" strokecolor="#000000">
            <w10:wrap type="topAndBottom"/>
          </v:line>
        </w:pict>
      </w:r>
    </w:p>
    <w:p>
      <w:pPr>
        <w:spacing w:before="71"/>
        <w:ind w:left="119" w:right="233" w:firstLine="0"/>
        <w:jc w:val="left"/>
        <w:rPr>
          <w:sz w:val="20"/>
        </w:rPr>
      </w:pPr>
      <w:r>
        <w:rPr>
          <w:position w:val="6"/>
          <w:sz w:val="13"/>
        </w:rPr>
        <w:t>15 </w:t>
      </w:r>
      <w:r>
        <w:rPr>
          <w:sz w:val="20"/>
        </w:rPr>
        <w:t>Salinas Sandoval, “Ayuntamientos y Diputación”, pp. 388-402.</w:t>
      </w:r>
    </w:p>
    <w:p>
      <w:pPr>
        <w:spacing w:after="0"/>
        <w:jc w:val="left"/>
        <w:rPr>
          <w:sz w:val="20"/>
        </w:rPr>
        <w:sectPr>
          <w:footerReference w:type="default" r:id="rId15"/>
          <w:pgSz w:w="12240" w:h="15840"/>
          <w:pgMar w:footer="1000" w:header="0" w:top="1360" w:bottom="1200" w:left="1580" w:right="1580"/>
          <w:pgNumType w:start="21"/>
        </w:sectPr>
      </w:pPr>
    </w:p>
    <w:p>
      <w:pPr>
        <w:pStyle w:val="BodyText"/>
        <w:spacing w:line="360" w:lineRule="auto" w:before="49"/>
        <w:ind w:left="119" w:right="115" w:firstLine="707"/>
        <w:jc w:val="both"/>
      </w:pPr>
      <w:r>
        <w:rPr/>
        <w:t>Estas políticas de vigilancia no partieron de la nada. Se puede apreciar que dos de las causas que motivaron a las autoridades estatales a llevar a cabo la implementación de estas medidas fueron: a) el interés del gobierno estatal por hacerse de recursos económicos y b) tratar de combatir problemas locales como la corrupción y escasez de recursos para que de esta forma se tratase de sanear las finanzas municipales.</w:t>
      </w:r>
    </w:p>
    <w:p>
      <w:pPr>
        <w:pStyle w:val="BodyText"/>
        <w:spacing w:line="360" w:lineRule="auto" w:before="5"/>
        <w:ind w:left="119" w:right="113" w:firstLine="707"/>
        <w:jc w:val="both"/>
      </w:pPr>
      <w:r>
        <w:rPr/>
        <w:t>En ese sentido, el presente capítulo tiene la finalidad de presentar las discusiones sobre ayuntamientos en las tres instituciones legislativas más importantes del periodo de 1812 a 1825. Para determinar cómo se consideró al ayuntamiento y cuál era el papel de estas en los temas que aquejaban a los gobiernos locales.</w:t>
      </w:r>
    </w:p>
    <w:p>
      <w:pPr>
        <w:spacing w:after="0" w:line="360" w:lineRule="auto"/>
        <w:jc w:val="both"/>
        <w:sectPr>
          <w:pgSz w:w="12240" w:h="15840"/>
          <w:pgMar w:header="0" w:footer="1000" w:top="1360" w:bottom="1200" w:left="1580" w:right="1580"/>
        </w:sectPr>
      </w:pPr>
    </w:p>
    <w:p>
      <w:pPr>
        <w:pStyle w:val="Heading2"/>
        <w:numPr>
          <w:ilvl w:val="1"/>
          <w:numId w:val="4"/>
        </w:numPr>
        <w:tabs>
          <w:tab w:pos="676" w:val="left" w:leader="none"/>
        </w:tabs>
        <w:spacing w:line="360" w:lineRule="auto" w:before="49" w:after="0"/>
        <w:ind w:left="119" w:right="119" w:firstLine="0"/>
        <w:jc w:val="both"/>
      </w:pPr>
      <w:r>
        <w:rPr>
          <w:i/>
        </w:rPr>
        <w:t>El ayuntamiento constitucional: organismo básico del nuevo orden </w:t>
      </w:r>
      <w:r>
        <w:rPr/>
        <w:t>político</w:t>
      </w:r>
    </w:p>
    <w:p>
      <w:pPr>
        <w:pStyle w:val="BodyText"/>
        <w:spacing w:line="360" w:lineRule="auto" w:before="166"/>
        <w:ind w:left="119" w:right="115"/>
        <w:jc w:val="both"/>
      </w:pPr>
      <w:r>
        <w:rPr/>
        <w:t>En 1808 tras la abdicación de Fernando VII, la monarquía española y sus reinos vivieron una crisis que llevó a cambios trascendentales en la historia de los reinos españoles. Se formó la Junta Central que asumió el control político y</w:t>
      </w:r>
      <w:r>
        <w:rPr>
          <w:spacing w:val="-48"/>
        </w:rPr>
        <w:t> </w:t>
      </w:r>
      <w:r>
        <w:rPr/>
        <w:t>administrativo de los reinos españoles. Las Cortes Generales de España discutieron la definición de</w:t>
      </w:r>
      <w:r>
        <w:rPr>
          <w:spacing w:val="-13"/>
        </w:rPr>
        <w:t> </w:t>
      </w:r>
      <w:r>
        <w:rPr/>
        <w:t>nación</w:t>
      </w:r>
      <w:r>
        <w:rPr>
          <w:spacing w:val="-11"/>
        </w:rPr>
        <w:t> </w:t>
      </w:r>
      <w:r>
        <w:rPr/>
        <w:t>y</w:t>
      </w:r>
      <w:r>
        <w:rPr>
          <w:spacing w:val="-14"/>
        </w:rPr>
        <w:t> </w:t>
      </w:r>
      <w:r>
        <w:rPr/>
        <w:t>la</w:t>
      </w:r>
      <w:r>
        <w:rPr>
          <w:spacing w:val="-13"/>
        </w:rPr>
        <w:t> </w:t>
      </w:r>
      <w:r>
        <w:rPr/>
        <w:t>de</w:t>
      </w:r>
      <w:r>
        <w:rPr>
          <w:spacing w:val="-11"/>
        </w:rPr>
        <w:t> </w:t>
      </w:r>
      <w:r>
        <w:rPr/>
        <w:t>ciudadano,</w:t>
      </w:r>
      <w:r>
        <w:rPr>
          <w:spacing w:val="-13"/>
        </w:rPr>
        <w:t> </w:t>
      </w:r>
      <w:r>
        <w:rPr/>
        <w:t>así</w:t>
      </w:r>
      <w:r>
        <w:rPr>
          <w:spacing w:val="-13"/>
        </w:rPr>
        <w:t> </w:t>
      </w:r>
      <w:r>
        <w:rPr/>
        <w:t>como</w:t>
      </w:r>
      <w:r>
        <w:rPr>
          <w:spacing w:val="-11"/>
        </w:rPr>
        <w:t> </w:t>
      </w:r>
      <w:r>
        <w:rPr/>
        <w:t>la</w:t>
      </w:r>
      <w:r>
        <w:rPr>
          <w:spacing w:val="-13"/>
        </w:rPr>
        <w:t> </w:t>
      </w:r>
      <w:r>
        <w:rPr/>
        <w:t>situación</w:t>
      </w:r>
      <w:r>
        <w:rPr>
          <w:spacing w:val="-10"/>
        </w:rPr>
        <w:t> </w:t>
      </w:r>
      <w:r>
        <w:rPr/>
        <w:t>de</w:t>
      </w:r>
      <w:r>
        <w:rPr>
          <w:spacing w:val="-7"/>
        </w:rPr>
        <w:t> </w:t>
      </w:r>
      <w:r>
        <w:rPr/>
        <w:t>la</w:t>
      </w:r>
      <w:r>
        <w:rPr>
          <w:spacing w:val="-13"/>
        </w:rPr>
        <w:t> </w:t>
      </w:r>
      <w:r>
        <w:rPr/>
        <w:t>soberanía,</w:t>
      </w:r>
      <w:r>
        <w:rPr>
          <w:spacing w:val="-11"/>
        </w:rPr>
        <w:t> </w:t>
      </w:r>
      <w:r>
        <w:rPr/>
        <w:t>pues</w:t>
      </w:r>
      <w:r>
        <w:rPr>
          <w:spacing w:val="-14"/>
        </w:rPr>
        <w:t> </w:t>
      </w:r>
      <w:r>
        <w:rPr/>
        <w:t>al</w:t>
      </w:r>
      <w:r>
        <w:rPr>
          <w:spacing w:val="-12"/>
        </w:rPr>
        <w:t> </w:t>
      </w:r>
      <w:r>
        <w:rPr/>
        <w:t>no</w:t>
      </w:r>
      <w:r>
        <w:rPr>
          <w:spacing w:val="-13"/>
        </w:rPr>
        <w:t> </w:t>
      </w:r>
      <w:r>
        <w:rPr/>
        <w:t>haber Rey la soberanía no se definía en donde</w:t>
      </w:r>
      <w:r>
        <w:rPr>
          <w:spacing w:val="-23"/>
        </w:rPr>
        <w:t> </w:t>
      </w:r>
      <w:r>
        <w:rPr/>
        <w:t>recaería.</w:t>
      </w:r>
    </w:p>
    <w:p>
      <w:pPr>
        <w:pStyle w:val="BodyText"/>
        <w:spacing w:line="360" w:lineRule="auto" w:before="164"/>
        <w:ind w:left="119" w:right="114" w:firstLine="707"/>
        <w:jc w:val="both"/>
      </w:pPr>
      <w:r>
        <w:rPr/>
        <w:t>En el territorio de Nueva España en 1810 se inició el movimiento de Independencia.</w:t>
      </w:r>
      <w:r>
        <w:rPr>
          <w:spacing w:val="46"/>
        </w:rPr>
        <w:t> </w:t>
      </w:r>
      <w:r>
        <w:rPr/>
        <w:t>Por</w:t>
      </w:r>
      <w:r>
        <w:rPr>
          <w:spacing w:val="-12"/>
        </w:rPr>
        <w:t> </w:t>
      </w:r>
      <w:r>
        <w:rPr/>
        <w:t>lo</w:t>
      </w:r>
      <w:r>
        <w:rPr>
          <w:spacing w:val="-13"/>
        </w:rPr>
        <w:t> </w:t>
      </w:r>
      <w:r>
        <w:rPr/>
        <w:t>cual,</w:t>
      </w:r>
      <w:r>
        <w:rPr>
          <w:spacing w:val="-12"/>
        </w:rPr>
        <w:t> </w:t>
      </w:r>
      <w:r>
        <w:rPr/>
        <w:t>era</w:t>
      </w:r>
      <w:r>
        <w:rPr>
          <w:spacing w:val="-12"/>
        </w:rPr>
        <w:t> </w:t>
      </w:r>
      <w:r>
        <w:rPr/>
        <w:t>necesario</w:t>
      </w:r>
      <w:r>
        <w:rPr>
          <w:spacing w:val="-12"/>
        </w:rPr>
        <w:t> </w:t>
      </w:r>
      <w:r>
        <w:rPr/>
        <w:t>crear</w:t>
      </w:r>
      <w:r>
        <w:rPr>
          <w:spacing w:val="-13"/>
        </w:rPr>
        <w:t> </w:t>
      </w:r>
      <w:r>
        <w:rPr/>
        <w:t>un</w:t>
      </w:r>
      <w:r>
        <w:rPr>
          <w:spacing w:val="-12"/>
        </w:rPr>
        <w:t> </w:t>
      </w:r>
      <w:r>
        <w:rPr/>
        <w:t>nuevo</w:t>
      </w:r>
      <w:r>
        <w:rPr>
          <w:spacing w:val="-12"/>
        </w:rPr>
        <w:t> </w:t>
      </w:r>
      <w:r>
        <w:rPr/>
        <w:t>gobierno</w:t>
      </w:r>
      <w:r>
        <w:rPr>
          <w:spacing w:val="-12"/>
        </w:rPr>
        <w:t> </w:t>
      </w:r>
      <w:r>
        <w:rPr/>
        <w:t>que</w:t>
      </w:r>
      <w:r>
        <w:rPr>
          <w:spacing w:val="-12"/>
        </w:rPr>
        <w:t> </w:t>
      </w:r>
      <w:r>
        <w:rPr/>
        <w:t>le</w:t>
      </w:r>
      <w:r>
        <w:rPr>
          <w:spacing w:val="-12"/>
        </w:rPr>
        <w:t> </w:t>
      </w:r>
      <w:r>
        <w:rPr/>
        <w:t>permitiría existir como una nación libre. Después de ese año, era fundamental recuperar la autonomía política, los recursos económicos, la integridad cultural y social de todo el viejo imperio anterior a la</w:t>
      </w:r>
      <w:r>
        <w:rPr>
          <w:spacing w:val="-14"/>
        </w:rPr>
        <w:t> </w:t>
      </w:r>
      <w:r>
        <w:rPr/>
        <w:t>conquista.</w:t>
      </w:r>
    </w:p>
    <w:p>
      <w:pPr>
        <w:pStyle w:val="BodyText"/>
        <w:spacing w:line="360" w:lineRule="auto" w:before="163"/>
        <w:ind w:left="119" w:right="117" w:firstLine="707"/>
        <w:jc w:val="both"/>
        <w:rPr>
          <w:sz w:val="16"/>
        </w:rPr>
      </w:pPr>
      <w:r>
        <w:rPr/>
        <w:t>El 19 de marzo de 1812 tras largas discusiones de las Cortes Generales Españolas se promulgó la Constitución de Cádiz, la cual estableció la monarquía constitucional como forma de gobierno, agregado la división de poderes (ejecutivo, legislativo y judicial), la libertad civil, la libertad de propiedad y todas las garantías que aseguraban los derechos legítimos de los individuos.</w:t>
      </w:r>
      <w:r>
        <w:rPr>
          <w:position w:val="8"/>
          <w:sz w:val="16"/>
        </w:rPr>
        <w:t>16</w:t>
      </w:r>
    </w:p>
    <w:p>
      <w:pPr>
        <w:pStyle w:val="BodyText"/>
        <w:spacing w:line="360" w:lineRule="auto" w:before="159"/>
        <w:ind w:left="119" w:right="116" w:firstLine="707"/>
        <w:jc w:val="both"/>
      </w:pPr>
      <w:r>
        <w:rPr/>
        <w:t>Esos legítimos individuos eran todos los hombres libres nacidos y avecindados en los dominios de España. Y en Nueva España, con la Constitución de Cádiz, tanto los indígenas como los españoles se consideraron como ciudadanos,</w:t>
      </w:r>
      <w:r>
        <w:rPr>
          <w:spacing w:val="-6"/>
        </w:rPr>
        <w:t> </w:t>
      </w:r>
      <w:r>
        <w:rPr/>
        <w:t>siendo</w:t>
      </w:r>
      <w:r>
        <w:rPr>
          <w:spacing w:val="-8"/>
        </w:rPr>
        <w:t> </w:t>
      </w:r>
      <w:r>
        <w:rPr/>
        <w:t>esta</w:t>
      </w:r>
      <w:r>
        <w:rPr>
          <w:spacing w:val="-6"/>
        </w:rPr>
        <w:t> </w:t>
      </w:r>
      <w:r>
        <w:rPr/>
        <w:t>proclama</w:t>
      </w:r>
      <w:r>
        <w:rPr>
          <w:spacing w:val="-8"/>
        </w:rPr>
        <w:t> </w:t>
      </w:r>
      <w:r>
        <w:rPr/>
        <w:t>un</w:t>
      </w:r>
      <w:r>
        <w:rPr>
          <w:spacing w:val="-6"/>
        </w:rPr>
        <w:t> </w:t>
      </w:r>
      <w:r>
        <w:rPr/>
        <w:t>titular</w:t>
      </w:r>
      <w:r>
        <w:rPr>
          <w:spacing w:val="-7"/>
        </w:rPr>
        <w:t> </w:t>
      </w:r>
      <w:r>
        <w:rPr/>
        <w:t>de</w:t>
      </w:r>
      <w:r>
        <w:rPr>
          <w:spacing w:val="-6"/>
        </w:rPr>
        <w:t> </w:t>
      </w:r>
      <w:r>
        <w:rPr/>
        <w:t>derechos</w:t>
      </w:r>
      <w:r>
        <w:rPr>
          <w:spacing w:val="-9"/>
        </w:rPr>
        <w:t> </w:t>
      </w:r>
      <w:r>
        <w:rPr/>
        <w:t>políticos</w:t>
      </w:r>
      <w:r>
        <w:rPr>
          <w:spacing w:val="-9"/>
        </w:rPr>
        <w:t> </w:t>
      </w:r>
      <w:r>
        <w:rPr/>
        <w:t>para</w:t>
      </w:r>
      <w:r>
        <w:rPr>
          <w:spacing w:val="-7"/>
        </w:rPr>
        <w:t> </w:t>
      </w:r>
      <w:r>
        <w:rPr/>
        <w:t>participar</w:t>
      </w:r>
      <w:r>
        <w:rPr>
          <w:spacing w:val="-10"/>
        </w:rPr>
        <w:t> </w:t>
      </w:r>
      <w:r>
        <w:rPr/>
        <w:t>en la composición de los ayuntamientos, para ocupar los cargos de alcaldes o regidores.</w:t>
      </w:r>
      <w:r>
        <w:rPr>
          <w:position w:val="8"/>
          <w:sz w:val="16"/>
        </w:rPr>
        <w:t>17 </w:t>
      </w:r>
      <w:r>
        <w:rPr/>
        <w:t>Por lo que las creaciones más importantes en materia de estructura político-territorial  fueron  el  establecimiento  de  Diputaciones  Provinciales  y </w:t>
      </w:r>
      <w:r>
        <w:rPr>
          <w:spacing w:val="66"/>
        </w:rPr>
        <w:t> </w:t>
      </w:r>
      <w:r>
        <w:rPr/>
        <w:t>los</w:t>
      </w:r>
    </w:p>
    <w:p>
      <w:pPr>
        <w:pStyle w:val="BodyText"/>
        <w:rPr>
          <w:sz w:val="20"/>
        </w:rPr>
      </w:pPr>
    </w:p>
    <w:p>
      <w:pPr>
        <w:pStyle w:val="BodyText"/>
        <w:rPr>
          <w:sz w:val="20"/>
        </w:rPr>
      </w:pPr>
    </w:p>
    <w:p>
      <w:pPr>
        <w:pStyle w:val="BodyText"/>
        <w:spacing w:before="4"/>
        <w:rPr>
          <w:sz w:val="23"/>
        </w:rPr>
      </w:pPr>
      <w:r>
        <w:rPr/>
        <w:pict>
          <v:line style="position:absolute;mso-position-horizontal-relative:page;mso-position-vertical-relative:paragraph;z-index:1216;mso-wrap-distance-left:0;mso-wrap-distance-right:0" from="84.984001pt,15.755881pt" to="229.004001pt,15.755881pt" stroked="true" strokeweight=".71997pt" strokecolor="#000000">
            <w10:wrap type="topAndBottom"/>
          </v:line>
        </w:pict>
      </w:r>
    </w:p>
    <w:p>
      <w:pPr>
        <w:spacing w:before="68"/>
        <w:ind w:left="119" w:right="0" w:firstLine="0"/>
        <w:jc w:val="both"/>
        <w:rPr>
          <w:sz w:val="20"/>
        </w:rPr>
      </w:pPr>
      <w:r>
        <w:rPr>
          <w:position w:val="6"/>
          <w:sz w:val="13"/>
        </w:rPr>
        <w:t>16 </w:t>
      </w:r>
      <w:r>
        <w:rPr>
          <w:i/>
          <w:sz w:val="20"/>
        </w:rPr>
        <w:t>Constitución de Cádiz</w:t>
      </w:r>
      <w:r>
        <w:rPr>
          <w:sz w:val="20"/>
        </w:rPr>
        <w:t>, art. 4º.</w:t>
      </w:r>
    </w:p>
    <w:p>
      <w:pPr>
        <w:spacing w:before="3"/>
        <w:ind w:left="119" w:right="128" w:firstLine="0"/>
        <w:jc w:val="both"/>
        <w:rPr>
          <w:sz w:val="20"/>
        </w:rPr>
      </w:pPr>
      <w:r>
        <w:rPr>
          <w:position w:val="6"/>
          <w:sz w:val="13"/>
        </w:rPr>
        <w:t>17 </w:t>
      </w:r>
      <w:r>
        <w:rPr>
          <w:sz w:val="20"/>
        </w:rPr>
        <w:t>Con la Constitución de Cádiz se reflejaron algunos de los anhelos perseguidos por los criollos españoles con la revolución de Independencia de 1810: la libertad y la representación. Es decir, a lo largo de la época Colonial estos criollos buscaron tener una mayor participación en los cargos administrativos públicos del gobierno virreinal, sin tener éxito para acceder a dichos</w:t>
      </w:r>
      <w:r>
        <w:rPr>
          <w:spacing w:val="-24"/>
          <w:sz w:val="20"/>
        </w:rPr>
        <w:t> </w:t>
      </w:r>
      <w:r>
        <w:rPr>
          <w:sz w:val="20"/>
        </w:rPr>
        <w:t>puestos.</w:t>
      </w:r>
    </w:p>
    <w:p>
      <w:pPr>
        <w:spacing w:after="0"/>
        <w:jc w:val="both"/>
        <w:rPr>
          <w:sz w:val="20"/>
        </w:rPr>
        <w:sectPr>
          <w:pgSz w:w="12240" w:h="15840"/>
          <w:pgMar w:header="0" w:footer="1000" w:top="1360" w:bottom="1200" w:left="1580" w:right="1580"/>
        </w:sectPr>
      </w:pPr>
    </w:p>
    <w:p>
      <w:pPr>
        <w:pStyle w:val="BodyText"/>
        <w:spacing w:line="360" w:lineRule="auto" w:before="49"/>
        <w:ind w:left="119" w:right="233"/>
      </w:pPr>
      <w:r>
        <w:rPr/>
        <w:t>ayuntamientos constitucionales, para la organización y control de todo el territorio de la monarquía española.</w:t>
      </w:r>
    </w:p>
    <w:p>
      <w:pPr>
        <w:pStyle w:val="BodyText"/>
        <w:spacing w:line="360" w:lineRule="auto" w:before="166"/>
        <w:ind w:left="119" w:right="114" w:firstLine="707"/>
        <w:jc w:val="both"/>
        <w:rPr>
          <w:sz w:val="16"/>
        </w:rPr>
      </w:pPr>
      <w:r>
        <w:rPr/>
        <w:t>La Diputación Provincial establecida en el territorio mexicano tuvo tres etapas. La primera, la Constitución de Cádiz en el territorio que antes era la Nueva España estableció la Diputación provincial de la Nueva España en 1814. Conformaban esta diputación las intendencias de México, Oaxaca, Michoacán, Veracruz y Puebla, con los territorios de Querétaro y Tlaxcala. Esta diputación tuvo vigencia</w:t>
      </w:r>
      <w:r>
        <w:rPr>
          <w:spacing w:val="-11"/>
        </w:rPr>
        <w:t> </w:t>
      </w:r>
      <w:r>
        <w:rPr/>
        <w:t>sólo</w:t>
      </w:r>
      <w:r>
        <w:rPr>
          <w:spacing w:val="-11"/>
        </w:rPr>
        <w:t> </w:t>
      </w:r>
      <w:r>
        <w:rPr/>
        <w:t>por</w:t>
      </w:r>
      <w:r>
        <w:rPr>
          <w:spacing w:val="-15"/>
        </w:rPr>
        <w:t> </w:t>
      </w:r>
      <w:r>
        <w:rPr/>
        <w:t>un</w:t>
      </w:r>
      <w:r>
        <w:rPr>
          <w:spacing w:val="-11"/>
        </w:rPr>
        <w:t> </w:t>
      </w:r>
      <w:r>
        <w:rPr/>
        <w:t>corto</w:t>
      </w:r>
      <w:r>
        <w:rPr>
          <w:spacing w:val="-11"/>
        </w:rPr>
        <w:t> </w:t>
      </w:r>
      <w:r>
        <w:rPr/>
        <w:t>tiempo</w:t>
      </w:r>
      <w:r>
        <w:rPr>
          <w:spacing w:val="-13"/>
        </w:rPr>
        <w:t> </w:t>
      </w:r>
      <w:r>
        <w:rPr/>
        <w:t>porque</w:t>
      </w:r>
      <w:r>
        <w:rPr>
          <w:spacing w:val="-11"/>
        </w:rPr>
        <w:t> </w:t>
      </w:r>
      <w:r>
        <w:rPr/>
        <w:t>el</w:t>
      </w:r>
      <w:r>
        <w:rPr>
          <w:spacing w:val="-12"/>
        </w:rPr>
        <w:t> </w:t>
      </w:r>
      <w:r>
        <w:rPr/>
        <w:t>4</w:t>
      </w:r>
      <w:r>
        <w:rPr>
          <w:spacing w:val="-13"/>
        </w:rPr>
        <w:t> </w:t>
      </w:r>
      <w:r>
        <w:rPr/>
        <w:t>de</w:t>
      </w:r>
      <w:r>
        <w:rPr>
          <w:spacing w:val="-11"/>
        </w:rPr>
        <w:t> </w:t>
      </w:r>
      <w:r>
        <w:rPr/>
        <w:t>mayo</w:t>
      </w:r>
      <w:r>
        <w:rPr>
          <w:spacing w:val="-11"/>
        </w:rPr>
        <w:t> </w:t>
      </w:r>
      <w:r>
        <w:rPr/>
        <w:t>de</w:t>
      </w:r>
      <w:r>
        <w:rPr>
          <w:spacing w:val="-11"/>
        </w:rPr>
        <w:t> </w:t>
      </w:r>
      <w:r>
        <w:rPr/>
        <w:t>1814</w:t>
      </w:r>
      <w:r>
        <w:rPr>
          <w:spacing w:val="-11"/>
        </w:rPr>
        <w:t> </w:t>
      </w:r>
      <w:r>
        <w:rPr/>
        <w:t>Fernando</w:t>
      </w:r>
      <w:r>
        <w:rPr>
          <w:spacing w:val="-11"/>
        </w:rPr>
        <w:t> </w:t>
      </w:r>
      <w:r>
        <w:rPr/>
        <w:t>VII</w:t>
      </w:r>
      <w:r>
        <w:rPr>
          <w:spacing w:val="-13"/>
        </w:rPr>
        <w:t> </w:t>
      </w:r>
      <w:r>
        <w:rPr/>
        <w:t>derogó la Constitución de Cádiz y desconociendo todas las disposiciones políticas y gubernativas emitidas por esta.</w:t>
      </w:r>
      <w:r>
        <w:rPr>
          <w:position w:val="8"/>
          <w:sz w:val="16"/>
        </w:rPr>
        <w:t>18 </w:t>
      </w:r>
      <w:r>
        <w:rPr/>
        <w:t>La segunda etapa, de marzo de 1820 hasta la consumación</w:t>
      </w:r>
      <w:r>
        <w:rPr>
          <w:spacing w:val="-12"/>
        </w:rPr>
        <w:t> </w:t>
      </w:r>
      <w:r>
        <w:rPr/>
        <w:t>de</w:t>
      </w:r>
      <w:r>
        <w:rPr>
          <w:spacing w:val="-12"/>
        </w:rPr>
        <w:t> </w:t>
      </w:r>
      <w:r>
        <w:rPr/>
        <w:t>la</w:t>
      </w:r>
      <w:r>
        <w:rPr>
          <w:spacing w:val="-12"/>
        </w:rPr>
        <w:t> </w:t>
      </w:r>
      <w:r>
        <w:rPr/>
        <w:t>Independencia</w:t>
      </w:r>
      <w:r>
        <w:rPr>
          <w:spacing w:val="-12"/>
        </w:rPr>
        <w:t> </w:t>
      </w:r>
      <w:r>
        <w:rPr/>
        <w:t>de</w:t>
      </w:r>
      <w:r>
        <w:rPr>
          <w:spacing w:val="-12"/>
        </w:rPr>
        <w:t> </w:t>
      </w:r>
      <w:r>
        <w:rPr/>
        <w:t>México</w:t>
      </w:r>
      <w:r>
        <w:rPr>
          <w:spacing w:val="-12"/>
        </w:rPr>
        <w:t> </w:t>
      </w:r>
      <w:r>
        <w:rPr/>
        <w:t>en</w:t>
      </w:r>
      <w:r>
        <w:rPr>
          <w:spacing w:val="-9"/>
        </w:rPr>
        <w:t> </w:t>
      </w:r>
      <w:r>
        <w:rPr/>
        <w:t>septiembre</w:t>
      </w:r>
      <w:r>
        <w:rPr>
          <w:spacing w:val="-12"/>
        </w:rPr>
        <w:t> </w:t>
      </w:r>
      <w:r>
        <w:rPr/>
        <w:t>1821.</w:t>
      </w:r>
      <w:r>
        <w:rPr>
          <w:spacing w:val="44"/>
        </w:rPr>
        <w:t> </w:t>
      </w:r>
      <w:r>
        <w:rPr/>
        <w:t>La</w:t>
      </w:r>
      <w:r>
        <w:rPr>
          <w:spacing w:val="-9"/>
        </w:rPr>
        <w:t> </w:t>
      </w:r>
      <w:r>
        <w:rPr/>
        <w:t>tercera</w:t>
      </w:r>
      <w:r>
        <w:rPr>
          <w:spacing w:val="-12"/>
        </w:rPr>
        <w:t> </w:t>
      </w:r>
      <w:r>
        <w:rPr/>
        <w:t>etapa de la diputación se estableció dentro del Imperio de Agustín de Iturbide de 1821 a 1823,  donde se estableció la Regencia del Imperio la Diputación  de</w:t>
      </w:r>
      <w:r>
        <w:rPr>
          <w:spacing w:val="-23"/>
        </w:rPr>
        <w:t> </w:t>
      </w:r>
      <w:r>
        <w:rPr/>
        <w:t>México.</w:t>
      </w:r>
      <w:r>
        <w:rPr>
          <w:position w:val="8"/>
          <w:sz w:val="16"/>
        </w:rPr>
        <w:t>19</w:t>
      </w:r>
    </w:p>
    <w:p>
      <w:pPr>
        <w:pStyle w:val="BodyText"/>
        <w:spacing w:line="357" w:lineRule="auto" w:before="162"/>
        <w:ind w:left="119" w:right="116" w:firstLine="707"/>
        <w:jc w:val="both"/>
        <w:rPr>
          <w:sz w:val="16"/>
        </w:rPr>
      </w:pPr>
      <w:r>
        <w:rPr/>
        <w:t>Tanto la Diputación Provincial de Nueva España como la Diputación de México</w:t>
      </w:r>
      <w:r>
        <w:rPr>
          <w:spacing w:val="-10"/>
        </w:rPr>
        <w:t> </w:t>
      </w:r>
      <w:r>
        <w:rPr/>
        <w:t>tenían</w:t>
      </w:r>
      <w:r>
        <w:rPr>
          <w:spacing w:val="-12"/>
        </w:rPr>
        <w:t> </w:t>
      </w:r>
      <w:r>
        <w:rPr/>
        <w:t>como</w:t>
      </w:r>
      <w:r>
        <w:rPr>
          <w:spacing w:val="-14"/>
        </w:rPr>
        <w:t> </w:t>
      </w:r>
      <w:r>
        <w:rPr/>
        <w:t>función</w:t>
      </w:r>
      <w:r>
        <w:rPr>
          <w:spacing w:val="-11"/>
        </w:rPr>
        <w:t> </w:t>
      </w:r>
      <w:r>
        <w:rPr/>
        <w:t>la</w:t>
      </w:r>
      <w:r>
        <w:rPr>
          <w:spacing w:val="-10"/>
        </w:rPr>
        <w:t> </w:t>
      </w:r>
      <w:r>
        <w:rPr/>
        <w:t>reglamentación</w:t>
      </w:r>
      <w:r>
        <w:rPr>
          <w:spacing w:val="-9"/>
        </w:rPr>
        <w:t> </w:t>
      </w:r>
      <w:r>
        <w:rPr/>
        <w:t>y</w:t>
      </w:r>
      <w:r>
        <w:rPr>
          <w:spacing w:val="-13"/>
        </w:rPr>
        <w:t> </w:t>
      </w:r>
      <w:r>
        <w:rPr/>
        <w:t>ordenación</w:t>
      </w:r>
      <w:r>
        <w:rPr>
          <w:spacing w:val="-12"/>
        </w:rPr>
        <w:t> </w:t>
      </w:r>
      <w:r>
        <w:rPr/>
        <w:t>para</w:t>
      </w:r>
      <w:r>
        <w:rPr>
          <w:spacing w:val="-12"/>
        </w:rPr>
        <w:t> </w:t>
      </w:r>
      <w:r>
        <w:rPr/>
        <w:t>el</w:t>
      </w:r>
      <w:r>
        <w:rPr>
          <w:spacing w:val="-15"/>
        </w:rPr>
        <w:t> </w:t>
      </w:r>
      <w:r>
        <w:rPr/>
        <w:t>establecimiento de los ayuntamientos. Esta institución fue establecida a partir de la Constitución de Cádiz de 1812.</w:t>
      </w:r>
      <w:r>
        <w:rPr>
          <w:position w:val="8"/>
          <w:sz w:val="16"/>
        </w:rPr>
        <w:t>20 </w:t>
      </w:r>
      <w:r>
        <w:rPr/>
        <w:t>La intensión fundamental de la Constitución gaditana fue</w:t>
      </w:r>
      <w:r>
        <w:rPr>
          <w:spacing w:val="-44"/>
        </w:rPr>
        <w:t> </w:t>
      </w:r>
      <w:r>
        <w:rPr/>
        <w:t>someter a las provincias y territorios de España a un control para mantener el poder político y</w:t>
      </w:r>
      <w:r>
        <w:rPr>
          <w:spacing w:val="-10"/>
        </w:rPr>
        <w:t> </w:t>
      </w:r>
      <w:r>
        <w:rPr/>
        <w:t>económico</w:t>
      </w:r>
      <w:r>
        <w:rPr>
          <w:spacing w:val="-10"/>
        </w:rPr>
        <w:t> </w:t>
      </w:r>
      <w:r>
        <w:rPr/>
        <w:t>de</w:t>
      </w:r>
      <w:r>
        <w:rPr>
          <w:spacing w:val="-9"/>
        </w:rPr>
        <w:t> </w:t>
      </w:r>
      <w:r>
        <w:rPr/>
        <w:t>todo</w:t>
      </w:r>
      <w:r>
        <w:rPr>
          <w:spacing w:val="-9"/>
        </w:rPr>
        <w:t> </w:t>
      </w:r>
      <w:r>
        <w:rPr/>
        <w:t>su</w:t>
      </w:r>
      <w:r>
        <w:rPr>
          <w:spacing w:val="-7"/>
        </w:rPr>
        <w:t> </w:t>
      </w:r>
      <w:r>
        <w:rPr/>
        <w:t>territorio.</w:t>
      </w:r>
      <w:r>
        <w:rPr>
          <w:spacing w:val="-7"/>
        </w:rPr>
        <w:t> </w:t>
      </w:r>
      <w:r>
        <w:rPr/>
        <w:t>Y</w:t>
      </w:r>
      <w:r>
        <w:rPr>
          <w:spacing w:val="-9"/>
        </w:rPr>
        <w:t> </w:t>
      </w:r>
      <w:r>
        <w:rPr/>
        <w:t>al</w:t>
      </w:r>
      <w:r>
        <w:rPr>
          <w:spacing w:val="-11"/>
        </w:rPr>
        <w:t> </w:t>
      </w:r>
      <w:r>
        <w:rPr/>
        <w:t>igual</w:t>
      </w:r>
      <w:r>
        <w:rPr>
          <w:spacing w:val="-8"/>
        </w:rPr>
        <w:t> </w:t>
      </w:r>
      <w:r>
        <w:rPr/>
        <w:t>que</w:t>
      </w:r>
      <w:r>
        <w:rPr>
          <w:spacing w:val="-7"/>
        </w:rPr>
        <w:t> </w:t>
      </w:r>
      <w:r>
        <w:rPr/>
        <w:t>los</w:t>
      </w:r>
      <w:r>
        <w:rPr>
          <w:spacing w:val="-10"/>
        </w:rPr>
        <w:t> </w:t>
      </w:r>
      <w:r>
        <w:rPr/>
        <w:t>ayuntamientos</w:t>
      </w:r>
      <w:r>
        <w:rPr>
          <w:spacing w:val="-8"/>
        </w:rPr>
        <w:t> </w:t>
      </w:r>
      <w:r>
        <w:rPr/>
        <w:t>constitucionales, la función primordial de las Diputaciones Provinciales eran administrativas y de gestión de intereses de los habitantes que comprendía el territorio de su demarcación.</w:t>
      </w:r>
      <w:r>
        <w:rPr>
          <w:position w:val="8"/>
          <w:sz w:val="16"/>
        </w:rPr>
        <w:t>21</w:t>
      </w:r>
    </w:p>
    <w:p>
      <w:pPr>
        <w:pStyle w:val="BodyText"/>
        <w:spacing w:line="360" w:lineRule="auto" w:before="165"/>
        <w:ind w:left="119" w:right="119" w:firstLine="707"/>
        <w:jc w:val="both"/>
      </w:pPr>
      <w:r>
        <w:rPr/>
        <w:t>La</w:t>
      </w:r>
      <w:r>
        <w:rPr>
          <w:spacing w:val="-17"/>
        </w:rPr>
        <w:t> </w:t>
      </w:r>
      <w:r>
        <w:rPr/>
        <w:t>Diputación</w:t>
      </w:r>
      <w:r>
        <w:rPr>
          <w:spacing w:val="-17"/>
        </w:rPr>
        <w:t> </w:t>
      </w:r>
      <w:r>
        <w:rPr/>
        <w:t>Provincial</w:t>
      </w:r>
      <w:r>
        <w:rPr>
          <w:spacing w:val="-18"/>
        </w:rPr>
        <w:t> </w:t>
      </w:r>
      <w:r>
        <w:rPr/>
        <w:t>de</w:t>
      </w:r>
      <w:r>
        <w:rPr>
          <w:spacing w:val="-19"/>
        </w:rPr>
        <w:t> </w:t>
      </w:r>
      <w:r>
        <w:rPr/>
        <w:t>México</w:t>
      </w:r>
      <w:r>
        <w:rPr>
          <w:spacing w:val="-17"/>
        </w:rPr>
        <w:t> </w:t>
      </w:r>
      <w:r>
        <w:rPr/>
        <w:t>organizó</w:t>
      </w:r>
      <w:r>
        <w:rPr>
          <w:spacing w:val="-17"/>
        </w:rPr>
        <w:t> </w:t>
      </w:r>
      <w:r>
        <w:rPr/>
        <w:t>y</w:t>
      </w:r>
      <w:r>
        <w:rPr>
          <w:spacing w:val="-20"/>
        </w:rPr>
        <w:t> </w:t>
      </w:r>
      <w:r>
        <w:rPr/>
        <w:t>administró</w:t>
      </w:r>
      <w:r>
        <w:rPr>
          <w:spacing w:val="-19"/>
        </w:rPr>
        <w:t> </w:t>
      </w:r>
      <w:r>
        <w:rPr/>
        <w:t>los</w:t>
      </w:r>
      <w:r>
        <w:rPr>
          <w:spacing w:val="-19"/>
        </w:rPr>
        <w:t> </w:t>
      </w:r>
      <w:r>
        <w:rPr/>
        <w:t>asuntos</w:t>
      </w:r>
      <w:r>
        <w:rPr>
          <w:spacing w:val="-17"/>
        </w:rPr>
        <w:t> </w:t>
      </w:r>
      <w:r>
        <w:rPr/>
        <w:t>internos de la provincia, centró sus intereses en mantener el orden en los momentos turbulentos y promover el desarrollo de varios rubros como el de ayuntamientos, empleos  públicos  y legislación  sobre  hacienda. Las facultades de  la </w:t>
      </w:r>
      <w:r>
        <w:rPr>
          <w:spacing w:val="4"/>
        </w:rPr>
        <w:t> </w:t>
      </w:r>
      <w:r>
        <w:rPr/>
        <w:t>Diputación</w:t>
      </w:r>
    </w:p>
    <w:p>
      <w:pPr>
        <w:pStyle w:val="BodyText"/>
        <w:spacing w:before="2"/>
        <w:rPr>
          <w:sz w:val="21"/>
        </w:rPr>
      </w:pPr>
      <w:r>
        <w:rPr/>
        <w:pict>
          <v:line style="position:absolute;mso-position-horizontal-relative:page;mso-position-vertical-relative:paragraph;z-index:1240;mso-wrap-distance-left:0;mso-wrap-distance-right:0" from="84.984001pt,14.513927pt" to="229.004001pt,14.513927pt" stroked="true" strokeweight=".71997pt" strokecolor="#000000">
            <w10:wrap type="topAndBottom"/>
          </v:line>
        </w:pict>
      </w:r>
    </w:p>
    <w:p>
      <w:pPr>
        <w:spacing w:before="68"/>
        <w:ind w:left="119" w:right="0" w:firstLine="0"/>
        <w:jc w:val="both"/>
        <w:rPr>
          <w:sz w:val="20"/>
        </w:rPr>
      </w:pPr>
      <w:r>
        <w:rPr>
          <w:position w:val="6"/>
          <w:sz w:val="13"/>
        </w:rPr>
        <w:t>18 </w:t>
      </w:r>
      <w:r>
        <w:rPr>
          <w:i/>
          <w:sz w:val="20"/>
        </w:rPr>
        <w:t>Decretos del Rey Don Fernando VII</w:t>
      </w:r>
      <w:r>
        <w:rPr>
          <w:sz w:val="20"/>
        </w:rPr>
        <w:t>. Decreto de 4 de mayo de 1814, p. 1.</w:t>
      </w:r>
    </w:p>
    <w:p>
      <w:pPr>
        <w:spacing w:before="3"/>
        <w:ind w:left="119" w:right="0" w:firstLine="0"/>
        <w:jc w:val="both"/>
        <w:rPr>
          <w:sz w:val="20"/>
        </w:rPr>
      </w:pPr>
      <w:r>
        <w:rPr>
          <w:position w:val="6"/>
          <w:sz w:val="13"/>
        </w:rPr>
        <w:t>19 </w:t>
      </w:r>
      <w:r>
        <w:rPr>
          <w:sz w:val="20"/>
        </w:rPr>
        <w:t>Salinas, “Ayuntamiento y Diputación”, pp. 81-83</w:t>
      </w:r>
    </w:p>
    <w:p>
      <w:pPr>
        <w:spacing w:line="237" w:lineRule="auto" w:before="2"/>
        <w:ind w:left="119" w:right="126" w:firstLine="0"/>
        <w:jc w:val="both"/>
        <w:rPr>
          <w:sz w:val="20"/>
        </w:rPr>
      </w:pPr>
      <w:r>
        <w:rPr>
          <w:position w:val="6"/>
          <w:sz w:val="13"/>
        </w:rPr>
        <w:t>20 </w:t>
      </w:r>
      <w:r>
        <w:rPr>
          <w:sz w:val="20"/>
        </w:rPr>
        <w:t>Esta Institución tiene su origen en las juntas provinciales que surgieron en toda España en 1808, tras la invasión napoleónica, en la que cayeron Carlos IV y Fernando VII. La función de estas</w:t>
      </w:r>
      <w:r>
        <w:rPr>
          <w:spacing w:val="-34"/>
          <w:sz w:val="20"/>
        </w:rPr>
        <w:t> </w:t>
      </w:r>
      <w:r>
        <w:rPr>
          <w:sz w:val="20"/>
        </w:rPr>
        <w:t>juntas era gobernar a la mayoría de provincias de España. Benson, </w:t>
      </w:r>
      <w:r>
        <w:rPr>
          <w:i/>
          <w:sz w:val="20"/>
        </w:rPr>
        <w:t>La Diputación Provincial, </w:t>
      </w:r>
      <w:r>
        <w:rPr>
          <w:sz w:val="20"/>
        </w:rPr>
        <w:t>pp.</w:t>
      </w:r>
      <w:r>
        <w:rPr>
          <w:spacing w:val="-22"/>
          <w:sz w:val="20"/>
        </w:rPr>
        <w:t> </w:t>
      </w:r>
      <w:r>
        <w:rPr>
          <w:sz w:val="20"/>
        </w:rPr>
        <w:t>21-32.</w:t>
      </w:r>
    </w:p>
    <w:p>
      <w:pPr>
        <w:spacing w:before="3"/>
        <w:ind w:left="119" w:right="0" w:firstLine="0"/>
        <w:jc w:val="both"/>
        <w:rPr>
          <w:sz w:val="20"/>
        </w:rPr>
      </w:pPr>
      <w:r>
        <w:rPr>
          <w:position w:val="6"/>
          <w:sz w:val="13"/>
        </w:rPr>
        <w:t>21 </w:t>
      </w:r>
      <w:r>
        <w:rPr>
          <w:sz w:val="20"/>
        </w:rPr>
        <w:t>Salinas, “Ayuntamientos y Diputación”, pp. 80-81.</w:t>
      </w:r>
    </w:p>
    <w:p>
      <w:pPr>
        <w:spacing w:after="0"/>
        <w:jc w:val="both"/>
        <w:rPr>
          <w:sz w:val="20"/>
        </w:rPr>
        <w:sectPr>
          <w:pgSz w:w="12240" w:h="15840"/>
          <w:pgMar w:header="0" w:footer="1000" w:top="1360" w:bottom="1200" w:left="1580" w:right="1580"/>
        </w:sectPr>
      </w:pPr>
    </w:p>
    <w:p>
      <w:pPr>
        <w:pStyle w:val="BodyText"/>
        <w:spacing w:line="360" w:lineRule="auto" w:before="49"/>
        <w:ind w:left="119" w:right="114"/>
        <w:jc w:val="both"/>
      </w:pPr>
      <w:r>
        <w:rPr/>
        <w:t>radicaban en cuidar el establecimiento de ayuntamientos donde corresponderían y sobre todo, lo relacionado con los pueblos que conformaban la demarcación del municipio. </w:t>
      </w:r>
      <w:r>
        <w:rPr>
          <w:position w:val="8"/>
          <w:sz w:val="16"/>
        </w:rPr>
        <w:t>22 </w:t>
      </w:r>
      <w:r>
        <w:rPr/>
        <w:t>Esto significó que el proyecto de la Constitución de Cádiz fuera un éxito,</w:t>
      </w:r>
      <w:r>
        <w:rPr>
          <w:spacing w:val="-4"/>
        </w:rPr>
        <w:t> </w:t>
      </w:r>
      <w:r>
        <w:rPr/>
        <w:t>porque</w:t>
      </w:r>
      <w:r>
        <w:rPr>
          <w:spacing w:val="-6"/>
        </w:rPr>
        <w:t> </w:t>
      </w:r>
      <w:r>
        <w:rPr/>
        <w:t>esta</w:t>
      </w:r>
      <w:r>
        <w:rPr>
          <w:spacing w:val="-5"/>
        </w:rPr>
        <w:t> </w:t>
      </w:r>
      <w:r>
        <w:rPr/>
        <w:t>institución</w:t>
      </w:r>
      <w:r>
        <w:rPr>
          <w:spacing w:val="-6"/>
        </w:rPr>
        <w:t> </w:t>
      </w:r>
      <w:r>
        <w:rPr/>
        <w:t>facilitó</w:t>
      </w:r>
      <w:r>
        <w:rPr>
          <w:spacing w:val="-6"/>
        </w:rPr>
        <w:t> </w:t>
      </w:r>
      <w:r>
        <w:rPr/>
        <w:t>el</w:t>
      </w:r>
      <w:r>
        <w:rPr>
          <w:spacing w:val="-5"/>
        </w:rPr>
        <w:t> </w:t>
      </w:r>
      <w:r>
        <w:rPr/>
        <w:t>tránsito</w:t>
      </w:r>
      <w:r>
        <w:rPr>
          <w:spacing w:val="-4"/>
        </w:rPr>
        <w:t> </w:t>
      </w:r>
      <w:r>
        <w:rPr/>
        <w:t>al</w:t>
      </w:r>
      <w:r>
        <w:rPr>
          <w:spacing w:val="-7"/>
        </w:rPr>
        <w:t> </w:t>
      </w:r>
      <w:r>
        <w:rPr/>
        <w:t>establecimiento</w:t>
      </w:r>
      <w:r>
        <w:rPr>
          <w:spacing w:val="-5"/>
        </w:rPr>
        <w:t> </w:t>
      </w:r>
      <w:r>
        <w:rPr/>
        <w:t>de</w:t>
      </w:r>
      <w:r>
        <w:rPr>
          <w:spacing w:val="-6"/>
        </w:rPr>
        <w:t> </w:t>
      </w:r>
      <w:r>
        <w:rPr/>
        <w:t>las</w:t>
      </w:r>
      <w:r>
        <w:rPr>
          <w:spacing w:val="-4"/>
        </w:rPr>
        <w:t> </w:t>
      </w:r>
      <w:r>
        <w:rPr/>
        <w:t>legislaturas estatales en</w:t>
      </w:r>
      <w:r>
        <w:rPr>
          <w:spacing w:val="-7"/>
        </w:rPr>
        <w:t> </w:t>
      </w:r>
      <w:r>
        <w:rPr/>
        <w:t>1824.</w:t>
      </w:r>
    </w:p>
    <w:p>
      <w:pPr>
        <w:pStyle w:val="BodyText"/>
        <w:spacing w:line="357" w:lineRule="auto" w:before="163"/>
        <w:ind w:left="119" w:right="118" w:firstLine="707"/>
        <w:jc w:val="both"/>
        <w:rPr>
          <w:sz w:val="16"/>
        </w:rPr>
      </w:pPr>
      <w:r>
        <w:rPr/>
        <w:t>La</w:t>
      </w:r>
      <w:r>
        <w:rPr>
          <w:spacing w:val="-11"/>
        </w:rPr>
        <w:t> </w:t>
      </w:r>
      <w:r>
        <w:rPr/>
        <w:t>constitución</w:t>
      </w:r>
      <w:r>
        <w:rPr>
          <w:spacing w:val="-11"/>
        </w:rPr>
        <w:t> </w:t>
      </w:r>
      <w:r>
        <w:rPr/>
        <w:t>de</w:t>
      </w:r>
      <w:r>
        <w:rPr>
          <w:spacing w:val="-11"/>
        </w:rPr>
        <w:t> </w:t>
      </w:r>
      <w:r>
        <w:rPr/>
        <w:t>Cádiz</w:t>
      </w:r>
      <w:r>
        <w:rPr>
          <w:spacing w:val="-14"/>
        </w:rPr>
        <w:t> </w:t>
      </w:r>
      <w:r>
        <w:rPr/>
        <w:t>estableció</w:t>
      </w:r>
      <w:r>
        <w:rPr>
          <w:spacing w:val="-11"/>
        </w:rPr>
        <w:t> </w:t>
      </w:r>
      <w:r>
        <w:rPr/>
        <w:t>que</w:t>
      </w:r>
      <w:r>
        <w:rPr>
          <w:spacing w:val="-11"/>
        </w:rPr>
        <w:t> </w:t>
      </w:r>
      <w:r>
        <w:rPr/>
        <w:t>el</w:t>
      </w:r>
      <w:r>
        <w:rPr>
          <w:spacing w:val="-12"/>
        </w:rPr>
        <w:t> </w:t>
      </w:r>
      <w:r>
        <w:rPr/>
        <w:t>gobierno</w:t>
      </w:r>
      <w:r>
        <w:rPr>
          <w:spacing w:val="-11"/>
        </w:rPr>
        <w:t> </w:t>
      </w:r>
      <w:r>
        <w:rPr/>
        <w:t>de</w:t>
      </w:r>
      <w:r>
        <w:rPr>
          <w:spacing w:val="-11"/>
        </w:rPr>
        <w:t> </w:t>
      </w:r>
      <w:r>
        <w:rPr/>
        <w:t>cada</w:t>
      </w:r>
      <w:r>
        <w:rPr>
          <w:spacing w:val="-11"/>
        </w:rPr>
        <w:t> </w:t>
      </w:r>
      <w:r>
        <w:rPr/>
        <w:t>provincia</w:t>
      </w:r>
      <w:r>
        <w:rPr>
          <w:spacing w:val="-11"/>
        </w:rPr>
        <w:t> </w:t>
      </w:r>
      <w:r>
        <w:rPr/>
        <w:t>estaría a cargo del jefe superior o jefe político que es nombrado por el Rey; de un intendente y de siete personas elegida igual por el Rey.</w:t>
      </w:r>
      <w:r>
        <w:rPr>
          <w:position w:val="8"/>
          <w:sz w:val="16"/>
        </w:rPr>
        <w:t>23 </w:t>
      </w:r>
      <w:r>
        <w:rPr/>
        <w:t>El jefe político surgió como la figura más importante de esta etapa, debido a que era el encargado de inspeccionar a los alcaldes, vigilar la tranquilidad pública y sobre todo, la relación entre ayuntamientos y</w:t>
      </w:r>
      <w:r>
        <w:rPr>
          <w:spacing w:val="-8"/>
        </w:rPr>
        <w:t> </w:t>
      </w:r>
      <w:r>
        <w:rPr/>
        <w:t>Diputación.</w:t>
      </w:r>
      <w:r>
        <w:rPr>
          <w:position w:val="8"/>
          <w:sz w:val="16"/>
        </w:rPr>
        <w:t>24</w:t>
      </w:r>
    </w:p>
    <w:p>
      <w:pPr>
        <w:pStyle w:val="BodyText"/>
        <w:spacing w:line="360" w:lineRule="auto" w:before="165"/>
        <w:ind w:left="119" w:right="119" w:firstLine="707"/>
        <w:jc w:val="both"/>
      </w:pPr>
      <w:r>
        <w:rPr/>
        <w:t>La misión primordial de la Diputación Provincial estaba constituida en diversas tareas, entre las más importantes se encontraban:</w:t>
      </w:r>
    </w:p>
    <w:p>
      <w:pPr>
        <w:pStyle w:val="BodyText"/>
      </w:pPr>
    </w:p>
    <w:p>
      <w:pPr>
        <w:pStyle w:val="BodyText"/>
        <w:spacing w:before="1"/>
        <w:rPr>
          <w:sz w:val="26"/>
        </w:rPr>
      </w:pPr>
    </w:p>
    <w:p>
      <w:pPr>
        <w:pStyle w:val="Heading1"/>
        <w:spacing w:after="4"/>
        <w:ind w:left="1619" w:right="233"/>
        <w:jc w:val="left"/>
      </w:pPr>
      <w:r>
        <w:rPr/>
        <w:t>Cuadro 1. Atribuciones de la Diputación Provincial</w:t>
      </w:r>
    </w:p>
    <w:tbl>
      <w:tblPr>
        <w:tblW w:w="0" w:type="auto"/>
        <w:jc w:val="left"/>
        <w:tblInd w:w="12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52"/>
        <w:gridCol w:w="7007"/>
      </w:tblGrid>
      <w:tr>
        <w:trPr>
          <w:trHeight w:val="1924" w:hRule="exact"/>
        </w:trPr>
        <w:tc>
          <w:tcPr>
            <w:tcW w:w="1752" w:type="dxa"/>
            <w:tcBorders>
              <w:top w:val="single" w:sz="24" w:space="0" w:color="A4A4A4"/>
              <w:right w:val="single" w:sz="8" w:space="0" w:color="A4A4A4"/>
            </w:tcBorders>
          </w:tcPr>
          <w:p>
            <w:pPr>
              <w:pStyle w:val="TableParagraph"/>
              <w:spacing w:line="272" w:lineRule="exact"/>
              <w:ind w:left="108"/>
              <w:rPr>
                <w:sz w:val="24"/>
              </w:rPr>
            </w:pPr>
            <w:r>
              <w:rPr>
                <w:sz w:val="24"/>
              </w:rPr>
              <w:t>Económicas</w:t>
            </w:r>
          </w:p>
        </w:tc>
        <w:tc>
          <w:tcPr>
            <w:tcW w:w="7007" w:type="dxa"/>
            <w:tcBorders>
              <w:top w:val="single" w:sz="24" w:space="0" w:color="A4A4A4"/>
              <w:left w:val="single" w:sz="8" w:space="0" w:color="A4A4A4"/>
              <w:right w:val="single" w:sz="8" w:space="0" w:color="A4A4A4"/>
            </w:tcBorders>
            <w:shd w:val="clear" w:color="auto" w:fill="E8E8E8"/>
          </w:tcPr>
          <w:p>
            <w:pPr>
              <w:pStyle w:val="TableParagraph"/>
              <w:numPr>
                <w:ilvl w:val="0"/>
                <w:numId w:val="5"/>
              </w:numPr>
              <w:tabs>
                <w:tab w:pos="819" w:val="left" w:leader="none"/>
              </w:tabs>
              <w:spacing w:line="273" w:lineRule="auto" w:before="0" w:after="0"/>
              <w:ind w:left="819" w:right="101" w:hanging="360"/>
              <w:jc w:val="both"/>
              <w:rPr>
                <w:sz w:val="24"/>
              </w:rPr>
            </w:pPr>
            <w:r>
              <w:rPr>
                <w:sz w:val="24"/>
              </w:rPr>
              <w:t>Vigilar las contribuciones que los pueblos hacían a la provincia.</w:t>
            </w:r>
          </w:p>
          <w:p>
            <w:pPr>
              <w:pStyle w:val="TableParagraph"/>
              <w:numPr>
                <w:ilvl w:val="0"/>
                <w:numId w:val="5"/>
              </w:numPr>
              <w:tabs>
                <w:tab w:pos="819" w:val="left" w:leader="none"/>
              </w:tabs>
              <w:spacing w:line="273" w:lineRule="auto" w:before="1" w:after="0"/>
              <w:ind w:left="819" w:right="100" w:hanging="360"/>
              <w:jc w:val="both"/>
              <w:rPr>
                <w:sz w:val="24"/>
              </w:rPr>
            </w:pPr>
            <w:r>
              <w:rPr>
                <w:sz w:val="24"/>
              </w:rPr>
              <w:t>Cuidar</w:t>
            </w:r>
            <w:r>
              <w:rPr>
                <w:spacing w:val="-12"/>
                <w:sz w:val="24"/>
              </w:rPr>
              <w:t> </w:t>
            </w:r>
            <w:r>
              <w:rPr>
                <w:sz w:val="24"/>
              </w:rPr>
              <w:t>sobre</w:t>
            </w:r>
            <w:r>
              <w:rPr>
                <w:spacing w:val="-11"/>
                <w:sz w:val="24"/>
              </w:rPr>
              <w:t> </w:t>
            </w:r>
            <w:r>
              <w:rPr>
                <w:sz w:val="24"/>
              </w:rPr>
              <w:t>la</w:t>
            </w:r>
            <w:r>
              <w:rPr>
                <w:spacing w:val="-12"/>
                <w:sz w:val="24"/>
              </w:rPr>
              <w:t> </w:t>
            </w:r>
            <w:r>
              <w:rPr>
                <w:sz w:val="24"/>
              </w:rPr>
              <w:t>buena</w:t>
            </w:r>
            <w:r>
              <w:rPr>
                <w:spacing w:val="-13"/>
                <w:sz w:val="24"/>
              </w:rPr>
              <w:t> </w:t>
            </w:r>
            <w:r>
              <w:rPr>
                <w:sz w:val="24"/>
              </w:rPr>
              <w:t>inversión</w:t>
            </w:r>
            <w:r>
              <w:rPr>
                <w:spacing w:val="-11"/>
                <w:sz w:val="24"/>
              </w:rPr>
              <w:t> </w:t>
            </w:r>
            <w:r>
              <w:rPr>
                <w:sz w:val="24"/>
              </w:rPr>
              <w:t>de</w:t>
            </w:r>
            <w:r>
              <w:rPr>
                <w:spacing w:val="-13"/>
                <w:sz w:val="24"/>
              </w:rPr>
              <w:t> </w:t>
            </w:r>
            <w:r>
              <w:rPr>
                <w:sz w:val="24"/>
              </w:rPr>
              <w:t>los</w:t>
            </w:r>
            <w:r>
              <w:rPr>
                <w:spacing w:val="-16"/>
                <w:sz w:val="24"/>
              </w:rPr>
              <w:t> </w:t>
            </w:r>
            <w:r>
              <w:rPr>
                <w:sz w:val="24"/>
              </w:rPr>
              <w:t>fondos</w:t>
            </w:r>
            <w:r>
              <w:rPr>
                <w:spacing w:val="-16"/>
                <w:sz w:val="24"/>
              </w:rPr>
              <w:t> </w:t>
            </w:r>
            <w:r>
              <w:rPr>
                <w:sz w:val="24"/>
              </w:rPr>
              <w:t>públicos</w:t>
            </w:r>
            <w:r>
              <w:rPr>
                <w:spacing w:val="-14"/>
                <w:sz w:val="24"/>
              </w:rPr>
              <w:t> </w:t>
            </w:r>
            <w:r>
              <w:rPr>
                <w:sz w:val="24"/>
              </w:rPr>
              <w:t>de los pueblos, cuidando de que en todo se observen las leyes y</w:t>
            </w:r>
            <w:r>
              <w:rPr>
                <w:spacing w:val="-6"/>
                <w:sz w:val="24"/>
              </w:rPr>
              <w:t> </w:t>
            </w:r>
            <w:r>
              <w:rPr>
                <w:sz w:val="24"/>
              </w:rPr>
              <w:t>reglamentos.</w:t>
            </w:r>
          </w:p>
        </w:tc>
      </w:tr>
      <w:tr>
        <w:trPr>
          <w:trHeight w:val="3320" w:hRule="exact"/>
        </w:trPr>
        <w:tc>
          <w:tcPr>
            <w:tcW w:w="1752" w:type="dxa"/>
            <w:tcBorders>
              <w:right w:val="single" w:sz="8" w:space="0" w:color="A4A4A4"/>
            </w:tcBorders>
          </w:tcPr>
          <w:p>
            <w:pPr>
              <w:pStyle w:val="TableParagraph"/>
              <w:spacing w:line="272" w:lineRule="exact"/>
              <w:ind w:left="108"/>
              <w:rPr>
                <w:sz w:val="24"/>
              </w:rPr>
            </w:pPr>
            <w:r>
              <w:rPr>
                <w:sz w:val="24"/>
              </w:rPr>
              <w:t>Políticas</w:t>
            </w:r>
          </w:p>
        </w:tc>
        <w:tc>
          <w:tcPr>
            <w:tcW w:w="7007" w:type="dxa"/>
            <w:tcBorders>
              <w:left w:val="single" w:sz="8" w:space="0" w:color="A4A4A4"/>
              <w:bottom w:val="single" w:sz="8" w:space="0" w:color="A4A4A4"/>
              <w:right w:val="single" w:sz="8" w:space="0" w:color="A4A4A4"/>
            </w:tcBorders>
          </w:tcPr>
          <w:p>
            <w:pPr>
              <w:pStyle w:val="TableParagraph"/>
              <w:numPr>
                <w:ilvl w:val="0"/>
                <w:numId w:val="6"/>
              </w:numPr>
              <w:tabs>
                <w:tab w:pos="819" w:val="left" w:leader="none"/>
              </w:tabs>
              <w:spacing w:line="276" w:lineRule="auto" w:before="0" w:after="0"/>
              <w:ind w:left="819" w:right="102" w:hanging="360"/>
              <w:jc w:val="both"/>
              <w:rPr>
                <w:sz w:val="24"/>
              </w:rPr>
            </w:pPr>
            <w:r>
              <w:rPr>
                <w:sz w:val="24"/>
              </w:rPr>
              <w:t>Cuidar de que se establezcan Ayuntamientos donde corresponda los haya, conforme a lo prevenido en la misma Constitución de</w:t>
            </w:r>
            <w:r>
              <w:rPr>
                <w:spacing w:val="-7"/>
                <w:sz w:val="24"/>
              </w:rPr>
              <w:t> </w:t>
            </w:r>
            <w:r>
              <w:rPr>
                <w:sz w:val="24"/>
              </w:rPr>
              <w:t>Cádiz.</w:t>
            </w:r>
          </w:p>
          <w:p>
            <w:pPr>
              <w:pStyle w:val="TableParagraph"/>
              <w:numPr>
                <w:ilvl w:val="0"/>
                <w:numId w:val="6"/>
              </w:numPr>
              <w:tabs>
                <w:tab w:pos="819" w:val="left" w:leader="none"/>
              </w:tabs>
              <w:spacing w:line="273" w:lineRule="auto" w:before="0" w:after="0"/>
              <w:ind w:left="819" w:right="100" w:hanging="360"/>
              <w:jc w:val="both"/>
              <w:rPr>
                <w:sz w:val="24"/>
              </w:rPr>
            </w:pPr>
            <w:r>
              <w:rPr>
                <w:sz w:val="24"/>
              </w:rPr>
              <w:t>Proponer al Gobierno Superior los arbitrios necesarios para resolver las obras públicas de su</w:t>
            </w:r>
            <w:r>
              <w:rPr>
                <w:spacing w:val="-20"/>
                <w:sz w:val="24"/>
              </w:rPr>
              <w:t> </w:t>
            </w:r>
            <w:r>
              <w:rPr>
                <w:sz w:val="24"/>
              </w:rPr>
              <w:t>territorio.</w:t>
            </w:r>
          </w:p>
          <w:p>
            <w:pPr>
              <w:pStyle w:val="TableParagraph"/>
              <w:numPr>
                <w:ilvl w:val="0"/>
                <w:numId w:val="6"/>
              </w:numPr>
              <w:tabs>
                <w:tab w:pos="819" w:val="left" w:leader="none"/>
              </w:tabs>
              <w:spacing w:line="240" w:lineRule="auto" w:before="1" w:after="0"/>
              <w:ind w:left="819" w:right="101" w:hanging="360"/>
              <w:jc w:val="both"/>
              <w:rPr>
                <w:sz w:val="24"/>
              </w:rPr>
            </w:pPr>
            <w:r>
              <w:rPr>
                <w:sz w:val="24"/>
              </w:rPr>
              <w:t>Promover la educación de la juventud conforme a los planos aprobados, y fomentar la agricultura la industria y el comercio, protegiendo a los inventores de nuevos descubrimientos en cualquiera de estos</w:t>
            </w:r>
            <w:r>
              <w:rPr>
                <w:spacing w:val="-15"/>
                <w:sz w:val="24"/>
              </w:rPr>
              <w:t> </w:t>
            </w:r>
            <w:r>
              <w:rPr>
                <w:sz w:val="24"/>
              </w:rPr>
              <w:t>ramos.</w:t>
            </w:r>
          </w:p>
          <w:p>
            <w:pPr>
              <w:pStyle w:val="TableParagraph"/>
              <w:numPr>
                <w:ilvl w:val="0"/>
                <w:numId w:val="6"/>
              </w:numPr>
              <w:tabs>
                <w:tab w:pos="819" w:val="left" w:leader="none"/>
              </w:tabs>
              <w:spacing w:line="274" w:lineRule="exact" w:before="22" w:after="0"/>
              <w:ind w:left="819" w:right="95" w:hanging="360"/>
              <w:jc w:val="both"/>
              <w:rPr>
                <w:sz w:val="24"/>
              </w:rPr>
            </w:pPr>
            <w:r>
              <w:rPr>
                <w:sz w:val="24"/>
              </w:rPr>
              <w:t>Dar parte al Gobierno de los abusos que noten en la administración de las rentas</w:t>
            </w:r>
            <w:r>
              <w:rPr>
                <w:spacing w:val="-12"/>
                <w:sz w:val="24"/>
              </w:rPr>
              <w:t> </w:t>
            </w:r>
            <w:r>
              <w:rPr>
                <w:sz w:val="24"/>
              </w:rPr>
              <w:t>públicas.</w:t>
            </w:r>
          </w:p>
        </w:tc>
      </w:tr>
    </w:tbl>
    <w:p>
      <w:pPr>
        <w:pStyle w:val="BodyText"/>
        <w:spacing w:before="4"/>
        <w:rPr>
          <w:b/>
          <w:sz w:val="29"/>
        </w:rPr>
      </w:pPr>
      <w:r>
        <w:rPr/>
        <w:pict>
          <v:line style="position:absolute;mso-position-horizontal-relative:page;mso-position-vertical-relative:paragraph;z-index:1264;mso-wrap-distance-left:0;mso-wrap-distance-right:0" from="84.984001pt,19.199955pt" to="229.004001pt,19.199955pt" stroked="true" strokeweight=".72003pt" strokecolor="#000000">
            <w10:wrap type="topAndBottom"/>
          </v:line>
        </w:pict>
      </w:r>
    </w:p>
    <w:p>
      <w:pPr>
        <w:spacing w:line="229" w:lineRule="exact" w:before="68"/>
        <w:ind w:left="119" w:right="233" w:firstLine="0"/>
        <w:jc w:val="left"/>
        <w:rPr>
          <w:sz w:val="20"/>
        </w:rPr>
      </w:pPr>
      <w:r>
        <w:rPr>
          <w:position w:val="6"/>
          <w:sz w:val="13"/>
        </w:rPr>
        <w:t>22 </w:t>
      </w:r>
      <w:r>
        <w:rPr>
          <w:sz w:val="20"/>
        </w:rPr>
        <w:t>Benson, </w:t>
      </w:r>
      <w:r>
        <w:rPr>
          <w:i/>
          <w:sz w:val="20"/>
        </w:rPr>
        <w:t>La Diputación provincial, </w:t>
      </w:r>
      <w:r>
        <w:rPr>
          <w:sz w:val="20"/>
        </w:rPr>
        <w:t>pp. 11-28.</w:t>
      </w:r>
    </w:p>
    <w:p>
      <w:pPr>
        <w:spacing w:line="229" w:lineRule="exact" w:before="0"/>
        <w:ind w:left="119" w:right="233" w:firstLine="0"/>
        <w:jc w:val="left"/>
        <w:rPr>
          <w:sz w:val="20"/>
        </w:rPr>
      </w:pPr>
      <w:r>
        <w:rPr>
          <w:position w:val="6"/>
          <w:sz w:val="13"/>
        </w:rPr>
        <w:t>23 </w:t>
      </w:r>
      <w:r>
        <w:rPr>
          <w:i/>
          <w:sz w:val="20"/>
        </w:rPr>
        <w:t>Constitución de Cádiz, </w:t>
      </w:r>
      <w:r>
        <w:rPr>
          <w:sz w:val="20"/>
        </w:rPr>
        <w:t>art. 345 y 346.</w:t>
      </w:r>
    </w:p>
    <w:p>
      <w:pPr>
        <w:spacing w:before="3"/>
        <w:ind w:left="119" w:right="233" w:firstLine="0"/>
        <w:jc w:val="left"/>
        <w:rPr>
          <w:sz w:val="20"/>
        </w:rPr>
      </w:pPr>
      <w:r>
        <w:rPr>
          <w:position w:val="6"/>
          <w:sz w:val="13"/>
        </w:rPr>
        <w:t>24 </w:t>
      </w:r>
      <w:r>
        <w:rPr>
          <w:sz w:val="20"/>
        </w:rPr>
        <w:t>Salinas, “Ayuntamiento y Diputación”, p. 81.</w:t>
      </w:r>
    </w:p>
    <w:p>
      <w:pPr>
        <w:spacing w:after="0"/>
        <w:jc w:val="left"/>
        <w:rPr>
          <w:sz w:val="20"/>
        </w:rPr>
        <w:sectPr>
          <w:pgSz w:w="12240" w:h="15840"/>
          <w:pgMar w:header="0" w:footer="1000" w:top="1360" w:bottom="1200" w:left="1580" w:right="1580"/>
        </w:sect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44"/>
        <w:gridCol w:w="7012"/>
      </w:tblGrid>
      <w:tr>
        <w:trPr>
          <w:trHeight w:val="624" w:hRule="exact"/>
        </w:trPr>
        <w:tc>
          <w:tcPr>
            <w:tcW w:w="1844" w:type="dxa"/>
            <w:vMerge w:val="restart"/>
          </w:tcPr>
          <w:p>
            <w:pPr>
              <w:pStyle w:val="TableParagraph"/>
              <w:rPr>
                <w:sz w:val="24"/>
              </w:rPr>
            </w:pPr>
          </w:p>
          <w:p>
            <w:pPr>
              <w:pStyle w:val="TableParagraph"/>
              <w:spacing w:before="10"/>
              <w:rPr>
                <w:sz w:val="29"/>
              </w:rPr>
            </w:pPr>
          </w:p>
          <w:p>
            <w:pPr>
              <w:pStyle w:val="TableParagraph"/>
              <w:ind w:left="200" w:right="-7"/>
              <w:rPr>
                <w:sz w:val="24"/>
              </w:rPr>
            </w:pPr>
            <w:r>
              <w:rPr>
                <w:sz w:val="24"/>
              </w:rPr>
              <w:t>Sociales</w:t>
            </w: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4"/>
              <w:rPr>
                <w:sz w:val="25"/>
              </w:rPr>
            </w:pPr>
          </w:p>
          <w:p>
            <w:pPr>
              <w:pStyle w:val="TableParagraph"/>
              <w:ind w:left="919" w:right="-7"/>
              <w:rPr>
                <w:sz w:val="20"/>
              </w:rPr>
            </w:pPr>
            <w:r>
              <w:rPr>
                <w:sz w:val="20"/>
              </w:rPr>
              <w:t>Fuente: El</w:t>
            </w:r>
          </w:p>
          <w:p>
            <w:pPr>
              <w:pStyle w:val="TableParagraph"/>
              <w:ind w:left="919" w:right="-24"/>
              <w:rPr>
                <w:i/>
                <w:sz w:val="20"/>
              </w:rPr>
            </w:pPr>
            <w:r>
              <w:rPr>
                <w:i/>
                <w:sz w:val="20"/>
              </w:rPr>
              <w:t>Actas de</w:t>
            </w:r>
            <w:r>
              <w:rPr>
                <w:i/>
                <w:spacing w:val="-5"/>
                <w:sz w:val="20"/>
              </w:rPr>
              <w:t> </w:t>
            </w:r>
            <w:r>
              <w:rPr>
                <w:i/>
                <w:sz w:val="20"/>
              </w:rPr>
              <w:t>s</w:t>
            </w:r>
          </w:p>
        </w:tc>
        <w:tc>
          <w:tcPr>
            <w:tcW w:w="7012" w:type="dxa"/>
            <w:tcBorders>
              <w:top w:val="single" w:sz="8" w:space="0" w:color="A4A4A4"/>
              <w:left w:val="single" w:sz="8" w:space="0" w:color="A4A4A4"/>
              <w:right w:val="single" w:sz="8" w:space="0" w:color="A4A4A4"/>
            </w:tcBorders>
          </w:tcPr>
          <w:p>
            <w:pPr>
              <w:pStyle w:val="TableParagraph"/>
              <w:numPr>
                <w:ilvl w:val="0"/>
                <w:numId w:val="7"/>
              </w:numPr>
              <w:tabs>
                <w:tab w:pos="818" w:val="left" w:leader="none"/>
                <w:tab w:pos="819" w:val="left" w:leader="none"/>
              </w:tabs>
              <w:spacing w:line="291" w:lineRule="exact" w:before="0" w:after="0"/>
              <w:ind w:left="819" w:right="0" w:hanging="360"/>
              <w:jc w:val="left"/>
              <w:rPr>
                <w:sz w:val="24"/>
              </w:rPr>
            </w:pPr>
            <w:r>
              <w:rPr>
                <w:sz w:val="24"/>
              </w:rPr>
              <w:t>Formar el censo y la estadística de las</w:t>
            </w:r>
            <w:r>
              <w:rPr>
                <w:spacing w:val="-17"/>
                <w:sz w:val="24"/>
              </w:rPr>
              <w:t> </w:t>
            </w:r>
            <w:r>
              <w:rPr>
                <w:sz w:val="24"/>
              </w:rPr>
              <w:t>provincias.</w:t>
            </w:r>
          </w:p>
        </w:tc>
      </w:tr>
      <w:tr>
        <w:trPr>
          <w:trHeight w:val="1673" w:hRule="exact"/>
        </w:trPr>
        <w:tc>
          <w:tcPr>
            <w:tcW w:w="1844" w:type="dxa"/>
            <w:vMerge/>
          </w:tcPr>
          <w:p>
            <w:pPr/>
          </w:p>
        </w:tc>
        <w:tc>
          <w:tcPr>
            <w:tcW w:w="7012" w:type="dxa"/>
            <w:tcBorders>
              <w:left w:val="single" w:sz="8" w:space="0" w:color="A4A4A4"/>
              <w:right w:val="single" w:sz="8" w:space="0" w:color="A4A4A4"/>
            </w:tcBorders>
            <w:shd w:val="clear" w:color="auto" w:fill="E8E8E8"/>
          </w:tcPr>
          <w:p>
            <w:pPr>
              <w:pStyle w:val="TableParagraph"/>
              <w:numPr>
                <w:ilvl w:val="0"/>
                <w:numId w:val="8"/>
              </w:numPr>
              <w:tabs>
                <w:tab w:pos="819" w:val="left" w:leader="none"/>
              </w:tabs>
              <w:spacing w:line="276" w:lineRule="exact" w:before="17" w:after="0"/>
              <w:ind w:left="819" w:right="99" w:hanging="360"/>
              <w:jc w:val="both"/>
              <w:rPr>
                <w:sz w:val="24"/>
              </w:rPr>
            </w:pPr>
            <w:r>
              <w:rPr>
                <w:sz w:val="24"/>
              </w:rPr>
              <w:t>Cuidar de que de las obras y establecimientos piadosos y de beneficencia llenen su respectivo objeto, proponiendo al Gobierno las reglas que estimen conducentes para la reforma de los abusos que observaren.</w:t>
            </w:r>
          </w:p>
        </w:tc>
      </w:tr>
      <w:tr>
        <w:trPr>
          <w:trHeight w:val="461" w:hRule="exact"/>
        </w:trPr>
        <w:tc>
          <w:tcPr>
            <w:tcW w:w="1844" w:type="dxa"/>
            <w:vMerge/>
          </w:tcPr>
          <w:p>
            <w:pPr/>
          </w:p>
        </w:tc>
        <w:tc>
          <w:tcPr>
            <w:tcW w:w="7012" w:type="dxa"/>
            <w:tcBorders>
              <w:right w:val="single" w:sz="8" w:space="0" w:color="A4A4A4"/>
            </w:tcBorders>
          </w:tcPr>
          <w:p>
            <w:pPr>
              <w:pStyle w:val="TableParagraph"/>
              <w:ind w:left="6" w:hanging="13"/>
              <w:rPr>
                <w:sz w:val="20"/>
              </w:rPr>
            </w:pPr>
            <w:r>
              <w:rPr>
                <w:sz w:val="20"/>
              </w:rPr>
              <w:t>aboración propia. Retomado de, </w:t>
            </w:r>
            <w:r>
              <w:rPr>
                <w:i/>
                <w:sz w:val="20"/>
              </w:rPr>
              <w:t>La Diputación Provincial de Nueva España, </w:t>
            </w:r>
            <w:r>
              <w:rPr>
                <w:i/>
                <w:sz w:val="20"/>
              </w:rPr>
              <w:t>esiones, 1820-1821</w:t>
            </w:r>
            <w:r>
              <w:rPr>
                <w:sz w:val="20"/>
              </w:rPr>
              <w:t>.</w:t>
            </w:r>
          </w:p>
        </w:tc>
      </w:tr>
    </w:tbl>
    <w:p>
      <w:pPr>
        <w:pStyle w:val="BodyText"/>
        <w:spacing w:before="9"/>
        <w:rPr>
          <w:sz w:val="29"/>
        </w:rPr>
      </w:pPr>
    </w:p>
    <w:p>
      <w:pPr>
        <w:pStyle w:val="BodyText"/>
        <w:spacing w:line="360" w:lineRule="auto" w:before="70"/>
        <w:ind w:left="199" w:right="119" w:firstLine="707"/>
        <w:jc w:val="both"/>
      </w:pPr>
      <w:r>
        <w:rPr/>
        <w:t>De la información anterior podemos determinar que la tarea primordial de la Diputación Provincial se enfocaba en tres aspectos principales de todo gobierno:</w:t>
      </w:r>
      <w:r>
        <w:rPr>
          <w:spacing w:val="-30"/>
        </w:rPr>
        <w:t> </w:t>
      </w:r>
      <w:r>
        <w:rPr/>
        <w:t>el económico,</w:t>
      </w:r>
      <w:r>
        <w:rPr>
          <w:spacing w:val="-13"/>
        </w:rPr>
        <w:t> </w:t>
      </w:r>
      <w:r>
        <w:rPr/>
        <w:t>el</w:t>
      </w:r>
      <w:r>
        <w:rPr>
          <w:spacing w:val="-14"/>
        </w:rPr>
        <w:t> </w:t>
      </w:r>
      <w:r>
        <w:rPr/>
        <w:t>político</w:t>
      </w:r>
      <w:r>
        <w:rPr>
          <w:spacing w:val="-13"/>
        </w:rPr>
        <w:t> </w:t>
      </w:r>
      <w:r>
        <w:rPr/>
        <w:t>y</w:t>
      </w:r>
      <w:r>
        <w:rPr>
          <w:spacing w:val="-16"/>
        </w:rPr>
        <w:t> </w:t>
      </w:r>
      <w:r>
        <w:rPr/>
        <w:t>social.</w:t>
      </w:r>
      <w:r>
        <w:rPr>
          <w:spacing w:val="-13"/>
        </w:rPr>
        <w:t> </w:t>
      </w:r>
      <w:r>
        <w:rPr/>
        <w:t>Con</w:t>
      </w:r>
      <w:r>
        <w:rPr>
          <w:spacing w:val="-13"/>
        </w:rPr>
        <w:t> </w:t>
      </w:r>
      <w:r>
        <w:rPr/>
        <w:t>la</w:t>
      </w:r>
      <w:r>
        <w:rPr>
          <w:spacing w:val="-13"/>
        </w:rPr>
        <w:t> </w:t>
      </w:r>
      <w:r>
        <w:rPr/>
        <w:t>única</w:t>
      </w:r>
      <w:r>
        <w:rPr>
          <w:spacing w:val="-16"/>
        </w:rPr>
        <w:t> </w:t>
      </w:r>
      <w:r>
        <w:rPr/>
        <w:t>finalidad</w:t>
      </w:r>
      <w:r>
        <w:rPr>
          <w:spacing w:val="-15"/>
        </w:rPr>
        <w:t> </w:t>
      </w:r>
      <w:r>
        <w:rPr/>
        <w:t>era</w:t>
      </w:r>
      <w:r>
        <w:rPr>
          <w:spacing w:val="-16"/>
        </w:rPr>
        <w:t> </w:t>
      </w:r>
      <w:r>
        <w:rPr/>
        <w:t>mantener</w:t>
      </w:r>
      <w:r>
        <w:rPr>
          <w:spacing w:val="-15"/>
        </w:rPr>
        <w:t> </w:t>
      </w:r>
      <w:r>
        <w:rPr/>
        <w:t>el</w:t>
      </w:r>
      <w:r>
        <w:rPr>
          <w:spacing w:val="-14"/>
        </w:rPr>
        <w:t> </w:t>
      </w:r>
      <w:r>
        <w:rPr/>
        <w:t>orden</w:t>
      </w:r>
      <w:r>
        <w:rPr>
          <w:spacing w:val="-13"/>
        </w:rPr>
        <w:t> </w:t>
      </w:r>
      <w:r>
        <w:rPr/>
        <w:t>y</w:t>
      </w:r>
      <w:r>
        <w:rPr>
          <w:spacing w:val="-16"/>
        </w:rPr>
        <w:t> </w:t>
      </w:r>
      <w:r>
        <w:rPr/>
        <w:t>control en cada uno de los pueblos y territorios que componían su demarcación. De tal forma que con el cumplimiento de estas obligaciones se garantizaba el orden y buen gobierno en todos sus</w:t>
      </w:r>
      <w:r>
        <w:rPr>
          <w:spacing w:val="-13"/>
        </w:rPr>
        <w:t> </w:t>
      </w:r>
      <w:r>
        <w:rPr/>
        <w:t>pueblos.</w:t>
      </w:r>
    </w:p>
    <w:p>
      <w:pPr>
        <w:pStyle w:val="BodyText"/>
        <w:spacing w:line="360" w:lineRule="auto" w:before="163"/>
        <w:ind w:left="199" w:right="116" w:firstLine="707"/>
        <w:jc w:val="both"/>
      </w:pPr>
      <w:r>
        <w:rPr/>
        <w:t>Para</w:t>
      </w:r>
      <w:r>
        <w:rPr>
          <w:spacing w:val="-7"/>
        </w:rPr>
        <w:t> </w:t>
      </w:r>
      <w:r>
        <w:rPr/>
        <w:t>llevar</w:t>
      </w:r>
      <w:r>
        <w:rPr>
          <w:spacing w:val="-7"/>
        </w:rPr>
        <w:t> </w:t>
      </w:r>
      <w:r>
        <w:rPr/>
        <w:t>a</w:t>
      </w:r>
      <w:r>
        <w:rPr>
          <w:spacing w:val="-6"/>
        </w:rPr>
        <w:t> </w:t>
      </w:r>
      <w:r>
        <w:rPr/>
        <w:t>efecto</w:t>
      </w:r>
      <w:r>
        <w:rPr>
          <w:spacing w:val="-6"/>
        </w:rPr>
        <w:t> </w:t>
      </w:r>
      <w:r>
        <w:rPr/>
        <w:t>cada</w:t>
      </w:r>
      <w:r>
        <w:rPr>
          <w:spacing w:val="-6"/>
        </w:rPr>
        <w:t> </w:t>
      </w:r>
      <w:r>
        <w:rPr/>
        <w:t>una</w:t>
      </w:r>
      <w:r>
        <w:rPr>
          <w:spacing w:val="-6"/>
        </w:rPr>
        <w:t> </w:t>
      </w:r>
      <w:r>
        <w:rPr/>
        <w:t>de</w:t>
      </w:r>
      <w:r>
        <w:rPr>
          <w:spacing w:val="-6"/>
        </w:rPr>
        <w:t> </w:t>
      </w:r>
      <w:r>
        <w:rPr/>
        <w:t>sus</w:t>
      </w:r>
      <w:r>
        <w:rPr>
          <w:spacing w:val="-7"/>
        </w:rPr>
        <w:t> </w:t>
      </w:r>
      <w:r>
        <w:rPr/>
        <w:t>obligaciones</w:t>
      </w:r>
      <w:r>
        <w:rPr>
          <w:spacing w:val="-7"/>
        </w:rPr>
        <w:t> </w:t>
      </w:r>
      <w:r>
        <w:rPr/>
        <w:t>la</w:t>
      </w:r>
      <w:r>
        <w:rPr>
          <w:spacing w:val="-6"/>
        </w:rPr>
        <w:t> </w:t>
      </w:r>
      <w:r>
        <w:rPr/>
        <w:t>Diputación</w:t>
      </w:r>
      <w:r>
        <w:rPr>
          <w:spacing w:val="-6"/>
        </w:rPr>
        <w:t> </w:t>
      </w:r>
      <w:r>
        <w:rPr/>
        <w:t>Provincial</w:t>
      </w:r>
      <w:r>
        <w:rPr>
          <w:spacing w:val="-7"/>
        </w:rPr>
        <w:t> </w:t>
      </w:r>
      <w:r>
        <w:rPr/>
        <w:t>se reunía para sancionar y discutir cada uno de los asuntos que se le remitían. La atención de los diputados se centró en temas de educación, religión, hacienda, asuntos judiciales. Sin embargo, una de las preocupaciones más importantes para las Cortes y para la Diputación Provincial eran los ayuntamientos. Los principales temas</w:t>
      </w:r>
      <w:r>
        <w:rPr>
          <w:spacing w:val="-4"/>
        </w:rPr>
        <w:t> </w:t>
      </w:r>
      <w:r>
        <w:rPr/>
        <w:t>que</w:t>
      </w:r>
      <w:r>
        <w:rPr>
          <w:spacing w:val="-4"/>
        </w:rPr>
        <w:t> </w:t>
      </w:r>
      <w:r>
        <w:rPr/>
        <w:t>la</w:t>
      </w:r>
      <w:r>
        <w:rPr>
          <w:spacing w:val="-4"/>
        </w:rPr>
        <w:t> </w:t>
      </w:r>
      <w:r>
        <w:rPr/>
        <w:t>Diputación</w:t>
      </w:r>
      <w:r>
        <w:rPr>
          <w:spacing w:val="-4"/>
        </w:rPr>
        <w:t> </w:t>
      </w:r>
      <w:r>
        <w:rPr/>
        <w:t>Provincial</w:t>
      </w:r>
      <w:r>
        <w:rPr>
          <w:spacing w:val="-5"/>
        </w:rPr>
        <w:t> </w:t>
      </w:r>
      <w:r>
        <w:rPr/>
        <w:t>de</w:t>
      </w:r>
      <w:r>
        <w:rPr>
          <w:spacing w:val="-4"/>
        </w:rPr>
        <w:t> </w:t>
      </w:r>
      <w:r>
        <w:rPr/>
        <w:t>la</w:t>
      </w:r>
      <w:r>
        <w:rPr>
          <w:spacing w:val="-4"/>
        </w:rPr>
        <w:t> </w:t>
      </w:r>
      <w:r>
        <w:rPr/>
        <w:t>Nueva</w:t>
      </w:r>
      <w:r>
        <w:rPr>
          <w:spacing w:val="-4"/>
        </w:rPr>
        <w:t> </w:t>
      </w:r>
      <w:r>
        <w:rPr/>
        <w:t>España</w:t>
      </w:r>
      <w:r>
        <w:rPr>
          <w:spacing w:val="-4"/>
        </w:rPr>
        <w:t> </w:t>
      </w:r>
      <w:r>
        <w:rPr/>
        <w:t>trató</w:t>
      </w:r>
      <w:r>
        <w:rPr>
          <w:spacing w:val="-4"/>
        </w:rPr>
        <w:t> </w:t>
      </w:r>
      <w:r>
        <w:rPr/>
        <w:t>de</w:t>
      </w:r>
      <w:r>
        <w:rPr>
          <w:spacing w:val="-4"/>
        </w:rPr>
        <w:t> </w:t>
      </w:r>
      <w:r>
        <w:rPr/>
        <w:t>los</w:t>
      </w:r>
      <w:r>
        <w:rPr>
          <w:spacing w:val="-6"/>
        </w:rPr>
        <w:t> </w:t>
      </w:r>
      <w:r>
        <w:rPr/>
        <w:t>ayuntamientos, se refieren a los siguientes</w:t>
      </w:r>
      <w:r>
        <w:rPr>
          <w:spacing w:val="-8"/>
        </w:rPr>
        <w:t> </w:t>
      </w:r>
      <w:r>
        <w:rPr/>
        <w:t>asuntos:</w:t>
      </w:r>
    </w:p>
    <w:p>
      <w:pPr>
        <w:pStyle w:val="ListParagraph"/>
        <w:numPr>
          <w:ilvl w:val="2"/>
          <w:numId w:val="4"/>
        </w:numPr>
        <w:tabs>
          <w:tab w:pos="919" w:val="left" w:leader="none"/>
          <w:tab w:pos="920" w:val="left" w:leader="none"/>
        </w:tabs>
        <w:spacing w:line="240" w:lineRule="auto" w:before="164" w:after="0"/>
        <w:ind w:left="919" w:right="0" w:hanging="360"/>
        <w:jc w:val="left"/>
        <w:rPr>
          <w:sz w:val="24"/>
        </w:rPr>
      </w:pPr>
      <w:r>
        <w:rPr>
          <w:sz w:val="24"/>
        </w:rPr>
        <w:t>Nulidad de</w:t>
      </w:r>
      <w:r>
        <w:rPr>
          <w:spacing w:val="-4"/>
          <w:sz w:val="24"/>
        </w:rPr>
        <w:t> </w:t>
      </w:r>
      <w:r>
        <w:rPr>
          <w:sz w:val="24"/>
        </w:rPr>
        <w:t>elecciones</w:t>
      </w:r>
    </w:p>
    <w:p>
      <w:pPr>
        <w:pStyle w:val="ListParagraph"/>
        <w:numPr>
          <w:ilvl w:val="2"/>
          <w:numId w:val="4"/>
        </w:numPr>
        <w:tabs>
          <w:tab w:pos="919" w:val="left" w:leader="none"/>
          <w:tab w:pos="920" w:val="left" w:leader="none"/>
        </w:tabs>
        <w:spacing w:line="240" w:lineRule="auto" w:before="135" w:after="0"/>
        <w:ind w:left="919" w:right="0" w:hanging="360"/>
        <w:jc w:val="left"/>
        <w:rPr>
          <w:sz w:val="24"/>
        </w:rPr>
      </w:pPr>
      <w:r>
        <w:rPr>
          <w:sz w:val="24"/>
        </w:rPr>
        <w:t>Elecciones de miembros del</w:t>
      </w:r>
      <w:r>
        <w:rPr>
          <w:spacing w:val="-11"/>
          <w:sz w:val="24"/>
        </w:rPr>
        <w:t> </w:t>
      </w:r>
      <w:r>
        <w:rPr>
          <w:sz w:val="24"/>
        </w:rPr>
        <w:t>ayuntamiento</w:t>
      </w:r>
    </w:p>
    <w:p>
      <w:pPr>
        <w:pStyle w:val="ListParagraph"/>
        <w:numPr>
          <w:ilvl w:val="2"/>
          <w:numId w:val="4"/>
        </w:numPr>
        <w:tabs>
          <w:tab w:pos="919" w:val="left" w:leader="none"/>
          <w:tab w:pos="920" w:val="left" w:leader="none"/>
        </w:tabs>
        <w:spacing w:line="240" w:lineRule="auto" w:before="138" w:after="0"/>
        <w:ind w:left="919" w:right="0" w:hanging="360"/>
        <w:jc w:val="left"/>
        <w:rPr>
          <w:sz w:val="24"/>
        </w:rPr>
      </w:pPr>
      <w:r>
        <w:rPr>
          <w:sz w:val="24"/>
        </w:rPr>
        <w:t>Reglamentos</w:t>
      </w:r>
    </w:p>
    <w:p>
      <w:pPr>
        <w:pStyle w:val="ListParagraph"/>
        <w:numPr>
          <w:ilvl w:val="2"/>
          <w:numId w:val="4"/>
        </w:numPr>
        <w:tabs>
          <w:tab w:pos="919" w:val="left" w:leader="none"/>
          <w:tab w:pos="920" w:val="left" w:leader="none"/>
        </w:tabs>
        <w:spacing w:line="240" w:lineRule="auto" w:before="135" w:after="0"/>
        <w:ind w:left="919" w:right="0" w:hanging="360"/>
        <w:jc w:val="left"/>
        <w:rPr>
          <w:sz w:val="24"/>
        </w:rPr>
      </w:pPr>
      <w:r>
        <w:rPr>
          <w:sz w:val="24"/>
        </w:rPr>
        <w:t>Sueldos de miembros del</w:t>
      </w:r>
      <w:r>
        <w:rPr>
          <w:spacing w:val="-14"/>
          <w:sz w:val="24"/>
        </w:rPr>
        <w:t> </w:t>
      </w:r>
      <w:r>
        <w:rPr>
          <w:sz w:val="24"/>
        </w:rPr>
        <w:t>ayuntamiento</w:t>
      </w:r>
    </w:p>
    <w:p>
      <w:pPr>
        <w:pStyle w:val="ListParagraph"/>
        <w:numPr>
          <w:ilvl w:val="2"/>
          <w:numId w:val="4"/>
        </w:numPr>
        <w:tabs>
          <w:tab w:pos="919" w:val="left" w:leader="none"/>
          <w:tab w:pos="920" w:val="left" w:leader="none"/>
        </w:tabs>
        <w:spacing w:line="240" w:lineRule="auto" w:before="136" w:after="0"/>
        <w:ind w:left="919" w:right="0" w:hanging="360"/>
        <w:jc w:val="left"/>
        <w:rPr>
          <w:sz w:val="24"/>
        </w:rPr>
      </w:pPr>
      <w:r>
        <w:rPr>
          <w:sz w:val="24"/>
        </w:rPr>
        <w:t>Funciones y problemas de alcaldes, síndicos y</w:t>
      </w:r>
      <w:r>
        <w:rPr>
          <w:spacing w:val="-16"/>
          <w:sz w:val="24"/>
        </w:rPr>
        <w:t> </w:t>
      </w:r>
      <w:r>
        <w:rPr>
          <w:sz w:val="24"/>
        </w:rPr>
        <w:t>regidores</w:t>
      </w:r>
    </w:p>
    <w:p>
      <w:pPr>
        <w:pStyle w:val="ListParagraph"/>
        <w:numPr>
          <w:ilvl w:val="2"/>
          <w:numId w:val="4"/>
        </w:numPr>
        <w:tabs>
          <w:tab w:pos="919" w:val="left" w:leader="none"/>
          <w:tab w:pos="920" w:val="left" w:leader="none"/>
        </w:tabs>
        <w:spacing w:line="240" w:lineRule="auto" w:before="135" w:after="0"/>
        <w:ind w:left="919" w:right="0" w:hanging="360"/>
        <w:jc w:val="left"/>
        <w:rPr>
          <w:sz w:val="24"/>
        </w:rPr>
      </w:pPr>
      <w:r>
        <w:rPr>
          <w:sz w:val="24"/>
        </w:rPr>
        <w:t>Formación, erección, congregación y desmembración de</w:t>
      </w:r>
      <w:r>
        <w:rPr>
          <w:spacing w:val="-23"/>
          <w:sz w:val="24"/>
        </w:rPr>
        <w:t> </w:t>
      </w:r>
      <w:r>
        <w:rPr>
          <w:sz w:val="24"/>
        </w:rPr>
        <w:t>pueblos</w:t>
      </w:r>
    </w:p>
    <w:p>
      <w:pPr>
        <w:pStyle w:val="BodyText"/>
        <w:spacing w:before="3"/>
        <w:rPr>
          <w:sz w:val="29"/>
        </w:rPr>
      </w:pPr>
    </w:p>
    <w:p>
      <w:pPr>
        <w:pStyle w:val="BodyText"/>
        <w:spacing w:line="360" w:lineRule="auto"/>
        <w:ind w:left="199" w:right="123" w:firstLine="427"/>
        <w:jc w:val="both"/>
      </w:pPr>
      <w:r>
        <w:rPr/>
        <w:t>En cada una de las sesiones de la Diputación Provincial de Nueva España estuvieron presididas por el virrey y el capitán general conde de Venadito y el jefe Político superior y su presidente, además intendentes y vocales representantes de</w:t>
      </w:r>
    </w:p>
    <w:p>
      <w:pPr>
        <w:spacing w:after="0" w:line="360" w:lineRule="auto"/>
        <w:jc w:val="both"/>
        <w:sectPr>
          <w:pgSz w:w="12240" w:h="15840"/>
          <w:pgMar w:header="0" w:footer="1000" w:top="1400" w:bottom="1200" w:left="1500" w:right="1580"/>
        </w:sectPr>
      </w:pPr>
    </w:p>
    <w:p>
      <w:pPr>
        <w:pStyle w:val="BodyText"/>
        <w:spacing w:line="357" w:lineRule="auto" w:before="49"/>
        <w:ind w:left="119" w:right="121"/>
        <w:jc w:val="both"/>
        <w:rPr>
          <w:sz w:val="16"/>
        </w:rPr>
      </w:pPr>
      <w:r>
        <w:rPr/>
        <w:t>cada una de las provincias. De los 1250 asuntos que la Diputación sesionó en el periodo de 1820 a 1821, 300 se relacionaron con el tema de los ayuntamientos y 100 a los asuntos de los pueblos.</w:t>
      </w:r>
      <w:r>
        <w:rPr>
          <w:position w:val="8"/>
          <w:sz w:val="16"/>
        </w:rPr>
        <w:t>25</w:t>
      </w:r>
    </w:p>
    <w:p>
      <w:pPr>
        <w:pStyle w:val="BodyText"/>
        <w:spacing w:line="360" w:lineRule="auto" w:before="162"/>
        <w:ind w:left="119" w:right="120" w:firstLine="775"/>
        <w:jc w:val="both"/>
      </w:pPr>
      <w:r>
        <w:rPr/>
        <w:t>En relación a los asuntos de nulidad de elecciones, la Diputación Provincial trató diverso casos por ejemplo, en la sesión 11º de 22 de agosto de 1820, se determinó que en el asunto sobre la elección del Señor Francisco Armas como alcalde del ayuntamiento de Cuautitlán, que previamente fue el administrador de alcabalas, el comisionado determinó que:</w:t>
      </w:r>
    </w:p>
    <w:p>
      <w:pPr>
        <w:pStyle w:val="BodyText"/>
        <w:spacing w:before="1"/>
        <w:rPr>
          <w:sz w:val="21"/>
        </w:rPr>
      </w:pPr>
    </w:p>
    <w:p>
      <w:pPr>
        <w:pStyle w:val="BodyText"/>
        <w:spacing w:before="1"/>
        <w:ind w:left="1559" w:right="119"/>
        <w:jc w:val="both"/>
        <w:rPr>
          <w:sz w:val="16"/>
        </w:rPr>
      </w:pPr>
      <w:r>
        <w:rPr/>
        <w:t>Francisco de Armas, no puede ejercer el empleo de alcalde constitucional, por la posible incompatibilidad y de derecho, pues es forzoso que en muchas ocurrencias se halle embarazado con las funciones de ambos cargos, no pocas veces contrarias entre sí. Por tanto se acordó declarar ante todas las cosas y se declara nula y de ningún valor ni efecto la elección de alcalde hecha don Francisco de Armas; que el excelentísimo señor virrey presidente se sirva participarlo</w:t>
      </w:r>
      <w:r>
        <w:rPr>
          <w:spacing w:val="-7"/>
        </w:rPr>
        <w:t> </w:t>
      </w:r>
      <w:r>
        <w:rPr/>
        <w:t>al</w:t>
      </w:r>
      <w:r>
        <w:rPr>
          <w:spacing w:val="-8"/>
        </w:rPr>
        <w:t> </w:t>
      </w:r>
      <w:r>
        <w:rPr/>
        <w:t>ayuntamiento,</w:t>
      </w:r>
      <w:r>
        <w:rPr>
          <w:spacing w:val="-7"/>
        </w:rPr>
        <w:t> </w:t>
      </w:r>
      <w:r>
        <w:rPr/>
        <w:t>para</w:t>
      </w:r>
      <w:r>
        <w:rPr>
          <w:spacing w:val="-5"/>
        </w:rPr>
        <w:t> </w:t>
      </w:r>
      <w:r>
        <w:rPr/>
        <w:t>que</w:t>
      </w:r>
      <w:r>
        <w:rPr>
          <w:spacing w:val="-7"/>
        </w:rPr>
        <w:t> </w:t>
      </w:r>
      <w:r>
        <w:rPr/>
        <w:t>disponga</w:t>
      </w:r>
      <w:r>
        <w:rPr>
          <w:spacing w:val="-5"/>
        </w:rPr>
        <w:t> </w:t>
      </w:r>
      <w:r>
        <w:rPr/>
        <w:t>que</w:t>
      </w:r>
      <w:r>
        <w:rPr>
          <w:spacing w:val="-5"/>
        </w:rPr>
        <w:t> </w:t>
      </w:r>
      <w:r>
        <w:rPr/>
        <w:t>la</w:t>
      </w:r>
      <w:r>
        <w:rPr>
          <w:spacing w:val="-7"/>
        </w:rPr>
        <w:t> </w:t>
      </w:r>
      <w:r>
        <w:rPr/>
        <w:t>Junta</w:t>
      </w:r>
      <w:r>
        <w:rPr>
          <w:spacing w:val="-6"/>
        </w:rPr>
        <w:t> </w:t>
      </w:r>
      <w:r>
        <w:rPr/>
        <w:t>Electoral de Parroquia (que volverá a reunir para este preciso caso) elija nuevamente otra persona de las cualidades necesarias, cesando desde luego a Francisco Armas en el ejercicio de</w:t>
      </w:r>
      <w:r>
        <w:rPr>
          <w:spacing w:val="-19"/>
        </w:rPr>
        <w:t> </w:t>
      </w:r>
      <w:r>
        <w:rPr/>
        <w:t>alcalde.</w:t>
      </w:r>
      <w:r>
        <w:rPr>
          <w:position w:val="8"/>
          <w:sz w:val="16"/>
        </w:rPr>
        <w:t>26</w:t>
      </w:r>
    </w:p>
    <w:p>
      <w:pPr>
        <w:pStyle w:val="BodyText"/>
        <w:spacing w:before="1"/>
        <w:rPr>
          <w:sz w:val="21"/>
        </w:rPr>
      </w:pPr>
    </w:p>
    <w:p>
      <w:pPr>
        <w:pStyle w:val="BodyText"/>
        <w:spacing w:line="360" w:lineRule="auto"/>
        <w:ind w:left="479" w:right="115" w:firstLine="348"/>
        <w:jc w:val="both"/>
      </w:pPr>
      <w:r>
        <w:rPr/>
        <w:t>En</w:t>
      </w:r>
      <w:r>
        <w:rPr>
          <w:spacing w:val="-11"/>
        </w:rPr>
        <w:t> </w:t>
      </w:r>
      <w:r>
        <w:rPr/>
        <w:t>relación</w:t>
      </w:r>
      <w:r>
        <w:rPr>
          <w:spacing w:val="-13"/>
        </w:rPr>
        <w:t> </w:t>
      </w:r>
      <w:r>
        <w:rPr/>
        <w:t>a</w:t>
      </w:r>
      <w:r>
        <w:rPr>
          <w:spacing w:val="-11"/>
        </w:rPr>
        <w:t> </w:t>
      </w:r>
      <w:r>
        <w:rPr/>
        <w:t>la</w:t>
      </w:r>
      <w:r>
        <w:rPr>
          <w:spacing w:val="-11"/>
        </w:rPr>
        <w:t> </w:t>
      </w:r>
      <w:r>
        <w:rPr/>
        <w:t>elección</w:t>
      </w:r>
      <w:r>
        <w:rPr>
          <w:spacing w:val="-11"/>
        </w:rPr>
        <w:t> </w:t>
      </w:r>
      <w:r>
        <w:rPr/>
        <w:t>de</w:t>
      </w:r>
      <w:r>
        <w:rPr>
          <w:spacing w:val="-13"/>
        </w:rPr>
        <w:t> </w:t>
      </w:r>
      <w:r>
        <w:rPr/>
        <w:t>miembros</w:t>
      </w:r>
      <w:r>
        <w:rPr>
          <w:spacing w:val="-12"/>
        </w:rPr>
        <w:t> </w:t>
      </w:r>
      <w:r>
        <w:rPr/>
        <w:t>del</w:t>
      </w:r>
      <w:r>
        <w:rPr>
          <w:spacing w:val="-9"/>
        </w:rPr>
        <w:t> </w:t>
      </w:r>
      <w:r>
        <w:rPr/>
        <w:t>ayuntamiento,</w:t>
      </w:r>
      <w:r>
        <w:rPr>
          <w:spacing w:val="-11"/>
        </w:rPr>
        <w:t> </w:t>
      </w:r>
      <w:r>
        <w:rPr/>
        <w:t>los</w:t>
      </w:r>
      <w:r>
        <w:rPr>
          <w:spacing w:val="-11"/>
        </w:rPr>
        <w:t> </w:t>
      </w:r>
      <w:r>
        <w:rPr/>
        <w:t>asuntos</w:t>
      </w:r>
      <w:r>
        <w:rPr>
          <w:spacing w:val="-14"/>
        </w:rPr>
        <w:t> </w:t>
      </w:r>
      <w:r>
        <w:rPr/>
        <w:t>tratados en las sesiones de la Diputación Provincial hacen referencia a la problemática de elegir a las personas más indicadas para desempeñar </w:t>
      </w:r>
      <w:r>
        <w:rPr>
          <w:spacing w:val="2"/>
        </w:rPr>
        <w:t>los </w:t>
      </w:r>
      <w:r>
        <w:rPr/>
        <w:t>diferentes cargos del ayuntamiento. Las soluciones que se emitían eran en relación a ratificar, anular o proponer a dichos miembros. Por ejemplo en la sesión de 51, de 16 de enero de 1821 los diputados emitieron la siguiente respuesta a la petición que un vecino de Zimapán quejándose de que había sido desaprobada su elección como</w:t>
      </w:r>
      <w:r>
        <w:rPr>
          <w:spacing w:val="-4"/>
        </w:rPr>
        <w:t> </w:t>
      </w:r>
      <w:r>
        <w:rPr/>
        <w:t>síndico:</w:t>
      </w:r>
    </w:p>
    <w:p>
      <w:pPr>
        <w:pStyle w:val="BodyText"/>
        <w:spacing w:before="1"/>
        <w:rPr>
          <w:sz w:val="21"/>
        </w:rPr>
      </w:pPr>
    </w:p>
    <w:p>
      <w:pPr>
        <w:pStyle w:val="BodyText"/>
        <w:spacing w:before="1"/>
        <w:ind w:left="1559" w:right="118"/>
        <w:jc w:val="both"/>
      </w:pPr>
      <w:r>
        <w:rPr/>
        <w:t>Se vio la representación que por medio de don Joaquín Iturbide hizo don José María Vergara, vecino de Zimapán, quejándose de que habiendo sido electo el alcalde constitucional que era presidente, haciéndola repetir hasta tercera vez que salió uno de su devoción.</w:t>
      </w:r>
      <w:r>
        <w:rPr>
          <w:spacing w:val="-43"/>
        </w:rPr>
        <w:t> </w:t>
      </w:r>
      <w:r>
        <w:rPr/>
        <w:t>En su inteligencia, se acordó que siendo cierto el hecho de la elección</w:t>
      </w:r>
      <w:r>
        <w:rPr>
          <w:spacing w:val="63"/>
        </w:rPr>
        <w:t> </w:t>
      </w:r>
      <w:r>
        <w:rPr/>
        <w:t>a</w:t>
      </w:r>
    </w:p>
    <w:p>
      <w:pPr>
        <w:pStyle w:val="BodyText"/>
        <w:spacing w:before="4"/>
        <w:rPr>
          <w:sz w:val="22"/>
        </w:rPr>
      </w:pPr>
      <w:r>
        <w:rPr/>
        <w:pict>
          <v:line style="position:absolute;mso-position-horizontal-relative:page;mso-position-vertical-relative:paragraph;z-index:1288;mso-wrap-distance-left:0;mso-wrap-distance-right:0" from="84.984001pt,15.217009pt" to="229.004001pt,15.217009pt" stroked="true" strokeweight=".72003pt" strokecolor="#000000">
            <w10:wrap type="topAndBottom"/>
          </v:line>
        </w:pict>
      </w:r>
    </w:p>
    <w:p>
      <w:pPr>
        <w:spacing w:before="71"/>
        <w:ind w:left="119" w:right="32" w:firstLine="0"/>
        <w:jc w:val="left"/>
        <w:rPr>
          <w:sz w:val="20"/>
        </w:rPr>
      </w:pPr>
      <w:r>
        <w:rPr>
          <w:position w:val="6"/>
          <w:sz w:val="13"/>
        </w:rPr>
        <w:t>25 </w:t>
      </w:r>
      <w:r>
        <w:rPr>
          <w:sz w:val="20"/>
        </w:rPr>
        <w:t>La Diputación Provincial de Nueva España, Actas de sesiones, 1820-1821. Estudio introductorio y sumario de Carlos Herrejón Peredo, p. 13. Sesión 1ª de 20 de julio de 1820, p. 33.</w:t>
      </w:r>
    </w:p>
    <w:p>
      <w:pPr>
        <w:spacing w:before="0"/>
        <w:ind w:left="119" w:right="233" w:firstLine="0"/>
        <w:jc w:val="left"/>
        <w:rPr>
          <w:sz w:val="20"/>
        </w:rPr>
      </w:pPr>
      <w:r>
        <w:rPr>
          <w:position w:val="6"/>
          <w:sz w:val="13"/>
        </w:rPr>
        <w:t>26 </w:t>
      </w:r>
      <w:r>
        <w:rPr>
          <w:sz w:val="20"/>
        </w:rPr>
        <w:t>Sesión 11º de 22 de agosto de 1820, pp. 53-54.</w:t>
      </w:r>
    </w:p>
    <w:p>
      <w:pPr>
        <w:spacing w:after="0"/>
        <w:jc w:val="left"/>
        <w:rPr>
          <w:sz w:val="20"/>
        </w:rPr>
        <w:sectPr>
          <w:pgSz w:w="12240" w:h="15840"/>
          <w:pgMar w:header="0" w:footer="1000" w:top="1360" w:bottom="1200" w:left="1580" w:right="1580"/>
        </w:sectPr>
      </w:pPr>
    </w:p>
    <w:p>
      <w:pPr>
        <w:pStyle w:val="BodyText"/>
        <w:spacing w:line="276" w:lineRule="exact" w:before="51"/>
        <w:ind w:left="1559" w:right="121"/>
        <w:jc w:val="both"/>
        <w:rPr>
          <w:sz w:val="16"/>
        </w:rPr>
      </w:pPr>
      <w:r>
        <w:rPr/>
        <w:t>pluralidad de votos, se esté precisamente a ella aposesionándose a Vergara;</w:t>
      </w:r>
      <w:r>
        <w:rPr>
          <w:spacing w:val="-11"/>
        </w:rPr>
        <w:t> </w:t>
      </w:r>
      <w:r>
        <w:rPr/>
        <w:t>y</w:t>
      </w:r>
      <w:r>
        <w:rPr>
          <w:spacing w:val="-12"/>
        </w:rPr>
        <w:t> </w:t>
      </w:r>
      <w:r>
        <w:rPr/>
        <w:t>que</w:t>
      </w:r>
      <w:r>
        <w:rPr>
          <w:spacing w:val="-11"/>
        </w:rPr>
        <w:t> </w:t>
      </w:r>
      <w:r>
        <w:rPr/>
        <w:t>en</w:t>
      </w:r>
      <w:r>
        <w:rPr>
          <w:spacing w:val="-11"/>
        </w:rPr>
        <w:t> </w:t>
      </w:r>
      <w:r>
        <w:rPr/>
        <w:t>todo</w:t>
      </w:r>
      <w:r>
        <w:rPr>
          <w:spacing w:val="-13"/>
        </w:rPr>
        <w:t> </w:t>
      </w:r>
      <w:r>
        <w:rPr/>
        <w:t>eso</w:t>
      </w:r>
      <w:r>
        <w:rPr>
          <w:spacing w:val="-11"/>
        </w:rPr>
        <w:t> </w:t>
      </w:r>
      <w:r>
        <w:rPr/>
        <w:t>se</w:t>
      </w:r>
      <w:r>
        <w:rPr>
          <w:spacing w:val="-11"/>
        </w:rPr>
        <w:t> </w:t>
      </w:r>
      <w:r>
        <w:rPr/>
        <w:t>le</w:t>
      </w:r>
      <w:r>
        <w:rPr>
          <w:spacing w:val="-11"/>
        </w:rPr>
        <w:t> </w:t>
      </w:r>
      <w:r>
        <w:rPr/>
        <w:t>extrañe</w:t>
      </w:r>
      <w:r>
        <w:rPr>
          <w:spacing w:val="-11"/>
        </w:rPr>
        <w:t> </w:t>
      </w:r>
      <w:r>
        <w:rPr/>
        <w:t>alcalde</w:t>
      </w:r>
      <w:r>
        <w:rPr>
          <w:spacing w:val="-11"/>
        </w:rPr>
        <w:t> </w:t>
      </w:r>
      <w:r>
        <w:rPr/>
        <w:t>el</w:t>
      </w:r>
      <w:r>
        <w:rPr>
          <w:spacing w:val="-12"/>
        </w:rPr>
        <w:t> </w:t>
      </w:r>
      <w:r>
        <w:rPr/>
        <w:t>exceso</w:t>
      </w:r>
      <w:r>
        <w:rPr>
          <w:spacing w:val="-11"/>
        </w:rPr>
        <w:t> </w:t>
      </w:r>
      <w:r>
        <w:rPr/>
        <w:t>de</w:t>
      </w:r>
      <w:r>
        <w:rPr>
          <w:spacing w:val="-11"/>
        </w:rPr>
        <w:t> </w:t>
      </w:r>
      <w:r>
        <w:rPr/>
        <w:t>haberse apropiado facultad que no tiene, pues no pudo probar ni desaprobar elecciones, para todo lo que se sirva el excelentísimo señor virrey presidente expedir oficio al</w:t>
      </w:r>
      <w:r>
        <w:rPr>
          <w:spacing w:val="-16"/>
        </w:rPr>
        <w:t> </w:t>
      </w:r>
      <w:r>
        <w:rPr/>
        <w:t>ayuntamiento.</w:t>
      </w:r>
      <w:r>
        <w:rPr>
          <w:position w:val="8"/>
          <w:sz w:val="16"/>
        </w:rPr>
        <w:t>27</w:t>
      </w:r>
    </w:p>
    <w:p>
      <w:pPr>
        <w:pStyle w:val="BodyText"/>
        <w:spacing w:before="8"/>
        <w:rPr>
          <w:sz w:val="20"/>
        </w:rPr>
      </w:pPr>
    </w:p>
    <w:p>
      <w:pPr>
        <w:pStyle w:val="BodyText"/>
        <w:spacing w:line="360" w:lineRule="auto"/>
        <w:ind w:left="119" w:right="115" w:firstLine="707"/>
        <w:jc w:val="both"/>
      </w:pPr>
      <w:r>
        <w:rPr/>
        <w:t>Con este ejemplo podemos comprender los temas de elección, funciones y problemas con los alcaldes, síndicos y regidores. Porque por un lado se entiende que</w:t>
      </w:r>
      <w:r>
        <w:rPr>
          <w:spacing w:val="-7"/>
        </w:rPr>
        <w:t> </w:t>
      </w:r>
      <w:r>
        <w:rPr/>
        <w:t>la</w:t>
      </w:r>
      <w:r>
        <w:rPr>
          <w:spacing w:val="-7"/>
        </w:rPr>
        <w:t> </w:t>
      </w:r>
      <w:r>
        <w:rPr/>
        <w:t>Diputación</w:t>
      </w:r>
      <w:r>
        <w:rPr>
          <w:spacing w:val="-7"/>
        </w:rPr>
        <w:t> </w:t>
      </w:r>
      <w:r>
        <w:rPr/>
        <w:t>Provincial</w:t>
      </w:r>
      <w:r>
        <w:rPr>
          <w:spacing w:val="-10"/>
        </w:rPr>
        <w:t> </w:t>
      </w:r>
      <w:r>
        <w:rPr/>
        <w:t>fue</w:t>
      </w:r>
      <w:r>
        <w:rPr>
          <w:spacing w:val="-7"/>
        </w:rPr>
        <w:t> </w:t>
      </w:r>
      <w:r>
        <w:rPr/>
        <w:t>la</w:t>
      </w:r>
      <w:r>
        <w:rPr>
          <w:spacing w:val="-7"/>
        </w:rPr>
        <w:t> </w:t>
      </w:r>
      <w:r>
        <w:rPr/>
        <w:t>encargada</w:t>
      </w:r>
      <w:r>
        <w:rPr>
          <w:spacing w:val="-8"/>
        </w:rPr>
        <w:t> </w:t>
      </w:r>
      <w:r>
        <w:rPr/>
        <w:t>de</w:t>
      </w:r>
      <w:r>
        <w:rPr>
          <w:spacing w:val="-7"/>
        </w:rPr>
        <w:t> </w:t>
      </w:r>
      <w:r>
        <w:rPr/>
        <w:t>mediar</w:t>
      </w:r>
      <w:r>
        <w:rPr>
          <w:spacing w:val="-8"/>
        </w:rPr>
        <w:t> </w:t>
      </w:r>
      <w:r>
        <w:rPr/>
        <w:t>con</w:t>
      </w:r>
      <w:r>
        <w:rPr>
          <w:spacing w:val="-7"/>
        </w:rPr>
        <w:t> </w:t>
      </w:r>
      <w:r>
        <w:rPr/>
        <w:t>este</w:t>
      </w:r>
      <w:r>
        <w:rPr>
          <w:spacing w:val="-7"/>
        </w:rPr>
        <w:t> </w:t>
      </w:r>
      <w:r>
        <w:rPr/>
        <w:t>tipo</w:t>
      </w:r>
      <w:r>
        <w:rPr>
          <w:spacing w:val="-7"/>
        </w:rPr>
        <w:t> </w:t>
      </w:r>
      <w:r>
        <w:rPr/>
        <w:t>de</w:t>
      </w:r>
      <w:r>
        <w:rPr>
          <w:spacing w:val="-8"/>
        </w:rPr>
        <w:t> </w:t>
      </w:r>
      <w:r>
        <w:rPr/>
        <w:t>problemas en cada uno de los territorios. En cuanto a la elección, cada persona del ayuntamiento</w:t>
      </w:r>
      <w:r>
        <w:rPr>
          <w:spacing w:val="-8"/>
        </w:rPr>
        <w:t> </w:t>
      </w:r>
      <w:r>
        <w:rPr/>
        <w:t>tenía</w:t>
      </w:r>
      <w:r>
        <w:rPr>
          <w:spacing w:val="-8"/>
        </w:rPr>
        <w:t> </w:t>
      </w:r>
      <w:r>
        <w:rPr/>
        <w:t>que</w:t>
      </w:r>
      <w:r>
        <w:rPr>
          <w:spacing w:val="-8"/>
        </w:rPr>
        <w:t> </w:t>
      </w:r>
      <w:r>
        <w:rPr/>
        <w:t>respetarla</w:t>
      </w:r>
      <w:r>
        <w:rPr>
          <w:spacing w:val="-9"/>
        </w:rPr>
        <w:t> </w:t>
      </w:r>
      <w:r>
        <w:rPr/>
        <w:t>y</w:t>
      </w:r>
      <w:r>
        <w:rPr>
          <w:spacing w:val="-10"/>
        </w:rPr>
        <w:t> </w:t>
      </w:r>
      <w:r>
        <w:rPr/>
        <w:t>no</w:t>
      </w:r>
      <w:r>
        <w:rPr>
          <w:spacing w:val="-9"/>
        </w:rPr>
        <w:t> </w:t>
      </w:r>
      <w:r>
        <w:rPr/>
        <w:t>podía</w:t>
      </w:r>
      <w:r>
        <w:rPr>
          <w:spacing w:val="-9"/>
        </w:rPr>
        <w:t> </w:t>
      </w:r>
      <w:r>
        <w:rPr/>
        <w:t>desacreditar</w:t>
      </w:r>
      <w:r>
        <w:rPr>
          <w:spacing w:val="-9"/>
        </w:rPr>
        <w:t> </w:t>
      </w:r>
      <w:r>
        <w:rPr/>
        <w:t>la</w:t>
      </w:r>
      <w:r>
        <w:rPr>
          <w:spacing w:val="-10"/>
        </w:rPr>
        <w:t> </w:t>
      </w:r>
      <w:r>
        <w:rPr/>
        <w:t>elección,</w:t>
      </w:r>
      <w:r>
        <w:rPr>
          <w:spacing w:val="-10"/>
        </w:rPr>
        <w:t> </w:t>
      </w:r>
      <w:r>
        <w:rPr/>
        <w:t>en</w:t>
      </w:r>
      <w:r>
        <w:rPr>
          <w:spacing w:val="-9"/>
        </w:rPr>
        <w:t> </w:t>
      </w:r>
      <w:r>
        <w:rPr/>
        <w:t>este</w:t>
      </w:r>
      <w:r>
        <w:rPr>
          <w:spacing w:val="-8"/>
        </w:rPr>
        <w:t> </w:t>
      </w:r>
      <w:r>
        <w:rPr/>
        <w:t>caso el</w:t>
      </w:r>
      <w:r>
        <w:rPr>
          <w:spacing w:val="-7"/>
        </w:rPr>
        <w:t> </w:t>
      </w:r>
      <w:r>
        <w:rPr/>
        <w:t>alcalde</w:t>
      </w:r>
      <w:r>
        <w:rPr>
          <w:spacing w:val="-6"/>
        </w:rPr>
        <w:t> </w:t>
      </w:r>
      <w:r>
        <w:rPr/>
        <w:t>no</w:t>
      </w:r>
      <w:r>
        <w:rPr>
          <w:spacing w:val="-6"/>
        </w:rPr>
        <w:t> </w:t>
      </w:r>
      <w:r>
        <w:rPr/>
        <w:t>tenía</w:t>
      </w:r>
      <w:r>
        <w:rPr>
          <w:spacing w:val="-6"/>
        </w:rPr>
        <w:t> </w:t>
      </w:r>
      <w:r>
        <w:rPr/>
        <w:t>la</w:t>
      </w:r>
      <w:r>
        <w:rPr>
          <w:spacing w:val="-8"/>
        </w:rPr>
        <w:t> </w:t>
      </w:r>
      <w:r>
        <w:rPr/>
        <w:t>facultad</w:t>
      </w:r>
      <w:r>
        <w:rPr>
          <w:spacing w:val="-6"/>
        </w:rPr>
        <w:t> </w:t>
      </w:r>
      <w:r>
        <w:rPr/>
        <w:t>de</w:t>
      </w:r>
      <w:r>
        <w:rPr>
          <w:spacing w:val="-6"/>
        </w:rPr>
        <w:t> </w:t>
      </w:r>
      <w:r>
        <w:rPr/>
        <w:t>anular</w:t>
      </w:r>
      <w:r>
        <w:rPr>
          <w:spacing w:val="-7"/>
        </w:rPr>
        <w:t> </w:t>
      </w:r>
      <w:r>
        <w:rPr/>
        <w:t>las</w:t>
      </w:r>
      <w:r>
        <w:rPr>
          <w:spacing w:val="-6"/>
        </w:rPr>
        <w:t> </w:t>
      </w:r>
      <w:r>
        <w:rPr/>
        <w:t>elecciones</w:t>
      </w:r>
      <w:r>
        <w:rPr>
          <w:spacing w:val="-7"/>
        </w:rPr>
        <w:t> </w:t>
      </w:r>
      <w:r>
        <w:rPr/>
        <w:t>y</w:t>
      </w:r>
      <w:r>
        <w:rPr>
          <w:spacing w:val="-8"/>
        </w:rPr>
        <w:t> </w:t>
      </w:r>
      <w:r>
        <w:rPr/>
        <w:t>convocar</w:t>
      </w:r>
      <w:r>
        <w:rPr>
          <w:spacing w:val="-7"/>
        </w:rPr>
        <w:t> </w:t>
      </w:r>
      <w:r>
        <w:rPr/>
        <w:t>a</w:t>
      </w:r>
      <w:r>
        <w:rPr>
          <w:spacing w:val="-6"/>
        </w:rPr>
        <w:t> </w:t>
      </w:r>
      <w:r>
        <w:rPr/>
        <w:t>otras</w:t>
      </w:r>
      <w:r>
        <w:rPr>
          <w:spacing w:val="-7"/>
        </w:rPr>
        <w:t> </w:t>
      </w:r>
      <w:r>
        <w:rPr/>
        <w:t>hasta</w:t>
      </w:r>
      <w:r>
        <w:rPr>
          <w:spacing w:val="-6"/>
        </w:rPr>
        <w:t> </w:t>
      </w:r>
      <w:r>
        <w:rPr/>
        <w:t>que se eligiera a un miembro confiable para él. Lo determinado en esta sesión demuestra que esta institución buscó cuidar y vigilar el buen orden de la Nueva España.</w:t>
      </w:r>
    </w:p>
    <w:p>
      <w:pPr>
        <w:pStyle w:val="BodyText"/>
        <w:spacing w:line="360" w:lineRule="auto" w:before="163"/>
        <w:ind w:left="119" w:right="121" w:firstLine="707"/>
        <w:jc w:val="both"/>
      </w:pPr>
      <w:r>
        <w:rPr/>
        <w:t>En cuanto a la formación, erección, congregación y desmembración de pueblos eran de los asuntos más discutidos por la Diputación. Las decisiones se tomaban de acuerdo con lo establecido por la Constitución de Cádiz en relación a la</w:t>
      </w:r>
      <w:r>
        <w:rPr>
          <w:spacing w:val="-5"/>
        </w:rPr>
        <w:t> </w:t>
      </w:r>
      <w:r>
        <w:rPr/>
        <w:t>conformación</w:t>
      </w:r>
      <w:r>
        <w:rPr>
          <w:spacing w:val="-7"/>
        </w:rPr>
        <w:t> </w:t>
      </w:r>
      <w:r>
        <w:rPr/>
        <w:t>de</w:t>
      </w:r>
      <w:r>
        <w:rPr>
          <w:spacing w:val="-7"/>
        </w:rPr>
        <w:t> </w:t>
      </w:r>
      <w:r>
        <w:rPr/>
        <w:t>nuevos</w:t>
      </w:r>
      <w:r>
        <w:rPr>
          <w:spacing w:val="-5"/>
        </w:rPr>
        <w:t> </w:t>
      </w:r>
      <w:r>
        <w:rPr/>
        <w:t>pueblos</w:t>
      </w:r>
      <w:r>
        <w:rPr>
          <w:spacing w:val="-7"/>
        </w:rPr>
        <w:t> </w:t>
      </w:r>
      <w:r>
        <w:rPr/>
        <w:t>o</w:t>
      </w:r>
      <w:r>
        <w:rPr>
          <w:spacing w:val="-9"/>
        </w:rPr>
        <w:t> </w:t>
      </w:r>
      <w:r>
        <w:rPr/>
        <w:t>municipios.</w:t>
      </w:r>
      <w:r>
        <w:rPr>
          <w:spacing w:val="-7"/>
        </w:rPr>
        <w:t> </w:t>
      </w:r>
      <w:r>
        <w:rPr/>
        <w:t>Por</w:t>
      </w:r>
      <w:r>
        <w:rPr>
          <w:spacing w:val="-8"/>
        </w:rPr>
        <w:t> </w:t>
      </w:r>
      <w:r>
        <w:rPr/>
        <w:t>ejemplo,</w:t>
      </w:r>
      <w:r>
        <w:rPr>
          <w:spacing w:val="-7"/>
        </w:rPr>
        <w:t> </w:t>
      </w:r>
      <w:r>
        <w:rPr/>
        <w:t>en</w:t>
      </w:r>
      <w:r>
        <w:rPr>
          <w:spacing w:val="-7"/>
        </w:rPr>
        <w:t> </w:t>
      </w:r>
      <w:r>
        <w:rPr/>
        <w:t>la</w:t>
      </w:r>
      <w:r>
        <w:rPr>
          <w:spacing w:val="-5"/>
        </w:rPr>
        <w:t> </w:t>
      </w:r>
      <w:r>
        <w:rPr/>
        <w:t>sesión</w:t>
      </w:r>
      <w:r>
        <w:rPr>
          <w:spacing w:val="-7"/>
        </w:rPr>
        <w:t> </w:t>
      </w:r>
      <w:r>
        <w:rPr/>
        <w:t>número 74 de 3 de abril de 1821 el pueblo de Tabasco, del partido de Ixtlahuaca pidió solicitud de instalar ayuntamiento en su territorio, a lo que la Diputación respondió lo</w:t>
      </w:r>
      <w:r>
        <w:rPr>
          <w:spacing w:val="-1"/>
        </w:rPr>
        <w:t> </w:t>
      </w:r>
      <w:r>
        <w:rPr/>
        <w:t>siguiente:</w:t>
      </w:r>
    </w:p>
    <w:p>
      <w:pPr>
        <w:pStyle w:val="BodyText"/>
        <w:spacing w:before="3"/>
        <w:rPr>
          <w:sz w:val="21"/>
        </w:rPr>
      </w:pPr>
    </w:p>
    <w:p>
      <w:pPr>
        <w:pStyle w:val="BodyText"/>
        <w:spacing w:line="237" w:lineRule="auto"/>
        <w:ind w:left="1535" w:right="118"/>
        <w:jc w:val="both"/>
        <w:rPr>
          <w:sz w:val="16"/>
        </w:rPr>
      </w:pPr>
      <w:r>
        <w:rPr/>
        <w:t>En su inteligencia y de que por la certificación que acompaña del bachiller</w:t>
      </w:r>
      <w:r>
        <w:rPr>
          <w:spacing w:val="-6"/>
        </w:rPr>
        <w:t> </w:t>
      </w:r>
      <w:r>
        <w:rPr/>
        <w:t>don</w:t>
      </w:r>
      <w:r>
        <w:rPr>
          <w:spacing w:val="-7"/>
        </w:rPr>
        <w:t> </w:t>
      </w:r>
      <w:r>
        <w:rPr/>
        <w:t>Ignacio</w:t>
      </w:r>
      <w:r>
        <w:rPr>
          <w:spacing w:val="-7"/>
        </w:rPr>
        <w:t> </w:t>
      </w:r>
      <w:r>
        <w:rPr/>
        <w:t>Moreno</w:t>
      </w:r>
      <w:r>
        <w:rPr>
          <w:spacing w:val="-5"/>
        </w:rPr>
        <w:t> </w:t>
      </w:r>
      <w:r>
        <w:rPr/>
        <w:t>consta</w:t>
      </w:r>
      <w:r>
        <w:rPr>
          <w:spacing w:val="-5"/>
        </w:rPr>
        <w:t> </w:t>
      </w:r>
      <w:r>
        <w:rPr/>
        <w:t>que</w:t>
      </w:r>
      <w:r>
        <w:rPr>
          <w:spacing w:val="-7"/>
        </w:rPr>
        <w:t> </w:t>
      </w:r>
      <w:r>
        <w:rPr/>
        <w:t>tiene</w:t>
      </w:r>
      <w:r>
        <w:rPr>
          <w:spacing w:val="-7"/>
        </w:rPr>
        <w:t> </w:t>
      </w:r>
      <w:r>
        <w:rPr/>
        <w:t>más</w:t>
      </w:r>
      <w:r>
        <w:rPr>
          <w:spacing w:val="-8"/>
        </w:rPr>
        <w:t> </w:t>
      </w:r>
      <w:r>
        <w:rPr/>
        <w:t>de</w:t>
      </w:r>
      <w:r>
        <w:rPr>
          <w:spacing w:val="-7"/>
        </w:rPr>
        <w:t> </w:t>
      </w:r>
      <w:r>
        <w:rPr/>
        <w:t>2000</w:t>
      </w:r>
      <w:r>
        <w:rPr>
          <w:spacing w:val="-7"/>
        </w:rPr>
        <w:t> </w:t>
      </w:r>
      <w:r>
        <w:rPr/>
        <w:t>almas,</w:t>
      </w:r>
      <w:r>
        <w:rPr>
          <w:spacing w:val="-5"/>
        </w:rPr>
        <w:t> </w:t>
      </w:r>
      <w:r>
        <w:rPr/>
        <w:t>se acordó como lo pide, comunicándoselo así al señor intendente, a fin de que prevenga al subdelegado su</w:t>
      </w:r>
      <w:r>
        <w:rPr>
          <w:spacing w:val="-14"/>
        </w:rPr>
        <w:t> </w:t>
      </w:r>
      <w:r>
        <w:rPr/>
        <w:t>instalación.</w:t>
      </w:r>
      <w:r>
        <w:rPr>
          <w:position w:val="8"/>
          <w:sz w:val="16"/>
        </w:rPr>
        <w:t>28</w:t>
      </w:r>
    </w:p>
    <w:p>
      <w:pPr>
        <w:pStyle w:val="BodyText"/>
        <w:spacing w:before="1"/>
        <w:rPr>
          <w:sz w:val="21"/>
        </w:rPr>
      </w:pPr>
    </w:p>
    <w:p>
      <w:pPr>
        <w:pStyle w:val="BodyText"/>
        <w:spacing w:line="360" w:lineRule="auto"/>
        <w:ind w:left="119" w:right="117" w:firstLine="707"/>
        <w:jc w:val="both"/>
      </w:pPr>
      <w:r>
        <w:rPr/>
        <w:t>Lo anterior son algunos ejemplos de las discusiones referentes a ayuntamientos en la Diputación Provincial de la Nueva España que sólo sesionó dos años. Estas sesiones fueron celebradas por la Diputación Provincial de</w:t>
      </w:r>
      <w:r>
        <w:rPr>
          <w:spacing w:val="-27"/>
        </w:rPr>
        <w:t> </w:t>
      </w:r>
      <w:r>
        <w:rPr/>
        <w:t>México del</w:t>
      </w:r>
      <w:r>
        <w:rPr>
          <w:spacing w:val="26"/>
        </w:rPr>
        <w:t> </w:t>
      </w:r>
      <w:r>
        <w:rPr/>
        <w:t>9</w:t>
      </w:r>
      <w:r>
        <w:rPr>
          <w:spacing w:val="25"/>
        </w:rPr>
        <w:t> </w:t>
      </w:r>
      <w:r>
        <w:rPr/>
        <w:t>de</w:t>
      </w:r>
      <w:r>
        <w:rPr>
          <w:spacing w:val="27"/>
        </w:rPr>
        <w:t> </w:t>
      </w:r>
      <w:r>
        <w:rPr/>
        <w:t>octubre</w:t>
      </w:r>
      <w:r>
        <w:rPr>
          <w:spacing w:val="24"/>
        </w:rPr>
        <w:t> </w:t>
      </w:r>
      <w:r>
        <w:rPr/>
        <w:t>de</w:t>
      </w:r>
      <w:r>
        <w:rPr>
          <w:spacing w:val="25"/>
        </w:rPr>
        <w:t> </w:t>
      </w:r>
      <w:r>
        <w:rPr/>
        <w:t>1821</w:t>
      </w:r>
      <w:r>
        <w:rPr>
          <w:spacing w:val="25"/>
        </w:rPr>
        <w:t> </w:t>
      </w:r>
      <w:r>
        <w:rPr/>
        <w:t>al</w:t>
      </w:r>
      <w:r>
        <w:rPr>
          <w:spacing w:val="26"/>
        </w:rPr>
        <w:t> </w:t>
      </w:r>
      <w:r>
        <w:rPr/>
        <w:t>31</w:t>
      </w:r>
      <w:r>
        <w:rPr>
          <w:spacing w:val="25"/>
        </w:rPr>
        <w:t> </w:t>
      </w:r>
      <w:r>
        <w:rPr/>
        <w:t>de</w:t>
      </w:r>
      <w:r>
        <w:rPr>
          <w:spacing w:val="25"/>
        </w:rPr>
        <w:t> </w:t>
      </w:r>
      <w:r>
        <w:rPr/>
        <w:t>diciembre</w:t>
      </w:r>
      <w:r>
        <w:rPr>
          <w:spacing w:val="27"/>
        </w:rPr>
        <w:t> </w:t>
      </w:r>
      <w:r>
        <w:rPr/>
        <w:t>de</w:t>
      </w:r>
      <w:r>
        <w:rPr>
          <w:spacing w:val="25"/>
        </w:rPr>
        <w:t> </w:t>
      </w:r>
      <w:r>
        <w:rPr/>
        <w:t>1823.</w:t>
      </w:r>
      <w:r>
        <w:rPr>
          <w:spacing w:val="27"/>
        </w:rPr>
        <w:t> </w:t>
      </w:r>
      <w:r>
        <w:rPr/>
        <w:t>Después</w:t>
      </w:r>
      <w:r>
        <w:rPr>
          <w:spacing w:val="22"/>
        </w:rPr>
        <w:t> </w:t>
      </w:r>
      <w:r>
        <w:rPr/>
        <w:t>de</w:t>
      </w:r>
      <w:r>
        <w:rPr>
          <w:spacing w:val="27"/>
        </w:rPr>
        <w:t> </w:t>
      </w:r>
      <w:r>
        <w:rPr/>
        <w:t>declarada</w:t>
      </w:r>
      <w:r>
        <w:rPr>
          <w:spacing w:val="27"/>
        </w:rPr>
        <w:t> </w:t>
      </w:r>
      <w:r>
        <w:rPr/>
        <w:t>la</w:t>
      </w:r>
    </w:p>
    <w:p>
      <w:pPr>
        <w:pStyle w:val="BodyText"/>
        <w:spacing w:before="4"/>
        <w:rPr>
          <w:sz w:val="26"/>
        </w:rPr>
      </w:pPr>
      <w:r>
        <w:rPr/>
        <w:pict>
          <v:line style="position:absolute;mso-position-horizontal-relative:page;mso-position-vertical-relative:paragraph;z-index:1312;mso-wrap-distance-left:0;mso-wrap-distance-right:0" from="84.984001pt,17.513887pt" to="229.004001pt,17.513887pt" stroked="true" strokeweight=".72003pt" strokecolor="#000000">
            <w10:wrap type="topAndBottom"/>
          </v:line>
        </w:pict>
      </w:r>
    </w:p>
    <w:p>
      <w:pPr>
        <w:spacing w:before="71"/>
        <w:ind w:left="119" w:right="233" w:firstLine="0"/>
        <w:jc w:val="left"/>
        <w:rPr>
          <w:sz w:val="20"/>
        </w:rPr>
      </w:pPr>
      <w:r>
        <w:rPr>
          <w:position w:val="6"/>
          <w:sz w:val="13"/>
        </w:rPr>
        <w:t>27 </w:t>
      </w:r>
      <w:r>
        <w:rPr>
          <w:sz w:val="20"/>
        </w:rPr>
        <w:t>Actas de Sesiones de la Diputación provincial de Nueva España, Sesión 51 de 16 de enero de 1821.</w:t>
      </w:r>
    </w:p>
    <w:p>
      <w:pPr>
        <w:spacing w:before="0"/>
        <w:ind w:left="119" w:right="32" w:firstLine="0"/>
        <w:jc w:val="left"/>
        <w:rPr>
          <w:sz w:val="20"/>
        </w:rPr>
      </w:pPr>
      <w:r>
        <w:rPr>
          <w:position w:val="6"/>
          <w:sz w:val="13"/>
        </w:rPr>
        <w:t>28 </w:t>
      </w:r>
      <w:r>
        <w:rPr>
          <w:sz w:val="20"/>
        </w:rPr>
        <w:t>Actas de Sesiones de la Diputación provincial de Nueva España, Sesión 74 de 3 de abril de 1821. P. 300.</w:t>
      </w:r>
    </w:p>
    <w:p>
      <w:pPr>
        <w:spacing w:after="0"/>
        <w:jc w:val="left"/>
        <w:rPr>
          <w:sz w:val="20"/>
        </w:rPr>
        <w:sectPr>
          <w:pgSz w:w="12240" w:h="15840"/>
          <w:pgMar w:header="0" w:footer="1000" w:top="1360" w:bottom="1200" w:left="1580" w:right="1580"/>
        </w:sectPr>
      </w:pPr>
    </w:p>
    <w:p>
      <w:pPr>
        <w:pStyle w:val="BodyText"/>
        <w:spacing w:line="360" w:lineRule="auto" w:before="49"/>
        <w:ind w:left="119" w:right="116"/>
        <w:jc w:val="both"/>
        <w:rPr>
          <w:sz w:val="16"/>
        </w:rPr>
      </w:pPr>
      <w:r>
        <w:rPr/>
        <w:t>Independencia de México e instalada la Diputación tomó diversos acuerdos a lo largo de 200 sesiones, en ellas se reflejaban los problemas cotidianos de la provincia de México, daban respuesta a los reclamos, denuncias y conflictos de</w:t>
      </w:r>
      <w:r>
        <w:rPr>
          <w:spacing w:val="-29"/>
        </w:rPr>
        <w:t> </w:t>
      </w:r>
      <w:r>
        <w:rPr/>
        <w:t>los pueblos, corporaciones particulares. Autoridades e instituciones que obviamente mostraban</w:t>
      </w:r>
      <w:r>
        <w:rPr>
          <w:spacing w:val="-15"/>
        </w:rPr>
        <w:t> </w:t>
      </w:r>
      <w:r>
        <w:rPr/>
        <w:t>una</w:t>
      </w:r>
      <w:r>
        <w:rPr>
          <w:spacing w:val="-15"/>
        </w:rPr>
        <w:t> </w:t>
      </w:r>
      <w:r>
        <w:rPr/>
        <w:t>relación</w:t>
      </w:r>
      <w:r>
        <w:rPr>
          <w:spacing w:val="-15"/>
        </w:rPr>
        <w:t> </w:t>
      </w:r>
      <w:r>
        <w:rPr/>
        <w:t>compleja</w:t>
      </w:r>
      <w:r>
        <w:rPr>
          <w:spacing w:val="-15"/>
        </w:rPr>
        <w:t> </w:t>
      </w:r>
      <w:r>
        <w:rPr/>
        <w:t>y</w:t>
      </w:r>
      <w:r>
        <w:rPr>
          <w:spacing w:val="-18"/>
        </w:rPr>
        <w:t> </w:t>
      </w:r>
      <w:r>
        <w:rPr/>
        <w:t>encontraban</w:t>
      </w:r>
      <w:r>
        <w:rPr>
          <w:spacing w:val="-18"/>
        </w:rPr>
        <w:t> </w:t>
      </w:r>
      <w:r>
        <w:rPr/>
        <w:t>en</w:t>
      </w:r>
      <w:r>
        <w:rPr>
          <w:spacing w:val="-15"/>
        </w:rPr>
        <w:t> </w:t>
      </w:r>
      <w:r>
        <w:rPr/>
        <w:t>la</w:t>
      </w:r>
      <w:r>
        <w:rPr>
          <w:spacing w:val="-18"/>
        </w:rPr>
        <w:t> </w:t>
      </w:r>
      <w:r>
        <w:rPr/>
        <w:t>Diputación</w:t>
      </w:r>
      <w:r>
        <w:rPr>
          <w:spacing w:val="-17"/>
        </w:rPr>
        <w:t> </w:t>
      </w:r>
      <w:r>
        <w:rPr/>
        <w:t>una</w:t>
      </w:r>
      <w:r>
        <w:rPr>
          <w:spacing w:val="-8"/>
        </w:rPr>
        <w:t> </w:t>
      </w:r>
      <w:r>
        <w:rPr/>
        <w:t>institución</w:t>
      </w:r>
      <w:r>
        <w:rPr>
          <w:spacing w:val="-15"/>
        </w:rPr>
        <w:t> </w:t>
      </w:r>
      <w:r>
        <w:rPr/>
        <w:t>que alivió en cierta forma sus</w:t>
      </w:r>
      <w:r>
        <w:rPr>
          <w:spacing w:val="-13"/>
        </w:rPr>
        <w:t> </w:t>
      </w:r>
      <w:r>
        <w:rPr/>
        <w:t>problemas.</w:t>
      </w:r>
      <w:r>
        <w:rPr>
          <w:position w:val="8"/>
          <w:sz w:val="16"/>
        </w:rPr>
        <w:t>29</w:t>
      </w:r>
    </w:p>
    <w:p>
      <w:pPr>
        <w:pStyle w:val="BodyText"/>
        <w:spacing w:line="360" w:lineRule="auto" w:before="159"/>
        <w:ind w:left="119" w:right="113" w:firstLine="707"/>
        <w:jc w:val="both"/>
        <w:rPr>
          <w:sz w:val="16"/>
        </w:rPr>
      </w:pPr>
      <w:r>
        <w:rPr/>
        <w:t>De las diversas labores que la Diputación Provincial de México, debió procurar, principalmente, la buena relación de los pueblos con sus ayuntamientos y</w:t>
      </w:r>
      <w:r>
        <w:rPr>
          <w:spacing w:val="-14"/>
        </w:rPr>
        <w:t> </w:t>
      </w:r>
      <w:r>
        <w:rPr/>
        <w:t>sobre</w:t>
      </w:r>
      <w:r>
        <w:rPr>
          <w:spacing w:val="-11"/>
        </w:rPr>
        <w:t> </w:t>
      </w:r>
      <w:r>
        <w:rPr/>
        <w:t>todo,</w:t>
      </w:r>
      <w:r>
        <w:rPr>
          <w:spacing w:val="-11"/>
        </w:rPr>
        <w:t> </w:t>
      </w:r>
      <w:r>
        <w:rPr/>
        <w:t>vigilar</w:t>
      </w:r>
      <w:r>
        <w:rPr>
          <w:spacing w:val="-10"/>
        </w:rPr>
        <w:t> </w:t>
      </w:r>
      <w:r>
        <w:rPr/>
        <w:t>que</w:t>
      </w:r>
      <w:r>
        <w:rPr>
          <w:spacing w:val="-11"/>
        </w:rPr>
        <w:t> </w:t>
      </w:r>
      <w:r>
        <w:rPr/>
        <w:t>las</w:t>
      </w:r>
      <w:r>
        <w:rPr>
          <w:spacing w:val="-11"/>
        </w:rPr>
        <w:t> </w:t>
      </w:r>
      <w:r>
        <w:rPr/>
        <w:t>acciones</w:t>
      </w:r>
      <w:r>
        <w:rPr>
          <w:spacing w:val="-12"/>
        </w:rPr>
        <w:t> </w:t>
      </w:r>
      <w:r>
        <w:rPr/>
        <w:t>de</w:t>
      </w:r>
      <w:r>
        <w:rPr>
          <w:spacing w:val="-11"/>
        </w:rPr>
        <w:t> </w:t>
      </w:r>
      <w:r>
        <w:rPr/>
        <w:t>las</w:t>
      </w:r>
      <w:r>
        <w:rPr>
          <w:spacing w:val="-10"/>
        </w:rPr>
        <w:t> </w:t>
      </w:r>
      <w:r>
        <w:rPr/>
        <w:t>autoridades</w:t>
      </w:r>
      <w:r>
        <w:rPr>
          <w:spacing w:val="-12"/>
        </w:rPr>
        <w:t> </w:t>
      </w:r>
      <w:r>
        <w:rPr/>
        <w:t>se</w:t>
      </w:r>
      <w:r>
        <w:rPr>
          <w:spacing w:val="-13"/>
        </w:rPr>
        <w:t> </w:t>
      </w:r>
      <w:r>
        <w:rPr/>
        <w:t>apegara</w:t>
      </w:r>
      <w:r>
        <w:rPr>
          <w:spacing w:val="-14"/>
        </w:rPr>
        <w:t> </w:t>
      </w:r>
      <w:r>
        <w:rPr/>
        <w:t>a</w:t>
      </w:r>
      <w:r>
        <w:rPr>
          <w:spacing w:val="-11"/>
        </w:rPr>
        <w:t> </w:t>
      </w:r>
      <w:r>
        <w:rPr/>
        <w:t>lo</w:t>
      </w:r>
      <w:r>
        <w:rPr>
          <w:spacing w:val="-11"/>
        </w:rPr>
        <w:t> </w:t>
      </w:r>
      <w:r>
        <w:rPr/>
        <w:t>establecido por la ley. De tal forma que los asuntos que más atención tuvieron fue lo relativo al establecimiento, elección e integración de autoridades y a la formación y congregación</w:t>
      </w:r>
      <w:r>
        <w:rPr>
          <w:spacing w:val="-11"/>
        </w:rPr>
        <w:t> </w:t>
      </w:r>
      <w:r>
        <w:rPr/>
        <w:t>de</w:t>
      </w:r>
      <w:r>
        <w:rPr>
          <w:spacing w:val="-14"/>
        </w:rPr>
        <w:t> </w:t>
      </w:r>
      <w:r>
        <w:rPr/>
        <w:t>pueblos,</w:t>
      </w:r>
      <w:r>
        <w:rPr>
          <w:spacing w:val="47"/>
        </w:rPr>
        <w:t> </w:t>
      </w:r>
      <w:r>
        <w:rPr/>
        <w:t>la</w:t>
      </w:r>
      <w:r>
        <w:rPr>
          <w:spacing w:val="-12"/>
        </w:rPr>
        <w:t> </w:t>
      </w:r>
      <w:r>
        <w:rPr/>
        <w:t>solución</w:t>
      </w:r>
      <w:r>
        <w:rPr>
          <w:spacing w:val="-12"/>
        </w:rPr>
        <w:t> </w:t>
      </w:r>
      <w:r>
        <w:rPr/>
        <w:t>de</w:t>
      </w:r>
      <w:r>
        <w:rPr>
          <w:spacing w:val="-12"/>
        </w:rPr>
        <w:t> </w:t>
      </w:r>
      <w:r>
        <w:rPr/>
        <w:t>estos</w:t>
      </w:r>
      <w:r>
        <w:rPr>
          <w:spacing w:val="-13"/>
        </w:rPr>
        <w:t> </w:t>
      </w:r>
      <w:r>
        <w:rPr/>
        <w:t>era</w:t>
      </w:r>
      <w:r>
        <w:rPr>
          <w:spacing w:val="-12"/>
        </w:rPr>
        <w:t> </w:t>
      </w:r>
      <w:r>
        <w:rPr/>
        <w:t>indispensable</w:t>
      </w:r>
      <w:r>
        <w:rPr>
          <w:spacing w:val="-12"/>
        </w:rPr>
        <w:t> </w:t>
      </w:r>
      <w:r>
        <w:rPr/>
        <w:t>para</w:t>
      </w:r>
      <w:r>
        <w:rPr>
          <w:spacing w:val="-12"/>
        </w:rPr>
        <w:t> </w:t>
      </w:r>
      <w:r>
        <w:rPr/>
        <w:t>la</w:t>
      </w:r>
      <w:r>
        <w:rPr>
          <w:spacing w:val="-12"/>
        </w:rPr>
        <w:t> </w:t>
      </w:r>
      <w:r>
        <w:rPr/>
        <w:t>estabilidad de la</w:t>
      </w:r>
      <w:r>
        <w:rPr>
          <w:spacing w:val="-6"/>
        </w:rPr>
        <w:t> </w:t>
      </w:r>
      <w:r>
        <w:rPr/>
        <w:t>Provincia.</w:t>
      </w:r>
      <w:r>
        <w:rPr>
          <w:position w:val="8"/>
          <w:sz w:val="16"/>
        </w:rPr>
        <w:t>30</w:t>
      </w:r>
    </w:p>
    <w:p>
      <w:pPr>
        <w:pStyle w:val="BodyText"/>
        <w:spacing w:line="360" w:lineRule="auto" w:before="162"/>
        <w:ind w:left="119" w:right="116" w:firstLine="719"/>
        <w:jc w:val="both"/>
      </w:pPr>
      <w:r>
        <w:rPr/>
        <w:t>Además, la Diputación tenía que exigir a los ayuntamientos el cumplimento de sus funciones, vigilar la nueva inversión de los fondos públicos; las finanzas municipales y la buena administración de los propios y arbitrios; el arrendamiento, remate, usurpación y despojo de tierras. En referencia a este último tema, la Diputación se reservaba la capacidad de esos problemas. Por ejemplo en la</w:t>
      </w:r>
      <w:r>
        <w:rPr>
          <w:spacing w:val="-44"/>
        </w:rPr>
        <w:t> </w:t>
      </w:r>
      <w:r>
        <w:rPr/>
        <w:t>sesión 43</w:t>
      </w:r>
      <w:r>
        <w:rPr>
          <w:spacing w:val="-6"/>
        </w:rPr>
        <w:t> </w:t>
      </w:r>
      <w:r>
        <w:rPr/>
        <w:t>del</w:t>
      </w:r>
      <w:r>
        <w:rPr>
          <w:spacing w:val="-7"/>
        </w:rPr>
        <w:t> </w:t>
      </w:r>
      <w:r>
        <w:rPr/>
        <w:t>día</w:t>
      </w:r>
      <w:r>
        <w:rPr>
          <w:spacing w:val="-6"/>
        </w:rPr>
        <w:t> </w:t>
      </w:r>
      <w:r>
        <w:rPr/>
        <w:t>22</w:t>
      </w:r>
      <w:r>
        <w:rPr>
          <w:spacing w:val="-8"/>
        </w:rPr>
        <w:t> </w:t>
      </w:r>
      <w:r>
        <w:rPr/>
        <w:t>de</w:t>
      </w:r>
      <w:r>
        <w:rPr>
          <w:spacing w:val="-8"/>
        </w:rPr>
        <w:t> </w:t>
      </w:r>
      <w:r>
        <w:rPr/>
        <w:t>diciembre</w:t>
      </w:r>
      <w:r>
        <w:rPr>
          <w:spacing w:val="-9"/>
        </w:rPr>
        <w:t> </w:t>
      </w:r>
      <w:r>
        <w:rPr/>
        <w:t>de</w:t>
      </w:r>
      <w:r>
        <w:rPr>
          <w:spacing w:val="-6"/>
        </w:rPr>
        <w:t> </w:t>
      </w:r>
      <w:r>
        <w:rPr/>
        <w:t>1821</w:t>
      </w:r>
      <w:r>
        <w:rPr>
          <w:spacing w:val="-6"/>
        </w:rPr>
        <w:t> </w:t>
      </w:r>
      <w:r>
        <w:rPr/>
        <w:t>se</w:t>
      </w:r>
      <w:r>
        <w:rPr>
          <w:spacing w:val="-6"/>
        </w:rPr>
        <w:t> </w:t>
      </w:r>
      <w:r>
        <w:rPr/>
        <w:t>resolvió</w:t>
      </w:r>
      <w:r>
        <w:rPr>
          <w:spacing w:val="-6"/>
        </w:rPr>
        <w:t> </w:t>
      </w:r>
      <w:r>
        <w:rPr/>
        <w:t>un</w:t>
      </w:r>
      <w:r>
        <w:rPr>
          <w:spacing w:val="-6"/>
        </w:rPr>
        <w:t> </w:t>
      </w:r>
      <w:r>
        <w:rPr/>
        <w:t>asunto</w:t>
      </w:r>
      <w:r>
        <w:rPr>
          <w:spacing w:val="-6"/>
        </w:rPr>
        <w:t> </w:t>
      </w:r>
      <w:r>
        <w:rPr/>
        <w:t>referente</w:t>
      </w:r>
      <w:r>
        <w:rPr>
          <w:spacing w:val="-8"/>
        </w:rPr>
        <w:t> </w:t>
      </w:r>
      <w:r>
        <w:rPr/>
        <w:t>a</w:t>
      </w:r>
      <w:r>
        <w:rPr>
          <w:spacing w:val="-6"/>
        </w:rPr>
        <w:t> </w:t>
      </w:r>
      <w:r>
        <w:rPr/>
        <w:t>una</w:t>
      </w:r>
      <w:r>
        <w:rPr>
          <w:spacing w:val="-6"/>
        </w:rPr>
        <w:t> </w:t>
      </w:r>
      <w:r>
        <w:rPr/>
        <w:t>queja</w:t>
      </w:r>
      <w:r>
        <w:rPr>
          <w:spacing w:val="-6"/>
        </w:rPr>
        <w:t> </w:t>
      </w:r>
      <w:r>
        <w:rPr/>
        <w:t>que sobre el alcalde constitucional de Chalco presentó Pedro Esteban Martínez, sobre un despojo de tierras en un fundo legal, de lo cual la Diputación determinó lo siguiente:</w:t>
      </w:r>
    </w:p>
    <w:p>
      <w:pPr>
        <w:pStyle w:val="BodyText"/>
        <w:spacing w:before="5"/>
        <w:rPr>
          <w:sz w:val="21"/>
        </w:rPr>
      </w:pPr>
    </w:p>
    <w:p>
      <w:pPr>
        <w:pStyle w:val="BodyText"/>
        <w:spacing w:line="237" w:lineRule="auto" w:before="1"/>
        <w:ind w:left="1559" w:right="114"/>
        <w:jc w:val="both"/>
        <w:rPr>
          <w:sz w:val="16"/>
        </w:rPr>
      </w:pPr>
      <w:r>
        <w:rPr/>
        <w:t>se</w:t>
      </w:r>
      <w:r>
        <w:rPr>
          <w:spacing w:val="-18"/>
        </w:rPr>
        <w:t> </w:t>
      </w:r>
      <w:r>
        <w:rPr/>
        <w:t>acordó</w:t>
      </w:r>
      <w:r>
        <w:rPr>
          <w:spacing w:val="-18"/>
        </w:rPr>
        <w:t> </w:t>
      </w:r>
      <w:r>
        <w:rPr/>
        <w:t>que</w:t>
      </w:r>
      <w:r>
        <w:rPr>
          <w:spacing w:val="-20"/>
        </w:rPr>
        <w:t> </w:t>
      </w:r>
      <w:r>
        <w:rPr/>
        <w:t>el</w:t>
      </w:r>
      <w:r>
        <w:rPr>
          <w:spacing w:val="-19"/>
        </w:rPr>
        <w:t> </w:t>
      </w:r>
      <w:r>
        <w:rPr/>
        <w:t>alcalde</w:t>
      </w:r>
      <w:r>
        <w:rPr>
          <w:spacing w:val="-18"/>
        </w:rPr>
        <w:t> </w:t>
      </w:r>
      <w:r>
        <w:rPr/>
        <w:t>constitucional</w:t>
      </w:r>
      <w:r>
        <w:rPr>
          <w:spacing w:val="-19"/>
        </w:rPr>
        <w:t> </w:t>
      </w:r>
      <w:r>
        <w:rPr/>
        <w:t>se</w:t>
      </w:r>
      <w:r>
        <w:rPr>
          <w:spacing w:val="-18"/>
        </w:rPr>
        <w:t> </w:t>
      </w:r>
      <w:r>
        <w:rPr/>
        <w:t>abstenga</w:t>
      </w:r>
      <w:r>
        <w:rPr>
          <w:spacing w:val="-18"/>
        </w:rPr>
        <w:t> </w:t>
      </w:r>
      <w:r>
        <w:rPr/>
        <w:t>de</w:t>
      </w:r>
      <w:r>
        <w:rPr>
          <w:spacing w:val="-18"/>
        </w:rPr>
        <w:t> </w:t>
      </w:r>
      <w:r>
        <w:rPr/>
        <w:t>quitar</w:t>
      </w:r>
      <w:r>
        <w:rPr>
          <w:spacing w:val="-19"/>
        </w:rPr>
        <w:t> </w:t>
      </w:r>
      <w:r>
        <w:rPr/>
        <w:t>ni</w:t>
      </w:r>
      <w:r>
        <w:rPr>
          <w:spacing w:val="-19"/>
        </w:rPr>
        <w:t> </w:t>
      </w:r>
      <w:r>
        <w:rPr/>
        <w:t>repartir tierras, dejando a todo vecino quieto en su posesión en que se halle, hasta que esta superioridad resuelva por punto general lo que corresponda, sobre cuya materia está trabajando con</w:t>
      </w:r>
      <w:r>
        <w:rPr>
          <w:spacing w:val="-25"/>
        </w:rPr>
        <w:t> </w:t>
      </w:r>
      <w:r>
        <w:rPr/>
        <w:t>actividad.</w:t>
      </w:r>
      <w:r>
        <w:rPr>
          <w:position w:val="8"/>
          <w:sz w:val="16"/>
        </w:rPr>
        <w:t>31</w:t>
      </w:r>
    </w:p>
    <w:p>
      <w:pPr>
        <w:pStyle w:val="BodyText"/>
        <w:rPr>
          <w:sz w:val="20"/>
        </w:rPr>
      </w:pPr>
    </w:p>
    <w:p>
      <w:pPr>
        <w:pStyle w:val="BodyText"/>
        <w:rPr>
          <w:sz w:val="20"/>
        </w:rPr>
      </w:pPr>
    </w:p>
    <w:p>
      <w:pPr>
        <w:pStyle w:val="BodyText"/>
        <w:spacing w:before="1"/>
        <w:rPr>
          <w:sz w:val="22"/>
        </w:rPr>
      </w:pPr>
      <w:r>
        <w:rPr/>
        <w:pict>
          <v:line style="position:absolute;mso-position-horizontal-relative:page;mso-position-vertical-relative:paragraph;z-index:1336;mso-wrap-distance-left:0;mso-wrap-distance-right:0" from="84.984001pt,15.044422pt" to="229.004001pt,15.044422pt" stroked="true" strokeweight=".71997pt" strokecolor="#000000">
            <w10:wrap type="topAndBottom"/>
          </v:line>
        </w:pict>
      </w:r>
    </w:p>
    <w:p>
      <w:pPr>
        <w:spacing w:before="71"/>
        <w:ind w:left="119" w:right="115" w:firstLine="0"/>
        <w:jc w:val="left"/>
        <w:rPr>
          <w:sz w:val="20"/>
        </w:rPr>
      </w:pPr>
      <w:r>
        <w:rPr>
          <w:position w:val="6"/>
          <w:sz w:val="13"/>
        </w:rPr>
        <w:t>29</w:t>
      </w:r>
      <w:r>
        <w:rPr>
          <w:spacing w:val="7"/>
          <w:position w:val="6"/>
          <w:sz w:val="13"/>
        </w:rPr>
        <w:t> </w:t>
      </w:r>
      <w:r>
        <w:rPr>
          <w:sz w:val="20"/>
        </w:rPr>
        <w:t>La</w:t>
      </w:r>
      <w:r>
        <w:rPr>
          <w:spacing w:val="-13"/>
          <w:sz w:val="20"/>
        </w:rPr>
        <w:t> </w:t>
      </w:r>
      <w:r>
        <w:rPr>
          <w:sz w:val="20"/>
        </w:rPr>
        <w:t>Diputación</w:t>
      </w:r>
      <w:r>
        <w:rPr>
          <w:spacing w:val="-11"/>
          <w:sz w:val="20"/>
        </w:rPr>
        <w:t> </w:t>
      </w:r>
      <w:r>
        <w:rPr>
          <w:sz w:val="20"/>
        </w:rPr>
        <w:t>Provincial</w:t>
      </w:r>
      <w:r>
        <w:rPr>
          <w:spacing w:val="-13"/>
          <w:sz w:val="20"/>
        </w:rPr>
        <w:t> </w:t>
      </w:r>
      <w:r>
        <w:rPr>
          <w:sz w:val="20"/>
        </w:rPr>
        <w:t>de</w:t>
      </w:r>
      <w:r>
        <w:rPr>
          <w:spacing w:val="-11"/>
          <w:sz w:val="20"/>
        </w:rPr>
        <w:t> </w:t>
      </w:r>
      <w:r>
        <w:rPr>
          <w:sz w:val="20"/>
        </w:rPr>
        <w:t>México,</w:t>
      </w:r>
      <w:r>
        <w:rPr>
          <w:spacing w:val="-11"/>
          <w:sz w:val="20"/>
        </w:rPr>
        <w:t> </w:t>
      </w:r>
      <w:r>
        <w:rPr>
          <w:sz w:val="20"/>
        </w:rPr>
        <w:t>Actas</w:t>
      </w:r>
      <w:r>
        <w:rPr>
          <w:spacing w:val="-12"/>
          <w:sz w:val="20"/>
        </w:rPr>
        <w:t> </w:t>
      </w:r>
      <w:r>
        <w:rPr>
          <w:sz w:val="20"/>
        </w:rPr>
        <w:t>de</w:t>
      </w:r>
      <w:r>
        <w:rPr>
          <w:spacing w:val="-13"/>
          <w:sz w:val="20"/>
        </w:rPr>
        <w:t> </w:t>
      </w:r>
      <w:r>
        <w:rPr>
          <w:sz w:val="20"/>
        </w:rPr>
        <w:t>sesiones,</w:t>
      </w:r>
      <w:r>
        <w:rPr>
          <w:spacing w:val="-13"/>
          <w:sz w:val="20"/>
        </w:rPr>
        <w:t> </w:t>
      </w:r>
      <w:r>
        <w:rPr>
          <w:sz w:val="20"/>
        </w:rPr>
        <w:t>1821-1823.</w:t>
      </w:r>
      <w:r>
        <w:rPr>
          <w:spacing w:val="-13"/>
          <w:sz w:val="20"/>
        </w:rPr>
        <w:t> </w:t>
      </w:r>
      <w:r>
        <w:rPr>
          <w:sz w:val="20"/>
        </w:rPr>
        <w:t>Estudio</w:t>
      </w:r>
      <w:r>
        <w:rPr>
          <w:spacing w:val="-13"/>
          <w:sz w:val="20"/>
        </w:rPr>
        <w:t> </w:t>
      </w:r>
      <w:r>
        <w:rPr>
          <w:sz w:val="20"/>
        </w:rPr>
        <w:t>introductorio</w:t>
      </w:r>
      <w:r>
        <w:rPr>
          <w:spacing w:val="-10"/>
          <w:sz w:val="20"/>
        </w:rPr>
        <w:t> </w:t>
      </w:r>
      <w:r>
        <w:rPr>
          <w:sz w:val="20"/>
        </w:rPr>
        <w:t>y</w:t>
      </w:r>
      <w:r>
        <w:rPr>
          <w:spacing w:val="-16"/>
          <w:sz w:val="20"/>
        </w:rPr>
        <w:t> </w:t>
      </w:r>
      <w:r>
        <w:rPr>
          <w:sz w:val="20"/>
        </w:rPr>
        <w:t>sumario de Cecilia Noriega Elío, pp.</w:t>
      </w:r>
      <w:r>
        <w:rPr>
          <w:spacing w:val="-9"/>
          <w:sz w:val="20"/>
        </w:rPr>
        <w:t> </w:t>
      </w:r>
      <w:r>
        <w:rPr>
          <w:sz w:val="20"/>
        </w:rPr>
        <w:t>11-13.</w:t>
      </w:r>
    </w:p>
    <w:p>
      <w:pPr>
        <w:spacing w:before="0"/>
        <w:ind w:left="119" w:right="115" w:firstLine="0"/>
        <w:jc w:val="left"/>
        <w:rPr>
          <w:sz w:val="20"/>
        </w:rPr>
      </w:pPr>
      <w:r>
        <w:rPr>
          <w:position w:val="6"/>
          <w:sz w:val="13"/>
        </w:rPr>
        <w:t>30</w:t>
      </w:r>
      <w:r>
        <w:rPr>
          <w:spacing w:val="7"/>
          <w:position w:val="6"/>
          <w:sz w:val="13"/>
        </w:rPr>
        <w:t> </w:t>
      </w:r>
      <w:r>
        <w:rPr>
          <w:sz w:val="20"/>
        </w:rPr>
        <w:t>La</w:t>
      </w:r>
      <w:r>
        <w:rPr>
          <w:spacing w:val="-13"/>
          <w:sz w:val="20"/>
        </w:rPr>
        <w:t> </w:t>
      </w:r>
      <w:r>
        <w:rPr>
          <w:sz w:val="20"/>
        </w:rPr>
        <w:t>Diputación</w:t>
      </w:r>
      <w:r>
        <w:rPr>
          <w:spacing w:val="-11"/>
          <w:sz w:val="20"/>
        </w:rPr>
        <w:t> </w:t>
      </w:r>
      <w:r>
        <w:rPr>
          <w:sz w:val="20"/>
        </w:rPr>
        <w:t>Provincial</w:t>
      </w:r>
      <w:r>
        <w:rPr>
          <w:spacing w:val="-13"/>
          <w:sz w:val="20"/>
        </w:rPr>
        <w:t> </w:t>
      </w:r>
      <w:r>
        <w:rPr>
          <w:sz w:val="20"/>
        </w:rPr>
        <w:t>de</w:t>
      </w:r>
      <w:r>
        <w:rPr>
          <w:spacing w:val="-11"/>
          <w:sz w:val="20"/>
        </w:rPr>
        <w:t> </w:t>
      </w:r>
      <w:r>
        <w:rPr>
          <w:sz w:val="20"/>
        </w:rPr>
        <w:t>México,</w:t>
      </w:r>
      <w:r>
        <w:rPr>
          <w:spacing w:val="-11"/>
          <w:sz w:val="20"/>
        </w:rPr>
        <w:t> </w:t>
      </w:r>
      <w:r>
        <w:rPr>
          <w:sz w:val="20"/>
        </w:rPr>
        <w:t>Actas</w:t>
      </w:r>
      <w:r>
        <w:rPr>
          <w:spacing w:val="-12"/>
          <w:sz w:val="20"/>
        </w:rPr>
        <w:t> </w:t>
      </w:r>
      <w:r>
        <w:rPr>
          <w:sz w:val="20"/>
        </w:rPr>
        <w:t>de</w:t>
      </w:r>
      <w:r>
        <w:rPr>
          <w:spacing w:val="-13"/>
          <w:sz w:val="20"/>
        </w:rPr>
        <w:t> </w:t>
      </w:r>
      <w:r>
        <w:rPr>
          <w:sz w:val="20"/>
        </w:rPr>
        <w:t>sesiones,</w:t>
      </w:r>
      <w:r>
        <w:rPr>
          <w:spacing w:val="-13"/>
          <w:sz w:val="20"/>
        </w:rPr>
        <w:t> </w:t>
      </w:r>
      <w:r>
        <w:rPr>
          <w:sz w:val="20"/>
        </w:rPr>
        <w:t>1821-1823.</w:t>
      </w:r>
      <w:r>
        <w:rPr>
          <w:spacing w:val="-13"/>
          <w:sz w:val="20"/>
        </w:rPr>
        <w:t> </w:t>
      </w:r>
      <w:r>
        <w:rPr>
          <w:sz w:val="20"/>
        </w:rPr>
        <w:t>Estudio</w:t>
      </w:r>
      <w:r>
        <w:rPr>
          <w:spacing w:val="-13"/>
          <w:sz w:val="20"/>
        </w:rPr>
        <w:t> </w:t>
      </w:r>
      <w:r>
        <w:rPr>
          <w:sz w:val="20"/>
        </w:rPr>
        <w:t>introductorio</w:t>
      </w:r>
      <w:r>
        <w:rPr>
          <w:spacing w:val="-10"/>
          <w:sz w:val="20"/>
        </w:rPr>
        <w:t> </w:t>
      </w:r>
      <w:r>
        <w:rPr>
          <w:sz w:val="20"/>
        </w:rPr>
        <w:t>y</w:t>
      </w:r>
      <w:r>
        <w:rPr>
          <w:spacing w:val="-16"/>
          <w:sz w:val="20"/>
        </w:rPr>
        <w:t> </w:t>
      </w:r>
      <w:r>
        <w:rPr>
          <w:sz w:val="20"/>
        </w:rPr>
        <w:t>sumario de Cecilia Noriega Elío, p.</w:t>
      </w:r>
      <w:r>
        <w:rPr>
          <w:spacing w:val="-7"/>
          <w:sz w:val="20"/>
        </w:rPr>
        <w:t> </w:t>
      </w:r>
      <w:r>
        <w:rPr>
          <w:sz w:val="20"/>
        </w:rPr>
        <w:t>31.</w:t>
      </w:r>
    </w:p>
    <w:p>
      <w:pPr>
        <w:spacing w:before="0"/>
        <w:ind w:left="119" w:right="115" w:firstLine="0"/>
        <w:jc w:val="left"/>
        <w:rPr>
          <w:sz w:val="20"/>
        </w:rPr>
      </w:pPr>
      <w:r>
        <w:rPr>
          <w:position w:val="6"/>
          <w:sz w:val="13"/>
        </w:rPr>
        <w:t>31 </w:t>
      </w:r>
      <w:r>
        <w:rPr>
          <w:sz w:val="20"/>
        </w:rPr>
        <w:t>Actas de Sesiones de la Diputación Provincial de México. Actas de sesiones, 1821-1823. Sesión 43 22 de diciembre de 1821,  p. 97</w:t>
      </w:r>
    </w:p>
    <w:p>
      <w:pPr>
        <w:spacing w:after="0"/>
        <w:jc w:val="left"/>
        <w:rPr>
          <w:sz w:val="20"/>
        </w:rPr>
        <w:sectPr>
          <w:pgSz w:w="12240" w:h="15840"/>
          <w:pgMar w:header="0" w:footer="1000" w:top="1360" w:bottom="1200" w:left="1580" w:right="1580"/>
        </w:sectPr>
      </w:pPr>
    </w:p>
    <w:p>
      <w:pPr>
        <w:pStyle w:val="BodyText"/>
        <w:spacing w:line="360" w:lineRule="auto" w:before="49"/>
        <w:ind w:left="119" w:right="115" w:firstLine="707"/>
        <w:jc w:val="both"/>
        <w:rPr>
          <w:sz w:val="16"/>
        </w:rPr>
      </w:pPr>
      <w:r>
        <w:rPr/>
        <w:t>Con este ejemplo, se distingue la capacidad que la Diputación tenía en cuanto a regular las funciones y cumplimento del ayuntamiento. Por otro lado, también esta institución se encargó de vigilar y dar visto bueno a la elección de los miembros del ayuntamiento. En la sesión 69, el ayuntamiento de Ocoyoacac pidió la aprobación del secretario Cayetano de Lara por remoción que se hizo de</w:t>
      </w:r>
      <w:r>
        <w:rPr>
          <w:spacing w:val="-47"/>
        </w:rPr>
        <w:t> </w:t>
      </w:r>
      <w:r>
        <w:rPr/>
        <w:t>Ignacio Uriarte, a lo cual la Diputación determinó que se aprobara el nombramiento “sin perjuicio de que pueda alegar</w:t>
      </w:r>
      <w:r>
        <w:rPr>
          <w:spacing w:val="-12"/>
        </w:rPr>
        <w:t> </w:t>
      </w:r>
      <w:r>
        <w:rPr/>
        <w:t>Uriarte”.</w:t>
      </w:r>
      <w:r>
        <w:rPr>
          <w:position w:val="8"/>
          <w:sz w:val="16"/>
        </w:rPr>
        <w:t>32</w:t>
      </w:r>
    </w:p>
    <w:p>
      <w:pPr>
        <w:pStyle w:val="BodyText"/>
        <w:spacing w:line="360" w:lineRule="auto" w:before="159"/>
        <w:ind w:left="119" w:right="113" w:firstLine="707"/>
        <w:jc w:val="both"/>
      </w:pPr>
      <w:r>
        <w:rPr/>
        <w:t>Otra función que permitió el buen vivir en el territorio fue cuidar las finanzas y</w:t>
      </w:r>
      <w:r>
        <w:rPr>
          <w:spacing w:val="-13"/>
        </w:rPr>
        <w:t> </w:t>
      </w:r>
      <w:r>
        <w:rPr/>
        <w:t>recursos</w:t>
      </w:r>
      <w:r>
        <w:rPr>
          <w:spacing w:val="-13"/>
        </w:rPr>
        <w:t> </w:t>
      </w:r>
      <w:r>
        <w:rPr/>
        <w:t>de</w:t>
      </w:r>
      <w:r>
        <w:rPr>
          <w:spacing w:val="-12"/>
        </w:rPr>
        <w:t> </w:t>
      </w:r>
      <w:r>
        <w:rPr/>
        <w:t>los</w:t>
      </w:r>
      <w:r>
        <w:rPr>
          <w:spacing w:val="-12"/>
        </w:rPr>
        <w:t> </w:t>
      </w:r>
      <w:r>
        <w:rPr/>
        <w:t>pueblos</w:t>
      </w:r>
      <w:r>
        <w:rPr>
          <w:spacing w:val="-13"/>
        </w:rPr>
        <w:t> </w:t>
      </w:r>
      <w:r>
        <w:rPr/>
        <w:t>por</w:t>
      </w:r>
      <w:r>
        <w:rPr>
          <w:spacing w:val="-12"/>
        </w:rPr>
        <w:t> </w:t>
      </w:r>
      <w:r>
        <w:rPr/>
        <w:t>lo</w:t>
      </w:r>
      <w:r>
        <w:rPr>
          <w:spacing w:val="-12"/>
        </w:rPr>
        <w:t> </w:t>
      </w:r>
      <w:r>
        <w:rPr/>
        <w:t>cual</w:t>
      </w:r>
      <w:r>
        <w:rPr>
          <w:spacing w:val="-13"/>
        </w:rPr>
        <w:t> </w:t>
      </w:r>
      <w:r>
        <w:rPr/>
        <w:t>resolvió</w:t>
      </w:r>
      <w:r>
        <w:rPr>
          <w:spacing w:val="43"/>
        </w:rPr>
        <w:t> </w:t>
      </w:r>
      <w:r>
        <w:rPr/>
        <w:t>problemas</w:t>
      </w:r>
      <w:r>
        <w:rPr>
          <w:spacing w:val="-13"/>
        </w:rPr>
        <w:t> </w:t>
      </w:r>
      <w:r>
        <w:rPr/>
        <w:t>con</w:t>
      </w:r>
      <w:r>
        <w:rPr>
          <w:spacing w:val="-12"/>
        </w:rPr>
        <w:t> </w:t>
      </w:r>
      <w:r>
        <w:rPr/>
        <w:t>la</w:t>
      </w:r>
      <w:r>
        <w:rPr>
          <w:spacing w:val="-12"/>
        </w:rPr>
        <w:t> </w:t>
      </w:r>
      <w:r>
        <w:rPr/>
        <w:t>distribución</w:t>
      </w:r>
      <w:r>
        <w:rPr>
          <w:spacing w:val="-11"/>
        </w:rPr>
        <w:t> </w:t>
      </w:r>
      <w:r>
        <w:rPr/>
        <w:t>de</w:t>
      </w:r>
      <w:r>
        <w:rPr>
          <w:spacing w:val="-12"/>
        </w:rPr>
        <w:t> </w:t>
      </w:r>
      <w:r>
        <w:rPr/>
        <w:t>estos y a la vez vigilaba su buen uso. Por ejemplo, a las discusiones de la Diputación llegaban temas sobre cómo obtener o invertir los arbitrios, tan solo en la sesión 12 del 19 de abril de 1822 se trataron algunas resoluciones con respecto a la distribución de recursos. Por un lado, se acordó que los vendedores de pulque y otros licores, junto con los padres de familias de Tacubaya para que contribuyeran con</w:t>
      </w:r>
      <w:r>
        <w:rPr>
          <w:spacing w:val="-4"/>
        </w:rPr>
        <w:t> </w:t>
      </w:r>
      <w:r>
        <w:rPr/>
        <w:t>una</w:t>
      </w:r>
      <w:r>
        <w:rPr>
          <w:spacing w:val="-6"/>
        </w:rPr>
        <w:t> </w:t>
      </w:r>
      <w:r>
        <w:rPr/>
        <w:t>pensión</w:t>
      </w:r>
      <w:r>
        <w:rPr>
          <w:spacing w:val="-4"/>
        </w:rPr>
        <w:t> </w:t>
      </w:r>
      <w:r>
        <w:rPr/>
        <w:t>de</w:t>
      </w:r>
      <w:r>
        <w:rPr>
          <w:spacing w:val="-6"/>
        </w:rPr>
        <w:t> </w:t>
      </w:r>
      <w:r>
        <w:rPr/>
        <w:t>medio</w:t>
      </w:r>
      <w:r>
        <w:rPr>
          <w:spacing w:val="-4"/>
        </w:rPr>
        <w:t> </w:t>
      </w:r>
      <w:r>
        <w:rPr/>
        <w:t>real</w:t>
      </w:r>
      <w:r>
        <w:rPr>
          <w:spacing w:val="-5"/>
        </w:rPr>
        <w:t> </w:t>
      </w:r>
      <w:r>
        <w:rPr/>
        <w:t>para</w:t>
      </w:r>
      <w:r>
        <w:rPr>
          <w:spacing w:val="-7"/>
        </w:rPr>
        <w:t> </w:t>
      </w:r>
      <w:r>
        <w:rPr/>
        <w:t>el</w:t>
      </w:r>
      <w:r>
        <w:rPr>
          <w:spacing w:val="-5"/>
        </w:rPr>
        <w:t> </w:t>
      </w:r>
      <w:r>
        <w:rPr/>
        <w:t>pago</w:t>
      </w:r>
      <w:r>
        <w:rPr>
          <w:spacing w:val="-6"/>
        </w:rPr>
        <w:t> </w:t>
      </w:r>
      <w:r>
        <w:rPr/>
        <w:t>de</w:t>
      </w:r>
      <w:r>
        <w:rPr>
          <w:spacing w:val="-4"/>
        </w:rPr>
        <w:t> </w:t>
      </w:r>
      <w:r>
        <w:rPr/>
        <w:t>escuelas.</w:t>
      </w:r>
      <w:r>
        <w:rPr>
          <w:spacing w:val="-6"/>
        </w:rPr>
        <w:t> </w:t>
      </w:r>
      <w:r>
        <w:rPr/>
        <w:t>Por</w:t>
      </w:r>
      <w:r>
        <w:rPr>
          <w:spacing w:val="-5"/>
        </w:rPr>
        <w:t> </w:t>
      </w:r>
      <w:r>
        <w:rPr/>
        <w:t>otro,</w:t>
      </w:r>
      <w:r>
        <w:rPr>
          <w:spacing w:val="-6"/>
        </w:rPr>
        <w:t> </w:t>
      </w:r>
      <w:r>
        <w:rPr/>
        <w:t>el</w:t>
      </w:r>
      <w:r>
        <w:rPr>
          <w:spacing w:val="-5"/>
        </w:rPr>
        <w:t> </w:t>
      </w:r>
      <w:r>
        <w:rPr/>
        <w:t>Ayuntamiento de Huasca impuso a los vecinos la contribución de dos reales para construir una cárcel y casas de cabildo, esto tuvo que ser por voluntad y siempre con la aprobación de la Diputación.</w:t>
      </w:r>
      <w:r>
        <w:rPr>
          <w:position w:val="8"/>
          <w:sz w:val="16"/>
        </w:rPr>
        <w:t>33 </w:t>
      </w:r>
      <w:r>
        <w:rPr/>
        <w:t>Con estos pocos ejemplos de las sesiones de la Diputación</w:t>
      </w:r>
      <w:r>
        <w:rPr>
          <w:spacing w:val="-8"/>
        </w:rPr>
        <w:t> </w:t>
      </w:r>
      <w:r>
        <w:rPr/>
        <w:t>Provincial</w:t>
      </w:r>
      <w:r>
        <w:rPr>
          <w:spacing w:val="-7"/>
        </w:rPr>
        <w:t> </w:t>
      </w:r>
      <w:r>
        <w:rPr/>
        <w:t>de</w:t>
      </w:r>
      <w:r>
        <w:rPr>
          <w:spacing w:val="-6"/>
        </w:rPr>
        <w:t> </w:t>
      </w:r>
      <w:r>
        <w:rPr/>
        <w:t>México</w:t>
      </w:r>
      <w:r>
        <w:rPr>
          <w:spacing w:val="-6"/>
        </w:rPr>
        <w:t> </w:t>
      </w:r>
      <w:r>
        <w:rPr/>
        <w:t>podemos</w:t>
      </w:r>
      <w:r>
        <w:rPr>
          <w:spacing w:val="-9"/>
        </w:rPr>
        <w:t> </w:t>
      </w:r>
      <w:r>
        <w:rPr/>
        <w:t>determinar</w:t>
      </w:r>
      <w:r>
        <w:rPr>
          <w:spacing w:val="-7"/>
        </w:rPr>
        <w:t> </w:t>
      </w:r>
      <w:r>
        <w:rPr/>
        <w:t>que</w:t>
      </w:r>
      <w:r>
        <w:rPr>
          <w:spacing w:val="-8"/>
        </w:rPr>
        <w:t> </w:t>
      </w:r>
      <w:r>
        <w:rPr/>
        <w:t>efectivamente</w:t>
      </w:r>
      <w:r>
        <w:rPr>
          <w:spacing w:val="-6"/>
        </w:rPr>
        <w:t> </w:t>
      </w:r>
      <w:r>
        <w:rPr/>
        <w:t>la</w:t>
      </w:r>
      <w:r>
        <w:rPr>
          <w:spacing w:val="-6"/>
        </w:rPr>
        <w:t> </w:t>
      </w:r>
      <w:r>
        <w:rPr/>
        <w:t>labor</w:t>
      </w:r>
      <w:r>
        <w:rPr>
          <w:spacing w:val="-10"/>
        </w:rPr>
        <w:t> </w:t>
      </w:r>
      <w:r>
        <w:rPr/>
        <w:t>de esta</w:t>
      </w:r>
      <w:r>
        <w:rPr>
          <w:spacing w:val="-13"/>
        </w:rPr>
        <w:t> </w:t>
      </w:r>
      <w:r>
        <w:rPr/>
        <w:t>institución</w:t>
      </w:r>
      <w:r>
        <w:rPr>
          <w:spacing w:val="-16"/>
        </w:rPr>
        <w:t> </w:t>
      </w:r>
      <w:r>
        <w:rPr/>
        <w:t>fue</w:t>
      </w:r>
      <w:r>
        <w:rPr>
          <w:spacing w:val="-15"/>
        </w:rPr>
        <w:t> </w:t>
      </w:r>
      <w:r>
        <w:rPr/>
        <w:t>mantener</w:t>
      </w:r>
      <w:r>
        <w:rPr>
          <w:spacing w:val="-15"/>
        </w:rPr>
        <w:t> </w:t>
      </w:r>
      <w:r>
        <w:rPr/>
        <w:t>el</w:t>
      </w:r>
      <w:r>
        <w:rPr>
          <w:spacing w:val="-14"/>
        </w:rPr>
        <w:t> </w:t>
      </w:r>
      <w:r>
        <w:rPr/>
        <w:t>control</w:t>
      </w:r>
      <w:r>
        <w:rPr>
          <w:spacing w:val="-14"/>
        </w:rPr>
        <w:t> </w:t>
      </w:r>
      <w:r>
        <w:rPr/>
        <w:t>y</w:t>
      </w:r>
      <w:r>
        <w:rPr>
          <w:spacing w:val="-16"/>
        </w:rPr>
        <w:t> </w:t>
      </w:r>
      <w:r>
        <w:rPr/>
        <w:t>bienestar</w:t>
      </w:r>
      <w:r>
        <w:rPr>
          <w:spacing w:val="-17"/>
        </w:rPr>
        <w:t> </w:t>
      </w:r>
      <w:r>
        <w:rPr/>
        <w:t>de</w:t>
      </w:r>
      <w:r>
        <w:rPr>
          <w:spacing w:val="-13"/>
        </w:rPr>
        <w:t> </w:t>
      </w:r>
      <w:r>
        <w:rPr/>
        <w:t>los</w:t>
      </w:r>
      <w:r>
        <w:rPr>
          <w:spacing w:val="-16"/>
        </w:rPr>
        <w:t> </w:t>
      </w:r>
      <w:r>
        <w:rPr/>
        <w:t>gobiernos</w:t>
      </w:r>
      <w:r>
        <w:rPr>
          <w:spacing w:val="-14"/>
        </w:rPr>
        <w:t> </w:t>
      </w:r>
      <w:r>
        <w:rPr/>
        <w:t>locales</w:t>
      </w:r>
      <w:r>
        <w:rPr>
          <w:spacing w:val="-16"/>
        </w:rPr>
        <w:t> </w:t>
      </w:r>
      <w:r>
        <w:rPr/>
        <w:t>para</w:t>
      </w:r>
      <w:r>
        <w:rPr>
          <w:spacing w:val="-16"/>
        </w:rPr>
        <w:t> </w:t>
      </w:r>
      <w:r>
        <w:rPr/>
        <w:t>que el territorio de su jurisdicción mantuviera el</w:t>
      </w:r>
      <w:r>
        <w:rPr>
          <w:spacing w:val="-14"/>
        </w:rPr>
        <w:t> </w:t>
      </w:r>
      <w:r>
        <w:rPr/>
        <w:t>orden.</w:t>
      </w:r>
    </w:p>
    <w:p>
      <w:pPr>
        <w:pStyle w:val="BodyText"/>
        <w:spacing w:line="360" w:lineRule="auto" w:before="163"/>
        <w:ind w:left="119" w:right="116" w:firstLine="772"/>
        <w:jc w:val="both"/>
      </w:pPr>
      <w:r>
        <w:rPr/>
        <w:t>Otra de las instituciones establecidas por la Constitución de Cádiz de 1812, fue el ayuntamiento constitucional. Estos ayuntamientos eran los encargados de administrar y gobernar los pueblos de su jurisdicción. El pueblo es la unión de los individuos</w:t>
      </w:r>
      <w:r>
        <w:rPr>
          <w:spacing w:val="-7"/>
        </w:rPr>
        <w:t> </w:t>
      </w:r>
      <w:r>
        <w:rPr/>
        <w:t>cuyos</w:t>
      </w:r>
      <w:r>
        <w:rPr>
          <w:spacing w:val="-9"/>
        </w:rPr>
        <w:t> </w:t>
      </w:r>
      <w:r>
        <w:rPr/>
        <w:t>fines</w:t>
      </w:r>
      <w:r>
        <w:rPr>
          <w:spacing w:val="-9"/>
        </w:rPr>
        <w:t> </w:t>
      </w:r>
      <w:r>
        <w:rPr/>
        <w:t>en</w:t>
      </w:r>
      <w:r>
        <w:rPr>
          <w:spacing w:val="-6"/>
        </w:rPr>
        <w:t> </w:t>
      </w:r>
      <w:r>
        <w:rPr/>
        <w:t>común</w:t>
      </w:r>
      <w:r>
        <w:rPr>
          <w:spacing w:val="-6"/>
        </w:rPr>
        <w:t> </w:t>
      </w:r>
      <w:r>
        <w:rPr/>
        <w:t>son</w:t>
      </w:r>
      <w:r>
        <w:rPr>
          <w:spacing w:val="-6"/>
        </w:rPr>
        <w:t> </w:t>
      </w:r>
      <w:r>
        <w:rPr/>
        <w:t>buscar</w:t>
      </w:r>
      <w:r>
        <w:rPr>
          <w:spacing w:val="-10"/>
        </w:rPr>
        <w:t> </w:t>
      </w:r>
      <w:r>
        <w:rPr/>
        <w:t>mejores</w:t>
      </w:r>
      <w:r>
        <w:rPr>
          <w:spacing w:val="-7"/>
        </w:rPr>
        <w:t> </w:t>
      </w:r>
      <w:r>
        <w:rPr/>
        <w:t>condiciones</w:t>
      </w:r>
      <w:r>
        <w:rPr>
          <w:spacing w:val="-9"/>
        </w:rPr>
        <w:t> </w:t>
      </w:r>
      <w:r>
        <w:rPr/>
        <w:t>de</w:t>
      </w:r>
      <w:r>
        <w:rPr>
          <w:spacing w:val="-6"/>
        </w:rPr>
        <w:t> </w:t>
      </w:r>
      <w:r>
        <w:rPr/>
        <w:t>vida,</w:t>
      </w:r>
      <w:r>
        <w:rPr>
          <w:spacing w:val="-6"/>
        </w:rPr>
        <w:t> </w:t>
      </w:r>
      <w:r>
        <w:rPr/>
        <w:t>el</w:t>
      </w:r>
      <w:r>
        <w:rPr>
          <w:spacing w:val="-7"/>
        </w:rPr>
        <w:t> </w:t>
      </w:r>
      <w:r>
        <w:rPr/>
        <w:t>control de los recursos naturales que los rodean, la salvaguarda de su cultura, al igual que proteger las disposiciones jurídicas y de la distribución de la riqueza.</w:t>
      </w:r>
      <w:r>
        <w:rPr>
          <w:position w:val="8"/>
          <w:sz w:val="16"/>
        </w:rPr>
        <w:t>34  </w:t>
      </w:r>
      <w:r>
        <w:rPr/>
        <w:t>Por lo</w:t>
      </w:r>
      <w:r>
        <w:rPr>
          <w:spacing w:val="49"/>
        </w:rPr>
        <w:t> </w:t>
      </w:r>
      <w:r>
        <w:rPr/>
        <w:t>cual,</w:t>
      </w:r>
    </w:p>
    <w:p>
      <w:pPr>
        <w:pStyle w:val="BodyText"/>
        <w:spacing w:before="9"/>
        <w:rPr>
          <w:sz w:val="18"/>
        </w:rPr>
      </w:pPr>
      <w:r>
        <w:rPr/>
        <w:pict>
          <v:line style="position:absolute;mso-position-horizontal-relative:page;mso-position-vertical-relative:paragraph;z-index:1360;mso-wrap-distance-left:0;mso-wrap-distance-right:0" from="84.984001pt,13.124473pt" to="229.004001pt,13.124473pt" stroked="true" strokeweight=".71997pt" strokecolor="#000000">
            <w10:wrap type="topAndBottom"/>
          </v:line>
        </w:pict>
      </w:r>
    </w:p>
    <w:p>
      <w:pPr>
        <w:spacing w:before="71"/>
        <w:ind w:left="119" w:right="115" w:firstLine="0"/>
        <w:jc w:val="left"/>
        <w:rPr>
          <w:sz w:val="20"/>
        </w:rPr>
      </w:pPr>
      <w:r>
        <w:rPr>
          <w:position w:val="6"/>
          <w:sz w:val="13"/>
        </w:rPr>
        <w:t>32 </w:t>
      </w:r>
      <w:r>
        <w:rPr>
          <w:sz w:val="20"/>
        </w:rPr>
        <w:t>Actas de Sesiones de la Diputación Provincial de México. Actas de sesiones, 1821-1823. Sesión 69, 13 de septiembre de 1823,  p. 414.</w:t>
      </w:r>
    </w:p>
    <w:p>
      <w:pPr>
        <w:spacing w:before="0"/>
        <w:ind w:left="119" w:right="115" w:firstLine="0"/>
        <w:jc w:val="left"/>
        <w:rPr>
          <w:sz w:val="20"/>
        </w:rPr>
      </w:pPr>
      <w:r>
        <w:rPr>
          <w:position w:val="6"/>
          <w:sz w:val="13"/>
        </w:rPr>
        <w:t>33 </w:t>
      </w:r>
      <w:r>
        <w:rPr>
          <w:sz w:val="20"/>
        </w:rPr>
        <w:t>Actas de Sesiones de la Diputación Provincial de México. Actas de sesiones, 1821-1823. Sesión 12, 19 de abril de 1822, pp. 190-194.</w:t>
      </w:r>
    </w:p>
    <w:p>
      <w:pPr>
        <w:spacing w:before="0"/>
        <w:ind w:left="119" w:right="233" w:firstLine="0"/>
        <w:jc w:val="left"/>
        <w:rPr>
          <w:sz w:val="20"/>
        </w:rPr>
      </w:pPr>
      <w:r>
        <w:rPr>
          <w:position w:val="6"/>
          <w:sz w:val="13"/>
        </w:rPr>
        <w:t>34 </w:t>
      </w:r>
      <w:r>
        <w:rPr>
          <w:sz w:val="20"/>
        </w:rPr>
        <w:t>Salinas, “El espacio”, p.29.</w:t>
      </w:r>
    </w:p>
    <w:p>
      <w:pPr>
        <w:spacing w:after="0"/>
        <w:jc w:val="left"/>
        <w:rPr>
          <w:sz w:val="20"/>
        </w:rPr>
        <w:sectPr>
          <w:footerReference w:type="default" r:id="rId16"/>
          <w:pgSz w:w="12240" w:h="15840"/>
          <w:pgMar w:footer="1000" w:header="0" w:top="1360" w:bottom="1200" w:left="1580" w:right="1580"/>
        </w:sectPr>
      </w:pPr>
    </w:p>
    <w:p>
      <w:pPr>
        <w:pStyle w:val="BodyText"/>
        <w:spacing w:line="360" w:lineRule="auto" w:before="49"/>
        <w:ind w:left="119" w:right="233"/>
      </w:pPr>
      <w:r>
        <w:rPr/>
        <w:t>el ayuntamiento tenía como finalidad cuidar todas estas condiciones de cada uno de los pueblos que comprendían a su municipalidad.</w:t>
      </w:r>
    </w:p>
    <w:p>
      <w:pPr>
        <w:pStyle w:val="BodyText"/>
        <w:spacing w:line="360" w:lineRule="auto" w:before="166"/>
        <w:ind w:left="119" w:right="117" w:firstLine="707"/>
        <w:jc w:val="both"/>
        <w:rPr>
          <w:sz w:val="16"/>
        </w:rPr>
      </w:pPr>
      <w:r>
        <w:rPr/>
        <w:t>El establecimiento del ayuntamiento constitucional estuvo regulado en la Constitución</w:t>
      </w:r>
      <w:r>
        <w:rPr>
          <w:spacing w:val="-13"/>
        </w:rPr>
        <w:t> </w:t>
      </w:r>
      <w:r>
        <w:rPr/>
        <w:t>de</w:t>
      </w:r>
      <w:r>
        <w:rPr>
          <w:spacing w:val="-13"/>
        </w:rPr>
        <w:t> </w:t>
      </w:r>
      <w:r>
        <w:rPr/>
        <w:t>Cádiz</w:t>
      </w:r>
      <w:r>
        <w:rPr>
          <w:spacing w:val="-16"/>
        </w:rPr>
        <w:t> </w:t>
      </w:r>
      <w:r>
        <w:rPr/>
        <w:t>de</w:t>
      </w:r>
      <w:r>
        <w:rPr>
          <w:spacing w:val="-13"/>
        </w:rPr>
        <w:t> </w:t>
      </w:r>
      <w:r>
        <w:rPr/>
        <w:t>1812.</w:t>
      </w:r>
      <w:r>
        <w:rPr>
          <w:spacing w:val="41"/>
        </w:rPr>
        <w:t> </w:t>
      </w:r>
      <w:r>
        <w:rPr/>
        <w:t>Esto,</w:t>
      </w:r>
      <w:r>
        <w:rPr>
          <w:spacing w:val="-13"/>
        </w:rPr>
        <w:t> </w:t>
      </w:r>
      <w:r>
        <w:rPr/>
        <w:t>representó</w:t>
      </w:r>
      <w:r>
        <w:rPr>
          <w:spacing w:val="-12"/>
        </w:rPr>
        <w:t> </w:t>
      </w:r>
      <w:r>
        <w:rPr/>
        <w:t>la</w:t>
      </w:r>
      <w:r>
        <w:rPr>
          <w:spacing w:val="-13"/>
        </w:rPr>
        <w:t> </w:t>
      </w:r>
      <w:r>
        <w:rPr/>
        <w:t>forma</w:t>
      </w:r>
      <w:r>
        <w:rPr>
          <w:spacing w:val="-13"/>
        </w:rPr>
        <w:t> </w:t>
      </w:r>
      <w:r>
        <w:rPr/>
        <w:t>de</w:t>
      </w:r>
      <w:r>
        <w:rPr>
          <w:spacing w:val="-13"/>
        </w:rPr>
        <w:t> </w:t>
      </w:r>
      <w:r>
        <w:rPr/>
        <w:t>organización</w:t>
      </w:r>
      <w:r>
        <w:rPr>
          <w:spacing w:val="-13"/>
        </w:rPr>
        <w:t> </w:t>
      </w:r>
      <w:r>
        <w:rPr/>
        <w:t>al</w:t>
      </w:r>
      <w:r>
        <w:rPr>
          <w:spacing w:val="-12"/>
        </w:rPr>
        <w:t> </w:t>
      </w:r>
      <w:r>
        <w:rPr/>
        <w:t>interior de las provincias y porque marcó la unión de las repúblicas con los ayuntamientos coloniales, modificándose el sistema de jerarquías que existía entre cabeceras y sujetos.</w:t>
      </w:r>
      <w:r>
        <w:rPr>
          <w:spacing w:val="-9"/>
        </w:rPr>
        <w:t> </w:t>
      </w:r>
      <w:r>
        <w:rPr/>
        <w:t>Los</w:t>
      </w:r>
      <w:r>
        <w:rPr>
          <w:spacing w:val="-8"/>
        </w:rPr>
        <w:t> </w:t>
      </w:r>
      <w:r>
        <w:rPr/>
        <w:t>ayuntamientos</w:t>
      </w:r>
      <w:r>
        <w:rPr>
          <w:spacing w:val="-7"/>
        </w:rPr>
        <w:t> </w:t>
      </w:r>
      <w:r>
        <w:rPr/>
        <w:t>de</w:t>
      </w:r>
      <w:r>
        <w:rPr>
          <w:spacing w:val="-6"/>
        </w:rPr>
        <w:t> </w:t>
      </w:r>
      <w:r>
        <w:rPr/>
        <w:t>la</w:t>
      </w:r>
      <w:r>
        <w:rPr>
          <w:spacing w:val="-6"/>
        </w:rPr>
        <w:t> </w:t>
      </w:r>
      <w:r>
        <w:rPr/>
        <w:t>constitución</w:t>
      </w:r>
      <w:r>
        <w:rPr>
          <w:spacing w:val="-8"/>
        </w:rPr>
        <w:t> </w:t>
      </w:r>
      <w:r>
        <w:rPr/>
        <w:t>gaditana</w:t>
      </w:r>
      <w:r>
        <w:rPr>
          <w:spacing w:val="-6"/>
        </w:rPr>
        <w:t> </w:t>
      </w:r>
      <w:r>
        <w:rPr/>
        <w:t>generalmente</w:t>
      </w:r>
      <w:r>
        <w:rPr>
          <w:spacing w:val="-8"/>
        </w:rPr>
        <w:t> </w:t>
      </w:r>
      <w:r>
        <w:rPr/>
        <w:t>se</w:t>
      </w:r>
      <w:r>
        <w:rPr>
          <w:spacing w:val="-6"/>
        </w:rPr>
        <w:t> </w:t>
      </w:r>
      <w:r>
        <w:rPr/>
        <w:t>crearon</w:t>
      </w:r>
      <w:r>
        <w:rPr>
          <w:spacing w:val="-8"/>
        </w:rPr>
        <w:t> </w:t>
      </w:r>
      <w:r>
        <w:rPr/>
        <w:t>en las antiguas cabeceras en las que se dividía el territorio</w:t>
      </w:r>
      <w:r>
        <w:rPr>
          <w:spacing w:val="-20"/>
        </w:rPr>
        <w:t> </w:t>
      </w:r>
      <w:r>
        <w:rPr/>
        <w:t>colonial.</w:t>
      </w:r>
      <w:r>
        <w:rPr>
          <w:position w:val="8"/>
          <w:sz w:val="16"/>
        </w:rPr>
        <w:t>35</w:t>
      </w:r>
    </w:p>
    <w:p>
      <w:pPr>
        <w:pStyle w:val="BodyText"/>
        <w:spacing w:line="360" w:lineRule="auto" w:before="160"/>
        <w:ind w:left="119" w:right="115" w:firstLine="707"/>
        <w:jc w:val="both"/>
      </w:pPr>
      <w:r>
        <w:rPr/>
        <w:t>Las condiciones y obligaciones de los ayuntamientos se establecieron en el título sexto referente al gobierno interior de las provincias y de los pueblos. Determinando que para el establecimiento de cada uno de estos ayuntamientos debía de considerarse dos aspectos: la conformación del cuerpo del ayuntamiento y las atribuciones que a este le competen. Para el entendimiento de estos dos aspectos, el cuadro presenta la información que la Constitución marcó para el establecimiento de los ayuntamientos.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1"/>
        </w:rPr>
      </w:pPr>
      <w:r>
        <w:rPr/>
        <w:pict>
          <v:line style="position:absolute;mso-position-horizontal-relative:page;mso-position-vertical-relative:paragraph;z-index:1384;mso-wrap-distance-left:0;mso-wrap-distance-right:0" from="84.984001pt,8.800743pt" to="229.004001pt,8.800743pt" stroked="true" strokeweight=".72pt" strokecolor="#000000">
            <w10:wrap type="topAndBottom"/>
          </v:line>
        </w:pict>
      </w:r>
    </w:p>
    <w:p>
      <w:pPr>
        <w:spacing w:before="68"/>
        <w:ind w:left="119" w:right="0" w:firstLine="0"/>
        <w:jc w:val="both"/>
        <w:rPr>
          <w:sz w:val="20"/>
        </w:rPr>
      </w:pPr>
      <w:r>
        <w:rPr>
          <w:position w:val="6"/>
          <w:sz w:val="13"/>
        </w:rPr>
        <w:t>35 </w:t>
      </w:r>
      <w:r>
        <w:rPr>
          <w:i/>
          <w:sz w:val="20"/>
        </w:rPr>
        <w:t>Constitución de Cádiz, </w:t>
      </w:r>
      <w:r>
        <w:rPr>
          <w:sz w:val="20"/>
        </w:rPr>
        <w:t>art. 321.</w:t>
      </w:r>
    </w:p>
    <w:p>
      <w:pPr>
        <w:spacing w:line="240" w:lineRule="auto" w:before="0"/>
        <w:ind w:left="119" w:right="116" w:firstLine="0"/>
        <w:jc w:val="both"/>
        <w:rPr>
          <w:sz w:val="20"/>
        </w:rPr>
      </w:pPr>
      <w:r>
        <w:rPr>
          <w:sz w:val="20"/>
        </w:rPr>
        <w:t>Tras la conquista de las culturas prehispánicas en 1521, los españoles mantuvieron parte de la organización</w:t>
      </w:r>
      <w:r>
        <w:rPr>
          <w:spacing w:val="-6"/>
          <w:sz w:val="20"/>
        </w:rPr>
        <w:t> </w:t>
      </w:r>
      <w:r>
        <w:rPr>
          <w:sz w:val="20"/>
        </w:rPr>
        <w:t>del</w:t>
      </w:r>
      <w:r>
        <w:rPr>
          <w:spacing w:val="-6"/>
          <w:sz w:val="20"/>
        </w:rPr>
        <w:t> </w:t>
      </w:r>
      <w:r>
        <w:rPr>
          <w:sz w:val="20"/>
        </w:rPr>
        <w:t>antiguo</w:t>
      </w:r>
      <w:r>
        <w:rPr>
          <w:spacing w:val="-6"/>
          <w:sz w:val="20"/>
        </w:rPr>
        <w:t> </w:t>
      </w:r>
      <w:r>
        <w:rPr>
          <w:sz w:val="20"/>
        </w:rPr>
        <w:t>imperio</w:t>
      </w:r>
      <w:r>
        <w:rPr>
          <w:spacing w:val="-6"/>
          <w:sz w:val="20"/>
        </w:rPr>
        <w:t> </w:t>
      </w:r>
      <w:r>
        <w:rPr>
          <w:sz w:val="20"/>
        </w:rPr>
        <w:t>mexica.</w:t>
      </w:r>
      <w:r>
        <w:rPr>
          <w:spacing w:val="-8"/>
          <w:sz w:val="20"/>
        </w:rPr>
        <w:t> </w:t>
      </w:r>
      <w:r>
        <w:rPr>
          <w:sz w:val="20"/>
        </w:rPr>
        <w:t>En</w:t>
      </w:r>
      <w:r>
        <w:rPr>
          <w:spacing w:val="-8"/>
          <w:sz w:val="20"/>
        </w:rPr>
        <w:t> </w:t>
      </w:r>
      <w:r>
        <w:rPr>
          <w:sz w:val="20"/>
        </w:rPr>
        <w:t>cada</w:t>
      </w:r>
      <w:r>
        <w:rPr>
          <w:spacing w:val="-6"/>
          <w:sz w:val="20"/>
        </w:rPr>
        <w:t> </w:t>
      </w:r>
      <w:r>
        <w:rPr>
          <w:sz w:val="20"/>
        </w:rPr>
        <w:t>antiguo</w:t>
      </w:r>
      <w:r>
        <w:rPr>
          <w:spacing w:val="-6"/>
          <w:sz w:val="20"/>
        </w:rPr>
        <w:t> </w:t>
      </w:r>
      <w:r>
        <w:rPr>
          <w:sz w:val="20"/>
        </w:rPr>
        <w:t>altepetl</w:t>
      </w:r>
      <w:r>
        <w:rPr>
          <w:spacing w:val="-7"/>
          <w:sz w:val="20"/>
        </w:rPr>
        <w:t> </w:t>
      </w:r>
      <w:r>
        <w:rPr>
          <w:sz w:val="20"/>
        </w:rPr>
        <w:t>se</w:t>
      </w:r>
      <w:r>
        <w:rPr>
          <w:spacing w:val="-6"/>
          <w:sz w:val="20"/>
        </w:rPr>
        <w:t> </w:t>
      </w:r>
      <w:r>
        <w:rPr>
          <w:sz w:val="20"/>
        </w:rPr>
        <w:t>estableció</w:t>
      </w:r>
      <w:r>
        <w:rPr>
          <w:spacing w:val="-6"/>
          <w:sz w:val="20"/>
        </w:rPr>
        <w:t> </w:t>
      </w:r>
      <w:r>
        <w:rPr>
          <w:sz w:val="20"/>
        </w:rPr>
        <w:t>un</w:t>
      </w:r>
      <w:r>
        <w:rPr>
          <w:spacing w:val="-6"/>
          <w:sz w:val="20"/>
        </w:rPr>
        <w:t> </w:t>
      </w:r>
      <w:r>
        <w:rPr>
          <w:sz w:val="20"/>
        </w:rPr>
        <w:t>pueblo</w:t>
      </w:r>
      <w:r>
        <w:rPr>
          <w:spacing w:val="-6"/>
          <w:sz w:val="20"/>
        </w:rPr>
        <w:t> </w:t>
      </w:r>
      <w:r>
        <w:rPr>
          <w:sz w:val="20"/>
        </w:rPr>
        <w:t>de</w:t>
      </w:r>
      <w:r>
        <w:rPr>
          <w:spacing w:val="-6"/>
          <w:sz w:val="20"/>
        </w:rPr>
        <w:t> </w:t>
      </w:r>
      <w:r>
        <w:rPr>
          <w:sz w:val="20"/>
        </w:rPr>
        <w:t>indios. El pueblo de indios se convirtió en la unidad básica administrativa y tributaria de la república de indios.</w:t>
      </w:r>
      <w:r>
        <w:rPr>
          <w:spacing w:val="27"/>
          <w:sz w:val="20"/>
        </w:rPr>
        <w:t> </w:t>
      </w:r>
      <w:r>
        <w:rPr>
          <w:sz w:val="20"/>
        </w:rPr>
        <w:t>De</w:t>
      </w:r>
      <w:r>
        <w:rPr>
          <w:spacing w:val="-13"/>
          <w:sz w:val="20"/>
        </w:rPr>
        <w:t> </w:t>
      </w:r>
      <w:r>
        <w:rPr>
          <w:sz w:val="20"/>
        </w:rPr>
        <w:t>la</w:t>
      </w:r>
      <w:r>
        <w:rPr>
          <w:spacing w:val="-15"/>
          <w:sz w:val="20"/>
        </w:rPr>
        <w:t> </w:t>
      </w:r>
      <w:r>
        <w:rPr>
          <w:sz w:val="20"/>
        </w:rPr>
        <w:t>misma</w:t>
      </w:r>
      <w:r>
        <w:rPr>
          <w:spacing w:val="-18"/>
          <w:sz w:val="20"/>
        </w:rPr>
        <w:t> </w:t>
      </w:r>
      <w:r>
        <w:rPr>
          <w:sz w:val="20"/>
        </w:rPr>
        <w:t>forma,</w:t>
      </w:r>
      <w:r>
        <w:rPr>
          <w:spacing w:val="-18"/>
          <w:sz w:val="20"/>
        </w:rPr>
        <w:t> </w:t>
      </w:r>
      <w:r>
        <w:rPr>
          <w:sz w:val="20"/>
        </w:rPr>
        <w:t>uno</w:t>
      </w:r>
      <w:r>
        <w:rPr>
          <w:spacing w:val="-15"/>
          <w:sz w:val="20"/>
        </w:rPr>
        <w:t> </w:t>
      </w:r>
      <w:r>
        <w:rPr>
          <w:sz w:val="20"/>
        </w:rPr>
        <w:t>de</w:t>
      </w:r>
      <w:r>
        <w:rPr>
          <w:spacing w:val="-15"/>
          <w:sz w:val="20"/>
        </w:rPr>
        <w:t> </w:t>
      </w:r>
      <w:r>
        <w:rPr>
          <w:sz w:val="20"/>
        </w:rPr>
        <w:t>los</w:t>
      </w:r>
      <w:r>
        <w:rPr>
          <w:spacing w:val="-14"/>
          <w:sz w:val="20"/>
        </w:rPr>
        <w:t> </w:t>
      </w:r>
      <w:r>
        <w:rPr>
          <w:sz w:val="20"/>
        </w:rPr>
        <w:t>intereses</w:t>
      </w:r>
      <w:r>
        <w:rPr>
          <w:spacing w:val="-14"/>
          <w:sz w:val="20"/>
        </w:rPr>
        <w:t> </w:t>
      </w:r>
      <w:r>
        <w:rPr>
          <w:sz w:val="20"/>
        </w:rPr>
        <w:t>más</w:t>
      </w:r>
      <w:r>
        <w:rPr>
          <w:spacing w:val="-14"/>
          <w:sz w:val="20"/>
        </w:rPr>
        <w:t> </w:t>
      </w:r>
      <w:r>
        <w:rPr>
          <w:sz w:val="20"/>
        </w:rPr>
        <w:t>importantes</w:t>
      </w:r>
      <w:r>
        <w:rPr>
          <w:spacing w:val="-14"/>
          <w:sz w:val="20"/>
        </w:rPr>
        <w:t> </w:t>
      </w:r>
      <w:r>
        <w:rPr>
          <w:sz w:val="20"/>
        </w:rPr>
        <w:t>por</w:t>
      </w:r>
      <w:r>
        <w:rPr>
          <w:spacing w:val="-14"/>
          <w:sz w:val="20"/>
        </w:rPr>
        <w:t> </w:t>
      </w:r>
      <w:r>
        <w:rPr>
          <w:sz w:val="20"/>
        </w:rPr>
        <w:t>parte</w:t>
      </w:r>
      <w:r>
        <w:rPr>
          <w:spacing w:val="-15"/>
          <w:sz w:val="20"/>
        </w:rPr>
        <w:t> </w:t>
      </w:r>
      <w:r>
        <w:rPr>
          <w:sz w:val="20"/>
        </w:rPr>
        <w:t>de</w:t>
      </w:r>
      <w:r>
        <w:rPr>
          <w:spacing w:val="-13"/>
          <w:sz w:val="20"/>
        </w:rPr>
        <w:t> </w:t>
      </w:r>
      <w:r>
        <w:rPr>
          <w:sz w:val="20"/>
        </w:rPr>
        <w:t>los</w:t>
      </w:r>
      <w:r>
        <w:rPr>
          <w:spacing w:val="-14"/>
          <w:sz w:val="20"/>
        </w:rPr>
        <w:t> </w:t>
      </w:r>
      <w:r>
        <w:rPr>
          <w:sz w:val="20"/>
        </w:rPr>
        <w:t>primeros</w:t>
      </w:r>
      <w:r>
        <w:rPr>
          <w:spacing w:val="28"/>
          <w:sz w:val="20"/>
        </w:rPr>
        <w:t> </w:t>
      </w:r>
      <w:r>
        <w:rPr>
          <w:sz w:val="20"/>
        </w:rPr>
        <w:t>gobiernos virreinales de la Nueva España consistió en aplicar una política conocida como segregación étnica. En términos poblacionales, esto implicó que españoles e indios debían convivir en espacios diferenciados. En términos de gobierno local, el sistema en la Nueva España consistió en una clara diferenciación de repúblicas de indios y repúblicas de españoles. Esto significó que ningún</w:t>
      </w:r>
      <w:r>
        <w:rPr>
          <w:spacing w:val="-27"/>
          <w:sz w:val="20"/>
        </w:rPr>
        <w:t> </w:t>
      </w:r>
      <w:r>
        <w:rPr>
          <w:sz w:val="20"/>
        </w:rPr>
        <w:t>español, criollo, mestizo o alguna persona de otro origen étnico tuviese injerencia al interior de algún cabildo indígena. Y por su parte, este mismo sistema o criterio debía aplicarse dentro de las repúblicas de españoles. El órgano de gobierno al interior de cada pueblo de indios era el cabildo. Éste último estaba compuesto por las figuras de un gobernador, alcaldes y regidores, así como de funcionarios con cargos menores como alguaciles, escribanos, procuradores y mayordomos entre otros,</w:t>
      </w:r>
      <w:r>
        <w:rPr>
          <w:spacing w:val="-33"/>
          <w:sz w:val="20"/>
        </w:rPr>
        <w:t> </w:t>
      </w:r>
      <w:r>
        <w:rPr>
          <w:sz w:val="20"/>
        </w:rPr>
        <w:t>quienes tenían tareas de control y administración. Para el caso de los pueblos del Valle de Toluca, la historiografía señala que al interior de cada pueblo de indios existían subdivisiones territoriales y políticas que tuvieron una representación dentro del cabildo, cuyos funcionarios mantenían a su cargo la impartición de justicia, administración, organización del trabajo y representación de sus propios indios. García Castro, </w:t>
      </w:r>
      <w:r>
        <w:rPr>
          <w:i/>
          <w:sz w:val="20"/>
        </w:rPr>
        <w:t>Indios, territorio y poder, </w:t>
      </w:r>
      <w:r>
        <w:rPr>
          <w:sz w:val="20"/>
        </w:rPr>
        <w:t>pp. 191-202; García Castro, “Los pueblos de indios”, pp.</w:t>
      </w:r>
      <w:r>
        <w:rPr>
          <w:spacing w:val="-8"/>
          <w:sz w:val="20"/>
        </w:rPr>
        <w:t> </w:t>
      </w:r>
      <w:r>
        <w:rPr>
          <w:sz w:val="20"/>
        </w:rPr>
        <w:t>141-160.</w:t>
      </w:r>
    </w:p>
    <w:p>
      <w:pPr>
        <w:spacing w:after="0" w:line="240" w:lineRule="auto"/>
        <w:jc w:val="both"/>
        <w:rPr>
          <w:sz w:val="20"/>
        </w:rPr>
        <w:sectPr>
          <w:footerReference w:type="default" r:id="rId17"/>
          <w:pgSz w:w="12240" w:h="15840"/>
          <w:pgMar w:footer="1000" w:header="0" w:top="1360" w:bottom="1200" w:left="1580" w:right="1580"/>
          <w:pgNumType w:start="31"/>
        </w:sectPr>
      </w:pPr>
    </w:p>
    <w:p>
      <w:pPr>
        <w:pStyle w:val="BodyText"/>
        <w:spacing w:before="6"/>
      </w:pPr>
    </w:p>
    <w:p>
      <w:pPr>
        <w:spacing w:before="71"/>
        <w:ind w:left="1923" w:right="0" w:firstLine="0"/>
        <w:jc w:val="left"/>
        <w:rPr>
          <w:b/>
          <w:sz w:val="23"/>
        </w:rPr>
      </w:pPr>
      <w:r>
        <w:rPr>
          <w:b/>
          <w:sz w:val="23"/>
        </w:rPr>
        <w:t>Cuadro 2. Características de los ayuntamientos</w:t>
      </w:r>
    </w:p>
    <w:p>
      <w:pPr>
        <w:pStyle w:val="BodyText"/>
        <w:spacing w:before="9"/>
        <w:rPr>
          <w:b/>
          <w:sz w:val="11"/>
        </w:rPr>
      </w:pPr>
    </w:p>
    <w:tbl>
      <w:tblPr>
        <w:tblW w:w="0" w:type="auto"/>
        <w:jc w:val="left"/>
        <w:tblInd w:w="1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59"/>
        <w:gridCol w:w="4956"/>
        <w:gridCol w:w="1309"/>
      </w:tblGrid>
      <w:tr>
        <w:trPr>
          <w:trHeight w:val="3347" w:hRule="exact"/>
        </w:trPr>
        <w:tc>
          <w:tcPr>
            <w:tcW w:w="2559" w:type="dxa"/>
            <w:tcBorders>
              <w:top w:val="single" w:sz="24" w:space="0" w:color="A4A4A4"/>
              <w:right w:val="single" w:sz="8" w:space="0" w:color="A4A4A4"/>
            </w:tcBorders>
          </w:tcPr>
          <w:p>
            <w:pPr>
              <w:pStyle w:val="TableParagraph"/>
              <w:tabs>
                <w:tab w:pos="2159" w:val="left" w:leader="none"/>
              </w:tabs>
              <w:spacing w:line="250" w:lineRule="exact"/>
              <w:ind w:left="108"/>
              <w:rPr>
                <w:sz w:val="22"/>
              </w:rPr>
            </w:pPr>
            <w:r>
              <w:rPr>
                <w:sz w:val="22"/>
              </w:rPr>
              <w:t>1.Conformación</w:t>
              <w:tab/>
              <w:t>del</w:t>
            </w:r>
          </w:p>
          <w:p>
            <w:pPr>
              <w:pStyle w:val="TableParagraph"/>
              <w:tabs>
                <w:tab w:pos="2157" w:val="left" w:leader="none"/>
              </w:tabs>
              <w:spacing w:line="252" w:lineRule="exact"/>
              <w:ind w:left="108"/>
              <w:rPr>
                <w:sz w:val="22"/>
              </w:rPr>
            </w:pPr>
            <w:r>
              <w:rPr>
                <w:sz w:val="22"/>
              </w:rPr>
              <w:t>Cuerpo</w:t>
              <w:tab/>
              <w:t>del</w:t>
            </w:r>
          </w:p>
          <w:p>
            <w:pPr>
              <w:pStyle w:val="TableParagraph"/>
              <w:spacing w:before="1"/>
              <w:ind w:left="108"/>
              <w:rPr>
                <w:sz w:val="22"/>
              </w:rPr>
            </w:pPr>
            <w:r>
              <w:rPr>
                <w:sz w:val="22"/>
              </w:rPr>
              <w:t>ayuntamiento</w:t>
            </w:r>
          </w:p>
        </w:tc>
        <w:tc>
          <w:tcPr>
            <w:tcW w:w="4956" w:type="dxa"/>
            <w:tcBorders>
              <w:top w:val="single" w:sz="24" w:space="0" w:color="A4A4A4"/>
              <w:left w:val="single" w:sz="8" w:space="0" w:color="A4A4A4"/>
            </w:tcBorders>
            <w:shd w:val="clear" w:color="auto" w:fill="E8E8E8"/>
          </w:tcPr>
          <w:p>
            <w:pPr>
              <w:pStyle w:val="TableParagraph"/>
              <w:numPr>
                <w:ilvl w:val="0"/>
                <w:numId w:val="9"/>
              </w:numPr>
              <w:tabs>
                <w:tab w:pos="819" w:val="left" w:leader="none"/>
              </w:tabs>
              <w:spacing w:line="240" w:lineRule="auto" w:before="0" w:after="0"/>
              <w:ind w:left="818" w:right="106" w:hanging="360"/>
              <w:jc w:val="both"/>
              <w:rPr>
                <w:sz w:val="22"/>
              </w:rPr>
            </w:pPr>
            <w:r>
              <w:rPr>
                <w:sz w:val="22"/>
              </w:rPr>
              <w:t>El ayuntamiento se conformó por un alcalde o alcaldes, los regidores y el procurador síndico; presididos por el jefe político. Los alcaldes, regidores y procuradores síndicos se nombrarán por elección en los</w:t>
            </w:r>
            <w:r>
              <w:rPr>
                <w:spacing w:val="-2"/>
                <w:sz w:val="22"/>
              </w:rPr>
              <w:t> </w:t>
            </w:r>
            <w:r>
              <w:rPr>
                <w:sz w:val="22"/>
              </w:rPr>
              <w:t>pueblos.</w:t>
            </w:r>
          </w:p>
          <w:p>
            <w:pPr>
              <w:pStyle w:val="TableParagraph"/>
              <w:numPr>
                <w:ilvl w:val="0"/>
                <w:numId w:val="9"/>
              </w:numPr>
              <w:tabs>
                <w:tab w:pos="819" w:val="left" w:leader="none"/>
              </w:tabs>
              <w:spacing w:line="240" w:lineRule="auto" w:before="0" w:after="0"/>
              <w:ind w:left="818" w:right="104" w:hanging="360"/>
              <w:jc w:val="both"/>
              <w:rPr>
                <w:sz w:val="22"/>
              </w:rPr>
            </w:pPr>
            <w:r>
              <w:rPr>
                <w:sz w:val="22"/>
              </w:rPr>
              <w:t>Cada ayuntamiento se estableció en los pueblos que por sí o con su comarca lleguen a mil almas. Esto se reguló con las leyes que determinaron el funcionamiento del ayuntamiento de los pueblos con respecto a su</w:t>
            </w:r>
            <w:r>
              <w:rPr>
                <w:spacing w:val="-10"/>
                <w:sz w:val="22"/>
              </w:rPr>
              <w:t> </w:t>
            </w:r>
            <w:r>
              <w:rPr>
                <w:sz w:val="22"/>
              </w:rPr>
              <w:t>vecindario.</w:t>
            </w:r>
          </w:p>
        </w:tc>
        <w:tc>
          <w:tcPr>
            <w:tcW w:w="1309" w:type="dxa"/>
            <w:tcBorders>
              <w:top w:val="single" w:sz="24" w:space="0" w:color="A4A4A4"/>
              <w:right w:val="single" w:sz="8" w:space="0" w:color="A4A4A4"/>
            </w:tcBorders>
            <w:shd w:val="clear" w:color="auto" w:fill="E8E8E8"/>
          </w:tcPr>
          <w:p>
            <w:pPr>
              <w:pStyle w:val="TableParagraph"/>
              <w:spacing w:line="251" w:lineRule="exact"/>
              <w:ind w:left="106"/>
              <w:rPr>
                <w:sz w:val="22"/>
              </w:rPr>
            </w:pPr>
            <w:r>
              <w:rPr>
                <w:sz w:val="22"/>
              </w:rPr>
              <w:t>Art.  309  y</w:t>
            </w:r>
          </w:p>
          <w:p>
            <w:pPr>
              <w:pStyle w:val="TableParagraph"/>
              <w:spacing w:before="126"/>
              <w:ind w:left="106"/>
              <w:rPr>
                <w:sz w:val="22"/>
              </w:rPr>
            </w:pPr>
            <w:r>
              <w:rPr>
                <w:sz w:val="22"/>
              </w:rPr>
              <w:t>312</w:t>
            </w:r>
          </w:p>
          <w:p>
            <w:pPr>
              <w:pStyle w:val="TableParagraph"/>
              <w:rPr>
                <w:b/>
                <w:sz w:val="22"/>
              </w:rPr>
            </w:pPr>
          </w:p>
          <w:p>
            <w:pPr>
              <w:pStyle w:val="TableParagraph"/>
              <w:rPr>
                <w:b/>
                <w:sz w:val="22"/>
              </w:rPr>
            </w:pPr>
          </w:p>
          <w:p>
            <w:pPr>
              <w:pStyle w:val="TableParagraph"/>
              <w:spacing w:before="10"/>
              <w:rPr>
                <w:b/>
                <w:sz w:val="32"/>
              </w:rPr>
            </w:pPr>
          </w:p>
          <w:p>
            <w:pPr>
              <w:pStyle w:val="TableParagraph"/>
              <w:ind w:left="106"/>
              <w:rPr>
                <w:sz w:val="22"/>
              </w:rPr>
            </w:pPr>
            <w:r>
              <w:rPr>
                <w:sz w:val="22"/>
              </w:rPr>
              <w:t>Art.  310  y</w:t>
            </w:r>
          </w:p>
          <w:p>
            <w:pPr>
              <w:pStyle w:val="TableParagraph"/>
              <w:spacing w:before="126"/>
              <w:ind w:left="106"/>
              <w:rPr>
                <w:sz w:val="22"/>
              </w:rPr>
            </w:pPr>
            <w:r>
              <w:rPr>
                <w:sz w:val="22"/>
              </w:rPr>
              <w:t>311</w:t>
            </w:r>
          </w:p>
        </w:tc>
      </w:tr>
      <w:tr>
        <w:trPr>
          <w:trHeight w:val="8495" w:hRule="exact"/>
        </w:trPr>
        <w:tc>
          <w:tcPr>
            <w:tcW w:w="2559" w:type="dxa"/>
            <w:tcBorders>
              <w:right w:val="single" w:sz="8" w:space="0" w:color="A4A4A4"/>
            </w:tcBorders>
          </w:tcPr>
          <w:p>
            <w:pPr>
              <w:pStyle w:val="TableParagraph"/>
              <w:tabs>
                <w:tab w:pos="621" w:val="left" w:leader="none"/>
                <w:tab w:pos="2158" w:val="left" w:leader="none"/>
              </w:tabs>
              <w:spacing w:line="242" w:lineRule="auto"/>
              <w:ind w:left="108" w:right="94"/>
              <w:rPr>
                <w:sz w:val="22"/>
              </w:rPr>
            </w:pPr>
            <w:r>
              <w:rPr>
                <w:sz w:val="22"/>
              </w:rPr>
              <w:t>2.</w:t>
              <w:tab/>
              <w:t>Atribuciones</w:t>
              <w:tab/>
              <w:t>del ayuntamiento</w:t>
            </w:r>
          </w:p>
        </w:tc>
        <w:tc>
          <w:tcPr>
            <w:tcW w:w="4956" w:type="dxa"/>
            <w:tcBorders>
              <w:left w:val="single" w:sz="8" w:space="0" w:color="A4A4A4"/>
              <w:bottom w:val="single" w:sz="8" w:space="0" w:color="A4A4A4"/>
            </w:tcBorders>
          </w:tcPr>
          <w:p>
            <w:pPr>
              <w:pStyle w:val="TableParagraph"/>
              <w:numPr>
                <w:ilvl w:val="0"/>
                <w:numId w:val="10"/>
              </w:numPr>
              <w:tabs>
                <w:tab w:pos="885" w:val="left" w:leader="none"/>
                <w:tab w:pos="886" w:val="left" w:leader="none"/>
              </w:tabs>
              <w:spacing w:line="266" w:lineRule="exact" w:before="0" w:after="0"/>
              <w:ind w:left="885" w:right="0" w:hanging="360"/>
              <w:jc w:val="left"/>
              <w:rPr>
                <w:sz w:val="22"/>
              </w:rPr>
            </w:pPr>
            <w:r>
              <w:rPr>
                <w:sz w:val="22"/>
              </w:rPr>
              <w:t>La policía de salubridad y</w:t>
            </w:r>
            <w:r>
              <w:rPr>
                <w:spacing w:val="-8"/>
                <w:sz w:val="22"/>
              </w:rPr>
              <w:t> </w:t>
            </w:r>
            <w:r>
              <w:rPr>
                <w:sz w:val="22"/>
              </w:rPr>
              <w:t>comodidad.</w:t>
            </w:r>
          </w:p>
          <w:p>
            <w:pPr>
              <w:pStyle w:val="TableParagraph"/>
              <w:numPr>
                <w:ilvl w:val="0"/>
                <w:numId w:val="10"/>
              </w:numPr>
              <w:tabs>
                <w:tab w:pos="948" w:val="left" w:leader="none"/>
              </w:tabs>
              <w:spacing w:line="240" w:lineRule="auto" w:before="0" w:after="0"/>
              <w:ind w:left="885" w:right="106" w:hanging="360"/>
              <w:jc w:val="both"/>
              <w:rPr>
                <w:sz w:val="22"/>
              </w:rPr>
            </w:pPr>
            <w:r>
              <w:rPr>
                <w:sz w:val="22"/>
              </w:rPr>
              <w:t>Auxiliar al alcalde en todo lo que pertenecía a la seguridad de las personas y bienes de los vecinos, y a la conservación del orden</w:t>
            </w:r>
            <w:r>
              <w:rPr>
                <w:spacing w:val="-7"/>
                <w:sz w:val="22"/>
              </w:rPr>
              <w:t> </w:t>
            </w:r>
            <w:r>
              <w:rPr>
                <w:sz w:val="22"/>
              </w:rPr>
              <w:t>público.</w:t>
            </w:r>
          </w:p>
          <w:p>
            <w:pPr>
              <w:pStyle w:val="TableParagraph"/>
              <w:numPr>
                <w:ilvl w:val="0"/>
                <w:numId w:val="10"/>
              </w:numPr>
              <w:tabs>
                <w:tab w:pos="886" w:val="left" w:leader="none"/>
              </w:tabs>
              <w:spacing w:line="240" w:lineRule="auto" w:before="1" w:after="0"/>
              <w:ind w:left="885" w:right="105" w:hanging="360"/>
              <w:jc w:val="both"/>
              <w:rPr>
                <w:sz w:val="22"/>
              </w:rPr>
            </w:pPr>
            <w:r>
              <w:rPr>
                <w:sz w:val="22"/>
              </w:rPr>
              <w:t>La administración e inversión de los caudales</w:t>
            </w:r>
            <w:r>
              <w:rPr>
                <w:spacing w:val="-16"/>
                <w:sz w:val="22"/>
              </w:rPr>
              <w:t> </w:t>
            </w:r>
            <w:r>
              <w:rPr>
                <w:sz w:val="22"/>
              </w:rPr>
              <w:t>de</w:t>
            </w:r>
            <w:r>
              <w:rPr>
                <w:spacing w:val="-16"/>
                <w:sz w:val="22"/>
              </w:rPr>
              <w:t> </w:t>
            </w:r>
            <w:r>
              <w:rPr>
                <w:sz w:val="22"/>
              </w:rPr>
              <w:t>propios</w:t>
            </w:r>
            <w:r>
              <w:rPr>
                <w:spacing w:val="-16"/>
                <w:sz w:val="22"/>
              </w:rPr>
              <w:t> </w:t>
            </w:r>
            <w:r>
              <w:rPr>
                <w:sz w:val="22"/>
              </w:rPr>
              <w:t>y</w:t>
            </w:r>
            <w:r>
              <w:rPr>
                <w:spacing w:val="-18"/>
                <w:sz w:val="22"/>
              </w:rPr>
              <w:t> </w:t>
            </w:r>
            <w:r>
              <w:rPr>
                <w:sz w:val="22"/>
              </w:rPr>
              <w:t>arbitrios,</w:t>
            </w:r>
            <w:r>
              <w:rPr>
                <w:spacing w:val="-17"/>
                <w:sz w:val="22"/>
              </w:rPr>
              <w:t> </w:t>
            </w:r>
            <w:r>
              <w:rPr>
                <w:sz w:val="22"/>
              </w:rPr>
              <w:t>conforme a las leyes y reglamentos, con el cargo de nombrar depositario bajo responsabilidad de los que le</w:t>
            </w:r>
            <w:r>
              <w:rPr>
                <w:spacing w:val="-8"/>
                <w:sz w:val="22"/>
              </w:rPr>
              <w:t> </w:t>
            </w:r>
            <w:r>
              <w:rPr>
                <w:sz w:val="22"/>
              </w:rPr>
              <w:t>nombran.</w:t>
            </w:r>
          </w:p>
          <w:p>
            <w:pPr>
              <w:pStyle w:val="TableParagraph"/>
              <w:numPr>
                <w:ilvl w:val="0"/>
                <w:numId w:val="10"/>
              </w:numPr>
              <w:tabs>
                <w:tab w:pos="886" w:val="left" w:leader="none"/>
              </w:tabs>
              <w:spacing w:line="240" w:lineRule="auto" w:before="0" w:after="0"/>
              <w:ind w:left="885" w:right="111" w:hanging="360"/>
              <w:jc w:val="both"/>
              <w:rPr>
                <w:sz w:val="22"/>
              </w:rPr>
            </w:pPr>
            <w:r>
              <w:rPr>
                <w:sz w:val="22"/>
              </w:rPr>
              <w:t>Repartimiento y recaudación de las contribuciones,</w:t>
            </w:r>
            <w:r>
              <w:rPr>
                <w:spacing w:val="-18"/>
                <w:sz w:val="22"/>
              </w:rPr>
              <w:t> </w:t>
            </w:r>
            <w:r>
              <w:rPr>
                <w:sz w:val="22"/>
              </w:rPr>
              <w:t>y</w:t>
            </w:r>
            <w:r>
              <w:rPr>
                <w:spacing w:val="-19"/>
                <w:sz w:val="22"/>
              </w:rPr>
              <w:t> </w:t>
            </w:r>
            <w:r>
              <w:rPr>
                <w:sz w:val="22"/>
              </w:rPr>
              <w:t>remitirlas</w:t>
            </w:r>
            <w:r>
              <w:rPr>
                <w:spacing w:val="-17"/>
                <w:sz w:val="22"/>
              </w:rPr>
              <w:t> </w:t>
            </w:r>
            <w:r>
              <w:rPr>
                <w:sz w:val="22"/>
              </w:rPr>
              <w:t>a</w:t>
            </w:r>
            <w:r>
              <w:rPr>
                <w:spacing w:val="-17"/>
                <w:sz w:val="22"/>
              </w:rPr>
              <w:t> </w:t>
            </w:r>
            <w:r>
              <w:rPr>
                <w:sz w:val="22"/>
              </w:rPr>
              <w:t>la</w:t>
            </w:r>
            <w:r>
              <w:rPr>
                <w:spacing w:val="-22"/>
                <w:sz w:val="22"/>
              </w:rPr>
              <w:t> </w:t>
            </w:r>
            <w:r>
              <w:rPr>
                <w:sz w:val="22"/>
              </w:rPr>
              <w:t>Tesorería respectiva.</w:t>
            </w:r>
          </w:p>
          <w:p>
            <w:pPr>
              <w:pStyle w:val="TableParagraph"/>
              <w:numPr>
                <w:ilvl w:val="0"/>
                <w:numId w:val="10"/>
              </w:numPr>
              <w:tabs>
                <w:tab w:pos="886" w:val="left" w:leader="none"/>
              </w:tabs>
              <w:spacing w:line="240" w:lineRule="auto" w:before="0" w:after="0"/>
              <w:ind w:left="885" w:right="106" w:hanging="360"/>
              <w:jc w:val="both"/>
              <w:rPr>
                <w:sz w:val="22"/>
              </w:rPr>
            </w:pPr>
            <w:r>
              <w:rPr>
                <w:sz w:val="22"/>
              </w:rPr>
              <w:t>Cuidar de todas las escuelas de primeras letras y de los demás establecimientos de educación que se paguen de los fondos del</w:t>
            </w:r>
            <w:r>
              <w:rPr>
                <w:spacing w:val="-7"/>
                <w:sz w:val="22"/>
              </w:rPr>
              <w:t> </w:t>
            </w:r>
            <w:r>
              <w:rPr>
                <w:sz w:val="22"/>
              </w:rPr>
              <w:t>común.</w:t>
            </w:r>
          </w:p>
          <w:p>
            <w:pPr>
              <w:pStyle w:val="TableParagraph"/>
              <w:numPr>
                <w:ilvl w:val="0"/>
                <w:numId w:val="10"/>
              </w:numPr>
              <w:tabs>
                <w:tab w:pos="886" w:val="left" w:leader="none"/>
              </w:tabs>
              <w:spacing w:line="240" w:lineRule="auto" w:before="0" w:after="0"/>
              <w:ind w:left="885" w:right="106" w:hanging="360"/>
              <w:jc w:val="both"/>
              <w:rPr>
                <w:sz w:val="22"/>
              </w:rPr>
            </w:pPr>
            <w:r>
              <w:rPr>
                <w:sz w:val="22"/>
              </w:rPr>
              <w:t>Cuidar de los edificios públicos como: hospitales, hospicios, casas de expósitos y demás establecimientos de beneficencia, bajo las reglas que se prescriban.</w:t>
            </w:r>
          </w:p>
          <w:p>
            <w:pPr>
              <w:pStyle w:val="TableParagraph"/>
              <w:numPr>
                <w:ilvl w:val="0"/>
                <w:numId w:val="10"/>
              </w:numPr>
              <w:tabs>
                <w:tab w:pos="886" w:val="left" w:leader="none"/>
              </w:tabs>
              <w:spacing w:line="240" w:lineRule="auto" w:before="0" w:after="0"/>
              <w:ind w:left="885" w:right="106" w:hanging="360"/>
              <w:jc w:val="both"/>
              <w:rPr>
                <w:sz w:val="22"/>
              </w:rPr>
            </w:pPr>
            <w:r>
              <w:rPr>
                <w:sz w:val="22"/>
              </w:rPr>
              <w:t>Cuidar de la construcción y reparación de los caminos, calzadas, puentes y cárceles. Al igual que de los montes y plantíos del común. Y de todas las</w:t>
            </w:r>
            <w:r>
              <w:rPr>
                <w:spacing w:val="-31"/>
                <w:sz w:val="22"/>
              </w:rPr>
              <w:t> </w:t>
            </w:r>
            <w:r>
              <w:rPr>
                <w:sz w:val="22"/>
              </w:rPr>
              <w:t>obras públicas de necesidad, utilidad y</w:t>
            </w:r>
            <w:r>
              <w:rPr>
                <w:spacing w:val="-9"/>
                <w:sz w:val="22"/>
              </w:rPr>
              <w:t> </w:t>
            </w:r>
            <w:r>
              <w:rPr>
                <w:sz w:val="22"/>
              </w:rPr>
              <w:t>ornato.</w:t>
            </w:r>
          </w:p>
          <w:p>
            <w:pPr>
              <w:pStyle w:val="TableParagraph"/>
              <w:numPr>
                <w:ilvl w:val="0"/>
                <w:numId w:val="10"/>
              </w:numPr>
              <w:tabs>
                <w:tab w:pos="886" w:val="left" w:leader="none"/>
              </w:tabs>
              <w:spacing w:line="252" w:lineRule="exact" w:before="20" w:after="0"/>
              <w:ind w:left="885" w:right="109" w:hanging="360"/>
              <w:jc w:val="both"/>
              <w:rPr>
                <w:sz w:val="22"/>
              </w:rPr>
            </w:pPr>
            <w:r>
              <w:rPr>
                <w:sz w:val="22"/>
              </w:rPr>
              <w:t>Formar las Ordenanzas municipales del pueblo</w:t>
            </w:r>
          </w:p>
          <w:p>
            <w:pPr>
              <w:pStyle w:val="TableParagraph"/>
              <w:numPr>
                <w:ilvl w:val="0"/>
                <w:numId w:val="10"/>
              </w:numPr>
              <w:tabs>
                <w:tab w:pos="886" w:val="left" w:leader="none"/>
              </w:tabs>
              <w:spacing w:line="240" w:lineRule="auto" w:before="0" w:after="0"/>
              <w:ind w:left="885" w:right="105" w:hanging="360"/>
              <w:jc w:val="both"/>
              <w:rPr>
                <w:sz w:val="22"/>
              </w:rPr>
            </w:pPr>
            <w:r>
              <w:rPr>
                <w:sz w:val="22"/>
              </w:rPr>
              <w:t>Promover la agricultura, la industria y el comercio, según la localidad y circunstancias de los pueblos, y cuanto les sea útil y</w:t>
            </w:r>
            <w:r>
              <w:rPr>
                <w:spacing w:val="-9"/>
                <w:sz w:val="22"/>
              </w:rPr>
              <w:t> </w:t>
            </w:r>
            <w:r>
              <w:rPr>
                <w:sz w:val="22"/>
              </w:rPr>
              <w:t>beneficioso.</w:t>
            </w:r>
          </w:p>
        </w:tc>
        <w:tc>
          <w:tcPr>
            <w:tcW w:w="1309" w:type="dxa"/>
            <w:tcBorders>
              <w:bottom w:val="single" w:sz="8" w:space="0" w:color="A4A4A4"/>
              <w:right w:val="single" w:sz="8" w:space="0" w:color="A4A4A4"/>
            </w:tcBorders>
          </w:tcPr>
          <w:p>
            <w:pPr>
              <w:pStyle w:val="TableParagraph"/>
              <w:spacing w:line="251" w:lineRule="exact"/>
              <w:ind w:left="106"/>
              <w:rPr>
                <w:sz w:val="22"/>
              </w:rPr>
            </w:pPr>
            <w:r>
              <w:rPr>
                <w:sz w:val="22"/>
              </w:rPr>
              <w:t>Art. 322</w:t>
            </w:r>
          </w:p>
        </w:tc>
      </w:tr>
    </w:tbl>
    <w:p>
      <w:pPr>
        <w:spacing w:after="0" w:line="251" w:lineRule="exact"/>
        <w:rPr>
          <w:sz w:val="22"/>
        </w:rPr>
        <w:sectPr>
          <w:pgSz w:w="12240" w:h="15840"/>
          <w:pgMar w:header="0" w:footer="1000" w:top="1500" w:bottom="1200" w:left="1600" w:right="1580"/>
        </w:sectPr>
      </w:pPr>
    </w:p>
    <w:p>
      <w:pPr>
        <w:spacing w:before="48"/>
        <w:ind w:left="1439" w:right="233" w:firstLine="0"/>
        <w:jc w:val="left"/>
        <w:rPr>
          <w:sz w:val="20"/>
        </w:rPr>
      </w:pPr>
      <w:r>
        <w:rPr/>
        <w:pict>
          <v:line style="position:absolute;mso-position-horizontal-relative:page;mso-position-vertical-relative:paragraph;z-index:1432" from="526.659973pt,2.535895pt" to="526.659973pt,19.839895pt" stroked="true" strokeweight=".95996pt" strokecolor="#a4a4a4">
            <w10:wrap type="none"/>
          </v:line>
        </w:pict>
      </w:r>
      <w:r>
        <w:rPr>
          <w:sz w:val="20"/>
        </w:rPr>
        <w:t>Fuente: Constitución Política de la Monarquía Española, Art. 309-322.</w:t>
      </w:r>
    </w:p>
    <w:p>
      <w:pPr>
        <w:pStyle w:val="BodyText"/>
        <w:rPr>
          <w:sz w:val="20"/>
        </w:rPr>
      </w:pPr>
    </w:p>
    <w:p>
      <w:pPr>
        <w:pStyle w:val="BodyText"/>
        <w:spacing w:before="11"/>
        <w:rPr>
          <w:sz w:val="27"/>
        </w:rPr>
      </w:pPr>
    </w:p>
    <w:p>
      <w:pPr>
        <w:pStyle w:val="BodyText"/>
        <w:spacing w:line="360" w:lineRule="auto" w:before="69"/>
        <w:ind w:left="119" w:right="113" w:firstLine="707"/>
        <w:jc w:val="both"/>
        <w:rPr>
          <w:sz w:val="16"/>
        </w:rPr>
      </w:pPr>
      <w:r>
        <w:rPr/>
        <w:t>Por lo anterior, en la práctica el establecimiento de cada ayuntamiento se enfocó por la cantidad de habitantes que conformaron el territorio. Los ayuntamientos fueron los encargados de recaudar contribuciones, fomentar obras públicas,</w:t>
      </w:r>
      <w:r>
        <w:rPr>
          <w:spacing w:val="-13"/>
        </w:rPr>
        <w:t> </w:t>
      </w:r>
      <w:r>
        <w:rPr/>
        <w:t>obras</w:t>
      </w:r>
      <w:r>
        <w:rPr>
          <w:spacing w:val="-11"/>
        </w:rPr>
        <w:t> </w:t>
      </w:r>
      <w:r>
        <w:rPr/>
        <w:t>de</w:t>
      </w:r>
      <w:r>
        <w:rPr>
          <w:spacing w:val="-13"/>
        </w:rPr>
        <w:t> </w:t>
      </w:r>
      <w:r>
        <w:rPr/>
        <w:t>beneficencia,</w:t>
      </w:r>
      <w:r>
        <w:rPr>
          <w:spacing w:val="-11"/>
        </w:rPr>
        <w:t> </w:t>
      </w:r>
      <w:r>
        <w:rPr/>
        <w:t>salubridad,</w:t>
      </w:r>
      <w:r>
        <w:rPr>
          <w:spacing w:val="-13"/>
        </w:rPr>
        <w:t> </w:t>
      </w:r>
      <w:r>
        <w:rPr/>
        <w:t>mantenimiento</w:t>
      </w:r>
      <w:r>
        <w:rPr>
          <w:spacing w:val="-12"/>
        </w:rPr>
        <w:t> </w:t>
      </w:r>
      <w:r>
        <w:rPr/>
        <w:t>de</w:t>
      </w:r>
      <w:r>
        <w:rPr>
          <w:spacing w:val="-7"/>
        </w:rPr>
        <w:t> </w:t>
      </w:r>
      <w:r>
        <w:rPr/>
        <w:t>la</w:t>
      </w:r>
      <w:r>
        <w:rPr>
          <w:spacing w:val="-11"/>
        </w:rPr>
        <w:t> </w:t>
      </w:r>
      <w:r>
        <w:rPr/>
        <w:t>seguridad</w:t>
      </w:r>
      <w:r>
        <w:rPr>
          <w:spacing w:val="-13"/>
        </w:rPr>
        <w:t> </w:t>
      </w:r>
      <w:r>
        <w:rPr/>
        <w:t>pública, formación de ordenanzas municipales, promoción de la economía e innovación de los caudales de propios y arbitrios.</w:t>
      </w:r>
      <w:r>
        <w:rPr>
          <w:position w:val="8"/>
          <w:sz w:val="16"/>
        </w:rPr>
        <w:t>36 </w:t>
      </w:r>
      <w:r>
        <w:rPr/>
        <w:t>Todo este conjunto de acciones corresponde a lo que en nuestro trabajo consideramos como administración. Es decir, </w:t>
      </w:r>
      <w:r>
        <w:rPr>
          <w:spacing w:val="5"/>
        </w:rPr>
        <w:t>se </w:t>
      </w:r>
      <w:r>
        <w:rPr/>
        <w:t>considera como administración a la forma de organizar a la sociedad por medio de la aplicación o ejecución de las leyes que regulan a la misma. De igual forma, la administración es la ejecución de la misma voluntad pública y el gobierno va a ser el</w:t>
      </w:r>
      <w:r>
        <w:rPr>
          <w:spacing w:val="-7"/>
        </w:rPr>
        <w:t> </w:t>
      </w:r>
      <w:r>
        <w:rPr/>
        <w:t>encargado</w:t>
      </w:r>
      <w:r>
        <w:rPr>
          <w:spacing w:val="-8"/>
        </w:rPr>
        <w:t> </w:t>
      </w:r>
      <w:r>
        <w:rPr/>
        <w:t>de</w:t>
      </w:r>
      <w:r>
        <w:rPr>
          <w:spacing w:val="-6"/>
        </w:rPr>
        <w:t> </w:t>
      </w:r>
      <w:r>
        <w:rPr/>
        <w:t>vigilar</w:t>
      </w:r>
      <w:r>
        <w:rPr>
          <w:spacing w:val="-5"/>
        </w:rPr>
        <w:t> </w:t>
      </w:r>
      <w:r>
        <w:rPr/>
        <w:t>la</w:t>
      </w:r>
      <w:r>
        <w:rPr>
          <w:spacing w:val="-6"/>
        </w:rPr>
        <w:t> </w:t>
      </w:r>
      <w:r>
        <w:rPr/>
        <w:t>perfecta</w:t>
      </w:r>
      <w:r>
        <w:rPr>
          <w:spacing w:val="-8"/>
        </w:rPr>
        <w:t> </w:t>
      </w:r>
      <w:r>
        <w:rPr/>
        <w:t>ejecución</w:t>
      </w:r>
      <w:r>
        <w:rPr>
          <w:spacing w:val="-8"/>
        </w:rPr>
        <w:t> </w:t>
      </w:r>
      <w:r>
        <w:rPr/>
        <w:t>de</w:t>
      </w:r>
      <w:r>
        <w:rPr>
          <w:spacing w:val="-6"/>
        </w:rPr>
        <w:t> </w:t>
      </w:r>
      <w:r>
        <w:rPr/>
        <w:t>ella.</w:t>
      </w:r>
      <w:r>
        <w:rPr>
          <w:spacing w:val="-9"/>
        </w:rPr>
        <w:t> </w:t>
      </w:r>
      <w:r>
        <w:rPr/>
        <w:t>El</w:t>
      </w:r>
      <w:r>
        <w:rPr>
          <w:spacing w:val="-7"/>
        </w:rPr>
        <w:t> </w:t>
      </w:r>
      <w:r>
        <w:rPr/>
        <w:t>objeto</w:t>
      </w:r>
      <w:r>
        <w:rPr>
          <w:spacing w:val="-8"/>
        </w:rPr>
        <w:t> </w:t>
      </w:r>
      <w:r>
        <w:rPr/>
        <w:t>del</w:t>
      </w:r>
      <w:r>
        <w:rPr>
          <w:spacing w:val="-7"/>
        </w:rPr>
        <w:t> </w:t>
      </w:r>
      <w:r>
        <w:rPr/>
        <w:t>gobierno</w:t>
      </w:r>
      <w:r>
        <w:rPr>
          <w:spacing w:val="-8"/>
        </w:rPr>
        <w:t> </w:t>
      </w:r>
      <w:r>
        <w:rPr/>
        <w:t>es</w:t>
      </w:r>
      <w:r>
        <w:rPr>
          <w:spacing w:val="-7"/>
        </w:rPr>
        <w:t> </w:t>
      </w:r>
      <w:r>
        <w:rPr/>
        <w:t>reunir todos</w:t>
      </w:r>
      <w:r>
        <w:rPr>
          <w:spacing w:val="-14"/>
        </w:rPr>
        <w:t> </w:t>
      </w:r>
      <w:r>
        <w:rPr/>
        <w:t>los</w:t>
      </w:r>
      <w:r>
        <w:rPr>
          <w:spacing w:val="-11"/>
        </w:rPr>
        <w:t> </w:t>
      </w:r>
      <w:r>
        <w:rPr/>
        <w:t>elementos</w:t>
      </w:r>
      <w:r>
        <w:rPr>
          <w:spacing w:val="-14"/>
        </w:rPr>
        <w:t> </w:t>
      </w:r>
      <w:r>
        <w:rPr/>
        <w:t>que</w:t>
      </w:r>
      <w:r>
        <w:rPr>
          <w:spacing w:val="-11"/>
        </w:rPr>
        <w:t> </w:t>
      </w:r>
      <w:r>
        <w:rPr/>
        <w:t>permitan</w:t>
      </w:r>
      <w:r>
        <w:rPr>
          <w:spacing w:val="-13"/>
        </w:rPr>
        <w:t> </w:t>
      </w:r>
      <w:r>
        <w:rPr/>
        <w:t>llevar</w:t>
      </w:r>
      <w:r>
        <w:rPr>
          <w:spacing w:val="-12"/>
        </w:rPr>
        <w:t> </w:t>
      </w:r>
      <w:r>
        <w:rPr/>
        <w:t>a</w:t>
      </w:r>
      <w:r>
        <w:rPr>
          <w:spacing w:val="-11"/>
        </w:rPr>
        <w:t> </w:t>
      </w:r>
      <w:r>
        <w:rPr/>
        <w:t>efecto</w:t>
      </w:r>
      <w:r>
        <w:rPr>
          <w:spacing w:val="-10"/>
        </w:rPr>
        <w:t> </w:t>
      </w:r>
      <w:r>
        <w:rPr/>
        <w:t>la</w:t>
      </w:r>
      <w:r>
        <w:rPr>
          <w:spacing w:val="-11"/>
        </w:rPr>
        <w:t> </w:t>
      </w:r>
      <w:r>
        <w:rPr/>
        <w:t>conservación</w:t>
      </w:r>
      <w:r>
        <w:rPr>
          <w:spacing w:val="-10"/>
        </w:rPr>
        <w:t> </w:t>
      </w:r>
      <w:r>
        <w:rPr/>
        <w:t>social</w:t>
      </w:r>
      <w:r>
        <w:rPr>
          <w:spacing w:val="-12"/>
        </w:rPr>
        <w:t> </w:t>
      </w:r>
      <w:r>
        <w:rPr/>
        <w:t>y</w:t>
      </w:r>
      <w:r>
        <w:rPr>
          <w:spacing w:val="-14"/>
        </w:rPr>
        <w:t> </w:t>
      </w:r>
      <w:r>
        <w:rPr/>
        <w:t>sobre</w:t>
      </w:r>
      <w:r>
        <w:rPr>
          <w:spacing w:val="-11"/>
        </w:rPr>
        <w:t> </w:t>
      </w:r>
      <w:r>
        <w:rPr/>
        <w:t>todo el bienestar de cada uno de los individuos que la conforman. Por lo tanto, el ayuntamiento</w:t>
      </w:r>
      <w:r>
        <w:rPr>
          <w:spacing w:val="-7"/>
        </w:rPr>
        <w:t> </w:t>
      </w:r>
      <w:r>
        <w:rPr/>
        <w:t>como</w:t>
      </w:r>
      <w:r>
        <w:rPr>
          <w:spacing w:val="-9"/>
        </w:rPr>
        <w:t> </w:t>
      </w:r>
      <w:r>
        <w:rPr/>
        <w:t>encargado</w:t>
      </w:r>
      <w:r>
        <w:rPr>
          <w:spacing w:val="-7"/>
        </w:rPr>
        <w:t> </w:t>
      </w:r>
      <w:r>
        <w:rPr/>
        <w:t>de</w:t>
      </w:r>
      <w:r>
        <w:rPr>
          <w:spacing w:val="-7"/>
        </w:rPr>
        <w:t> </w:t>
      </w:r>
      <w:r>
        <w:rPr/>
        <w:t>administrar</w:t>
      </w:r>
      <w:r>
        <w:rPr>
          <w:spacing w:val="-10"/>
        </w:rPr>
        <w:t> </w:t>
      </w:r>
      <w:r>
        <w:rPr/>
        <w:t>los</w:t>
      </w:r>
      <w:r>
        <w:rPr>
          <w:spacing w:val="-7"/>
        </w:rPr>
        <w:t> </w:t>
      </w:r>
      <w:r>
        <w:rPr/>
        <w:t>recursos,</w:t>
      </w:r>
      <w:r>
        <w:rPr>
          <w:spacing w:val="-7"/>
        </w:rPr>
        <w:t> </w:t>
      </w:r>
      <w:r>
        <w:rPr/>
        <w:t>contribuciones</w:t>
      </w:r>
      <w:r>
        <w:rPr>
          <w:spacing w:val="-8"/>
        </w:rPr>
        <w:t> </w:t>
      </w:r>
      <w:r>
        <w:rPr/>
        <w:t>y</w:t>
      </w:r>
      <w:r>
        <w:rPr>
          <w:spacing w:val="-10"/>
        </w:rPr>
        <w:t> </w:t>
      </w:r>
      <w:r>
        <w:rPr/>
        <w:t>bienes de su municipalidad, cumple con la función básica de organizar a la</w:t>
      </w:r>
      <w:r>
        <w:rPr>
          <w:spacing w:val="-21"/>
        </w:rPr>
        <w:t> </w:t>
      </w:r>
      <w:r>
        <w:rPr/>
        <w:t>sociedad.</w:t>
      </w:r>
      <w:r>
        <w:rPr>
          <w:position w:val="8"/>
          <w:sz w:val="16"/>
        </w:rPr>
        <w:t>37</w:t>
      </w:r>
    </w:p>
    <w:p>
      <w:pPr>
        <w:pStyle w:val="BodyText"/>
        <w:spacing w:line="360" w:lineRule="auto" w:before="160"/>
        <w:ind w:left="119" w:right="114" w:firstLine="719"/>
        <w:jc w:val="both"/>
      </w:pPr>
      <w:r>
        <w:rPr/>
        <w:t>Con la Constitución de Cádiz, nacieron estas dos instituciones la Diputación Provincial y el ayuntamiento, las cuales permitieron establecer una vida política encargada de un funcionamiento y cambio en la organización local del México independiente. Por ejemplo, el establecimiento de la Diputaciones Provinciales en 13 de junio de 1813, permitió a las diferentes provincias del territorio mexicano organizar sus funciones administrativas y gestionar asuntos e intereses que los habitantes del país tenían.</w:t>
      </w:r>
    </w:p>
    <w:p>
      <w:pPr>
        <w:pStyle w:val="BodyText"/>
        <w:spacing w:line="360" w:lineRule="auto" w:before="163"/>
        <w:ind w:left="119" w:right="115" w:firstLine="707"/>
        <w:jc w:val="both"/>
      </w:pPr>
      <w:r>
        <w:rPr/>
        <w:t>De igual forma, Cádiz determinó el establecimiento de ayuntamientos que tenían a su cargo la política interior de los pueblos, los que quedaron bajo el cargo directamente de la Diputación. Ambas instituciones caminaron juntas en el proceso</w:t>
      </w:r>
    </w:p>
    <w:p>
      <w:pPr>
        <w:pStyle w:val="BodyText"/>
        <w:rPr>
          <w:sz w:val="20"/>
        </w:rPr>
      </w:pPr>
    </w:p>
    <w:p>
      <w:pPr>
        <w:pStyle w:val="BodyText"/>
        <w:rPr>
          <w:sz w:val="20"/>
        </w:rPr>
      </w:pPr>
    </w:p>
    <w:p>
      <w:pPr>
        <w:pStyle w:val="BodyText"/>
        <w:rPr>
          <w:sz w:val="20"/>
        </w:rPr>
      </w:pPr>
    </w:p>
    <w:p>
      <w:pPr>
        <w:pStyle w:val="BodyText"/>
        <w:rPr>
          <w:sz w:val="16"/>
        </w:rPr>
      </w:pPr>
      <w:r>
        <w:rPr/>
        <w:pict>
          <v:line style="position:absolute;mso-position-horizontal-relative:page;mso-position-vertical-relative:paragraph;z-index:1408;mso-wrap-distance-left:0;mso-wrap-distance-right:0" from="84.984001pt,11.572824pt" to="229.004001pt,11.572824pt" stroked="true" strokeweight=".72003pt" strokecolor="#000000">
            <w10:wrap type="topAndBottom"/>
          </v:line>
        </w:pict>
      </w:r>
    </w:p>
    <w:p>
      <w:pPr>
        <w:spacing w:line="229" w:lineRule="exact" w:before="68"/>
        <w:ind w:left="119" w:right="233" w:firstLine="0"/>
        <w:jc w:val="left"/>
        <w:rPr>
          <w:sz w:val="20"/>
        </w:rPr>
      </w:pPr>
      <w:r>
        <w:rPr>
          <w:position w:val="6"/>
          <w:sz w:val="13"/>
        </w:rPr>
        <w:t>36 </w:t>
      </w:r>
      <w:r>
        <w:rPr>
          <w:sz w:val="20"/>
        </w:rPr>
        <w:t>Salinas, </w:t>
      </w:r>
      <w:r>
        <w:rPr>
          <w:i/>
          <w:sz w:val="20"/>
        </w:rPr>
        <w:t>Los municipios, </w:t>
      </w:r>
      <w:r>
        <w:rPr>
          <w:sz w:val="20"/>
        </w:rPr>
        <w:t>pp. 35-36.</w:t>
      </w:r>
    </w:p>
    <w:p>
      <w:pPr>
        <w:spacing w:line="236" w:lineRule="exact" w:before="0"/>
        <w:ind w:left="119" w:right="233" w:firstLine="0"/>
        <w:jc w:val="left"/>
        <w:rPr>
          <w:sz w:val="20"/>
        </w:rPr>
      </w:pPr>
      <w:r>
        <w:rPr>
          <w:rFonts w:ascii="Calibri"/>
          <w:position w:val="7"/>
          <w:sz w:val="13"/>
        </w:rPr>
        <w:t>37 </w:t>
      </w:r>
      <w:r>
        <w:rPr>
          <w:sz w:val="20"/>
        </w:rPr>
        <w:t>Bonnin, </w:t>
      </w:r>
      <w:r>
        <w:rPr>
          <w:i/>
          <w:sz w:val="20"/>
        </w:rPr>
        <w:t>Compendio de los principios, </w:t>
      </w:r>
      <w:r>
        <w:rPr>
          <w:sz w:val="20"/>
        </w:rPr>
        <w:t>p. 43.</w:t>
      </w:r>
    </w:p>
    <w:p>
      <w:pPr>
        <w:spacing w:after="0" w:line="236" w:lineRule="exact"/>
        <w:jc w:val="left"/>
        <w:rPr>
          <w:sz w:val="20"/>
        </w:rPr>
        <w:sectPr>
          <w:pgSz w:w="12240" w:h="15840"/>
          <w:pgMar w:header="0" w:footer="1000" w:top="1360" w:bottom="1200" w:left="1580" w:right="1580"/>
        </w:sectPr>
      </w:pPr>
    </w:p>
    <w:p>
      <w:pPr>
        <w:pStyle w:val="BodyText"/>
        <w:spacing w:line="360" w:lineRule="auto" w:before="49"/>
        <w:ind w:left="119" w:right="115"/>
      </w:pPr>
      <w:r>
        <w:rPr/>
        <w:t>de Organización de la Provincia de México, con intereses propios, pero sobre todo intentando resolver los conflictos existentes en su territorio.</w:t>
      </w:r>
    </w:p>
    <w:p>
      <w:pPr>
        <w:pStyle w:val="BodyText"/>
        <w:spacing w:line="360" w:lineRule="auto" w:before="166"/>
        <w:ind w:left="119" w:right="113" w:firstLine="707"/>
        <w:jc w:val="both"/>
      </w:pPr>
      <w:r>
        <w:rPr/>
        <w:t>Estos cambios tanto en la forma de gobierno como en su legislación dieron paso al establecimiento y consolidación de lo que fueron los gobiernos locales en todo</w:t>
      </w:r>
      <w:r>
        <w:rPr>
          <w:spacing w:val="-10"/>
        </w:rPr>
        <w:t> </w:t>
      </w:r>
      <w:r>
        <w:rPr/>
        <w:t>el</w:t>
      </w:r>
      <w:r>
        <w:rPr>
          <w:spacing w:val="-9"/>
        </w:rPr>
        <w:t> </w:t>
      </w:r>
      <w:r>
        <w:rPr/>
        <w:t>siglo</w:t>
      </w:r>
      <w:r>
        <w:rPr>
          <w:spacing w:val="-8"/>
        </w:rPr>
        <w:t> </w:t>
      </w:r>
      <w:r>
        <w:rPr/>
        <w:t>XIX</w:t>
      </w:r>
      <w:r>
        <w:rPr>
          <w:spacing w:val="-7"/>
        </w:rPr>
        <w:t> </w:t>
      </w:r>
      <w:r>
        <w:rPr/>
        <w:t>y</w:t>
      </w:r>
      <w:r>
        <w:rPr>
          <w:spacing w:val="-11"/>
        </w:rPr>
        <w:t> </w:t>
      </w:r>
      <w:r>
        <w:rPr/>
        <w:t>sobre</w:t>
      </w:r>
      <w:r>
        <w:rPr>
          <w:spacing w:val="-7"/>
        </w:rPr>
        <w:t> </w:t>
      </w:r>
      <w:r>
        <w:rPr/>
        <w:t>todo</w:t>
      </w:r>
      <w:r>
        <w:rPr>
          <w:spacing w:val="-7"/>
        </w:rPr>
        <w:t> </w:t>
      </w:r>
      <w:r>
        <w:rPr/>
        <w:t>del</w:t>
      </w:r>
      <w:r>
        <w:rPr>
          <w:spacing w:val="-9"/>
        </w:rPr>
        <w:t> </w:t>
      </w:r>
      <w:r>
        <w:rPr/>
        <w:t>establecimiento</w:t>
      </w:r>
      <w:r>
        <w:rPr>
          <w:spacing w:val="-7"/>
        </w:rPr>
        <w:t> </w:t>
      </w:r>
      <w:r>
        <w:rPr/>
        <w:t>de</w:t>
      </w:r>
      <w:r>
        <w:rPr>
          <w:spacing w:val="-7"/>
        </w:rPr>
        <w:t> </w:t>
      </w:r>
      <w:r>
        <w:rPr/>
        <w:t>un</w:t>
      </w:r>
      <w:r>
        <w:rPr>
          <w:spacing w:val="-7"/>
        </w:rPr>
        <w:t> </w:t>
      </w:r>
      <w:r>
        <w:rPr/>
        <w:t>sistema</w:t>
      </w:r>
      <w:r>
        <w:rPr>
          <w:spacing w:val="-10"/>
        </w:rPr>
        <w:t> </w:t>
      </w:r>
      <w:r>
        <w:rPr/>
        <w:t>federal</w:t>
      </w:r>
      <w:r>
        <w:rPr>
          <w:spacing w:val="-8"/>
        </w:rPr>
        <w:t> </w:t>
      </w:r>
      <w:r>
        <w:rPr/>
        <w:t>como</w:t>
      </w:r>
      <w:r>
        <w:rPr>
          <w:spacing w:val="-10"/>
        </w:rPr>
        <w:t> </w:t>
      </w:r>
      <w:r>
        <w:rPr/>
        <w:t>forma de gobierno. Este sistema estaba conformado por estados soberanos establecidos en</w:t>
      </w:r>
      <w:r>
        <w:rPr>
          <w:spacing w:val="-17"/>
        </w:rPr>
        <w:t> </w:t>
      </w:r>
      <w:r>
        <w:rPr/>
        <w:t>las</w:t>
      </w:r>
      <w:r>
        <w:rPr>
          <w:spacing w:val="-19"/>
        </w:rPr>
        <w:t> </w:t>
      </w:r>
      <w:r>
        <w:rPr/>
        <w:t>demarcaciones</w:t>
      </w:r>
      <w:r>
        <w:rPr>
          <w:spacing w:val="-20"/>
        </w:rPr>
        <w:t> </w:t>
      </w:r>
      <w:r>
        <w:rPr/>
        <w:t>de</w:t>
      </w:r>
      <w:r>
        <w:rPr>
          <w:spacing w:val="-17"/>
        </w:rPr>
        <w:t> </w:t>
      </w:r>
      <w:r>
        <w:rPr/>
        <w:t>las</w:t>
      </w:r>
      <w:r>
        <w:rPr>
          <w:spacing w:val="-20"/>
        </w:rPr>
        <w:t> </w:t>
      </w:r>
      <w:r>
        <w:rPr/>
        <w:t>Diputaciones</w:t>
      </w:r>
      <w:r>
        <w:rPr>
          <w:spacing w:val="-17"/>
        </w:rPr>
        <w:t> </w:t>
      </w:r>
      <w:r>
        <w:rPr/>
        <w:t>Provinciales.</w:t>
      </w:r>
      <w:r>
        <w:rPr>
          <w:spacing w:val="-17"/>
        </w:rPr>
        <w:t> </w:t>
      </w:r>
      <w:r>
        <w:rPr/>
        <w:t>El</w:t>
      </w:r>
      <w:r>
        <w:rPr>
          <w:spacing w:val="-18"/>
        </w:rPr>
        <w:t> </w:t>
      </w:r>
      <w:r>
        <w:rPr/>
        <w:t>ayuntamiento</w:t>
      </w:r>
      <w:r>
        <w:rPr>
          <w:spacing w:val="-18"/>
        </w:rPr>
        <w:t> </w:t>
      </w:r>
      <w:r>
        <w:rPr/>
        <w:t>se</w:t>
      </w:r>
      <w:r>
        <w:rPr>
          <w:spacing w:val="-19"/>
        </w:rPr>
        <w:t> </w:t>
      </w:r>
      <w:r>
        <w:rPr/>
        <w:t>convirtió en el representante de este nuevo orden de gobierno, pues buscó llevar a un buen fin la administración de cada uno de sus territorios y velar la aplicación de las leyes establecidas por los gobiernos tanto estatal como el</w:t>
      </w:r>
      <w:r>
        <w:rPr>
          <w:spacing w:val="-20"/>
        </w:rPr>
        <w:t> </w:t>
      </w:r>
      <w:r>
        <w:rPr/>
        <w:t>federal.</w:t>
      </w:r>
    </w:p>
    <w:p>
      <w:pPr>
        <w:spacing w:after="0" w:line="360" w:lineRule="auto"/>
        <w:jc w:val="both"/>
        <w:sectPr>
          <w:pgSz w:w="12240" w:h="15840"/>
          <w:pgMar w:header="0" w:footer="1000" w:top="1360" w:bottom="1200" w:left="1580" w:right="1580"/>
        </w:sectPr>
      </w:pPr>
    </w:p>
    <w:p>
      <w:pPr>
        <w:pStyle w:val="Heading2"/>
        <w:numPr>
          <w:ilvl w:val="1"/>
          <w:numId w:val="4"/>
        </w:numPr>
        <w:tabs>
          <w:tab w:pos="590" w:val="left" w:leader="none"/>
        </w:tabs>
        <w:spacing w:line="256" w:lineRule="auto" w:before="49" w:after="0"/>
        <w:ind w:left="119" w:right="930" w:firstLine="0"/>
        <w:jc w:val="left"/>
      </w:pPr>
      <w:r>
        <w:rPr>
          <w:i/>
        </w:rPr>
        <w:t>Debates municipales en el Consejo de Gobierno y el Congreso</w:t>
      </w:r>
      <w:r>
        <w:rPr>
          <w:i/>
          <w:spacing w:val="-20"/>
        </w:rPr>
        <w:t> </w:t>
      </w:r>
      <w:r>
        <w:rPr>
          <w:i/>
        </w:rPr>
        <w:t>del </w:t>
      </w:r>
      <w:r>
        <w:rPr/>
        <w:t>Estado de</w:t>
      </w:r>
      <w:r>
        <w:rPr>
          <w:spacing w:val="-1"/>
        </w:rPr>
        <w:t> </w:t>
      </w:r>
      <w:r>
        <w:rPr/>
        <w:t>México</w:t>
      </w:r>
    </w:p>
    <w:p>
      <w:pPr>
        <w:pStyle w:val="BodyText"/>
        <w:rPr>
          <w:b/>
          <w:i/>
        </w:rPr>
      </w:pPr>
    </w:p>
    <w:p>
      <w:pPr>
        <w:pStyle w:val="BodyText"/>
        <w:rPr>
          <w:b/>
          <w:i/>
        </w:rPr>
      </w:pPr>
    </w:p>
    <w:p>
      <w:pPr>
        <w:pStyle w:val="BodyText"/>
        <w:spacing w:line="360" w:lineRule="auto" w:before="187"/>
        <w:ind w:left="119" w:right="115"/>
        <w:jc w:val="both"/>
        <w:rPr>
          <w:sz w:val="16"/>
        </w:rPr>
      </w:pPr>
      <w:r>
        <w:rPr/>
        <w:t>El</w:t>
      </w:r>
      <w:r>
        <w:rPr>
          <w:spacing w:val="-7"/>
        </w:rPr>
        <w:t> </w:t>
      </w:r>
      <w:r>
        <w:rPr/>
        <w:t>Plan</w:t>
      </w:r>
      <w:r>
        <w:rPr>
          <w:spacing w:val="-6"/>
        </w:rPr>
        <w:t> </w:t>
      </w:r>
      <w:r>
        <w:rPr/>
        <w:t>de</w:t>
      </w:r>
      <w:r>
        <w:rPr>
          <w:spacing w:val="-6"/>
        </w:rPr>
        <w:t> </w:t>
      </w:r>
      <w:r>
        <w:rPr/>
        <w:t>Iguala</w:t>
      </w:r>
      <w:r>
        <w:rPr>
          <w:spacing w:val="-6"/>
        </w:rPr>
        <w:t> </w:t>
      </w:r>
      <w:r>
        <w:rPr/>
        <w:t>proclamado</w:t>
      </w:r>
      <w:r>
        <w:rPr>
          <w:spacing w:val="-8"/>
        </w:rPr>
        <w:t> </w:t>
      </w:r>
      <w:r>
        <w:rPr/>
        <w:t>el</w:t>
      </w:r>
      <w:r>
        <w:rPr>
          <w:spacing w:val="-7"/>
        </w:rPr>
        <w:t> </w:t>
      </w:r>
      <w:r>
        <w:rPr/>
        <w:t>24</w:t>
      </w:r>
      <w:r>
        <w:rPr>
          <w:spacing w:val="-6"/>
        </w:rPr>
        <w:t> </w:t>
      </w:r>
      <w:r>
        <w:rPr/>
        <w:t>de</w:t>
      </w:r>
      <w:r>
        <w:rPr>
          <w:spacing w:val="-8"/>
        </w:rPr>
        <w:t> </w:t>
      </w:r>
      <w:r>
        <w:rPr/>
        <w:t>febrero</w:t>
      </w:r>
      <w:r>
        <w:rPr>
          <w:spacing w:val="-6"/>
        </w:rPr>
        <w:t> </w:t>
      </w:r>
      <w:r>
        <w:rPr/>
        <w:t>de</w:t>
      </w:r>
      <w:r>
        <w:rPr>
          <w:spacing w:val="-6"/>
        </w:rPr>
        <w:t> </w:t>
      </w:r>
      <w:r>
        <w:rPr/>
        <w:t>1821,</w:t>
      </w:r>
      <w:r>
        <w:rPr>
          <w:spacing w:val="-6"/>
        </w:rPr>
        <w:t> </w:t>
      </w:r>
      <w:r>
        <w:rPr/>
        <w:t>significó</w:t>
      </w:r>
      <w:r>
        <w:rPr>
          <w:spacing w:val="-6"/>
        </w:rPr>
        <w:t> </w:t>
      </w:r>
      <w:r>
        <w:rPr/>
        <w:t>la</w:t>
      </w:r>
      <w:r>
        <w:rPr>
          <w:spacing w:val="-6"/>
        </w:rPr>
        <w:t> </w:t>
      </w:r>
      <w:r>
        <w:rPr/>
        <w:t>independencia</w:t>
      </w:r>
      <w:r>
        <w:rPr>
          <w:spacing w:val="-8"/>
        </w:rPr>
        <w:t> </w:t>
      </w:r>
      <w:r>
        <w:rPr/>
        <w:t>e igualdad de todos los ciudadanos. Permitiendo con esto que los diversos grupos novohispanos que aun prevalecían, apoyaran cada uno de los postulados: los criollos entendieron el plan como moderado y aceptable; los conservadores, realistas y muchos españoles que hicieron fortuna en México aceptaron el plan, siempre y cuando protegieran sus derechos y propiedades; la clase comerciante y clero también apoyaron la causa; finalmente, los hacendados y mineros vieron la oportunidad de reconstruir sus propiedades.</w:t>
      </w:r>
      <w:r>
        <w:rPr>
          <w:spacing w:val="-11"/>
        </w:rPr>
        <w:t> </w:t>
      </w:r>
      <w:r>
        <w:rPr>
          <w:position w:val="8"/>
          <w:sz w:val="16"/>
        </w:rPr>
        <w:t>38</w:t>
      </w:r>
    </w:p>
    <w:p>
      <w:pPr>
        <w:pStyle w:val="BodyText"/>
        <w:spacing w:line="360" w:lineRule="auto" w:before="159"/>
        <w:ind w:left="119" w:right="114" w:firstLine="719"/>
        <w:jc w:val="both"/>
        <w:rPr>
          <w:sz w:val="16"/>
        </w:rPr>
      </w:pPr>
      <w:r>
        <w:rPr/>
        <w:t>Asimismo, el Tratado de Córdoba firmado el 24 de agosto de 1821, propuso el establecimiento de una Junta provisional de Gobierno integrada por Juan de O´ Donojú, esta nombraría una regencia que ejercería el poder ejecutivo y convocaría a unas Cortes mexicanas. En tanto las cortes redactaban una Constitución propia, la de Cádiz de 1812 estaba en vigencia. En mayo de 1822 Iturbide fue elegido emperador.</w:t>
      </w:r>
      <w:r>
        <w:rPr>
          <w:position w:val="8"/>
          <w:sz w:val="16"/>
        </w:rPr>
        <w:t>39</w:t>
      </w:r>
    </w:p>
    <w:p>
      <w:pPr>
        <w:pStyle w:val="BodyText"/>
        <w:spacing w:line="360" w:lineRule="auto" w:before="160"/>
        <w:ind w:left="119" w:right="114" w:firstLine="719"/>
        <w:jc w:val="both"/>
        <w:rPr>
          <w:sz w:val="16"/>
        </w:rPr>
      </w:pPr>
      <w:r>
        <w:rPr/>
        <w:t>Tras formase el Imperio, era necesario la organización de su gobierno, las medidas básicas que tomaron fueron la agrupación de la divisiones territoriales encabezadas por cinco oficiales militares. La Regencia estableció cuatro departamentos ejecutivos en los que basaría su gobierno: 1) hacienda, 2) guerra y marina,</w:t>
      </w:r>
      <w:r>
        <w:rPr>
          <w:spacing w:val="-9"/>
        </w:rPr>
        <w:t> </w:t>
      </w:r>
      <w:r>
        <w:rPr/>
        <w:t>3)</w:t>
      </w:r>
      <w:r>
        <w:rPr>
          <w:spacing w:val="-10"/>
        </w:rPr>
        <w:t> </w:t>
      </w:r>
      <w:r>
        <w:rPr/>
        <w:t>justicia</w:t>
      </w:r>
      <w:r>
        <w:rPr>
          <w:spacing w:val="-11"/>
        </w:rPr>
        <w:t> </w:t>
      </w:r>
      <w:r>
        <w:rPr/>
        <w:t>y</w:t>
      </w:r>
      <w:r>
        <w:rPr>
          <w:spacing w:val="-12"/>
        </w:rPr>
        <w:t> </w:t>
      </w:r>
      <w:r>
        <w:rPr/>
        <w:t>asuntos</w:t>
      </w:r>
      <w:r>
        <w:rPr>
          <w:spacing w:val="-12"/>
        </w:rPr>
        <w:t> </w:t>
      </w:r>
      <w:r>
        <w:rPr/>
        <w:t>eclesiásticos</w:t>
      </w:r>
      <w:r>
        <w:rPr>
          <w:spacing w:val="-9"/>
        </w:rPr>
        <w:t> </w:t>
      </w:r>
      <w:r>
        <w:rPr/>
        <w:t>y</w:t>
      </w:r>
      <w:r>
        <w:rPr>
          <w:spacing w:val="48"/>
        </w:rPr>
        <w:t> </w:t>
      </w:r>
      <w:r>
        <w:rPr/>
        <w:t>4)</w:t>
      </w:r>
      <w:r>
        <w:rPr>
          <w:spacing w:val="-10"/>
        </w:rPr>
        <w:t> </w:t>
      </w:r>
      <w:r>
        <w:rPr/>
        <w:t>relaciones</w:t>
      </w:r>
      <w:r>
        <w:rPr>
          <w:spacing w:val="-9"/>
        </w:rPr>
        <w:t> </w:t>
      </w:r>
      <w:r>
        <w:rPr/>
        <w:t>interiores</w:t>
      </w:r>
      <w:r>
        <w:rPr>
          <w:spacing w:val="-11"/>
        </w:rPr>
        <w:t> </w:t>
      </w:r>
      <w:r>
        <w:rPr/>
        <w:t>y</w:t>
      </w:r>
      <w:r>
        <w:rPr>
          <w:spacing w:val="-12"/>
        </w:rPr>
        <w:t> </w:t>
      </w:r>
      <w:r>
        <w:rPr/>
        <w:t>exteriores.</w:t>
      </w:r>
      <w:r>
        <w:rPr>
          <w:spacing w:val="-9"/>
        </w:rPr>
        <w:t> </w:t>
      </w:r>
      <w:r>
        <w:rPr/>
        <w:t>Sin embargo, los problemas a los que la Soberana Junta Provisional del Imperio de Iturbide se enfrentó es que no pudo satisfacer las necesidades, ni aprovechar la oportunidad que representaba la creación de un nuevo</w:t>
      </w:r>
      <w:r>
        <w:rPr>
          <w:spacing w:val="-23"/>
        </w:rPr>
        <w:t> </w:t>
      </w:r>
      <w:r>
        <w:rPr/>
        <w:t>gobierno.</w:t>
      </w:r>
      <w:r>
        <w:rPr>
          <w:position w:val="8"/>
          <w:sz w:val="16"/>
        </w:rPr>
        <w:t>40</w:t>
      </w:r>
    </w:p>
    <w:p>
      <w:pPr>
        <w:pStyle w:val="BodyText"/>
        <w:spacing w:line="360" w:lineRule="auto" w:before="162"/>
        <w:ind w:left="119" w:right="125" w:firstLine="707"/>
        <w:jc w:val="both"/>
      </w:pPr>
      <w:r>
        <w:rPr/>
        <w:t>La convocatoria a un Congreso Constituyente se convirtió en un fracaso, esto debido al descontrol que el gobierno tenía de cada una de sus provincias    </w:t>
      </w:r>
      <w:r>
        <w:rPr>
          <w:spacing w:val="58"/>
        </w:rPr>
        <w:t> </w:t>
      </w:r>
      <w:r>
        <w:rPr/>
        <w:t>y</w:t>
      </w:r>
    </w:p>
    <w:p>
      <w:pPr>
        <w:pStyle w:val="BodyText"/>
        <w:rPr>
          <w:sz w:val="20"/>
        </w:rPr>
      </w:pPr>
    </w:p>
    <w:p>
      <w:pPr>
        <w:pStyle w:val="BodyText"/>
        <w:spacing w:before="7"/>
        <w:rPr>
          <w:sz w:val="17"/>
        </w:rPr>
      </w:pPr>
      <w:r>
        <w:rPr/>
        <w:pict>
          <v:line style="position:absolute;mso-position-horizontal-relative:page;mso-position-vertical-relative:paragraph;z-index:1456;mso-wrap-distance-left:0;mso-wrap-distance-right:0" from="84.984001pt,12.494871pt" to="229.004001pt,12.494871pt" stroked="true" strokeweight=".72003pt" strokecolor="#000000">
            <w10:wrap type="topAndBottom"/>
          </v:line>
        </w:pict>
      </w:r>
    </w:p>
    <w:p>
      <w:pPr>
        <w:spacing w:before="68"/>
        <w:ind w:left="119" w:right="5280" w:firstLine="0"/>
        <w:jc w:val="both"/>
        <w:rPr>
          <w:sz w:val="20"/>
        </w:rPr>
      </w:pPr>
      <w:r>
        <w:rPr>
          <w:position w:val="6"/>
          <w:sz w:val="13"/>
        </w:rPr>
        <w:t>38 </w:t>
      </w:r>
      <w:r>
        <w:rPr>
          <w:sz w:val="20"/>
        </w:rPr>
        <w:t>Anna, </w:t>
      </w:r>
      <w:r>
        <w:rPr>
          <w:i/>
          <w:sz w:val="20"/>
        </w:rPr>
        <w:t>El imperio de Iturbide</w:t>
      </w:r>
      <w:r>
        <w:rPr>
          <w:sz w:val="20"/>
        </w:rPr>
        <w:t>, pp. 18-20. </w:t>
      </w:r>
      <w:r>
        <w:rPr>
          <w:position w:val="6"/>
          <w:sz w:val="13"/>
        </w:rPr>
        <w:t>39 </w:t>
      </w:r>
      <w:r>
        <w:rPr>
          <w:sz w:val="20"/>
        </w:rPr>
        <w:t>Anna, </w:t>
      </w:r>
      <w:r>
        <w:rPr>
          <w:i/>
          <w:sz w:val="20"/>
        </w:rPr>
        <w:t>El imperio de Iturbide</w:t>
      </w:r>
      <w:r>
        <w:rPr>
          <w:sz w:val="20"/>
        </w:rPr>
        <w:t>, pp. 28-30. </w:t>
      </w:r>
      <w:r>
        <w:rPr>
          <w:position w:val="6"/>
          <w:sz w:val="13"/>
        </w:rPr>
        <w:t>40 </w:t>
      </w:r>
      <w:r>
        <w:rPr>
          <w:sz w:val="20"/>
        </w:rPr>
        <w:t>Anna, </w:t>
      </w:r>
      <w:r>
        <w:rPr>
          <w:i/>
          <w:sz w:val="20"/>
        </w:rPr>
        <w:t>El imperio de Iturbide</w:t>
      </w:r>
      <w:r>
        <w:rPr>
          <w:sz w:val="20"/>
        </w:rPr>
        <w:t>, pp. 39-40.</w:t>
      </w:r>
    </w:p>
    <w:p>
      <w:pPr>
        <w:spacing w:after="0"/>
        <w:jc w:val="both"/>
        <w:rPr>
          <w:sz w:val="20"/>
        </w:rPr>
        <w:sectPr>
          <w:pgSz w:w="12240" w:h="15840"/>
          <w:pgMar w:header="0" w:footer="1000" w:top="1360" w:bottom="1200" w:left="1580" w:right="1580"/>
        </w:sectPr>
      </w:pPr>
    </w:p>
    <w:p>
      <w:pPr>
        <w:pStyle w:val="BodyText"/>
        <w:spacing w:line="360" w:lineRule="auto" w:before="49"/>
        <w:ind w:left="119" w:right="118"/>
        <w:jc w:val="both"/>
      </w:pPr>
      <w:r>
        <w:rPr/>
        <w:t>territorios. Esto determinó los procesos electorales para elegir a los miembros del Congreso. Aun así el Soberano Congreso Constituyente se reunió por primera vez el 26 de febrero de 1822, y se establecieron las llamadas bases constitucionales que los miembros adoptaron para su instalación, las cuales prometían sostener cuatro principios: la intolerancia religiosa, una monarquía constitucional moderada, el deber del Congreso de llamar a personas al trono bajo las normas establecidas por el Tratado de Córdoba y la igualdad de todos los habitantes del imperio. Empero, esto a la larga significó un desastre provocando así la caída del primer Imperio de México.</w:t>
      </w:r>
    </w:p>
    <w:p>
      <w:pPr>
        <w:pStyle w:val="BodyText"/>
        <w:spacing w:line="360" w:lineRule="auto" w:before="164"/>
        <w:ind w:left="119" w:right="116" w:firstLine="707"/>
        <w:jc w:val="both"/>
        <w:rPr>
          <w:sz w:val="16"/>
        </w:rPr>
      </w:pPr>
      <w:r>
        <w:rPr/>
        <w:t>Tras derrumbarse el primer Imperio, las distintas provincias aprovecharon la oportunidad para establecer un gobierno nacional y a partir de 1824 el Congreso Nacional Constituyente promulgó el 4 de octubre de 1824, la primera Constitución Federal de México que declaraba la República Federal, como la nueva forma de gobierno del país. Esta primera República Federal comprendió los años de 1824 a 1835.</w:t>
      </w:r>
      <w:r>
        <w:rPr>
          <w:position w:val="8"/>
          <w:sz w:val="16"/>
        </w:rPr>
        <w:t>41</w:t>
      </w:r>
    </w:p>
    <w:p>
      <w:pPr>
        <w:pStyle w:val="BodyText"/>
        <w:spacing w:line="360" w:lineRule="auto" w:before="162"/>
        <w:ind w:left="119" w:right="113" w:firstLine="707"/>
        <w:jc w:val="both"/>
      </w:pPr>
      <w:r>
        <w:rPr/>
        <w:t>En dicha constitución se estableció una división de poderes en los que recaería el gobierno del Estado. Estos poderes eran el Ejecutivo, Legislativo y el Judicial. Poderes encargados de llevar a buen efecto la actividad de gobierno del país.</w:t>
      </w:r>
      <w:r>
        <w:rPr>
          <w:spacing w:val="-10"/>
        </w:rPr>
        <w:t> </w:t>
      </w:r>
      <w:r>
        <w:rPr/>
        <w:t>En</w:t>
      </w:r>
      <w:r>
        <w:rPr>
          <w:spacing w:val="-12"/>
        </w:rPr>
        <w:t> </w:t>
      </w:r>
      <w:r>
        <w:rPr/>
        <w:t>esta</w:t>
      </w:r>
      <w:r>
        <w:rPr>
          <w:spacing w:val="-11"/>
        </w:rPr>
        <w:t> </w:t>
      </w:r>
      <w:r>
        <w:rPr/>
        <w:t>Acta</w:t>
      </w:r>
      <w:r>
        <w:rPr>
          <w:spacing w:val="-9"/>
        </w:rPr>
        <w:t> </w:t>
      </w:r>
      <w:r>
        <w:rPr/>
        <w:t>Constitutiva</w:t>
      </w:r>
      <w:r>
        <w:rPr>
          <w:spacing w:val="-9"/>
        </w:rPr>
        <w:t> </w:t>
      </w:r>
      <w:r>
        <w:rPr/>
        <w:t>había</w:t>
      </w:r>
      <w:r>
        <w:rPr>
          <w:spacing w:val="-9"/>
        </w:rPr>
        <w:t> </w:t>
      </w:r>
      <w:r>
        <w:rPr/>
        <w:t>conferido</w:t>
      </w:r>
      <w:r>
        <w:rPr>
          <w:spacing w:val="-9"/>
        </w:rPr>
        <w:t> </w:t>
      </w:r>
      <w:r>
        <w:rPr/>
        <w:t>el</w:t>
      </w:r>
      <w:r>
        <w:rPr>
          <w:spacing w:val="-13"/>
        </w:rPr>
        <w:t> </w:t>
      </w:r>
      <w:r>
        <w:rPr/>
        <w:t>privilegio</w:t>
      </w:r>
      <w:r>
        <w:rPr>
          <w:spacing w:val="-10"/>
        </w:rPr>
        <w:t> </w:t>
      </w:r>
      <w:r>
        <w:rPr/>
        <w:t>de</w:t>
      </w:r>
      <w:r>
        <w:rPr>
          <w:spacing w:val="-9"/>
        </w:rPr>
        <w:t> </w:t>
      </w:r>
      <w:r>
        <w:rPr/>
        <w:t>la</w:t>
      </w:r>
      <w:r>
        <w:rPr>
          <w:spacing w:val="-10"/>
        </w:rPr>
        <w:t> </w:t>
      </w:r>
      <w:r>
        <w:rPr/>
        <w:t>ciudadanía</w:t>
      </w:r>
      <w:r>
        <w:rPr>
          <w:spacing w:val="-9"/>
        </w:rPr>
        <w:t> </w:t>
      </w:r>
      <w:r>
        <w:rPr/>
        <w:t>a</w:t>
      </w:r>
      <w:r>
        <w:rPr>
          <w:spacing w:val="-12"/>
        </w:rPr>
        <w:t> </w:t>
      </w:r>
      <w:r>
        <w:rPr/>
        <w:t>todos los habitantes del país; sin embargo, no significó para la población un beneficio material, sobre todo para los</w:t>
      </w:r>
      <w:r>
        <w:rPr>
          <w:spacing w:val="-15"/>
        </w:rPr>
        <w:t> </w:t>
      </w:r>
      <w:r>
        <w:rPr/>
        <w:t>indios.</w:t>
      </w:r>
    </w:p>
    <w:p>
      <w:pPr>
        <w:pStyle w:val="BodyText"/>
        <w:spacing w:line="360" w:lineRule="auto" w:before="163"/>
        <w:ind w:left="119" w:right="116" w:firstLine="719"/>
        <w:jc w:val="both"/>
      </w:pPr>
      <w:r>
        <w:rPr/>
        <w:t>El</w:t>
      </w:r>
      <w:r>
        <w:rPr>
          <w:spacing w:val="-12"/>
        </w:rPr>
        <w:t> </w:t>
      </w:r>
      <w:r>
        <w:rPr/>
        <w:t>artículo</w:t>
      </w:r>
      <w:r>
        <w:rPr>
          <w:spacing w:val="-11"/>
        </w:rPr>
        <w:t> </w:t>
      </w:r>
      <w:r>
        <w:rPr/>
        <w:t>5º</w:t>
      </w:r>
      <w:r>
        <w:rPr>
          <w:spacing w:val="-11"/>
        </w:rPr>
        <w:t> </w:t>
      </w:r>
      <w:r>
        <w:rPr/>
        <w:t>de</w:t>
      </w:r>
      <w:r>
        <w:rPr>
          <w:spacing w:val="-11"/>
        </w:rPr>
        <w:t> </w:t>
      </w:r>
      <w:r>
        <w:rPr/>
        <w:t>la</w:t>
      </w:r>
      <w:r>
        <w:rPr>
          <w:spacing w:val="-11"/>
        </w:rPr>
        <w:t> </w:t>
      </w:r>
      <w:r>
        <w:rPr/>
        <w:t>Constitución</w:t>
      </w:r>
      <w:r>
        <w:rPr>
          <w:spacing w:val="-13"/>
        </w:rPr>
        <w:t> </w:t>
      </w:r>
      <w:r>
        <w:rPr/>
        <w:t>de</w:t>
      </w:r>
      <w:r>
        <w:rPr>
          <w:spacing w:val="-13"/>
        </w:rPr>
        <w:t> </w:t>
      </w:r>
      <w:r>
        <w:rPr/>
        <w:t>1824,</w:t>
      </w:r>
      <w:r>
        <w:rPr>
          <w:spacing w:val="-13"/>
        </w:rPr>
        <w:t> </w:t>
      </w:r>
      <w:r>
        <w:rPr/>
        <w:t>establecía</w:t>
      </w:r>
      <w:r>
        <w:rPr>
          <w:spacing w:val="-11"/>
        </w:rPr>
        <w:t> </w:t>
      </w:r>
      <w:r>
        <w:rPr/>
        <w:t>cuáles</w:t>
      </w:r>
      <w:r>
        <w:rPr>
          <w:spacing w:val="-13"/>
        </w:rPr>
        <w:t> </w:t>
      </w:r>
      <w:r>
        <w:rPr/>
        <w:t>eran</w:t>
      </w:r>
      <w:r>
        <w:rPr>
          <w:spacing w:val="-13"/>
        </w:rPr>
        <w:t> </w:t>
      </w:r>
      <w:r>
        <w:rPr/>
        <w:t>los</w:t>
      </w:r>
      <w:r>
        <w:rPr>
          <w:spacing w:val="-11"/>
        </w:rPr>
        <w:t> </w:t>
      </w:r>
      <w:r>
        <w:rPr/>
        <w:t>territorios que</w:t>
      </w:r>
      <w:r>
        <w:rPr>
          <w:spacing w:val="-18"/>
        </w:rPr>
        <w:t> </w:t>
      </w:r>
      <w:r>
        <w:rPr/>
        <w:t>conformaban</w:t>
      </w:r>
      <w:r>
        <w:rPr>
          <w:spacing w:val="-18"/>
        </w:rPr>
        <w:t> </w:t>
      </w:r>
      <w:r>
        <w:rPr/>
        <w:t>la</w:t>
      </w:r>
      <w:r>
        <w:rPr>
          <w:spacing w:val="-21"/>
        </w:rPr>
        <w:t> </w:t>
      </w:r>
      <w:r>
        <w:rPr/>
        <w:t>federación.</w:t>
      </w:r>
      <w:r>
        <w:rPr>
          <w:spacing w:val="-18"/>
        </w:rPr>
        <w:t> </w:t>
      </w:r>
      <w:r>
        <w:rPr/>
        <w:t>Entre</w:t>
      </w:r>
      <w:r>
        <w:rPr>
          <w:spacing w:val="-21"/>
        </w:rPr>
        <w:t> </w:t>
      </w:r>
      <w:r>
        <w:rPr/>
        <w:t>ellos</w:t>
      </w:r>
      <w:r>
        <w:rPr>
          <w:spacing w:val="-19"/>
        </w:rPr>
        <w:t> </w:t>
      </w:r>
      <w:r>
        <w:rPr/>
        <w:t>se</w:t>
      </w:r>
      <w:r>
        <w:rPr>
          <w:spacing w:val="-18"/>
        </w:rPr>
        <w:t> </w:t>
      </w:r>
      <w:r>
        <w:rPr/>
        <w:t>encontraba</w:t>
      </w:r>
      <w:r>
        <w:rPr>
          <w:spacing w:val="-18"/>
        </w:rPr>
        <w:t> </w:t>
      </w:r>
      <w:r>
        <w:rPr/>
        <w:t>el</w:t>
      </w:r>
      <w:r>
        <w:rPr>
          <w:spacing w:val="-19"/>
        </w:rPr>
        <w:t> </w:t>
      </w:r>
      <w:r>
        <w:rPr/>
        <w:t>Estado</w:t>
      </w:r>
      <w:r>
        <w:rPr>
          <w:spacing w:val="-20"/>
        </w:rPr>
        <w:t> </w:t>
      </w:r>
      <w:r>
        <w:rPr/>
        <w:t>de</w:t>
      </w:r>
      <w:r>
        <w:rPr>
          <w:spacing w:val="-18"/>
        </w:rPr>
        <w:t> </w:t>
      </w:r>
      <w:r>
        <w:rPr/>
        <w:t>México,</w:t>
      </w:r>
      <w:r>
        <w:rPr>
          <w:spacing w:val="-18"/>
        </w:rPr>
        <w:t> </w:t>
      </w:r>
      <w:r>
        <w:rPr/>
        <w:t>cuya erección se había efectuado desde el 2 de marzo de 1824 y tuvo como capital del estado la Ciudad de</w:t>
      </w:r>
      <w:r>
        <w:rPr>
          <w:spacing w:val="-10"/>
        </w:rPr>
        <w:t> </w:t>
      </w:r>
      <w:r>
        <w:rPr/>
        <w:t>México.</w:t>
      </w:r>
    </w:p>
    <w:p>
      <w:pPr>
        <w:pStyle w:val="BodyText"/>
        <w:spacing w:line="360" w:lineRule="auto" w:before="163"/>
        <w:ind w:left="119" w:right="121" w:firstLine="707"/>
        <w:jc w:val="both"/>
      </w:pPr>
      <w:r>
        <w:rPr/>
        <w:t>El Estado de México gozaba de una buena posición tanto política como territorialmente. Contaba con una gran cantidad de riquezas naturales, de flora y</w:t>
      </w:r>
    </w:p>
    <w:p>
      <w:pPr>
        <w:pStyle w:val="BodyText"/>
        <w:rPr>
          <w:sz w:val="20"/>
        </w:rPr>
      </w:pPr>
    </w:p>
    <w:p>
      <w:pPr>
        <w:pStyle w:val="BodyText"/>
        <w:spacing w:before="1"/>
        <w:rPr>
          <w:sz w:val="18"/>
        </w:rPr>
      </w:pPr>
    </w:p>
    <w:p>
      <w:pPr>
        <w:spacing w:before="77"/>
        <w:ind w:left="119" w:right="126" w:firstLine="0"/>
        <w:jc w:val="both"/>
        <w:rPr>
          <w:sz w:val="20"/>
        </w:rPr>
      </w:pPr>
      <w:r>
        <w:rPr>
          <w:position w:val="6"/>
          <w:sz w:val="13"/>
        </w:rPr>
        <w:t>41 </w:t>
      </w:r>
      <w:r>
        <w:rPr>
          <w:sz w:val="20"/>
        </w:rPr>
        <w:t>El 4 de octubre de 1824 se promulgó la Constitución Federal de los Estados Unidos Mexicanos, estableciendo el sistema republicano federal como la forma de gobierno de México. Se eligió a Guadalupe Victoria como el primer Presidente de México.</w:t>
      </w:r>
    </w:p>
    <w:p>
      <w:pPr>
        <w:spacing w:after="0"/>
        <w:jc w:val="both"/>
        <w:rPr>
          <w:sz w:val="20"/>
        </w:rPr>
        <w:sectPr>
          <w:footerReference w:type="default" r:id="rId18"/>
          <w:pgSz w:w="12240" w:h="15840"/>
          <w:pgMar w:footer="1157" w:header="0" w:top="1360" w:bottom="1340" w:left="1580" w:right="1580"/>
        </w:sectPr>
      </w:pPr>
    </w:p>
    <w:p>
      <w:pPr>
        <w:pStyle w:val="BodyText"/>
        <w:spacing w:line="360" w:lineRule="auto" w:before="49"/>
        <w:ind w:left="119" w:right="112"/>
        <w:jc w:val="both"/>
        <w:rPr>
          <w:sz w:val="16"/>
        </w:rPr>
      </w:pPr>
      <w:r>
        <w:rPr/>
        <w:t>fauna. Existían en su territorio zonas muy fértiles e ideales para la vida; de igual forma</w:t>
      </w:r>
      <w:r>
        <w:rPr>
          <w:spacing w:val="-13"/>
        </w:rPr>
        <w:t> </w:t>
      </w:r>
      <w:r>
        <w:rPr/>
        <w:t>había</w:t>
      </w:r>
      <w:r>
        <w:rPr>
          <w:spacing w:val="-11"/>
        </w:rPr>
        <w:t> </w:t>
      </w:r>
      <w:r>
        <w:rPr/>
        <w:t>grandes</w:t>
      </w:r>
      <w:r>
        <w:rPr>
          <w:spacing w:val="-12"/>
        </w:rPr>
        <w:t> </w:t>
      </w:r>
      <w:r>
        <w:rPr/>
        <w:t>espacios</w:t>
      </w:r>
      <w:r>
        <w:rPr>
          <w:spacing w:val="-10"/>
        </w:rPr>
        <w:t> </w:t>
      </w:r>
      <w:r>
        <w:rPr/>
        <w:t>mineros</w:t>
      </w:r>
      <w:r>
        <w:rPr>
          <w:spacing w:val="-12"/>
        </w:rPr>
        <w:t> </w:t>
      </w:r>
      <w:r>
        <w:rPr/>
        <w:t>que</w:t>
      </w:r>
      <w:r>
        <w:rPr>
          <w:spacing w:val="-13"/>
        </w:rPr>
        <w:t> </w:t>
      </w:r>
      <w:r>
        <w:rPr/>
        <w:t>más</w:t>
      </w:r>
      <w:r>
        <w:rPr>
          <w:spacing w:val="-12"/>
        </w:rPr>
        <w:t> </w:t>
      </w:r>
      <w:r>
        <w:rPr/>
        <w:t>tarde</w:t>
      </w:r>
      <w:r>
        <w:rPr>
          <w:spacing w:val="-11"/>
        </w:rPr>
        <w:t> </w:t>
      </w:r>
      <w:r>
        <w:rPr/>
        <w:t>se</w:t>
      </w:r>
      <w:r>
        <w:rPr>
          <w:spacing w:val="-11"/>
        </w:rPr>
        <w:t> </w:t>
      </w:r>
      <w:r>
        <w:rPr/>
        <w:t>convertirían</w:t>
      </w:r>
      <w:r>
        <w:rPr>
          <w:spacing w:val="-11"/>
        </w:rPr>
        <w:t> </w:t>
      </w:r>
      <w:r>
        <w:rPr/>
        <w:t>en</w:t>
      </w:r>
      <w:r>
        <w:rPr>
          <w:spacing w:val="-11"/>
        </w:rPr>
        <w:t> </w:t>
      </w:r>
      <w:r>
        <w:rPr/>
        <w:t>los</w:t>
      </w:r>
      <w:r>
        <w:rPr>
          <w:spacing w:val="-12"/>
        </w:rPr>
        <w:t> </w:t>
      </w:r>
      <w:r>
        <w:rPr/>
        <w:t>lugares de</w:t>
      </w:r>
      <w:r>
        <w:rPr>
          <w:spacing w:val="-8"/>
        </w:rPr>
        <w:t> </w:t>
      </w:r>
      <w:r>
        <w:rPr/>
        <w:t>industria</w:t>
      </w:r>
      <w:r>
        <w:rPr>
          <w:spacing w:val="-8"/>
        </w:rPr>
        <w:t> </w:t>
      </w:r>
      <w:r>
        <w:rPr/>
        <w:t>más</w:t>
      </w:r>
      <w:r>
        <w:rPr>
          <w:spacing w:val="-9"/>
        </w:rPr>
        <w:t> </w:t>
      </w:r>
      <w:r>
        <w:rPr/>
        <w:t>importantes</w:t>
      </w:r>
      <w:r>
        <w:rPr>
          <w:spacing w:val="-9"/>
        </w:rPr>
        <w:t> </w:t>
      </w:r>
      <w:r>
        <w:rPr/>
        <w:t>del</w:t>
      </w:r>
      <w:r>
        <w:rPr>
          <w:spacing w:val="-10"/>
        </w:rPr>
        <w:t> </w:t>
      </w:r>
      <w:r>
        <w:rPr/>
        <w:t>estado.</w:t>
      </w:r>
      <w:r>
        <w:rPr>
          <w:spacing w:val="-9"/>
        </w:rPr>
        <w:t> </w:t>
      </w:r>
      <w:r>
        <w:rPr/>
        <w:t>El</w:t>
      </w:r>
      <w:r>
        <w:rPr>
          <w:spacing w:val="-10"/>
        </w:rPr>
        <w:t> </w:t>
      </w:r>
      <w:r>
        <w:rPr/>
        <w:t>Estado</w:t>
      </w:r>
      <w:r>
        <w:rPr>
          <w:spacing w:val="-11"/>
        </w:rPr>
        <w:t> </w:t>
      </w:r>
      <w:r>
        <w:rPr/>
        <w:t>de</w:t>
      </w:r>
      <w:r>
        <w:rPr>
          <w:spacing w:val="-8"/>
        </w:rPr>
        <w:t> </w:t>
      </w:r>
      <w:r>
        <w:rPr/>
        <w:t>México</w:t>
      </w:r>
      <w:r>
        <w:rPr>
          <w:spacing w:val="-9"/>
        </w:rPr>
        <w:t> </w:t>
      </w:r>
      <w:r>
        <w:rPr/>
        <w:t>desde</w:t>
      </w:r>
      <w:r>
        <w:rPr>
          <w:spacing w:val="-11"/>
        </w:rPr>
        <w:t> </w:t>
      </w:r>
      <w:r>
        <w:rPr/>
        <w:t>su</w:t>
      </w:r>
      <w:r>
        <w:rPr>
          <w:spacing w:val="-8"/>
        </w:rPr>
        <w:t> </w:t>
      </w:r>
      <w:r>
        <w:rPr/>
        <w:t>erección</w:t>
      </w:r>
      <w:r>
        <w:rPr>
          <w:spacing w:val="-10"/>
        </w:rPr>
        <w:t> </w:t>
      </w:r>
      <w:r>
        <w:rPr/>
        <w:t>en 1824 tenía como capital del estado la Ciudad de México, el centro político, intelectual social y religioso del país. Lo anterior permitió que la ciudad gozara siempre de gran importancia, convirtiendo a su mercado económico el más importante de la</w:t>
      </w:r>
      <w:r>
        <w:rPr>
          <w:spacing w:val="-10"/>
        </w:rPr>
        <w:t> </w:t>
      </w:r>
      <w:r>
        <w:rPr/>
        <w:t>nación.</w:t>
      </w:r>
      <w:r>
        <w:rPr>
          <w:position w:val="8"/>
          <w:sz w:val="16"/>
        </w:rPr>
        <w:t>42</w:t>
      </w:r>
    </w:p>
    <w:p>
      <w:pPr>
        <w:pStyle w:val="BodyText"/>
        <w:spacing w:line="360" w:lineRule="auto" w:before="159"/>
        <w:ind w:left="119" w:right="116" w:firstLine="719"/>
        <w:jc w:val="both"/>
      </w:pPr>
      <w:r>
        <w:rPr/>
        <w:t>Se estableció en la Constitución federal de 1824, que cada uno de los estados, la Legislatura estatal presentara una propuesta de Constitución estatal. Está organizaría el gobierno, estabilizaría el sistema de finanzas y nombraría al gobernador y a un Consejo de Gobierno. A partir del 2 de marzo de 1824, se estableció el Congreso Constituyente del Estado de México, las primeras disposiciones emitidas por esta institución declaraban al gobierno del estado como representativo y popular, con una división de poderes, en ejecutivo, legislativo y judicial.</w:t>
      </w:r>
    </w:p>
    <w:p>
      <w:pPr>
        <w:pStyle w:val="BodyText"/>
        <w:spacing w:line="360" w:lineRule="auto" w:before="166"/>
        <w:ind w:left="119" w:right="112" w:firstLine="707"/>
        <w:jc w:val="both"/>
        <w:rPr>
          <w:sz w:val="16"/>
        </w:rPr>
      </w:pPr>
      <w:r>
        <w:rPr/>
        <w:t>Los primeros actos promovidos por el Congreso Constituyente fue al nombramiento</w:t>
      </w:r>
      <w:r>
        <w:rPr>
          <w:spacing w:val="-18"/>
        </w:rPr>
        <w:t> </w:t>
      </w:r>
      <w:r>
        <w:rPr/>
        <w:t>de</w:t>
      </w:r>
      <w:r>
        <w:rPr>
          <w:spacing w:val="-20"/>
        </w:rPr>
        <w:t> </w:t>
      </w:r>
      <w:r>
        <w:rPr/>
        <w:t>un</w:t>
      </w:r>
      <w:r>
        <w:rPr>
          <w:spacing w:val="-18"/>
        </w:rPr>
        <w:t> </w:t>
      </w:r>
      <w:r>
        <w:rPr/>
        <w:t>gobernador</w:t>
      </w:r>
      <w:r>
        <w:rPr>
          <w:spacing w:val="-19"/>
        </w:rPr>
        <w:t> </w:t>
      </w:r>
      <w:r>
        <w:rPr/>
        <w:t>y</w:t>
      </w:r>
      <w:r>
        <w:rPr>
          <w:spacing w:val="-21"/>
        </w:rPr>
        <w:t> </w:t>
      </w:r>
      <w:r>
        <w:rPr/>
        <w:t>un</w:t>
      </w:r>
      <w:r>
        <w:rPr>
          <w:spacing w:val="-18"/>
        </w:rPr>
        <w:t> </w:t>
      </w:r>
      <w:r>
        <w:rPr/>
        <w:t>Consejo,</w:t>
      </w:r>
      <w:r>
        <w:rPr>
          <w:spacing w:val="-18"/>
        </w:rPr>
        <w:t> </w:t>
      </w:r>
      <w:r>
        <w:rPr/>
        <w:t>encargados</w:t>
      </w:r>
      <w:r>
        <w:rPr>
          <w:spacing w:val="-19"/>
        </w:rPr>
        <w:t> </w:t>
      </w:r>
      <w:r>
        <w:rPr/>
        <w:t>de</w:t>
      </w:r>
      <w:r>
        <w:rPr>
          <w:spacing w:val="-18"/>
        </w:rPr>
        <w:t> </w:t>
      </w:r>
      <w:r>
        <w:rPr/>
        <w:t>la</w:t>
      </w:r>
      <w:r>
        <w:rPr>
          <w:spacing w:val="-21"/>
        </w:rPr>
        <w:t> </w:t>
      </w:r>
      <w:r>
        <w:rPr/>
        <w:t>dirección</w:t>
      </w:r>
      <w:r>
        <w:rPr>
          <w:spacing w:val="-18"/>
        </w:rPr>
        <w:t> </w:t>
      </w:r>
      <w:r>
        <w:rPr/>
        <w:t>del</w:t>
      </w:r>
      <w:r>
        <w:rPr>
          <w:spacing w:val="-19"/>
        </w:rPr>
        <w:t> </w:t>
      </w:r>
      <w:r>
        <w:rPr/>
        <w:t>poder ejecutivo; y la permanencia de una audiencia encargada de vigilar las principales acciones del poder judicial. Mientras que para el poder legislativo el Congreso ejerció las funciones de: a) como órgano de Estado, sus funciones legislativas y jurisdiccionales se encargaron de conocer delitos de oficios cometidos por los diputados y b) funciones integradoras, promoviendo la unión de los poderes legislativo ejecutivo y judicial.</w:t>
      </w:r>
      <w:r>
        <w:rPr>
          <w:spacing w:val="-9"/>
        </w:rPr>
        <w:t> </w:t>
      </w:r>
      <w:r>
        <w:rPr>
          <w:position w:val="8"/>
          <w:sz w:val="16"/>
        </w:rPr>
        <w:t>43</w:t>
      </w:r>
    </w:p>
    <w:p>
      <w:pPr>
        <w:pStyle w:val="BodyText"/>
        <w:spacing w:line="360" w:lineRule="auto" w:before="159"/>
        <w:ind w:left="119" w:right="124" w:firstLine="707"/>
        <w:jc w:val="both"/>
      </w:pPr>
      <w:r>
        <w:rPr/>
        <w:t>El 6 de marzo de 1824 el Congreso del Estado de México expidió el decreto sobre la organización provisional del gobierno interior del Estado de México, que fijaba la división territorial en distritos judiciales, partidos y ayuntamiento, al</w:t>
      </w:r>
      <w:r>
        <w:rPr>
          <w:spacing w:val="61"/>
        </w:rPr>
        <w:t> </w:t>
      </w:r>
      <w:r>
        <w:rPr/>
        <w:t>mismo</w:t>
      </w:r>
    </w:p>
    <w:p>
      <w:pPr>
        <w:pStyle w:val="BodyText"/>
        <w:rPr>
          <w:sz w:val="20"/>
        </w:rPr>
      </w:pPr>
    </w:p>
    <w:p>
      <w:pPr>
        <w:pStyle w:val="BodyText"/>
        <w:rPr>
          <w:sz w:val="20"/>
        </w:rPr>
      </w:pPr>
    </w:p>
    <w:p>
      <w:pPr>
        <w:pStyle w:val="BodyText"/>
        <w:spacing w:before="3"/>
        <w:rPr>
          <w:sz w:val="21"/>
        </w:rPr>
      </w:pPr>
      <w:r>
        <w:rPr/>
        <w:pict>
          <v:line style="position:absolute;mso-position-horizontal-relative:page;mso-position-vertical-relative:paragraph;z-index:1480;mso-wrap-distance-left:0;mso-wrap-distance-right:0" from="84.984001pt,14.55585pt" to="229.004001pt,14.55585pt" stroked="true" strokeweight=".72003pt" strokecolor="#000000">
            <w10:wrap type="topAndBottom"/>
          </v:line>
        </w:pict>
      </w:r>
    </w:p>
    <w:p>
      <w:pPr>
        <w:spacing w:before="71"/>
        <w:ind w:left="119" w:right="125" w:firstLine="0"/>
        <w:jc w:val="both"/>
        <w:rPr>
          <w:sz w:val="20"/>
        </w:rPr>
      </w:pPr>
      <w:r>
        <w:rPr>
          <w:position w:val="6"/>
          <w:sz w:val="13"/>
        </w:rPr>
        <w:t>42 </w:t>
      </w:r>
      <w:r>
        <w:rPr>
          <w:sz w:val="20"/>
        </w:rPr>
        <w:t>Sin embargo, el 18 de noviembre de 1824 la Ciudad de México se convirtió en el Distrito Federal. Este acontecimiento significó la pérdida de la capital estatal para el Estado de México y sobre todo, del significado social, económico, político, cultural.</w:t>
      </w:r>
    </w:p>
    <w:p>
      <w:pPr>
        <w:spacing w:before="0"/>
        <w:ind w:left="119" w:right="0" w:firstLine="0"/>
        <w:jc w:val="both"/>
        <w:rPr>
          <w:sz w:val="20"/>
        </w:rPr>
      </w:pPr>
      <w:r>
        <w:rPr>
          <w:position w:val="6"/>
          <w:sz w:val="13"/>
        </w:rPr>
        <w:t>43 </w:t>
      </w:r>
      <w:r>
        <w:rPr>
          <w:sz w:val="20"/>
        </w:rPr>
        <w:t>Macedo, “El Constituyente de 1824”, pp. 497-504.</w:t>
      </w:r>
    </w:p>
    <w:p>
      <w:pPr>
        <w:spacing w:after="0"/>
        <w:jc w:val="both"/>
        <w:rPr>
          <w:sz w:val="20"/>
        </w:rPr>
        <w:sectPr>
          <w:footerReference w:type="default" r:id="rId19"/>
          <w:pgSz w:w="12240" w:h="15840"/>
          <w:pgMar w:footer="1000" w:header="0" w:top="1360" w:bottom="1200" w:left="1580" w:right="1580"/>
          <w:pgNumType w:start="37"/>
        </w:sectPr>
      </w:pPr>
    </w:p>
    <w:p>
      <w:pPr>
        <w:pStyle w:val="BodyText"/>
        <w:spacing w:line="360" w:lineRule="auto" w:before="49"/>
        <w:ind w:left="119" w:right="115"/>
      </w:pPr>
      <w:r>
        <w:rPr/>
        <w:t>tiempo que se reconocía como forma de gobierno el republicano, representativo y popular, bajo la representatividad de los poderes ejecutivo, legislativo y judicial.</w:t>
      </w:r>
    </w:p>
    <w:p>
      <w:pPr>
        <w:pStyle w:val="BodyText"/>
        <w:spacing w:line="360" w:lineRule="auto" w:before="166"/>
        <w:ind w:left="119" w:right="119" w:firstLine="719"/>
        <w:jc w:val="both"/>
      </w:pPr>
      <w:r>
        <w:rPr/>
        <w:t>Una de las obligaciones de la Legislatura estatal fue presentar un proyecto de Constitución estatal que organizara el gobierno, el territorio y estabilizar el sistema</w:t>
      </w:r>
      <w:r>
        <w:rPr>
          <w:spacing w:val="-6"/>
        </w:rPr>
        <w:t> </w:t>
      </w:r>
      <w:r>
        <w:rPr/>
        <w:t>de</w:t>
      </w:r>
      <w:r>
        <w:rPr>
          <w:spacing w:val="-8"/>
        </w:rPr>
        <w:t> </w:t>
      </w:r>
      <w:r>
        <w:rPr/>
        <w:t>finanzas.</w:t>
      </w:r>
      <w:r>
        <w:rPr>
          <w:spacing w:val="-4"/>
        </w:rPr>
        <w:t> </w:t>
      </w:r>
      <w:r>
        <w:rPr/>
        <w:t>Para</w:t>
      </w:r>
      <w:r>
        <w:rPr>
          <w:spacing w:val="-4"/>
        </w:rPr>
        <w:t> </w:t>
      </w:r>
      <w:r>
        <w:rPr/>
        <w:t>lograr</w:t>
      </w:r>
      <w:r>
        <w:rPr>
          <w:spacing w:val="-5"/>
        </w:rPr>
        <w:t> </w:t>
      </w:r>
      <w:r>
        <w:rPr/>
        <w:t>estos</w:t>
      </w:r>
      <w:r>
        <w:rPr>
          <w:spacing w:val="-7"/>
        </w:rPr>
        <w:t> </w:t>
      </w:r>
      <w:r>
        <w:rPr/>
        <w:t>objetivos</w:t>
      </w:r>
      <w:r>
        <w:rPr>
          <w:spacing w:val="-4"/>
        </w:rPr>
        <w:t> </w:t>
      </w:r>
      <w:r>
        <w:rPr/>
        <w:t>en</w:t>
      </w:r>
      <w:r>
        <w:rPr>
          <w:spacing w:val="-6"/>
        </w:rPr>
        <w:t> </w:t>
      </w:r>
      <w:r>
        <w:rPr/>
        <w:t>el</w:t>
      </w:r>
      <w:r>
        <w:rPr>
          <w:spacing w:val="-5"/>
        </w:rPr>
        <w:t> </w:t>
      </w:r>
      <w:r>
        <w:rPr/>
        <w:t>ámbito</w:t>
      </w:r>
      <w:r>
        <w:rPr>
          <w:spacing w:val="-4"/>
        </w:rPr>
        <w:t> </w:t>
      </w:r>
      <w:r>
        <w:rPr/>
        <w:t>ejecutivo</w:t>
      </w:r>
      <w:r>
        <w:rPr>
          <w:spacing w:val="-4"/>
        </w:rPr>
        <w:t> </w:t>
      </w:r>
      <w:r>
        <w:rPr/>
        <w:t>se</w:t>
      </w:r>
      <w:r>
        <w:rPr>
          <w:spacing w:val="-4"/>
        </w:rPr>
        <w:t> </w:t>
      </w:r>
      <w:r>
        <w:rPr/>
        <w:t>ordenó</w:t>
      </w:r>
      <w:r>
        <w:rPr>
          <w:spacing w:val="-4"/>
        </w:rPr>
        <w:t> </w:t>
      </w:r>
      <w:r>
        <w:rPr/>
        <w:t>el nombramiento de un gobernador y un Consejo de Gobierno. Nombrando a Manuel Gómez</w:t>
      </w:r>
      <w:r>
        <w:rPr>
          <w:spacing w:val="-13"/>
        </w:rPr>
        <w:t> </w:t>
      </w:r>
      <w:r>
        <w:rPr/>
        <w:t>Pedraza</w:t>
      </w:r>
      <w:r>
        <w:rPr>
          <w:spacing w:val="-9"/>
        </w:rPr>
        <w:t> </w:t>
      </w:r>
      <w:r>
        <w:rPr/>
        <w:t>gobernador</w:t>
      </w:r>
      <w:r>
        <w:rPr>
          <w:spacing w:val="-11"/>
        </w:rPr>
        <w:t> </w:t>
      </w:r>
      <w:r>
        <w:rPr/>
        <w:t>y</w:t>
      </w:r>
      <w:r>
        <w:rPr>
          <w:spacing w:val="-13"/>
        </w:rPr>
        <w:t> </w:t>
      </w:r>
      <w:r>
        <w:rPr/>
        <w:t>a</w:t>
      </w:r>
      <w:r>
        <w:rPr>
          <w:spacing w:val="-9"/>
        </w:rPr>
        <w:t> </w:t>
      </w:r>
      <w:r>
        <w:rPr/>
        <w:t>Melchor</w:t>
      </w:r>
      <w:r>
        <w:rPr>
          <w:spacing w:val="-11"/>
        </w:rPr>
        <w:t> </w:t>
      </w:r>
      <w:r>
        <w:rPr/>
        <w:t>Múzquiz</w:t>
      </w:r>
      <w:r>
        <w:rPr>
          <w:spacing w:val="45"/>
        </w:rPr>
        <w:t> </w:t>
      </w:r>
      <w:r>
        <w:rPr/>
        <w:t>vicegobernador,</w:t>
      </w:r>
      <w:r>
        <w:rPr>
          <w:spacing w:val="-13"/>
        </w:rPr>
        <w:t> </w:t>
      </w:r>
      <w:r>
        <w:rPr/>
        <w:t>para</w:t>
      </w:r>
      <w:r>
        <w:rPr>
          <w:spacing w:val="-12"/>
        </w:rPr>
        <w:t> </w:t>
      </w:r>
      <w:r>
        <w:rPr/>
        <w:t>el</w:t>
      </w:r>
      <w:r>
        <w:rPr>
          <w:spacing w:val="-11"/>
        </w:rPr>
        <w:t> </w:t>
      </w:r>
      <w:r>
        <w:rPr/>
        <w:t>resto</w:t>
      </w:r>
      <w:r>
        <w:rPr>
          <w:spacing w:val="-12"/>
        </w:rPr>
        <w:t> </w:t>
      </w:r>
      <w:r>
        <w:rPr/>
        <w:t>del año de</w:t>
      </w:r>
      <w:r>
        <w:rPr>
          <w:spacing w:val="-7"/>
        </w:rPr>
        <w:t> </w:t>
      </w:r>
      <w:r>
        <w:rPr/>
        <w:t>1824.</w:t>
      </w:r>
    </w:p>
    <w:p>
      <w:pPr>
        <w:pStyle w:val="BodyText"/>
        <w:spacing w:line="360" w:lineRule="auto" w:before="164"/>
        <w:ind w:left="119" w:right="113" w:firstLine="719"/>
        <w:jc w:val="both"/>
      </w:pPr>
      <w:r>
        <w:rPr/>
        <w:t>Para un mejor desempeño de las funciones del Ejecutivo, el Congreso nombró en su primera sesión de 2 de marzo de 1824, un Consejo compuesto por un teniente, que en los casos de muerte, renuncia o remoción del gobernador, ejecutaría</w:t>
      </w:r>
      <w:r>
        <w:rPr>
          <w:spacing w:val="-8"/>
        </w:rPr>
        <w:t> </w:t>
      </w:r>
      <w:r>
        <w:rPr/>
        <w:t>sus</w:t>
      </w:r>
      <w:r>
        <w:rPr>
          <w:spacing w:val="-12"/>
        </w:rPr>
        <w:t> </w:t>
      </w:r>
      <w:r>
        <w:rPr/>
        <w:t>funciones;</w:t>
      </w:r>
      <w:r>
        <w:rPr>
          <w:spacing w:val="-9"/>
        </w:rPr>
        <w:t> </w:t>
      </w:r>
      <w:r>
        <w:rPr/>
        <w:t>y</w:t>
      </w:r>
      <w:r>
        <w:rPr>
          <w:spacing w:val="-12"/>
        </w:rPr>
        <w:t> </w:t>
      </w:r>
      <w:r>
        <w:rPr/>
        <w:t>de</w:t>
      </w:r>
      <w:r>
        <w:rPr>
          <w:spacing w:val="-11"/>
        </w:rPr>
        <w:t> </w:t>
      </w:r>
      <w:r>
        <w:rPr/>
        <w:t>otras</w:t>
      </w:r>
      <w:r>
        <w:rPr>
          <w:spacing w:val="-12"/>
        </w:rPr>
        <w:t> </w:t>
      </w:r>
      <w:r>
        <w:rPr/>
        <w:t>cuatro</w:t>
      </w:r>
      <w:r>
        <w:rPr>
          <w:spacing w:val="-11"/>
        </w:rPr>
        <w:t> </w:t>
      </w:r>
      <w:r>
        <w:rPr/>
        <w:t>personas.</w:t>
      </w:r>
      <w:r>
        <w:rPr>
          <w:spacing w:val="-11"/>
        </w:rPr>
        <w:t> </w:t>
      </w:r>
      <w:r>
        <w:rPr/>
        <w:t>Para</w:t>
      </w:r>
      <w:r>
        <w:rPr>
          <w:spacing w:val="-11"/>
        </w:rPr>
        <w:t> </w:t>
      </w:r>
      <w:r>
        <w:rPr/>
        <w:t>el</w:t>
      </w:r>
      <w:r>
        <w:rPr>
          <w:spacing w:val="-10"/>
        </w:rPr>
        <w:t> </w:t>
      </w:r>
      <w:r>
        <w:rPr/>
        <w:t>periodo</w:t>
      </w:r>
      <w:r>
        <w:rPr>
          <w:spacing w:val="-13"/>
        </w:rPr>
        <w:t> </w:t>
      </w:r>
      <w:r>
        <w:rPr/>
        <w:t>de</w:t>
      </w:r>
      <w:r>
        <w:rPr>
          <w:spacing w:val="-11"/>
        </w:rPr>
        <w:t> </w:t>
      </w:r>
      <w:r>
        <w:rPr/>
        <w:t>1824-1826, el Consejo de Gobierno se encargó de proponer medidas que en su momento juzgaron más eficaces para el buen desarrollo de las funciones del gobernador y sobre todo cuidando que éstas estuvieran al margen de las</w:t>
      </w:r>
      <w:r>
        <w:rPr>
          <w:spacing w:val="-24"/>
        </w:rPr>
        <w:t> </w:t>
      </w:r>
      <w:r>
        <w:rPr/>
        <w:t>leyes.</w:t>
      </w:r>
    </w:p>
    <w:p>
      <w:pPr>
        <w:pStyle w:val="BodyText"/>
        <w:spacing w:line="360" w:lineRule="auto" w:before="163"/>
        <w:ind w:left="119" w:right="114" w:firstLine="787"/>
        <w:jc w:val="both"/>
        <w:rPr>
          <w:sz w:val="16"/>
        </w:rPr>
      </w:pPr>
      <w:r>
        <w:rPr/>
        <w:t>Además el Consejo de Gobierno fungió como gobernante en muchos de</w:t>
      </w:r>
      <w:r>
        <w:rPr>
          <w:spacing w:val="-45"/>
        </w:rPr>
        <w:t> </w:t>
      </w:r>
      <w:r>
        <w:rPr/>
        <w:t>los casos en los que el gobernador estaba ausente. Los integrantes del Consejo de Gobierno eran elegidos por votación en el Congreso del Estado, en la sesión del 3 de marzo de 1824 se eligieron los señores José Alejo Alegría con 15 votos, Francisco Nava con 16 votos, Mariano Esteva con 10 votos y Pedro Verdugo con 10</w:t>
      </w:r>
      <w:r>
        <w:rPr>
          <w:spacing w:val="-5"/>
        </w:rPr>
        <w:t> </w:t>
      </w:r>
      <w:r>
        <w:rPr/>
        <w:t>votos.</w:t>
      </w:r>
      <w:r>
        <w:rPr>
          <w:position w:val="8"/>
          <w:sz w:val="16"/>
        </w:rPr>
        <w:t>44</w:t>
      </w:r>
    </w:p>
    <w:p>
      <w:pPr>
        <w:pStyle w:val="BodyText"/>
        <w:spacing w:line="360" w:lineRule="auto" w:before="159"/>
        <w:ind w:left="119" w:right="118" w:firstLine="719"/>
        <w:jc w:val="both"/>
      </w:pPr>
      <w:r>
        <w:rPr/>
        <w:t>En las actas levantadas en cada sesión del Consejo de Gobierno de marzo a octubre de 1824, los consejeros que presidian las juntas eran José Francisco Nava, Mariano Esteva y Pedro Verdugo junto con el gobernador Melchor Múzquiz. A</w:t>
      </w:r>
      <w:r>
        <w:rPr>
          <w:spacing w:val="-14"/>
        </w:rPr>
        <w:t> </w:t>
      </w:r>
      <w:r>
        <w:rPr/>
        <w:t>partir</w:t>
      </w:r>
      <w:r>
        <w:rPr>
          <w:spacing w:val="-16"/>
        </w:rPr>
        <w:t> </w:t>
      </w:r>
      <w:r>
        <w:rPr/>
        <w:t>del</w:t>
      </w:r>
      <w:r>
        <w:rPr>
          <w:spacing w:val="-18"/>
        </w:rPr>
        <w:t> </w:t>
      </w:r>
      <w:r>
        <w:rPr/>
        <w:t>12</w:t>
      </w:r>
      <w:r>
        <w:rPr>
          <w:spacing w:val="-14"/>
        </w:rPr>
        <w:t> </w:t>
      </w:r>
      <w:r>
        <w:rPr/>
        <w:t>de</w:t>
      </w:r>
      <w:r>
        <w:rPr>
          <w:spacing w:val="-14"/>
        </w:rPr>
        <w:t> </w:t>
      </w:r>
      <w:r>
        <w:rPr/>
        <w:t>octubre</w:t>
      </w:r>
      <w:r>
        <w:rPr>
          <w:spacing w:val="-15"/>
        </w:rPr>
        <w:t> </w:t>
      </w:r>
      <w:r>
        <w:rPr/>
        <w:t>de</w:t>
      </w:r>
      <w:r>
        <w:rPr>
          <w:spacing w:val="-14"/>
        </w:rPr>
        <w:t> </w:t>
      </w:r>
      <w:r>
        <w:rPr/>
        <w:t>1824</w:t>
      </w:r>
      <w:r>
        <w:rPr>
          <w:spacing w:val="-14"/>
        </w:rPr>
        <w:t> </w:t>
      </w:r>
      <w:r>
        <w:rPr/>
        <w:t>se</w:t>
      </w:r>
      <w:r>
        <w:rPr>
          <w:spacing w:val="-14"/>
        </w:rPr>
        <w:t> </w:t>
      </w:r>
      <w:r>
        <w:rPr/>
        <w:t>conformó</w:t>
      </w:r>
      <w:r>
        <w:rPr>
          <w:spacing w:val="-14"/>
        </w:rPr>
        <w:t> </w:t>
      </w:r>
      <w:r>
        <w:rPr/>
        <w:t>por</w:t>
      </w:r>
      <w:r>
        <w:rPr>
          <w:spacing w:val="-16"/>
        </w:rPr>
        <w:t> </w:t>
      </w:r>
      <w:r>
        <w:rPr/>
        <w:t>el</w:t>
      </w:r>
      <w:r>
        <w:rPr>
          <w:spacing w:val="-15"/>
        </w:rPr>
        <w:t> </w:t>
      </w:r>
      <w:r>
        <w:rPr/>
        <w:t>teniente</w:t>
      </w:r>
      <w:r>
        <w:rPr>
          <w:spacing w:val="-14"/>
        </w:rPr>
        <w:t> </w:t>
      </w:r>
      <w:r>
        <w:rPr/>
        <w:t>gobernador</w:t>
      </w:r>
      <w:r>
        <w:rPr>
          <w:spacing w:val="-16"/>
        </w:rPr>
        <w:t> </w:t>
      </w:r>
      <w:r>
        <w:rPr/>
        <w:t>Francisco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3"/>
        </w:rPr>
      </w:pPr>
      <w:r>
        <w:rPr/>
        <w:pict>
          <v:line style="position:absolute;mso-position-horizontal-relative:page;mso-position-vertical-relative:paragraph;z-index:1504;mso-wrap-distance-left:0;mso-wrap-distance-right:0" from="84.984001pt,15.797804pt" to="229.004001pt,15.797804pt" stroked="true" strokeweight=".72003pt" strokecolor="#000000">
            <w10:wrap type="topAndBottom"/>
          </v:line>
        </w:pict>
      </w:r>
    </w:p>
    <w:p>
      <w:pPr>
        <w:spacing w:before="71"/>
        <w:ind w:left="119" w:right="127" w:firstLine="0"/>
        <w:jc w:val="both"/>
        <w:rPr>
          <w:sz w:val="20"/>
        </w:rPr>
      </w:pPr>
      <w:r>
        <w:rPr>
          <w:position w:val="6"/>
          <w:sz w:val="13"/>
        </w:rPr>
        <w:t>44 </w:t>
      </w:r>
      <w:r>
        <w:rPr>
          <w:sz w:val="20"/>
        </w:rPr>
        <w:t>Sesión del 3 de marzo de 1824, Actas Del Congreso Constituyente del Estado Libre de México, Revisadas por el mismo Congreso é Impresas de su orden, Tomo I. Imprenta a cargo de Martin Rivera, 1824.</w:t>
      </w:r>
    </w:p>
    <w:p>
      <w:pPr>
        <w:spacing w:after="0"/>
        <w:jc w:val="both"/>
        <w:rPr>
          <w:sz w:val="20"/>
        </w:rPr>
        <w:sectPr>
          <w:pgSz w:w="12240" w:h="15840"/>
          <w:pgMar w:header="0" w:footer="1000" w:top="1360" w:bottom="1200" w:left="1580" w:right="1580"/>
        </w:sectPr>
      </w:pPr>
    </w:p>
    <w:p>
      <w:pPr>
        <w:pStyle w:val="BodyText"/>
        <w:spacing w:line="360" w:lineRule="auto" w:before="64"/>
        <w:ind w:left="119" w:right="32"/>
      </w:pPr>
      <w:r>
        <w:rPr/>
        <w:t>Sánchez de Tagle.</w:t>
      </w:r>
      <w:r>
        <w:rPr>
          <w:position w:val="8"/>
          <w:sz w:val="16"/>
        </w:rPr>
        <w:t>45 </w:t>
      </w:r>
      <w:r>
        <w:rPr/>
        <w:t>Durante el año de 1825, la estructura del Consejo de Gobierno continuó albergando a los mismos miembros.</w:t>
      </w:r>
    </w:p>
    <w:p>
      <w:pPr>
        <w:pStyle w:val="BodyText"/>
        <w:spacing w:line="360" w:lineRule="auto" w:before="166"/>
        <w:ind w:left="119" w:right="116" w:firstLine="719"/>
        <w:jc w:val="both"/>
      </w:pPr>
      <w:r>
        <w:rPr/>
        <w:t>El</w:t>
      </w:r>
      <w:r>
        <w:rPr>
          <w:spacing w:val="-15"/>
        </w:rPr>
        <w:t> </w:t>
      </w:r>
      <w:r>
        <w:rPr/>
        <w:t>Consejo</w:t>
      </w:r>
      <w:r>
        <w:rPr>
          <w:spacing w:val="-14"/>
        </w:rPr>
        <w:t> </w:t>
      </w:r>
      <w:r>
        <w:rPr/>
        <w:t>de</w:t>
      </w:r>
      <w:r>
        <w:rPr>
          <w:spacing w:val="-14"/>
        </w:rPr>
        <w:t> </w:t>
      </w:r>
      <w:r>
        <w:rPr/>
        <w:t>Gobierno</w:t>
      </w:r>
      <w:r>
        <w:rPr>
          <w:spacing w:val="-17"/>
        </w:rPr>
        <w:t> </w:t>
      </w:r>
      <w:r>
        <w:rPr/>
        <w:t>fue</w:t>
      </w:r>
      <w:r>
        <w:rPr>
          <w:spacing w:val="-17"/>
        </w:rPr>
        <w:t> </w:t>
      </w:r>
      <w:r>
        <w:rPr/>
        <w:t>un</w:t>
      </w:r>
      <w:r>
        <w:rPr>
          <w:spacing w:val="-17"/>
        </w:rPr>
        <w:t> </w:t>
      </w:r>
      <w:r>
        <w:rPr/>
        <w:t>órgano</w:t>
      </w:r>
      <w:r>
        <w:rPr>
          <w:spacing w:val="-17"/>
        </w:rPr>
        <w:t> </w:t>
      </w:r>
      <w:r>
        <w:rPr/>
        <w:t>de</w:t>
      </w:r>
      <w:r>
        <w:rPr>
          <w:spacing w:val="-16"/>
        </w:rPr>
        <w:t> </w:t>
      </w:r>
      <w:r>
        <w:rPr/>
        <w:t>consulta</w:t>
      </w:r>
      <w:r>
        <w:rPr>
          <w:spacing w:val="-17"/>
        </w:rPr>
        <w:t> </w:t>
      </w:r>
      <w:r>
        <w:rPr/>
        <w:t>del</w:t>
      </w:r>
      <w:r>
        <w:rPr>
          <w:spacing w:val="-15"/>
        </w:rPr>
        <w:t> </w:t>
      </w:r>
      <w:r>
        <w:rPr/>
        <w:t>gobernador</w:t>
      </w:r>
      <w:r>
        <w:rPr>
          <w:spacing w:val="-16"/>
        </w:rPr>
        <w:t> </w:t>
      </w:r>
      <w:r>
        <w:rPr/>
        <w:t>del</w:t>
      </w:r>
      <w:r>
        <w:rPr>
          <w:spacing w:val="-15"/>
        </w:rPr>
        <w:t> </w:t>
      </w:r>
      <w:r>
        <w:rPr/>
        <w:t>Estado y sus funciones estuvieron vigentes de 1824 a 1826. El 3 de octubre de 1825 el gobierno de Melchor Múzquiz determinó que las facultades del Consejo eran proponer de oficio “al gobernador todo lo que crea conducente para el acertado ejercicio de sus facultades que le correspondieran”. Además, el Consejo daría el dictamen al gobernador de todos aquellos asuntos que la ley dictara o bien para desempeñar mejor las funciones del</w:t>
      </w:r>
      <w:r>
        <w:rPr>
          <w:spacing w:val="-18"/>
        </w:rPr>
        <w:t> </w:t>
      </w:r>
      <w:r>
        <w:rPr/>
        <w:t>ejecutivo.</w:t>
      </w:r>
    </w:p>
    <w:p>
      <w:pPr>
        <w:pStyle w:val="BodyText"/>
        <w:spacing w:line="360" w:lineRule="auto" w:before="166"/>
        <w:ind w:left="119" w:right="112" w:firstLine="719"/>
        <w:jc w:val="both"/>
      </w:pPr>
      <w:r>
        <w:rPr/>
        <w:t>Dentro de las funciones estaba aconsejar al gobernador para el mejor desempeño de las funciones del gobernador. En cada una de las sesiones se discutió temas como economía, industria y sobre todo se trató los problemas que más afectaban a los ayuntamientos. El Consejo auxilió al gobernador en asuntos referentes a Ayuntamientos, Milicia, Aplicación de Justicia, Jurisdicción territorial y otros (sanidad, educación y hacienda). En el primer año de actividad el Consejo atendió 595 asuntos; destacando que los asuntos del ayuntamiento ocupaban el 55% de las discusiones (véase cuadro 3)</w:t>
      </w:r>
    </w:p>
    <w:p>
      <w:pPr>
        <w:pStyle w:val="BodyText"/>
        <w:spacing w:before="1"/>
        <w:rPr>
          <w:sz w:val="16"/>
        </w:rPr>
      </w:pPr>
    </w:p>
    <w:p>
      <w:pPr>
        <w:pStyle w:val="Heading1"/>
        <w:spacing w:before="69"/>
        <w:ind w:left="1684" w:right="233"/>
        <w:jc w:val="left"/>
      </w:pPr>
      <w:r>
        <w:rPr/>
        <w:t>Cuadro 3. Asuntos del Consejo de Gobierno, 1824</w:t>
      </w:r>
    </w:p>
    <w:p>
      <w:pPr>
        <w:pStyle w:val="BodyText"/>
        <w:spacing w:before="1" w:after="1"/>
        <w:rPr>
          <w:b/>
        </w:rPr>
      </w:pPr>
    </w:p>
    <w:tbl>
      <w:tblPr>
        <w:tblW w:w="0" w:type="auto"/>
        <w:jc w:val="left"/>
        <w:tblInd w:w="107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27"/>
        <w:gridCol w:w="1418"/>
        <w:gridCol w:w="2178"/>
      </w:tblGrid>
      <w:tr>
        <w:trPr>
          <w:trHeight w:val="452" w:hRule="exact"/>
        </w:trPr>
        <w:tc>
          <w:tcPr>
            <w:tcW w:w="3327" w:type="dxa"/>
            <w:tcBorders>
              <w:top w:val="single" w:sz="24" w:space="0" w:color="A4A4A4"/>
              <w:right w:val="single" w:sz="8" w:space="0" w:color="A4A4A4"/>
            </w:tcBorders>
          </w:tcPr>
          <w:p>
            <w:pPr>
              <w:pStyle w:val="TableParagraph"/>
              <w:spacing w:line="272" w:lineRule="exact"/>
              <w:ind w:left="107"/>
              <w:rPr>
                <w:sz w:val="24"/>
              </w:rPr>
            </w:pPr>
            <w:r>
              <w:rPr>
                <w:sz w:val="24"/>
              </w:rPr>
              <w:t>ASUNTOS</w:t>
            </w:r>
          </w:p>
        </w:tc>
        <w:tc>
          <w:tcPr>
            <w:tcW w:w="1418" w:type="dxa"/>
            <w:tcBorders>
              <w:top w:val="single" w:sz="24" w:space="0" w:color="A4A4A4"/>
              <w:left w:val="single" w:sz="8" w:space="0" w:color="A4A4A4"/>
            </w:tcBorders>
            <w:shd w:val="clear" w:color="auto" w:fill="E8E8E8"/>
          </w:tcPr>
          <w:p>
            <w:pPr>
              <w:pStyle w:val="TableParagraph"/>
              <w:spacing w:line="272" w:lineRule="exact"/>
              <w:ind w:right="346"/>
              <w:jc w:val="right"/>
              <w:rPr>
                <w:sz w:val="24"/>
              </w:rPr>
            </w:pPr>
            <w:r>
              <w:rPr>
                <w:sz w:val="24"/>
              </w:rPr>
              <w:t>Cantidad</w:t>
            </w:r>
          </w:p>
        </w:tc>
        <w:tc>
          <w:tcPr>
            <w:tcW w:w="2178" w:type="dxa"/>
            <w:tcBorders>
              <w:top w:val="single" w:sz="24" w:space="0" w:color="A4A4A4"/>
              <w:right w:val="single" w:sz="8" w:space="0" w:color="A4A4A4"/>
            </w:tcBorders>
            <w:shd w:val="clear" w:color="auto" w:fill="E8E8E8"/>
          </w:tcPr>
          <w:p>
            <w:pPr>
              <w:pStyle w:val="TableParagraph"/>
              <w:spacing w:line="272" w:lineRule="exact"/>
              <w:ind w:right="669"/>
              <w:jc w:val="right"/>
              <w:rPr>
                <w:sz w:val="24"/>
              </w:rPr>
            </w:pPr>
            <w:r>
              <w:rPr>
                <w:sz w:val="24"/>
              </w:rPr>
              <w:t>Porcentaje</w:t>
            </w:r>
          </w:p>
        </w:tc>
      </w:tr>
      <w:tr>
        <w:trPr>
          <w:trHeight w:val="415" w:hRule="exact"/>
        </w:trPr>
        <w:tc>
          <w:tcPr>
            <w:tcW w:w="3327" w:type="dxa"/>
            <w:tcBorders>
              <w:right w:val="single" w:sz="8" w:space="0" w:color="A4A4A4"/>
            </w:tcBorders>
          </w:tcPr>
          <w:p>
            <w:pPr>
              <w:pStyle w:val="TableParagraph"/>
              <w:spacing w:line="274" w:lineRule="exact"/>
              <w:ind w:left="107"/>
              <w:rPr>
                <w:sz w:val="24"/>
              </w:rPr>
            </w:pPr>
            <w:r>
              <w:rPr>
                <w:sz w:val="24"/>
              </w:rPr>
              <w:t>Ayuntamiento</w:t>
            </w:r>
          </w:p>
        </w:tc>
        <w:tc>
          <w:tcPr>
            <w:tcW w:w="1418" w:type="dxa"/>
            <w:tcBorders>
              <w:left w:val="single" w:sz="8" w:space="0" w:color="A4A4A4"/>
            </w:tcBorders>
          </w:tcPr>
          <w:p>
            <w:pPr>
              <w:pStyle w:val="TableParagraph"/>
              <w:spacing w:line="274" w:lineRule="exact"/>
              <w:ind w:right="383"/>
              <w:jc w:val="right"/>
              <w:rPr>
                <w:sz w:val="24"/>
              </w:rPr>
            </w:pPr>
            <w:r>
              <w:rPr>
                <w:w w:val="95"/>
                <w:sz w:val="24"/>
              </w:rPr>
              <w:t>327</w:t>
            </w:r>
          </w:p>
        </w:tc>
        <w:tc>
          <w:tcPr>
            <w:tcW w:w="2178" w:type="dxa"/>
            <w:tcBorders>
              <w:right w:val="single" w:sz="8" w:space="0" w:color="A4A4A4"/>
            </w:tcBorders>
          </w:tcPr>
          <w:p>
            <w:pPr>
              <w:pStyle w:val="TableParagraph"/>
              <w:spacing w:line="274" w:lineRule="exact"/>
              <w:ind w:right="713"/>
              <w:jc w:val="right"/>
              <w:rPr>
                <w:sz w:val="24"/>
              </w:rPr>
            </w:pPr>
            <w:r>
              <w:rPr>
                <w:w w:val="95"/>
                <w:sz w:val="24"/>
              </w:rPr>
              <w:t>55%</w:t>
            </w:r>
          </w:p>
        </w:tc>
      </w:tr>
      <w:tr>
        <w:trPr>
          <w:trHeight w:val="413" w:hRule="exact"/>
        </w:trPr>
        <w:tc>
          <w:tcPr>
            <w:tcW w:w="3327" w:type="dxa"/>
            <w:tcBorders>
              <w:right w:val="single" w:sz="43" w:space="0" w:color="E8E8E8"/>
            </w:tcBorders>
          </w:tcPr>
          <w:p>
            <w:pPr>
              <w:pStyle w:val="TableParagraph"/>
              <w:spacing w:line="274" w:lineRule="exact"/>
              <w:ind w:left="107"/>
              <w:rPr>
                <w:sz w:val="24"/>
              </w:rPr>
            </w:pPr>
            <w:r>
              <w:rPr>
                <w:sz w:val="24"/>
              </w:rPr>
              <w:t>Milicia</w:t>
            </w:r>
          </w:p>
        </w:tc>
        <w:tc>
          <w:tcPr>
            <w:tcW w:w="1418" w:type="dxa"/>
            <w:tcBorders>
              <w:left w:val="single" w:sz="8" w:space="0" w:color="A4A4A4"/>
            </w:tcBorders>
            <w:shd w:val="clear" w:color="auto" w:fill="E8E8E8"/>
          </w:tcPr>
          <w:p>
            <w:pPr>
              <w:pStyle w:val="TableParagraph"/>
              <w:spacing w:line="274" w:lineRule="exact"/>
              <w:ind w:left="686"/>
              <w:rPr>
                <w:sz w:val="24"/>
              </w:rPr>
            </w:pPr>
            <w:r>
              <w:rPr>
                <w:sz w:val="24"/>
              </w:rPr>
              <w:t>13</w:t>
            </w:r>
          </w:p>
        </w:tc>
        <w:tc>
          <w:tcPr>
            <w:tcW w:w="2178" w:type="dxa"/>
            <w:tcBorders>
              <w:right w:val="single" w:sz="8" w:space="0" w:color="A4A4A4"/>
            </w:tcBorders>
            <w:shd w:val="clear" w:color="auto" w:fill="E8E8E8"/>
          </w:tcPr>
          <w:p>
            <w:pPr>
              <w:pStyle w:val="TableParagraph"/>
              <w:spacing w:line="274" w:lineRule="exact"/>
              <w:ind w:left="1015" w:right="765"/>
              <w:jc w:val="center"/>
              <w:rPr>
                <w:sz w:val="24"/>
              </w:rPr>
            </w:pPr>
            <w:r>
              <w:rPr>
                <w:sz w:val="24"/>
              </w:rPr>
              <w:t>2%</w:t>
            </w:r>
          </w:p>
        </w:tc>
      </w:tr>
      <w:tr>
        <w:trPr>
          <w:trHeight w:val="415" w:hRule="exact"/>
        </w:trPr>
        <w:tc>
          <w:tcPr>
            <w:tcW w:w="3327" w:type="dxa"/>
            <w:tcBorders>
              <w:right w:val="single" w:sz="8" w:space="0" w:color="A4A4A4"/>
            </w:tcBorders>
          </w:tcPr>
          <w:p>
            <w:pPr>
              <w:pStyle w:val="TableParagraph"/>
              <w:spacing w:line="274" w:lineRule="exact"/>
              <w:ind w:left="107"/>
              <w:rPr>
                <w:sz w:val="24"/>
              </w:rPr>
            </w:pPr>
            <w:r>
              <w:rPr>
                <w:sz w:val="24"/>
              </w:rPr>
              <w:t>Justicia</w:t>
            </w:r>
          </w:p>
        </w:tc>
        <w:tc>
          <w:tcPr>
            <w:tcW w:w="1418" w:type="dxa"/>
            <w:tcBorders>
              <w:left w:val="single" w:sz="8" w:space="0" w:color="A4A4A4"/>
            </w:tcBorders>
          </w:tcPr>
          <w:p>
            <w:pPr>
              <w:pStyle w:val="TableParagraph"/>
              <w:spacing w:line="274" w:lineRule="exact"/>
              <w:ind w:left="686"/>
              <w:rPr>
                <w:sz w:val="24"/>
              </w:rPr>
            </w:pPr>
            <w:r>
              <w:rPr>
                <w:sz w:val="24"/>
              </w:rPr>
              <w:t>57</w:t>
            </w:r>
          </w:p>
        </w:tc>
        <w:tc>
          <w:tcPr>
            <w:tcW w:w="2178" w:type="dxa"/>
            <w:tcBorders>
              <w:right w:val="single" w:sz="8" w:space="0" w:color="A4A4A4"/>
            </w:tcBorders>
          </w:tcPr>
          <w:p>
            <w:pPr>
              <w:pStyle w:val="TableParagraph"/>
              <w:spacing w:line="274" w:lineRule="exact"/>
              <w:ind w:right="713"/>
              <w:jc w:val="right"/>
              <w:rPr>
                <w:sz w:val="24"/>
              </w:rPr>
            </w:pPr>
            <w:r>
              <w:rPr>
                <w:w w:val="95"/>
                <w:sz w:val="24"/>
              </w:rPr>
              <w:t>10%</w:t>
            </w:r>
          </w:p>
        </w:tc>
      </w:tr>
      <w:tr>
        <w:trPr>
          <w:trHeight w:val="413" w:hRule="exact"/>
        </w:trPr>
        <w:tc>
          <w:tcPr>
            <w:tcW w:w="3327" w:type="dxa"/>
            <w:tcBorders>
              <w:right w:val="single" w:sz="43" w:space="0" w:color="E8E8E8"/>
            </w:tcBorders>
          </w:tcPr>
          <w:p>
            <w:pPr>
              <w:pStyle w:val="TableParagraph"/>
              <w:spacing w:line="274" w:lineRule="exact"/>
              <w:ind w:left="107"/>
              <w:rPr>
                <w:sz w:val="24"/>
              </w:rPr>
            </w:pPr>
            <w:r>
              <w:rPr>
                <w:sz w:val="24"/>
              </w:rPr>
              <w:t>Jurisdicción territorial</w:t>
            </w:r>
          </w:p>
        </w:tc>
        <w:tc>
          <w:tcPr>
            <w:tcW w:w="1418" w:type="dxa"/>
            <w:tcBorders>
              <w:left w:val="single" w:sz="8" w:space="0" w:color="A4A4A4"/>
            </w:tcBorders>
            <w:shd w:val="clear" w:color="auto" w:fill="E8E8E8"/>
          </w:tcPr>
          <w:p>
            <w:pPr>
              <w:pStyle w:val="TableParagraph"/>
              <w:spacing w:line="274" w:lineRule="exact"/>
              <w:ind w:right="383"/>
              <w:jc w:val="right"/>
              <w:rPr>
                <w:sz w:val="24"/>
              </w:rPr>
            </w:pPr>
            <w:r>
              <w:rPr>
                <w:w w:val="95"/>
                <w:sz w:val="24"/>
              </w:rPr>
              <w:t>186</w:t>
            </w:r>
          </w:p>
        </w:tc>
        <w:tc>
          <w:tcPr>
            <w:tcW w:w="2178" w:type="dxa"/>
            <w:tcBorders>
              <w:right w:val="single" w:sz="8" w:space="0" w:color="A4A4A4"/>
            </w:tcBorders>
            <w:shd w:val="clear" w:color="auto" w:fill="E8E8E8"/>
          </w:tcPr>
          <w:p>
            <w:pPr>
              <w:pStyle w:val="TableParagraph"/>
              <w:spacing w:line="274" w:lineRule="exact"/>
              <w:ind w:right="713"/>
              <w:jc w:val="right"/>
              <w:rPr>
                <w:sz w:val="24"/>
              </w:rPr>
            </w:pPr>
            <w:r>
              <w:rPr>
                <w:w w:val="95"/>
                <w:sz w:val="24"/>
              </w:rPr>
              <w:t>31%</w:t>
            </w:r>
          </w:p>
        </w:tc>
      </w:tr>
      <w:tr>
        <w:trPr>
          <w:trHeight w:val="416" w:hRule="exact"/>
        </w:trPr>
        <w:tc>
          <w:tcPr>
            <w:tcW w:w="3327" w:type="dxa"/>
            <w:tcBorders>
              <w:right w:val="single" w:sz="8" w:space="0" w:color="A4A4A4"/>
            </w:tcBorders>
          </w:tcPr>
          <w:p>
            <w:pPr>
              <w:pStyle w:val="TableParagraph"/>
              <w:spacing w:line="274" w:lineRule="exact"/>
              <w:ind w:left="107"/>
              <w:rPr>
                <w:sz w:val="24"/>
              </w:rPr>
            </w:pPr>
            <w:r>
              <w:rPr>
                <w:sz w:val="24"/>
              </w:rPr>
              <w:t>Otros</w:t>
            </w:r>
          </w:p>
        </w:tc>
        <w:tc>
          <w:tcPr>
            <w:tcW w:w="1418" w:type="dxa"/>
            <w:tcBorders>
              <w:left w:val="single" w:sz="8" w:space="0" w:color="A4A4A4"/>
            </w:tcBorders>
          </w:tcPr>
          <w:p>
            <w:pPr>
              <w:pStyle w:val="TableParagraph"/>
              <w:spacing w:line="274" w:lineRule="exact"/>
              <w:ind w:left="686"/>
              <w:rPr>
                <w:sz w:val="24"/>
              </w:rPr>
            </w:pPr>
            <w:r>
              <w:rPr>
                <w:sz w:val="24"/>
              </w:rPr>
              <w:t>12</w:t>
            </w:r>
          </w:p>
        </w:tc>
        <w:tc>
          <w:tcPr>
            <w:tcW w:w="2178" w:type="dxa"/>
            <w:tcBorders>
              <w:right w:val="single" w:sz="8" w:space="0" w:color="A4A4A4"/>
            </w:tcBorders>
          </w:tcPr>
          <w:p>
            <w:pPr>
              <w:pStyle w:val="TableParagraph"/>
              <w:spacing w:line="274" w:lineRule="exact"/>
              <w:ind w:left="1015" w:right="765"/>
              <w:jc w:val="center"/>
              <w:rPr>
                <w:sz w:val="24"/>
              </w:rPr>
            </w:pPr>
            <w:r>
              <w:rPr>
                <w:sz w:val="24"/>
              </w:rPr>
              <w:t>2%</w:t>
            </w:r>
          </w:p>
        </w:tc>
      </w:tr>
      <w:tr>
        <w:trPr>
          <w:trHeight w:val="413" w:hRule="exact"/>
        </w:trPr>
        <w:tc>
          <w:tcPr>
            <w:tcW w:w="3327" w:type="dxa"/>
            <w:tcBorders>
              <w:right w:val="single" w:sz="43" w:space="0" w:color="E8E8E8"/>
            </w:tcBorders>
          </w:tcPr>
          <w:p>
            <w:pPr>
              <w:pStyle w:val="TableParagraph"/>
              <w:spacing w:line="274" w:lineRule="exact"/>
              <w:ind w:left="107"/>
              <w:rPr>
                <w:sz w:val="24"/>
              </w:rPr>
            </w:pPr>
            <w:r>
              <w:rPr>
                <w:sz w:val="24"/>
              </w:rPr>
              <w:t>Total</w:t>
            </w:r>
          </w:p>
        </w:tc>
        <w:tc>
          <w:tcPr>
            <w:tcW w:w="1418" w:type="dxa"/>
            <w:tcBorders>
              <w:left w:val="single" w:sz="8" w:space="0" w:color="A4A4A4"/>
            </w:tcBorders>
            <w:shd w:val="clear" w:color="auto" w:fill="E8E8E8"/>
          </w:tcPr>
          <w:p>
            <w:pPr>
              <w:pStyle w:val="TableParagraph"/>
              <w:spacing w:line="274" w:lineRule="exact"/>
              <w:ind w:right="383"/>
              <w:jc w:val="right"/>
              <w:rPr>
                <w:sz w:val="24"/>
              </w:rPr>
            </w:pPr>
            <w:r>
              <w:rPr>
                <w:w w:val="95"/>
                <w:sz w:val="24"/>
              </w:rPr>
              <w:t>595</w:t>
            </w:r>
          </w:p>
        </w:tc>
        <w:tc>
          <w:tcPr>
            <w:tcW w:w="2178" w:type="dxa"/>
            <w:tcBorders>
              <w:right w:val="single" w:sz="8" w:space="0" w:color="A4A4A4"/>
            </w:tcBorders>
            <w:shd w:val="clear" w:color="auto" w:fill="E8E8E8"/>
          </w:tcPr>
          <w:p>
            <w:pPr>
              <w:pStyle w:val="TableParagraph"/>
              <w:spacing w:line="274" w:lineRule="exact"/>
              <w:ind w:right="645"/>
              <w:jc w:val="right"/>
              <w:rPr>
                <w:sz w:val="24"/>
              </w:rPr>
            </w:pPr>
            <w:r>
              <w:rPr>
                <w:w w:val="95"/>
                <w:sz w:val="24"/>
              </w:rPr>
              <w:t>100%</w:t>
            </w:r>
          </w:p>
        </w:tc>
      </w:tr>
      <w:tr>
        <w:trPr>
          <w:trHeight w:val="667" w:hRule="exact"/>
        </w:trPr>
        <w:tc>
          <w:tcPr>
            <w:tcW w:w="6923" w:type="dxa"/>
            <w:gridSpan w:val="3"/>
            <w:tcBorders>
              <w:right w:val="single" w:sz="8" w:space="0" w:color="A4A4A4"/>
            </w:tcBorders>
          </w:tcPr>
          <w:p>
            <w:pPr>
              <w:pStyle w:val="TableParagraph"/>
              <w:spacing w:line="251" w:lineRule="exact"/>
              <w:ind w:left="347"/>
              <w:rPr>
                <w:sz w:val="22"/>
              </w:rPr>
            </w:pPr>
            <w:r>
              <w:rPr>
                <w:sz w:val="22"/>
              </w:rPr>
              <w:t>Fuente: Actas  de Consejo del Estado Libre de México de 1824.</w:t>
            </w:r>
          </w:p>
        </w:tc>
      </w:tr>
    </w:tbl>
    <w:p>
      <w:pPr>
        <w:pStyle w:val="BodyText"/>
        <w:rPr>
          <w:b/>
          <w:sz w:val="20"/>
        </w:rPr>
      </w:pPr>
    </w:p>
    <w:p>
      <w:pPr>
        <w:pStyle w:val="BodyText"/>
        <w:spacing w:before="6"/>
        <w:rPr>
          <w:b/>
          <w:sz w:val="19"/>
        </w:rPr>
      </w:pPr>
    </w:p>
    <w:p>
      <w:pPr>
        <w:spacing w:before="78"/>
        <w:ind w:left="119" w:right="115" w:firstLine="0"/>
        <w:jc w:val="left"/>
        <w:rPr>
          <w:sz w:val="20"/>
        </w:rPr>
      </w:pPr>
      <w:r>
        <w:rPr>
          <w:position w:val="6"/>
          <w:sz w:val="13"/>
        </w:rPr>
        <w:t>45 </w:t>
      </w:r>
      <w:r>
        <w:rPr>
          <w:sz w:val="20"/>
        </w:rPr>
        <w:t>A partir de esta fecha Francisco Sánchez de Tagle aparece en las sesiones del Consejo. AHEM/ FONDO GOBERNACIÓN/ SECCIÓN GOBERNACIÓN/ SERIE GOBERNACIÓN/ VOL.  2/ EXP. 28/</w:t>
      </w:r>
    </w:p>
    <w:p>
      <w:pPr>
        <w:spacing w:after="0"/>
        <w:jc w:val="left"/>
        <w:rPr>
          <w:sz w:val="20"/>
        </w:rPr>
        <w:sectPr>
          <w:footerReference w:type="default" r:id="rId20"/>
          <w:pgSz w:w="12240" w:h="15840"/>
          <w:pgMar w:footer="1387" w:header="0" w:top="1340" w:bottom="1580" w:left="1580" w:right="1580"/>
          <w:pgNumType w:start="39"/>
        </w:sectPr>
      </w:pPr>
    </w:p>
    <w:p>
      <w:pPr>
        <w:pStyle w:val="BodyText"/>
        <w:spacing w:before="47"/>
        <w:ind w:left="1710" w:right="233"/>
      </w:pPr>
      <w:r>
        <w:rPr/>
        <w:t>Fuente: Actas del Consejo del Estado Libre de México de 1824.</w:t>
      </w:r>
    </w:p>
    <w:p>
      <w:pPr>
        <w:pStyle w:val="BodyText"/>
      </w:pPr>
    </w:p>
    <w:p>
      <w:pPr>
        <w:pStyle w:val="BodyText"/>
        <w:spacing w:before="7"/>
        <w:rPr>
          <w:sz w:val="29"/>
        </w:rPr>
      </w:pPr>
    </w:p>
    <w:p>
      <w:pPr>
        <w:pStyle w:val="BodyText"/>
        <w:spacing w:line="360" w:lineRule="auto"/>
        <w:ind w:left="119" w:right="114" w:firstLine="719"/>
        <w:jc w:val="both"/>
      </w:pPr>
      <w:r>
        <w:rPr/>
        <w:t>Los ayuntamientos fueron los encargados de recaudar contribuciones, fomentar obras públicas, obras de beneficencia, salubridad, mantenimiento de la seguridad pública, formación de ordenanzas municipales, promoción de la economía e innovación de los caudales de propios y arbitrios.</w:t>
      </w:r>
      <w:r>
        <w:rPr>
          <w:position w:val="8"/>
          <w:sz w:val="16"/>
        </w:rPr>
        <w:t>46 </w:t>
      </w:r>
      <w:r>
        <w:rPr/>
        <w:t>De tal forma que una</w:t>
      </w:r>
      <w:r>
        <w:rPr>
          <w:spacing w:val="-4"/>
        </w:rPr>
        <w:t> </w:t>
      </w:r>
      <w:r>
        <w:rPr/>
        <w:t>gran</w:t>
      </w:r>
      <w:r>
        <w:rPr>
          <w:spacing w:val="-6"/>
        </w:rPr>
        <w:t> </w:t>
      </w:r>
      <w:r>
        <w:rPr/>
        <w:t>cantidad</w:t>
      </w:r>
      <w:r>
        <w:rPr>
          <w:spacing w:val="-6"/>
        </w:rPr>
        <w:t> </w:t>
      </w:r>
      <w:r>
        <w:rPr/>
        <w:t>de</w:t>
      </w:r>
      <w:r>
        <w:rPr>
          <w:spacing w:val="-6"/>
        </w:rPr>
        <w:t> </w:t>
      </w:r>
      <w:r>
        <w:rPr/>
        <w:t>asuntos</w:t>
      </w:r>
      <w:r>
        <w:rPr>
          <w:spacing w:val="-7"/>
        </w:rPr>
        <w:t> </w:t>
      </w:r>
      <w:r>
        <w:rPr/>
        <w:t>tratados</w:t>
      </w:r>
      <w:r>
        <w:rPr>
          <w:spacing w:val="-7"/>
        </w:rPr>
        <w:t> </w:t>
      </w:r>
      <w:r>
        <w:rPr/>
        <w:t>en</w:t>
      </w:r>
      <w:r>
        <w:rPr>
          <w:spacing w:val="-6"/>
        </w:rPr>
        <w:t> </w:t>
      </w:r>
      <w:r>
        <w:rPr/>
        <w:t>las</w:t>
      </w:r>
      <w:r>
        <w:rPr>
          <w:spacing w:val="-6"/>
        </w:rPr>
        <w:t> </w:t>
      </w:r>
      <w:r>
        <w:rPr/>
        <w:t>asambleas</w:t>
      </w:r>
      <w:r>
        <w:rPr>
          <w:spacing w:val="-1"/>
        </w:rPr>
        <w:t> </w:t>
      </w:r>
      <w:r>
        <w:rPr/>
        <w:t>del</w:t>
      </w:r>
      <w:r>
        <w:rPr>
          <w:spacing w:val="-5"/>
        </w:rPr>
        <w:t> </w:t>
      </w:r>
      <w:r>
        <w:rPr/>
        <w:t>Consejo</w:t>
      </w:r>
      <w:r>
        <w:rPr>
          <w:spacing w:val="-4"/>
        </w:rPr>
        <w:t> </w:t>
      </w:r>
      <w:r>
        <w:rPr/>
        <w:t>se</w:t>
      </w:r>
      <w:r>
        <w:rPr>
          <w:spacing w:val="-4"/>
        </w:rPr>
        <w:t> </w:t>
      </w:r>
      <w:r>
        <w:rPr/>
        <w:t>enfocaban a comprender los temas sobre ayuntamientos, que ocupaban el mayor número de las discusiones en las juntas. Dentro de los tópicos relacionados con los ayuntamientos se trataban temas</w:t>
      </w:r>
      <w:r>
        <w:rPr>
          <w:spacing w:val="-13"/>
        </w:rPr>
        <w:t> </w:t>
      </w:r>
      <w:r>
        <w:rPr/>
        <w:t>de:</w:t>
      </w:r>
    </w:p>
    <w:p>
      <w:pPr>
        <w:pStyle w:val="ListParagraph"/>
        <w:numPr>
          <w:ilvl w:val="2"/>
          <w:numId w:val="4"/>
        </w:numPr>
        <w:tabs>
          <w:tab w:pos="839" w:val="left" w:leader="none"/>
          <w:tab w:pos="840" w:val="left" w:leader="none"/>
        </w:tabs>
        <w:spacing w:line="240" w:lineRule="auto" w:before="166" w:after="0"/>
        <w:ind w:left="839" w:right="0" w:hanging="360"/>
        <w:jc w:val="left"/>
        <w:rPr>
          <w:sz w:val="24"/>
        </w:rPr>
      </w:pPr>
      <w:r>
        <w:rPr>
          <w:sz w:val="24"/>
        </w:rPr>
        <w:t>Elección y nulidad de cargos de gobernantes</w:t>
      </w:r>
      <w:r>
        <w:rPr>
          <w:spacing w:val="-13"/>
          <w:sz w:val="24"/>
        </w:rPr>
        <w:t> </w:t>
      </w:r>
      <w:r>
        <w:rPr>
          <w:sz w:val="24"/>
        </w:rPr>
        <w:t>locales</w:t>
      </w:r>
    </w:p>
    <w:p>
      <w:pPr>
        <w:pStyle w:val="ListParagraph"/>
        <w:numPr>
          <w:ilvl w:val="2"/>
          <w:numId w:val="4"/>
        </w:numPr>
        <w:tabs>
          <w:tab w:pos="839" w:val="left" w:leader="none"/>
          <w:tab w:pos="840" w:val="left" w:leader="none"/>
        </w:tabs>
        <w:spacing w:line="240" w:lineRule="auto" w:before="135" w:after="0"/>
        <w:ind w:left="839" w:right="0" w:hanging="360"/>
        <w:jc w:val="left"/>
        <w:rPr>
          <w:sz w:val="24"/>
        </w:rPr>
      </w:pPr>
      <w:r>
        <w:rPr>
          <w:sz w:val="24"/>
        </w:rPr>
        <w:t>Fondos públicos de los</w:t>
      </w:r>
      <w:r>
        <w:rPr>
          <w:spacing w:val="-13"/>
          <w:sz w:val="24"/>
        </w:rPr>
        <w:t> </w:t>
      </w:r>
      <w:r>
        <w:rPr>
          <w:sz w:val="24"/>
        </w:rPr>
        <w:t>ayuntamientos</w:t>
      </w:r>
    </w:p>
    <w:p>
      <w:pPr>
        <w:pStyle w:val="ListParagraph"/>
        <w:numPr>
          <w:ilvl w:val="2"/>
          <w:numId w:val="4"/>
        </w:numPr>
        <w:tabs>
          <w:tab w:pos="839" w:val="left" w:leader="none"/>
          <w:tab w:pos="840" w:val="left" w:leader="none"/>
        </w:tabs>
        <w:spacing w:line="240" w:lineRule="auto" w:before="135" w:after="0"/>
        <w:ind w:left="839" w:right="0" w:hanging="360"/>
        <w:jc w:val="left"/>
        <w:rPr>
          <w:sz w:val="24"/>
        </w:rPr>
      </w:pPr>
      <w:r>
        <w:rPr>
          <w:sz w:val="24"/>
        </w:rPr>
        <w:t>Organización de campañas</w:t>
      </w:r>
      <w:r>
        <w:rPr>
          <w:spacing w:val="-8"/>
          <w:sz w:val="24"/>
        </w:rPr>
        <w:t> </w:t>
      </w:r>
      <w:r>
        <w:rPr>
          <w:sz w:val="24"/>
        </w:rPr>
        <w:t>militares</w:t>
      </w:r>
    </w:p>
    <w:p>
      <w:pPr>
        <w:pStyle w:val="ListParagraph"/>
        <w:numPr>
          <w:ilvl w:val="2"/>
          <w:numId w:val="4"/>
        </w:numPr>
        <w:tabs>
          <w:tab w:pos="839" w:val="left" w:leader="none"/>
          <w:tab w:pos="840" w:val="left" w:leader="none"/>
        </w:tabs>
        <w:spacing w:line="240" w:lineRule="auto" w:before="135" w:after="0"/>
        <w:ind w:left="839" w:right="0" w:hanging="360"/>
        <w:jc w:val="left"/>
        <w:rPr>
          <w:sz w:val="24"/>
        </w:rPr>
      </w:pPr>
      <w:r>
        <w:rPr>
          <w:sz w:val="24"/>
        </w:rPr>
        <w:t>Delitos cometidos en el territorio del</w:t>
      </w:r>
      <w:r>
        <w:rPr>
          <w:spacing w:val="-12"/>
          <w:sz w:val="24"/>
        </w:rPr>
        <w:t> </w:t>
      </w:r>
      <w:r>
        <w:rPr>
          <w:sz w:val="24"/>
        </w:rPr>
        <w:t>ayuntamiento</w:t>
      </w:r>
    </w:p>
    <w:p>
      <w:pPr>
        <w:pStyle w:val="ListParagraph"/>
        <w:numPr>
          <w:ilvl w:val="2"/>
          <w:numId w:val="4"/>
        </w:numPr>
        <w:tabs>
          <w:tab w:pos="839" w:val="left" w:leader="none"/>
          <w:tab w:pos="840" w:val="left" w:leader="none"/>
          <w:tab w:pos="1731" w:val="left" w:leader="none"/>
          <w:tab w:pos="2596" w:val="left" w:leader="none"/>
          <w:tab w:pos="3713" w:val="left" w:leader="none"/>
          <w:tab w:pos="4193" w:val="left" w:leader="none"/>
          <w:tab w:pos="5068" w:val="left" w:leader="none"/>
          <w:tab w:pos="5413" w:val="left" w:leader="none"/>
          <w:tab w:pos="5929" w:val="left" w:leader="none"/>
          <w:tab w:pos="6981" w:val="left" w:leader="none"/>
          <w:tab w:pos="8765" w:val="left" w:leader="none"/>
        </w:tabs>
        <w:spacing w:line="350" w:lineRule="auto" w:before="138" w:after="0"/>
        <w:ind w:left="839" w:right="125" w:hanging="360"/>
        <w:jc w:val="left"/>
        <w:rPr>
          <w:sz w:val="24"/>
        </w:rPr>
      </w:pPr>
      <w:r>
        <w:rPr>
          <w:sz w:val="24"/>
        </w:rPr>
        <w:t>Fundo</w:t>
        <w:tab/>
        <w:t>Legal,</w:t>
        <w:tab/>
        <w:t>dotación</w:t>
        <w:tab/>
        <w:t>de</w:t>
        <w:tab/>
        <w:t>tierras</w:t>
        <w:tab/>
        <w:t>a</w:t>
        <w:tab/>
        <w:t>los</w:t>
        <w:tab/>
        <w:t>pueblos</w:t>
        <w:tab/>
        <w:t>pertenecientes</w:t>
        <w:tab/>
        <w:t>al ayuntamiento</w:t>
      </w:r>
    </w:p>
    <w:p>
      <w:pPr>
        <w:pStyle w:val="ListParagraph"/>
        <w:numPr>
          <w:ilvl w:val="2"/>
          <w:numId w:val="4"/>
        </w:numPr>
        <w:tabs>
          <w:tab w:pos="839" w:val="left" w:leader="none"/>
          <w:tab w:pos="840" w:val="left" w:leader="none"/>
        </w:tabs>
        <w:spacing w:line="240" w:lineRule="auto" w:before="14" w:after="0"/>
        <w:ind w:left="839" w:right="0" w:hanging="360"/>
        <w:jc w:val="left"/>
        <w:rPr>
          <w:sz w:val="24"/>
        </w:rPr>
      </w:pPr>
      <w:r>
        <w:rPr>
          <w:sz w:val="24"/>
        </w:rPr>
        <w:t>Pago de</w:t>
      </w:r>
      <w:r>
        <w:rPr>
          <w:spacing w:val="-6"/>
          <w:sz w:val="24"/>
        </w:rPr>
        <w:t> </w:t>
      </w:r>
      <w:r>
        <w:rPr>
          <w:sz w:val="24"/>
        </w:rPr>
        <w:t>sueldos</w:t>
      </w:r>
    </w:p>
    <w:p>
      <w:pPr>
        <w:pStyle w:val="ListParagraph"/>
        <w:numPr>
          <w:ilvl w:val="2"/>
          <w:numId w:val="4"/>
        </w:numPr>
        <w:tabs>
          <w:tab w:pos="839" w:val="left" w:leader="none"/>
          <w:tab w:pos="840" w:val="left" w:leader="none"/>
        </w:tabs>
        <w:spacing w:line="352" w:lineRule="auto" w:before="135" w:after="0"/>
        <w:ind w:left="839" w:right="119" w:hanging="360"/>
        <w:jc w:val="left"/>
        <w:rPr>
          <w:sz w:val="24"/>
        </w:rPr>
      </w:pPr>
      <w:r>
        <w:rPr>
          <w:sz w:val="24"/>
        </w:rPr>
        <w:t>Pago de contribución destinada a la construcción de edificios públicos: escuela,</w:t>
      </w:r>
      <w:r>
        <w:rPr>
          <w:spacing w:val="-3"/>
          <w:sz w:val="24"/>
        </w:rPr>
        <w:t> </w:t>
      </w:r>
      <w:r>
        <w:rPr>
          <w:sz w:val="24"/>
        </w:rPr>
        <w:t>cárcel</w:t>
      </w:r>
    </w:p>
    <w:p>
      <w:pPr>
        <w:pStyle w:val="BodyText"/>
        <w:spacing w:line="360" w:lineRule="auto" w:before="212"/>
        <w:ind w:left="119" w:right="113" w:firstLine="719"/>
        <w:jc w:val="both"/>
        <w:rPr>
          <w:sz w:val="16"/>
        </w:rPr>
      </w:pPr>
      <w:r>
        <w:rPr/>
        <w:t>En</w:t>
      </w:r>
      <w:r>
        <w:rPr>
          <w:spacing w:val="-6"/>
        </w:rPr>
        <w:t> </w:t>
      </w:r>
      <w:r>
        <w:rPr/>
        <w:t>cuestiones</w:t>
      </w:r>
      <w:r>
        <w:rPr>
          <w:spacing w:val="-9"/>
        </w:rPr>
        <w:t> </w:t>
      </w:r>
      <w:r>
        <w:rPr/>
        <w:t>de</w:t>
      </w:r>
      <w:r>
        <w:rPr>
          <w:spacing w:val="-8"/>
        </w:rPr>
        <w:t> </w:t>
      </w:r>
      <w:r>
        <w:rPr/>
        <w:t>elecciones</w:t>
      </w:r>
      <w:r>
        <w:rPr>
          <w:spacing w:val="-7"/>
        </w:rPr>
        <w:t> </w:t>
      </w:r>
      <w:r>
        <w:rPr/>
        <w:t>y</w:t>
      </w:r>
      <w:r>
        <w:rPr>
          <w:spacing w:val="-9"/>
        </w:rPr>
        <w:t> </w:t>
      </w:r>
      <w:r>
        <w:rPr/>
        <w:t>nulidad</w:t>
      </w:r>
      <w:r>
        <w:rPr>
          <w:spacing w:val="-8"/>
        </w:rPr>
        <w:t> </w:t>
      </w:r>
      <w:r>
        <w:rPr/>
        <w:t>de</w:t>
      </w:r>
      <w:r>
        <w:rPr>
          <w:spacing w:val="-8"/>
        </w:rPr>
        <w:t> </w:t>
      </w:r>
      <w:r>
        <w:rPr/>
        <w:t>cargos</w:t>
      </w:r>
      <w:r>
        <w:rPr>
          <w:spacing w:val="-7"/>
        </w:rPr>
        <w:t> </w:t>
      </w:r>
      <w:r>
        <w:rPr/>
        <w:t>de</w:t>
      </w:r>
      <w:r>
        <w:rPr>
          <w:spacing w:val="-8"/>
        </w:rPr>
        <w:t> </w:t>
      </w:r>
      <w:r>
        <w:rPr/>
        <w:t>gobernantes</w:t>
      </w:r>
      <w:r>
        <w:rPr>
          <w:spacing w:val="-7"/>
        </w:rPr>
        <w:t> </w:t>
      </w:r>
      <w:r>
        <w:rPr/>
        <w:t>locales,</w:t>
      </w:r>
      <w:r>
        <w:rPr>
          <w:spacing w:val="-6"/>
        </w:rPr>
        <w:t> </w:t>
      </w:r>
      <w:r>
        <w:rPr/>
        <w:t>los ayuntamientos solicitaron la intervención del gobierno para resolver sus diferentes problemas. Por ejemplo, en la sesión de 2 de abril de 1824 el Consejo de</w:t>
      </w:r>
      <w:r>
        <w:rPr>
          <w:spacing w:val="-43"/>
        </w:rPr>
        <w:t> </w:t>
      </w:r>
      <w:r>
        <w:rPr/>
        <w:t>Gobierno resolvió que para evitar conflictos y sobre todo la nulidad de elecciones del Ayuntamiento de Tulancigo, “el coronel D. José Francisco Pérez, el Juez de Letras y el alcalde pasado Don Fernando Rabean, salgan del pueblo a distancia de seis leguas mientras se hacen dichas</w:t>
      </w:r>
      <w:r>
        <w:rPr>
          <w:spacing w:val="-11"/>
        </w:rPr>
        <w:t> </w:t>
      </w:r>
      <w:r>
        <w:rPr/>
        <w:t>elecciones”.</w:t>
      </w:r>
      <w:r>
        <w:rPr>
          <w:position w:val="8"/>
          <w:sz w:val="16"/>
        </w:rPr>
        <w:t>47</w:t>
      </w:r>
    </w:p>
    <w:p>
      <w:pPr>
        <w:pStyle w:val="BodyText"/>
        <w:rPr>
          <w:sz w:val="20"/>
        </w:rPr>
      </w:pPr>
    </w:p>
    <w:p>
      <w:pPr>
        <w:pStyle w:val="BodyText"/>
        <w:rPr>
          <w:sz w:val="20"/>
        </w:rPr>
      </w:pPr>
    </w:p>
    <w:p>
      <w:pPr>
        <w:pStyle w:val="BodyText"/>
        <w:rPr>
          <w:sz w:val="20"/>
        </w:rPr>
      </w:pPr>
    </w:p>
    <w:p>
      <w:pPr>
        <w:pStyle w:val="BodyText"/>
        <w:spacing w:before="2"/>
        <w:rPr>
          <w:sz w:val="16"/>
        </w:rPr>
      </w:pPr>
      <w:r>
        <w:rPr/>
        <w:pict>
          <v:line style="position:absolute;mso-position-horizontal-relative:page;mso-position-vertical-relative:paragraph;z-index:1528;mso-wrap-distance-left:0;mso-wrap-distance-right:0" from="84.984001pt,11.627363pt" to="229.004001pt,11.627363pt" stroked="true" strokeweight=".72003pt" strokecolor="#000000">
            <w10:wrap type="topAndBottom"/>
          </v:line>
        </w:pict>
      </w:r>
    </w:p>
    <w:p>
      <w:pPr>
        <w:spacing w:before="68"/>
        <w:ind w:left="119" w:right="233" w:firstLine="0"/>
        <w:jc w:val="left"/>
        <w:rPr>
          <w:sz w:val="20"/>
        </w:rPr>
      </w:pPr>
      <w:r>
        <w:rPr>
          <w:position w:val="6"/>
          <w:sz w:val="13"/>
        </w:rPr>
        <w:t>46 </w:t>
      </w:r>
      <w:r>
        <w:rPr>
          <w:sz w:val="20"/>
        </w:rPr>
        <w:t>Salinas, </w:t>
      </w:r>
      <w:r>
        <w:rPr>
          <w:i/>
          <w:sz w:val="20"/>
        </w:rPr>
        <w:t>Los municipios, </w:t>
      </w:r>
      <w:r>
        <w:rPr>
          <w:sz w:val="20"/>
        </w:rPr>
        <w:t>pp. 35-36.</w:t>
      </w:r>
    </w:p>
    <w:p>
      <w:pPr>
        <w:spacing w:after="0"/>
        <w:jc w:val="left"/>
        <w:rPr>
          <w:sz w:val="20"/>
        </w:rPr>
        <w:sectPr>
          <w:footerReference w:type="default" r:id="rId21"/>
          <w:pgSz w:w="12240" w:h="15840"/>
          <w:pgMar w:footer="1618" w:header="0" w:top="1360" w:bottom="1800" w:left="1580" w:right="1580"/>
        </w:sectPr>
      </w:pPr>
    </w:p>
    <w:p>
      <w:pPr>
        <w:pStyle w:val="BodyText"/>
        <w:spacing w:line="360" w:lineRule="auto" w:before="49"/>
        <w:ind w:left="119" w:right="116" w:firstLine="719"/>
        <w:jc w:val="both"/>
        <w:rPr>
          <w:sz w:val="16"/>
        </w:rPr>
      </w:pPr>
      <w:r>
        <w:rPr/>
        <w:t>En</w:t>
      </w:r>
      <w:r>
        <w:rPr>
          <w:spacing w:val="-13"/>
        </w:rPr>
        <w:t> </w:t>
      </w:r>
      <w:r>
        <w:rPr/>
        <w:t>otra</w:t>
      </w:r>
      <w:r>
        <w:rPr>
          <w:spacing w:val="-13"/>
        </w:rPr>
        <w:t> </w:t>
      </w:r>
      <w:r>
        <w:rPr/>
        <w:t>sesión</w:t>
      </w:r>
      <w:r>
        <w:rPr>
          <w:spacing w:val="-13"/>
        </w:rPr>
        <w:t> </w:t>
      </w:r>
      <w:r>
        <w:rPr/>
        <w:t>el</w:t>
      </w:r>
      <w:r>
        <w:rPr>
          <w:spacing w:val="-12"/>
        </w:rPr>
        <w:t> </w:t>
      </w:r>
      <w:r>
        <w:rPr/>
        <w:t>Consejo</w:t>
      </w:r>
      <w:r>
        <w:rPr>
          <w:spacing w:val="-11"/>
        </w:rPr>
        <w:t> </w:t>
      </w:r>
      <w:r>
        <w:rPr/>
        <w:t>trató</w:t>
      </w:r>
      <w:r>
        <w:rPr>
          <w:spacing w:val="-13"/>
        </w:rPr>
        <w:t> </w:t>
      </w:r>
      <w:r>
        <w:rPr/>
        <w:t>el</w:t>
      </w:r>
      <w:r>
        <w:rPr>
          <w:spacing w:val="-14"/>
        </w:rPr>
        <w:t> </w:t>
      </w:r>
      <w:r>
        <w:rPr/>
        <w:t>tema</w:t>
      </w:r>
      <w:r>
        <w:rPr>
          <w:spacing w:val="-13"/>
        </w:rPr>
        <w:t> </w:t>
      </w:r>
      <w:r>
        <w:rPr/>
        <w:t>de</w:t>
      </w:r>
      <w:r>
        <w:rPr>
          <w:spacing w:val="-11"/>
        </w:rPr>
        <w:t> </w:t>
      </w:r>
      <w:r>
        <w:rPr/>
        <w:t>la</w:t>
      </w:r>
      <w:r>
        <w:rPr>
          <w:spacing w:val="-13"/>
        </w:rPr>
        <w:t> </w:t>
      </w:r>
      <w:r>
        <w:rPr/>
        <w:t>nulidad</w:t>
      </w:r>
      <w:r>
        <w:rPr>
          <w:spacing w:val="-13"/>
        </w:rPr>
        <w:t> </w:t>
      </w:r>
      <w:r>
        <w:rPr/>
        <w:t>de</w:t>
      </w:r>
      <w:r>
        <w:rPr>
          <w:spacing w:val="-13"/>
        </w:rPr>
        <w:t> </w:t>
      </w:r>
      <w:r>
        <w:rPr/>
        <w:t>elecciones,</w:t>
      </w:r>
      <w:r>
        <w:rPr>
          <w:spacing w:val="40"/>
        </w:rPr>
        <w:t> </w:t>
      </w:r>
      <w:r>
        <w:rPr/>
        <w:t>haciendo énfasis en que no puede ser causa de nulidad la distinción de indios y españoles porque</w:t>
      </w:r>
      <w:r>
        <w:rPr>
          <w:spacing w:val="-7"/>
        </w:rPr>
        <w:t> </w:t>
      </w:r>
      <w:r>
        <w:rPr/>
        <w:t>todos</w:t>
      </w:r>
      <w:r>
        <w:rPr>
          <w:spacing w:val="-8"/>
        </w:rPr>
        <w:t> </w:t>
      </w:r>
      <w:r>
        <w:rPr/>
        <w:t>los</w:t>
      </w:r>
      <w:r>
        <w:rPr>
          <w:spacing w:val="-8"/>
        </w:rPr>
        <w:t> </w:t>
      </w:r>
      <w:r>
        <w:rPr/>
        <w:t>ciudadanos</w:t>
      </w:r>
      <w:r>
        <w:rPr>
          <w:spacing w:val="-8"/>
        </w:rPr>
        <w:t> </w:t>
      </w:r>
      <w:r>
        <w:rPr/>
        <w:t>son</w:t>
      </w:r>
      <w:r>
        <w:rPr>
          <w:spacing w:val="-7"/>
        </w:rPr>
        <w:t> </w:t>
      </w:r>
      <w:r>
        <w:rPr/>
        <w:t>iguales</w:t>
      </w:r>
      <w:r>
        <w:rPr>
          <w:spacing w:val="-9"/>
        </w:rPr>
        <w:t> </w:t>
      </w:r>
      <w:r>
        <w:rPr/>
        <w:t>ante</w:t>
      </w:r>
      <w:r>
        <w:rPr>
          <w:spacing w:val="-9"/>
        </w:rPr>
        <w:t> </w:t>
      </w:r>
      <w:r>
        <w:rPr/>
        <w:t>la</w:t>
      </w:r>
      <w:r>
        <w:rPr>
          <w:spacing w:val="-5"/>
        </w:rPr>
        <w:t> </w:t>
      </w:r>
      <w:r>
        <w:rPr/>
        <w:t>ley.</w:t>
      </w:r>
      <w:r>
        <w:rPr>
          <w:spacing w:val="-7"/>
        </w:rPr>
        <w:t> </w:t>
      </w:r>
      <w:r>
        <w:rPr/>
        <w:t>Por</w:t>
      </w:r>
      <w:r>
        <w:rPr>
          <w:spacing w:val="-8"/>
        </w:rPr>
        <w:t> </w:t>
      </w:r>
      <w:r>
        <w:rPr/>
        <w:t>lo</w:t>
      </w:r>
      <w:r>
        <w:rPr>
          <w:spacing w:val="-9"/>
        </w:rPr>
        <w:t> </w:t>
      </w:r>
      <w:r>
        <w:rPr/>
        <w:t>que</w:t>
      </w:r>
      <w:r>
        <w:rPr>
          <w:spacing w:val="-9"/>
        </w:rPr>
        <w:t> </w:t>
      </w:r>
      <w:r>
        <w:rPr/>
        <w:t>el</w:t>
      </w:r>
      <w:r>
        <w:rPr>
          <w:spacing w:val="-10"/>
        </w:rPr>
        <w:t> </w:t>
      </w:r>
      <w:r>
        <w:rPr/>
        <w:t>pueblo</w:t>
      </w:r>
      <w:r>
        <w:rPr>
          <w:spacing w:val="-9"/>
        </w:rPr>
        <w:t> </w:t>
      </w:r>
      <w:r>
        <w:rPr/>
        <w:t>de</w:t>
      </w:r>
      <w:r>
        <w:rPr>
          <w:spacing w:val="-9"/>
        </w:rPr>
        <w:t> </w:t>
      </w:r>
      <w:r>
        <w:rPr/>
        <w:t>Cocula y su queja contra su alcalde D. Manuel Barragán no procedió y las elecciones efectuadas anteriormente son tan válidas como el empleo del</w:t>
      </w:r>
      <w:r>
        <w:rPr>
          <w:spacing w:val="-26"/>
        </w:rPr>
        <w:t> </w:t>
      </w:r>
      <w:r>
        <w:rPr/>
        <w:t>alcalde.</w:t>
      </w:r>
      <w:r>
        <w:rPr>
          <w:position w:val="8"/>
          <w:sz w:val="16"/>
        </w:rPr>
        <w:t>48</w:t>
      </w:r>
    </w:p>
    <w:p>
      <w:pPr>
        <w:pStyle w:val="BodyText"/>
        <w:spacing w:line="360" w:lineRule="auto" w:before="159"/>
        <w:ind w:left="119" w:right="117" w:firstLine="707"/>
        <w:jc w:val="both"/>
      </w:pPr>
      <w:r>
        <w:rPr/>
        <w:t>En lo referente a los fondos de los ayuntamientos, el Consejo de Gobierno determinó que son también fondos públicos los que tienen en el mismo origen que las</w:t>
      </w:r>
      <w:r>
        <w:rPr>
          <w:spacing w:val="-11"/>
        </w:rPr>
        <w:t> </w:t>
      </w:r>
      <w:r>
        <w:rPr/>
        <w:t>demás</w:t>
      </w:r>
      <w:r>
        <w:rPr>
          <w:spacing w:val="-14"/>
        </w:rPr>
        <w:t> </w:t>
      </w:r>
      <w:r>
        <w:rPr/>
        <w:t>rentas</w:t>
      </w:r>
      <w:r>
        <w:rPr>
          <w:spacing w:val="-14"/>
        </w:rPr>
        <w:t> </w:t>
      </w:r>
      <w:r>
        <w:rPr/>
        <w:t>del</w:t>
      </w:r>
      <w:r>
        <w:rPr>
          <w:spacing w:val="-12"/>
        </w:rPr>
        <w:t> </w:t>
      </w:r>
      <w:r>
        <w:rPr/>
        <w:t>Estado</w:t>
      </w:r>
      <w:r>
        <w:rPr>
          <w:spacing w:val="-13"/>
        </w:rPr>
        <w:t> </w:t>
      </w:r>
      <w:r>
        <w:rPr/>
        <w:t>y</w:t>
      </w:r>
      <w:r>
        <w:rPr>
          <w:spacing w:val="-14"/>
        </w:rPr>
        <w:t> </w:t>
      </w:r>
      <w:r>
        <w:rPr/>
        <w:t>por</w:t>
      </w:r>
      <w:r>
        <w:rPr>
          <w:spacing w:val="-12"/>
        </w:rPr>
        <w:t> </w:t>
      </w:r>
      <w:r>
        <w:rPr/>
        <w:t>lo</w:t>
      </w:r>
      <w:r>
        <w:rPr>
          <w:spacing w:val="-13"/>
        </w:rPr>
        <w:t> </w:t>
      </w:r>
      <w:r>
        <w:rPr/>
        <w:t>tanto</w:t>
      </w:r>
      <w:r>
        <w:rPr>
          <w:spacing w:val="-13"/>
        </w:rPr>
        <w:t> </w:t>
      </w:r>
      <w:r>
        <w:rPr/>
        <w:t>deben</w:t>
      </w:r>
      <w:r>
        <w:rPr>
          <w:spacing w:val="-13"/>
        </w:rPr>
        <w:t> </w:t>
      </w:r>
      <w:r>
        <w:rPr/>
        <w:t>de</w:t>
      </w:r>
      <w:r>
        <w:rPr>
          <w:spacing w:val="-13"/>
        </w:rPr>
        <w:t> </w:t>
      </w:r>
      <w:r>
        <w:rPr/>
        <w:t>ser</w:t>
      </w:r>
      <w:r>
        <w:rPr>
          <w:spacing w:val="-12"/>
        </w:rPr>
        <w:t> </w:t>
      </w:r>
      <w:r>
        <w:rPr/>
        <w:t>administradas</w:t>
      </w:r>
      <w:r>
        <w:rPr>
          <w:spacing w:val="-12"/>
        </w:rPr>
        <w:t> </w:t>
      </w:r>
      <w:r>
        <w:rPr/>
        <w:t>de</w:t>
      </w:r>
      <w:r>
        <w:rPr>
          <w:spacing w:val="-11"/>
        </w:rPr>
        <w:t> </w:t>
      </w:r>
      <w:r>
        <w:rPr/>
        <w:t>una</w:t>
      </w:r>
      <w:r>
        <w:rPr>
          <w:spacing w:val="-13"/>
        </w:rPr>
        <w:t> </w:t>
      </w:r>
      <w:r>
        <w:rPr/>
        <w:t>forma responsable por el ayuntamiento y en beneficio de la población que comprendía la jurisdicción</w:t>
      </w:r>
      <w:r>
        <w:rPr>
          <w:spacing w:val="-11"/>
        </w:rPr>
        <w:t> </w:t>
      </w:r>
      <w:r>
        <w:rPr/>
        <w:t>de</w:t>
      </w:r>
      <w:r>
        <w:rPr>
          <w:spacing w:val="-13"/>
        </w:rPr>
        <w:t> </w:t>
      </w:r>
      <w:r>
        <w:rPr/>
        <w:t>su</w:t>
      </w:r>
      <w:r>
        <w:rPr>
          <w:spacing w:val="-13"/>
        </w:rPr>
        <w:t> </w:t>
      </w:r>
      <w:r>
        <w:rPr/>
        <w:t>territorio.</w:t>
      </w:r>
      <w:r>
        <w:rPr>
          <w:spacing w:val="-11"/>
        </w:rPr>
        <w:t> </w:t>
      </w:r>
      <w:r>
        <w:rPr/>
        <w:t>En</w:t>
      </w:r>
      <w:r>
        <w:rPr>
          <w:spacing w:val="-11"/>
        </w:rPr>
        <w:t> </w:t>
      </w:r>
      <w:r>
        <w:rPr/>
        <w:t>la</w:t>
      </w:r>
      <w:r>
        <w:rPr>
          <w:spacing w:val="-11"/>
        </w:rPr>
        <w:t> </w:t>
      </w:r>
      <w:r>
        <w:rPr/>
        <w:t>sesión</w:t>
      </w:r>
      <w:r>
        <w:rPr>
          <w:spacing w:val="-13"/>
        </w:rPr>
        <w:t> </w:t>
      </w:r>
      <w:r>
        <w:rPr/>
        <w:t>de</w:t>
      </w:r>
      <w:r>
        <w:rPr>
          <w:spacing w:val="-13"/>
        </w:rPr>
        <w:t> </w:t>
      </w:r>
      <w:r>
        <w:rPr/>
        <w:t>19</w:t>
      </w:r>
      <w:r>
        <w:rPr>
          <w:spacing w:val="-11"/>
        </w:rPr>
        <w:t> </w:t>
      </w:r>
      <w:r>
        <w:rPr/>
        <w:t>de</w:t>
      </w:r>
      <w:r>
        <w:rPr>
          <w:spacing w:val="-11"/>
        </w:rPr>
        <w:t> </w:t>
      </w:r>
      <w:r>
        <w:rPr/>
        <w:t>julio</w:t>
      </w:r>
      <w:r>
        <w:rPr>
          <w:spacing w:val="-13"/>
        </w:rPr>
        <w:t> </w:t>
      </w:r>
      <w:r>
        <w:rPr/>
        <w:t>de</w:t>
      </w:r>
      <w:r>
        <w:rPr>
          <w:spacing w:val="-13"/>
        </w:rPr>
        <w:t> </w:t>
      </w:r>
      <w:r>
        <w:rPr/>
        <w:t>1825</w:t>
      </w:r>
      <w:r>
        <w:rPr>
          <w:spacing w:val="-13"/>
        </w:rPr>
        <w:t> </w:t>
      </w:r>
      <w:r>
        <w:rPr/>
        <w:t>el</w:t>
      </w:r>
      <w:r>
        <w:rPr>
          <w:spacing w:val="-12"/>
        </w:rPr>
        <w:t> </w:t>
      </w:r>
      <w:r>
        <w:rPr/>
        <w:t>Consejo</w:t>
      </w:r>
      <w:r>
        <w:rPr>
          <w:spacing w:val="-13"/>
        </w:rPr>
        <w:t> </w:t>
      </w:r>
      <w:r>
        <w:rPr/>
        <w:t>determinó lo</w:t>
      </w:r>
      <w:r>
        <w:rPr>
          <w:spacing w:val="-1"/>
        </w:rPr>
        <w:t> </w:t>
      </w:r>
      <w:r>
        <w:rPr/>
        <w:t>siguiente:</w:t>
      </w:r>
    </w:p>
    <w:p>
      <w:pPr>
        <w:pStyle w:val="BodyText"/>
        <w:spacing w:before="3"/>
        <w:rPr>
          <w:sz w:val="21"/>
        </w:rPr>
      </w:pPr>
    </w:p>
    <w:p>
      <w:pPr>
        <w:pStyle w:val="BodyText"/>
        <w:spacing w:line="259" w:lineRule="auto"/>
        <w:ind w:left="1559" w:right="113"/>
        <w:jc w:val="both"/>
        <w:rPr>
          <w:sz w:val="16"/>
        </w:rPr>
      </w:pPr>
      <w:r>
        <w:rPr/>
        <w:t>En el instruido sobre cuentas de los fondos públicos de Tulancigo de los años de 1820, 1821, 22 y 23 que V.E: de las ordenes respectivas para</w:t>
      </w:r>
      <w:r>
        <w:rPr>
          <w:spacing w:val="-8"/>
        </w:rPr>
        <w:t> </w:t>
      </w:r>
      <w:r>
        <w:rPr/>
        <w:t>que</w:t>
      </w:r>
      <w:r>
        <w:rPr>
          <w:spacing w:val="-7"/>
        </w:rPr>
        <w:t> </w:t>
      </w:r>
      <w:r>
        <w:rPr/>
        <w:t>Sebastián</w:t>
      </w:r>
      <w:r>
        <w:rPr>
          <w:spacing w:val="-9"/>
        </w:rPr>
        <w:t> </w:t>
      </w:r>
      <w:r>
        <w:rPr/>
        <w:t>Ibarra</w:t>
      </w:r>
      <w:r>
        <w:rPr>
          <w:spacing w:val="-7"/>
        </w:rPr>
        <w:t> </w:t>
      </w:r>
      <w:r>
        <w:rPr/>
        <w:t>entere</w:t>
      </w:r>
      <w:r>
        <w:rPr>
          <w:spacing w:val="-10"/>
        </w:rPr>
        <w:t> </w:t>
      </w:r>
      <w:r>
        <w:rPr/>
        <w:t>en</w:t>
      </w:r>
      <w:r>
        <w:rPr>
          <w:spacing w:val="-9"/>
        </w:rPr>
        <w:t> </w:t>
      </w:r>
      <w:r>
        <w:rPr/>
        <w:t>la</w:t>
      </w:r>
      <w:r>
        <w:rPr>
          <w:spacing w:val="-12"/>
        </w:rPr>
        <w:t> </w:t>
      </w:r>
      <w:r>
        <w:rPr/>
        <w:t>Tesorería</w:t>
      </w:r>
      <w:r>
        <w:rPr>
          <w:spacing w:val="-7"/>
        </w:rPr>
        <w:t> </w:t>
      </w:r>
      <w:r>
        <w:rPr/>
        <w:t>del</w:t>
      </w:r>
      <w:r>
        <w:rPr>
          <w:spacing w:val="-11"/>
        </w:rPr>
        <w:t> </w:t>
      </w:r>
      <w:r>
        <w:rPr/>
        <w:t>Ayuntamiento</w:t>
      </w:r>
      <w:r>
        <w:rPr>
          <w:spacing w:val="-9"/>
        </w:rPr>
        <w:t> </w:t>
      </w:r>
      <w:r>
        <w:rPr/>
        <w:t>de Tulancingo, las cantidades que depositario le han entregando los regidores de 22, por el descubierto en que salieron en su presenta y que igualmente satisfaga los seis pesos cuatro reales nueve granos que le toca por dicho descubierto y que de esta resolución se le dé parte al citado Juez de Letras para su</w:t>
      </w:r>
      <w:r>
        <w:rPr>
          <w:spacing w:val="-16"/>
        </w:rPr>
        <w:t> </w:t>
      </w:r>
      <w:r>
        <w:rPr/>
        <w:t>inteligencia.</w:t>
      </w:r>
      <w:r>
        <w:rPr>
          <w:position w:val="8"/>
          <w:sz w:val="16"/>
        </w:rPr>
        <w:t>49</w:t>
      </w:r>
    </w:p>
    <w:p>
      <w:pPr>
        <w:pStyle w:val="BodyText"/>
        <w:spacing w:before="9"/>
        <w:rPr>
          <w:sz w:val="20"/>
        </w:rPr>
      </w:pPr>
    </w:p>
    <w:p>
      <w:pPr>
        <w:pStyle w:val="BodyText"/>
        <w:spacing w:line="360" w:lineRule="auto"/>
        <w:ind w:left="119" w:right="116" w:firstLine="719"/>
        <w:jc w:val="both"/>
      </w:pPr>
      <w:r>
        <w:rPr/>
        <w:t>En los temas de organización de campañas militares, el ayuntamiento formaba parte esencial en la organización de la milicia y sobre todo en la armonía que debe de existir entre el gobierno local y los jueces de letras. Por ejemplo el ayuntamiento de Ixtlahuaca promovió un oficio solicitando al Consejo de Gobierno su intervención para solucionar algunos inconvenientes con el juez de letras:</w:t>
      </w:r>
    </w:p>
    <w:p>
      <w:pPr>
        <w:pStyle w:val="BodyText"/>
        <w:ind w:left="1559" w:right="119" w:firstLine="720"/>
        <w:jc w:val="both"/>
        <w:rPr>
          <w:sz w:val="16"/>
        </w:rPr>
      </w:pPr>
      <w:r>
        <w:rPr/>
        <w:t>Sexto. “[…]se contase al Ayuntamiento que procure guardar la mayor armonía con esta Autoridad en obvio de contestaciones; y así mismo se le pase orden a dicho Juez para que diga si ha hecho el referido juramento o cual es el motivo que ha tenido para lo contrario y con lo que exponga vuelva al Consejo.</w:t>
      </w:r>
      <w:r>
        <w:rPr>
          <w:position w:val="8"/>
          <w:sz w:val="16"/>
        </w:rPr>
        <w:t>50</w:t>
      </w:r>
    </w:p>
    <w:p>
      <w:pPr>
        <w:pStyle w:val="BodyText"/>
        <w:rPr>
          <w:sz w:val="20"/>
        </w:rPr>
      </w:pPr>
    </w:p>
    <w:p>
      <w:pPr>
        <w:pStyle w:val="BodyText"/>
        <w:spacing w:before="8"/>
        <w:rPr>
          <w:sz w:val="19"/>
        </w:rPr>
      </w:pPr>
      <w:r>
        <w:rPr/>
        <w:pict>
          <v:line style="position:absolute;mso-position-horizontal-relative:page;mso-position-vertical-relative:paragraph;z-index:1552;mso-wrap-distance-left:0;mso-wrap-distance-right:0" from="84.984001pt,13.67802pt" to="229.004001pt,13.67802pt" stroked="true" strokeweight=".71997pt" strokecolor="#000000">
            <w10:wrap type="topAndBottom"/>
          </v:line>
        </w:pict>
      </w:r>
    </w:p>
    <w:p>
      <w:pPr>
        <w:spacing w:before="71"/>
        <w:ind w:left="119" w:right="115" w:firstLine="0"/>
        <w:jc w:val="left"/>
        <w:rPr>
          <w:sz w:val="20"/>
        </w:rPr>
      </w:pPr>
      <w:r>
        <w:rPr>
          <w:position w:val="6"/>
          <w:sz w:val="13"/>
        </w:rPr>
        <w:t>48 </w:t>
      </w:r>
      <w:r>
        <w:rPr>
          <w:sz w:val="20"/>
        </w:rPr>
        <w:t>AHEM/ FONDO GOBERNACIÓN/ SECCIÓN GOBERNACIÓN/ SERIE GOBERNACIÓN/ VOL. 2/</w:t>
      </w:r>
    </w:p>
    <w:p>
      <w:pPr>
        <w:spacing w:before="0"/>
        <w:ind w:left="119" w:right="233" w:firstLine="0"/>
        <w:jc w:val="left"/>
        <w:rPr>
          <w:sz w:val="20"/>
        </w:rPr>
      </w:pPr>
      <w:r>
        <w:rPr>
          <w:sz w:val="20"/>
        </w:rPr>
        <w:t>EXP. 28/ FS 774/ F.E. 1824. Sesión del 21 de mayo de 1824. Tercer apartado.</w:t>
      </w:r>
    </w:p>
    <w:p>
      <w:pPr>
        <w:spacing w:before="0"/>
        <w:ind w:left="119" w:right="115" w:firstLine="0"/>
        <w:jc w:val="left"/>
        <w:rPr>
          <w:sz w:val="20"/>
        </w:rPr>
      </w:pPr>
      <w:r>
        <w:rPr>
          <w:position w:val="6"/>
          <w:sz w:val="13"/>
        </w:rPr>
        <w:t>49 </w:t>
      </w:r>
      <w:r>
        <w:rPr>
          <w:sz w:val="20"/>
        </w:rPr>
        <w:t>AHEM/ FONDO GOBERNACIÓN/ SECCIÓN GOBERNACIÓN/ SERIE GOBERNACIÓN/ VOL. 4/</w:t>
      </w:r>
    </w:p>
    <w:p>
      <w:pPr>
        <w:spacing w:before="0"/>
        <w:ind w:left="119" w:right="233" w:firstLine="0"/>
        <w:jc w:val="left"/>
        <w:rPr>
          <w:sz w:val="20"/>
        </w:rPr>
      </w:pPr>
      <w:r>
        <w:rPr>
          <w:sz w:val="20"/>
        </w:rPr>
        <w:t>EXP. 20/ FS 336/ F.E. 1825. Sesión  del 19 de julio de 1825. Apartado sexto.</w:t>
      </w:r>
    </w:p>
    <w:p>
      <w:pPr>
        <w:spacing w:after="0"/>
        <w:jc w:val="left"/>
        <w:rPr>
          <w:sz w:val="20"/>
        </w:rPr>
        <w:sectPr>
          <w:footerReference w:type="default" r:id="rId22"/>
          <w:pgSz w:w="12240" w:h="15840"/>
          <w:pgMar w:footer="1615" w:header="0" w:top="1360" w:bottom="1800" w:left="1580" w:right="1580"/>
        </w:sectPr>
      </w:pPr>
    </w:p>
    <w:p>
      <w:pPr>
        <w:pStyle w:val="BodyText"/>
        <w:spacing w:line="360" w:lineRule="auto" w:before="49"/>
        <w:ind w:left="119" w:right="119" w:firstLine="707"/>
        <w:jc w:val="both"/>
        <w:rPr>
          <w:sz w:val="16"/>
        </w:rPr>
      </w:pPr>
      <w:r>
        <w:rPr/>
        <w:t>Uno de los temas más importantes y sobre todo discutidos en las sesiones del Consejo era el del fundo legal. Este desde la época colonial constituyó para los pueblos la base fundamental de su propiedad territorial. Y con todos los cambios suscitados tras la erecciones de las municipalidades y su nueva demarcación jurisdiccional, parte del fundo legal pasó a otro territorio o bien empezaron a ser usurpados.</w:t>
      </w:r>
      <w:r>
        <w:rPr>
          <w:position w:val="8"/>
          <w:sz w:val="16"/>
        </w:rPr>
        <w:t>51</w:t>
      </w:r>
    </w:p>
    <w:p>
      <w:pPr>
        <w:pStyle w:val="BodyText"/>
        <w:spacing w:before="9"/>
        <w:rPr>
          <w:sz w:val="20"/>
        </w:rPr>
      </w:pPr>
    </w:p>
    <w:p>
      <w:pPr>
        <w:pStyle w:val="BodyText"/>
        <w:spacing w:line="360" w:lineRule="auto"/>
        <w:ind w:left="119" w:right="121" w:firstLine="707"/>
        <w:jc w:val="both"/>
      </w:pPr>
      <w:r>
        <w:rPr/>
        <w:t>Para recuperar su propiedad los ayuntamientos solicitaban la intervención del gobierno y el Consejo de Gobierno propuso algunas soluciones, por ejemplo:</w:t>
      </w:r>
    </w:p>
    <w:p>
      <w:pPr>
        <w:pStyle w:val="BodyText"/>
        <w:spacing w:before="1"/>
        <w:rPr>
          <w:sz w:val="21"/>
        </w:rPr>
      </w:pPr>
    </w:p>
    <w:p>
      <w:pPr>
        <w:pStyle w:val="BodyText"/>
        <w:spacing w:line="259" w:lineRule="auto" w:before="1"/>
        <w:ind w:left="1559" w:right="113"/>
        <w:jc w:val="both"/>
        <w:rPr>
          <w:sz w:val="16"/>
        </w:rPr>
      </w:pPr>
      <w:r>
        <w:rPr/>
        <w:t>Segundo. En el promovido por el vecindario de Haixpa sobre que se le restituyan seiscientas varas de fundo legal que las inmediatas haciendas</w:t>
      </w:r>
      <w:r>
        <w:rPr>
          <w:spacing w:val="-14"/>
        </w:rPr>
        <w:t> </w:t>
      </w:r>
      <w:r>
        <w:rPr/>
        <w:t>les</w:t>
      </w:r>
      <w:r>
        <w:rPr>
          <w:spacing w:val="-13"/>
        </w:rPr>
        <w:t> </w:t>
      </w:r>
      <w:r>
        <w:rPr/>
        <w:t>ha</w:t>
      </w:r>
      <w:r>
        <w:rPr>
          <w:spacing w:val="-13"/>
        </w:rPr>
        <w:t> </w:t>
      </w:r>
      <w:r>
        <w:rPr/>
        <w:t>usurpado:</w:t>
      </w:r>
      <w:r>
        <w:rPr>
          <w:spacing w:val="-13"/>
        </w:rPr>
        <w:t> </w:t>
      </w:r>
      <w:r>
        <w:rPr/>
        <w:t>se</w:t>
      </w:r>
      <w:r>
        <w:rPr>
          <w:spacing w:val="-13"/>
        </w:rPr>
        <w:t> </w:t>
      </w:r>
      <w:r>
        <w:rPr/>
        <w:t>pasó</w:t>
      </w:r>
      <w:r>
        <w:rPr>
          <w:spacing w:val="-13"/>
        </w:rPr>
        <w:t> </w:t>
      </w:r>
      <w:r>
        <w:rPr/>
        <w:t>este</w:t>
      </w:r>
      <w:r>
        <w:rPr>
          <w:spacing w:val="-15"/>
        </w:rPr>
        <w:t> </w:t>
      </w:r>
      <w:r>
        <w:rPr/>
        <w:t>Expediente</w:t>
      </w:r>
      <w:r>
        <w:rPr>
          <w:spacing w:val="-13"/>
        </w:rPr>
        <w:t> </w:t>
      </w:r>
      <w:r>
        <w:rPr/>
        <w:t>al</w:t>
      </w:r>
      <w:r>
        <w:rPr>
          <w:spacing w:val="-14"/>
        </w:rPr>
        <w:t> </w:t>
      </w:r>
      <w:r>
        <w:rPr/>
        <w:t>Juez</w:t>
      </w:r>
      <w:r>
        <w:rPr>
          <w:spacing w:val="-16"/>
        </w:rPr>
        <w:t> </w:t>
      </w:r>
      <w:r>
        <w:rPr/>
        <w:t>de</w:t>
      </w:r>
      <w:r>
        <w:rPr>
          <w:spacing w:val="-13"/>
        </w:rPr>
        <w:t> </w:t>
      </w:r>
      <w:r>
        <w:rPr/>
        <w:t>Letras de</w:t>
      </w:r>
      <w:r>
        <w:rPr>
          <w:spacing w:val="-13"/>
        </w:rPr>
        <w:t> </w:t>
      </w:r>
      <w:r>
        <w:rPr/>
        <w:t>Texcoco,</w:t>
      </w:r>
      <w:r>
        <w:rPr>
          <w:spacing w:val="-13"/>
        </w:rPr>
        <w:t> </w:t>
      </w:r>
      <w:r>
        <w:rPr/>
        <w:t>o</w:t>
      </w:r>
      <w:r>
        <w:rPr>
          <w:spacing w:val="-13"/>
        </w:rPr>
        <w:t> </w:t>
      </w:r>
      <w:r>
        <w:rPr/>
        <w:t>al</w:t>
      </w:r>
      <w:r>
        <w:rPr>
          <w:spacing w:val="-14"/>
        </w:rPr>
        <w:t> </w:t>
      </w:r>
      <w:r>
        <w:rPr/>
        <w:t>alcalde</w:t>
      </w:r>
      <w:r>
        <w:rPr>
          <w:spacing w:val="-13"/>
        </w:rPr>
        <w:t> </w:t>
      </w:r>
      <w:r>
        <w:rPr/>
        <w:t>de</w:t>
      </w:r>
      <w:r>
        <w:rPr>
          <w:spacing w:val="-13"/>
        </w:rPr>
        <w:t> </w:t>
      </w:r>
      <w:r>
        <w:rPr/>
        <w:t>1ª</w:t>
      </w:r>
      <w:r>
        <w:rPr>
          <w:spacing w:val="-14"/>
        </w:rPr>
        <w:t> </w:t>
      </w:r>
      <w:r>
        <w:rPr/>
        <w:t>denominación</w:t>
      </w:r>
      <w:r>
        <w:rPr>
          <w:spacing w:val="-15"/>
        </w:rPr>
        <w:t> </w:t>
      </w:r>
      <w:r>
        <w:rPr/>
        <w:t>de</w:t>
      </w:r>
      <w:r>
        <w:rPr>
          <w:spacing w:val="-13"/>
        </w:rPr>
        <w:t> </w:t>
      </w:r>
      <w:r>
        <w:rPr/>
        <w:t>dicha</w:t>
      </w:r>
      <w:r>
        <w:rPr>
          <w:spacing w:val="-13"/>
        </w:rPr>
        <w:t> </w:t>
      </w:r>
      <w:r>
        <w:rPr/>
        <w:t>ciudad</w:t>
      </w:r>
      <w:r>
        <w:rPr>
          <w:spacing w:val="-13"/>
        </w:rPr>
        <w:t> </w:t>
      </w:r>
      <w:r>
        <w:rPr/>
        <w:t>para</w:t>
      </w:r>
      <w:r>
        <w:rPr>
          <w:spacing w:val="-14"/>
        </w:rPr>
        <w:t> </w:t>
      </w:r>
      <w:r>
        <w:rPr/>
        <w:t>que averigüe</w:t>
      </w:r>
      <w:r>
        <w:rPr>
          <w:spacing w:val="-7"/>
        </w:rPr>
        <w:t> </w:t>
      </w:r>
      <w:r>
        <w:rPr/>
        <w:t>la</w:t>
      </w:r>
      <w:r>
        <w:rPr>
          <w:spacing w:val="-7"/>
        </w:rPr>
        <w:t> </w:t>
      </w:r>
      <w:r>
        <w:rPr/>
        <w:t>escases</w:t>
      </w:r>
      <w:r>
        <w:rPr>
          <w:spacing w:val="-10"/>
        </w:rPr>
        <w:t> </w:t>
      </w:r>
      <w:r>
        <w:rPr/>
        <w:t>de</w:t>
      </w:r>
      <w:r>
        <w:rPr>
          <w:spacing w:val="-9"/>
        </w:rPr>
        <w:t> </w:t>
      </w:r>
      <w:r>
        <w:rPr/>
        <w:t>tierras</w:t>
      </w:r>
      <w:r>
        <w:rPr>
          <w:spacing w:val="-8"/>
        </w:rPr>
        <w:t> </w:t>
      </w:r>
      <w:r>
        <w:rPr/>
        <w:t>que</w:t>
      </w:r>
      <w:r>
        <w:rPr>
          <w:spacing w:val="-9"/>
        </w:rPr>
        <w:t> </w:t>
      </w:r>
      <w:r>
        <w:rPr/>
        <w:t>tengan</w:t>
      </w:r>
      <w:r>
        <w:rPr>
          <w:spacing w:val="-9"/>
        </w:rPr>
        <w:t> </w:t>
      </w:r>
      <w:r>
        <w:rPr/>
        <w:t>los</w:t>
      </w:r>
      <w:r>
        <w:rPr>
          <w:spacing w:val="-10"/>
        </w:rPr>
        <w:t> </w:t>
      </w:r>
      <w:r>
        <w:rPr/>
        <w:t>de</w:t>
      </w:r>
      <w:r>
        <w:rPr>
          <w:spacing w:val="-7"/>
        </w:rPr>
        <w:t> </w:t>
      </w:r>
      <w:r>
        <w:rPr/>
        <w:t>Haixpa:</w:t>
      </w:r>
      <w:r>
        <w:rPr>
          <w:spacing w:val="-7"/>
        </w:rPr>
        <w:t> </w:t>
      </w:r>
      <w:r>
        <w:rPr/>
        <w:t>la</w:t>
      </w:r>
      <w:r>
        <w:rPr>
          <w:spacing w:val="-7"/>
        </w:rPr>
        <w:t> </w:t>
      </w:r>
      <w:r>
        <w:rPr/>
        <w:t>necesidad con que se hallen de ellas: la industria de que hoy se sirven para sostener las tierras que actualmente gocen por razón de fundo o por otro motivo; cuáles y de quiénes son los terrenos con quien colindan; y si en las cercanías haya algunas de indios o de cofradías, informando con extensión sobre estos particulares, y los demás que le parezcan convenientes, y que concluida esta diligencia vuelva al Consejo.</w:t>
      </w:r>
      <w:r>
        <w:rPr>
          <w:position w:val="8"/>
          <w:sz w:val="16"/>
        </w:rPr>
        <w:t>52</w:t>
      </w:r>
    </w:p>
    <w:p>
      <w:pPr>
        <w:pStyle w:val="BodyText"/>
        <w:rPr>
          <w:sz w:val="21"/>
        </w:rPr>
      </w:pPr>
    </w:p>
    <w:p>
      <w:pPr>
        <w:pStyle w:val="BodyText"/>
        <w:spacing w:line="360" w:lineRule="auto"/>
        <w:ind w:left="119" w:right="114" w:firstLine="707"/>
        <w:jc w:val="both"/>
      </w:pPr>
      <w:r>
        <w:rPr/>
        <w:t>Los debates celebrados por el Consejo de Gobierno tenían dos sentidos. El primero</w:t>
      </w:r>
      <w:r>
        <w:rPr>
          <w:spacing w:val="-12"/>
        </w:rPr>
        <w:t> </w:t>
      </w:r>
      <w:r>
        <w:rPr/>
        <w:t>es</w:t>
      </w:r>
      <w:r>
        <w:rPr>
          <w:spacing w:val="-13"/>
        </w:rPr>
        <w:t> </w:t>
      </w:r>
      <w:r>
        <w:rPr/>
        <w:t>que</w:t>
      </w:r>
      <w:r>
        <w:rPr>
          <w:spacing w:val="-12"/>
        </w:rPr>
        <w:t> </w:t>
      </w:r>
      <w:r>
        <w:rPr/>
        <w:t>los</w:t>
      </w:r>
      <w:r>
        <w:rPr>
          <w:spacing w:val="-12"/>
        </w:rPr>
        <w:t> </w:t>
      </w:r>
      <w:r>
        <w:rPr/>
        <w:t>asuntos</w:t>
      </w:r>
      <w:r>
        <w:rPr>
          <w:spacing w:val="-13"/>
        </w:rPr>
        <w:t> </w:t>
      </w:r>
      <w:r>
        <w:rPr/>
        <w:t>consultados</w:t>
      </w:r>
      <w:r>
        <w:rPr>
          <w:spacing w:val="-13"/>
        </w:rPr>
        <w:t> </w:t>
      </w:r>
      <w:r>
        <w:rPr/>
        <w:t>que</w:t>
      </w:r>
      <w:r>
        <w:rPr>
          <w:spacing w:val="-12"/>
        </w:rPr>
        <w:t> </w:t>
      </w:r>
      <w:r>
        <w:rPr/>
        <w:t>encontraban</w:t>
      </w:r>
      <w:r>
        <w:rPr>
          <w:spacing w:val="-12"/>
        </w:rPr>
        <w:t> </w:t>
      </w:r>
      <w:r>
        <w:rPr/>
        <w:t>pronta</w:t>
      </w:r>
      <w:r>
        <w:rPr>
          <w:spacing w:val="-12"/>
        </w:rPr>
        <w:t> </w:t>
      </w:r>
      <w:r>
        <w:rPr/>
        <w:t>solución</w:t>
      </w:r>
      <w:r>
        <w:rPr>
          <w:spacing w:val="-11"/>
        </w:rPr>
        <w:t> </w:t>
      </w:r>
      <w:r>
        <w:rPr/>
        <w:t>quedaban</w:t>
      </w:r>
    </w:p>
    <w:p>
      <w:pPr>
        <w:pStyle w:val="BodyText"/>
        <w:rPr>
          <w:sz w:val="20"/>
        </w:rPr>
      </w:pPr>
    </w:p>
    <w:p>
      <w:pPr>
        <w:pStyle w:val="BodyText"/>
        <w:spacing w:before="7"/>
        <w:rPr>
          <w:sz w:val="25"/>
        </w:rPr>
      </w:pPr>
      <w:r>
        <w:rPr/>
        <w:pict>
          <v:line style="position:absolute;mso-position-horizontal-relative:page;mso-position-vertical-relative:paragraph;z-index:1576;mso-wrap-distance-left:0;mso-wrap-distance-right:0" from="84.984001pt,17.054876pt" to="229.004001pt,17.054876pt" stroked="true" strokeweight=".72003pt" strokecolor="#000000">
            <w10:wrap type="topAndBottom"/>
          </v:line>
        </w:pict>
      </w:r>
    </w:p>
    <w:p>
      <w:pPr>
        <w:spacing w:before="71"/>
        <w:ind w:left="119" w:right="116" w:firstLine="0"/>
        <w:jc w:val="both"/>
        <w:rPr>
          <w:sz w:val="20"/>
        </w:rPr>
      </w:pPr>
      <w:r>
        <w:rPr>
          <w:position w:val="6"/>
          <w:sz w:val="13"/>
        </w:rPr>
        <w:t>51 </w:t>
      </w:r>
      <w:r>
        <w:rPr>
          <w:sz w:val="20"/>
        </w:rPr>
        <w:t>El fundo legal formó parte de la propiedad de la tierra indígena al establecerse los pueblos de indios tras las reformas administrativas y jurídicas de finales del siglo XVI. Los pueblos de indios recibieron un estatus jurídicamente protegido como unidad básica de la república de indios. Por lo que, el fundo legal era el lugar reservado para caserío y servicio público del pueblo, estaba conformado por 600 varas (502.8 metros, aproximadamente) esto en dirección de cada uno de los puntos cardinales y en dicho territorio los habitantes del pueblo podían establecer sus viviendas y sembrar. Ouweneel y Hoekstra, “Las tierras de los pueblos” pp. 1-27; Knowlton, “El ejido”,  pp.   74,</w:t>
      </w:r>
    </w:p>
    <w:p>
      <w:pPr>
        <w:spacing w:before="0"/>
        <w:ind w:left="119" w:right="117" w:firstLine="0"/>
        <w:jc w:val="both"/>
        <w:rPr>
          <w:sz w:val="20"/>
        </w:rPr>
      </w:pPr>
      <w:r>
        <w:rPr>
          <w:sz w:val="20"/>
        </w:rPr>
        <w:t>82. Para el siglo XIX los pueblos de indios poseían un patrimonio territorial compuesto por fundo legal, tierras de común repartimiento y bienes comunales. Con el fortalecimiento de las municipalidades y municipios a lo largo de este siglo, la administración de estos bienes se quedó bajo el resguardo de los ayuntamientos. Los ayuntamientos debían contar con propios y arbitrios para el desarrollo de sus pueblos. Dentro de los propios se resaltó la importancia que tenía el fundo legal por “ser necesario” para los pueblos de indios. Birrichaga, “Administración de las tierras”, pp. 5, 7-8.</w:t>
      </w:r>
    </w:p>
    <w:p>
      <w:pPr>
        <w:spacing w:after="0"/>
        <w:jc w:val="both"/>
        <w:rPr>
          <w:sz w:val="20"/>
        </w:rPr>
        <w:sectPr>
          <w:footerReference w:type="default" r:id="rId23"/>
          <w:pgSz w:w="12240" w:h="15840"/>
          <w:pgMar w:footer="1650" w:header="0" w:top="1360" w:bottom="1840" w:left="1580" w:right="1580"/>
        </w:sectPr>
      </w:pPr>
    </w:p>
    <w:p>
      <w:pPr>
        <w:pStyle w:val="BodyText"/>
        <w:spacing w:line="360" w:lineRule="auto" w:before="49"/>
        <w:ind w:left="119" w:right="123"/>
        <w:jc w:val="both"/>
      </w:pPr>
      <w:r>
        <w:rPr/>
        <w:t>satisfechos de inmediato sin necesidad de otras instancias. Y segundo, varias de las discusiones que necesitaban un poco más de atención se trasladaban al Congreso del Estado para que este determinara una mejor solución.</w:t>
      </w:r>
    </w:p>
    <w:p>
      <w:pPr>
        <w:pStyle w:val="BodyText"/>
        <w:spacing w:line="360" w:lineRule="auto" w:before="163"/>
        <w:ind w:left="119" w:right="118" w:firstLine="707"/>
        <w:jc w:val="both"/>
      </w:pPr>
      <w:r>
        <w:rPr/>
        <w:t>Como</w:t>
      </w:r>
      <w:r>
        <w:rPr>
          <w:spacing w:val="-8"/>
        </w:rPr>
        <w:t> </w:t>
      </w:r>
      <w:r>
        <w:rPr/>
        <w:t>ya</w:t>
      </w:r>
      <w:r>
        <w:rPr>
          <w:spacing w:val="-8"/>
        </w:rPr>
        <w:t> </w:t>
      </w:r>
      <w:r>
        <w:rPr/>
        <w:t>se</w:t>
      </w:r>
      <w:r>
        <w:rPr>
          <w:spacing w:val="-11"/>
        </w:rPr>
        <w:t> </w:t>
      </w:r>
      <w:r>
        <w:rPr/>
        <w:t>ha</w:t>
      </w:r>
      <w:r>
        <w:rPr>
          <w:spacing w:val="-8"/>
        </w:rPr>
        <w:t> </w:t>
      </w:r>
      <w:r>
        <w:rPr/>
        <w:t>señalado</w:t>
      </w:r>
      <w:r>
        <w:rPr>
          <w:spacing w:val="-8"/>
        </w:rPr>
        <w:t> </w:t>
      </w:r>
      <w:r>
        <w:rPr/>
        <w:t>el</w:t>
      </w:r>
      <w:r>
        <w:rPr>
          <w:spacing w:val="-10"/>
        </w:rPr>
        <w:t> </w:t>
      </w:r>
      <w:r>
        <w:rPr/>
        <w:t>tema</w:t>
      </w:r>
      <w:r>
        <w:rPr>
          <w:spacing w:val="-8"/>
        </w:rPr>
        <w:t> </w:t>
      </w:r>
      <w:r>
        <w:rPr/>
        <w:t>de</w:t>
      </w:r>
      <w:r>
        <w:rPr>
          <w:spacing w:val="-8"/>
        </w:rPr>
        <w:t> </w:t>
      </w:r>
      <w:r>
        <w:rPr/>
        <w:t>los</w:t>
      </w:r>
      <w:r>
        <w:rPr>
          <w:spacing w:val="-9"/>
        </w:rPr>
        <w:t> </w:t>
      </w:r>
      <w:r>
        <w:rPr/>
        <w:t>ayuntamientos</w:t>
      </w:r>
      <w:r>
        <w:rPr>
          <w:spacing w:val="-12"/>
        </w:rPr>
        <w:t> </w:t>
      </w:r>
      <w:r>
        <w:rPr/>
        <w:t>fue</w:t>
      </w:r>
      <w:r>
        <w:rPr>
          <w:spacing w:val="-11"/>
        </w:rPr>
        <w:t> </w:t>
      </w:r>
      <w:r>
        <w:rPr/>
        <w:t>el</w:t>
      </w:r>
      <w:r>
        <w:rPr>
          <w:spacing w:val="-10"/>
        </w:rPr>
        <w:t> </w:t>
      </w:r>
      <w:r>
        <w:rPr/>
        <w:t>más</w:t>
      </w:r>
      <w:r>
        <w:rPr>
          <w:spacing w:val="-9"/>
        </w:rPr>
        <w:t> </w:t>
      </w:r>
      <w:r>
        <w:rPr/>
        <w:t>referido</w:t>
      </w:r>
      <w:r>
        <w:rPr>
          <w:spacing w:val="-11"/>
        </w:rPr>
        <w:t> </w:t>
      </w:r>
      <w:r>
        <w:rPr/>
        <w:t>en cada una de las sesiones del Consejo de Gobierno, esto debido a la importancia que adquiere como el órgano básico de gobierno a nivel local. El ayuntamiento en cada una de estas juntas se mostró como el encargado de dos aspectos primordiales, en lo administrativo y en lo</w:t>
      </w:r>
      <w:r>
        <w:rPr>
          <w:spacing w:val="-16"/>
        </w:rPr>
        <w:t> </w:t>
      </w:r>
      <w:r>
        <w:rPr/>
        <w:t>político.</w:t>
      </w:r>
    </w:p>
    <w:p>
      <w:pPr>
        <w:pStyle w:val="BodyText"/>
        <w:spacing w:line="360" w:lineRule="auto" w:before="164"/>
        <w:ind w:left="119" w:right="121" w:firstLine="719"/>
        <w:jc w:val="both"/>
      </w:pPr>
      <w:r>
        <w:rPr/>
        <w:t>En cuanto a su función administradora estaba encargado de los asuntos referentes a las finanzas, propios y arbitrios, las aguas y tierras de los pueblos. Y en cuanto a lo político se resaltó su función como vigilante del cumplimiento de las leyes, de mantener el buen papel de cada uno de sus integrantes para el mejor desarrollo de sus pueblos y el representante de cada uno de los pueblos que conformaba su jurisdicción.</w:t>
      </w:r>
    </w:p>
    <w:p>
      <w:pPr>
        <w:pStyle w:val="BodyText"/>
        <w:spacing w:line="360" w:lineRule="auto" w:before="163"/>
        <w:ind w:left="119" w:right="120" w:firstLine="719"/>
        <w:jc w:val="both"/>
      </w:pPr>
      <w:r>
        <w:rPr/>
        <w:t>Sin embargo, hay otro aspecto que el ayuntamiento era el encargado de ejecutar o realizar. En las sesiones del Consejo de Gobierno resaltó que el ayuntamiento</w:t>
      </w:r>
      <w:r>
        <w:rPr>
          <w:spacing w:val="-6"/>
        </w:rPr>
        <w:t> </w:t>
      </w:r>
      <w:r>
        <w:rPr/>
        <w:t>era</w:t>
      </w:r>
      <w:r>
        <w:rPr>
          <w:spacing w:val="-7"/>
        </w:rPr>
        <w:t> </w:t>
      </w:r>
      <w:r>
        <w:rPr/>
        <w:t>el</w:t>
      </w:r>
      <w:r>
        <w:rPr>
          <w:spacing w:val="-10"/>
        </w:rPr>
        <w:t> </w:t>
      </w:r>
      <w:r>
        <w:rPr/>
        <w:t>encargado</w:t>
      </w:r>
      <w:r>
        <w:rPr>
          <w:spacing w:val="-6"/>
        </w:rPr>
        <w:t> </w:t>
      </w:r>
      <w:r>
        <w:rPr/>
        <w:t>directo</w:t>
      </w:r>
      <w:r>
        <w:rPr>
          <w:spacing w:val="-8"/>
        </w:rPr>
        <w:t> </w:t>
      </w:r>
      <w:r>
        <w:rPr/>
        <w:t>de</w:t>
      </w:r>
      <w:r>
        <w:rPr>
          <w:spacing w:val="-8"/>
        </w:rPr>
        <w:t> </w:t>
      </w:r>
      <w:r>
        <w:rPr/>
        <w:t>hacer</w:t>
      </w:r>
      <w:r>
        <w:rPr>
          <w:spacing w:val="-7"/>
        </w:rPr>
        <w:t> </w:t>
      </w:r>
      <w:r>
        <w:rPr/>
        <w:t>ejecutar</w:t>
      </w:r>
      <w:r>
        <w:rPr>
          <w:spacing w:val="-7"/>
        </w:rPr>
        <w:t> </w:t>
      </w:r>
      <w:r>
        <w:rPr/>
        <w:t>la</w:t>
      </w:r>
      <w:r>
        <w:rPr>
          <w:spacing w:val="-6"/>
        </w:rPr>
        <w:t> </w:t>
      </w:r>
      <w:r>
        <w:rPr/>
        <w:t>justicia</w:t>
      </w:r>
      <w:r>
        <w:rPr>
          <w:spacing w:val="-6"/>
        </w:rPr>
        <w:t> </w:t>
      </w:r>
      <w:r>
        <w:rPr/>
        <w:t>a</w:t>
      </w:r>
      <w:r>
        <w:rPr>
          <w:spacing w:val="-8"/>
        </w:rPr>
        <w:t> </w:t>
      </w:r>
      <w:r>
        <w:rPr/>
        <w:t>nivel</w:t>
      </w:r>
      <w:r>
        <w:rPr>
          <w:spacing w:val="-7"/>
        </w:rPr>
        <w:t> </w:t>
      </w:r>
      <w:r>
        <w:rPr/>
        <w:t>local.</w:t>
      </w:r>
      <w:r>
        <w:rPr>
          <w:spacing w:val="-7"/>
        </w:rPr>
        <w:t> </w:t>
      </w:r>
      <w:r>
        <w:rPr/>
        <w:t>Por ejemplo en la sesión de 19 de noviembre de 1824, José María Olascoaga, juez de letras del partido de Chalco, solicitó un permiso para recuperar su salud, por lo</w:t>
      </w:r>
      <w:r>
        <w:rPr>
          <w:spacing w:val="-32"/>
        </w:rPr>
        <w:t> </w:t>
      </w:r>
      <w:r>
        <w:rPr/>
        <w:t>que el Consejo determinó lo</w:t>
      </w:r>
      <w:r>
        <w:rPr>
          <w:spacing w:val="-8"/>
        </w:rPr>
        <w:t> </w:t>
      </w:r>
      <w:r>
        <w:rPr/>
        <w:t>siguiente:</w:t>
      </w:r>
    </w:p>
    <w:p>
      <w:pPr>
        <w:pStyle w:val="BodyText"/>
        <w:spacing w:before="1"/>
        <w:rPr>
          <w:sz w:val="21"/>
        </w:rPr>
      </w:pPr>
    </w:p>
    <w:p>
      <w:pPr>
        <w:pStyle w:val="BodyText"/>
        <w:spacing w:line="259" w:lineRule="auto"/>
        <w:ind w:left="1559" w:right="115"/>
        <w:jc w:val="both"/>
        <w:rPr>
          <w:sz w:val="16"/>
        </w:rPr>
      </w:pPr>
      <w:r>
        <w:rPr/>
        <w:t>Primero. […] no halla embarazo el consejo en que S.E. le conceda licencia por el tiempo que le parezca y opina que si lo estimara por convincente será bien trasladarlo a algún otro Juzgado que se halle vacante y que respecto a la Administración de Justicia no queda otro arbitrio que sujetarse a la Ley vigente, encomendándola al Alcalde</w:t>
      </w:r>
      <w:r>
        <w:rPr>
          <w:spacing w:val="-23"/>
        </w:rPr>
        <w:t> </w:t>
      </w:r>
      <w:r>
        <w:rPr/>
        <w:t>de 1ª instancia y obligándolo a asesorarse con letrado ministren el honorable Congreso da la Ley sobre el nuevo sistema de Ayuntamiento</w:t>
      </w:r>
      <w:r>
        <w:rPr>
          <w:spacing w:val="-14"/>
        </w:rPr>
        <w:t> </w:t>
      </w:r>
      <w:r>
        <w:rPr/>
        <w:t>división</w:t>
      </w:r>
      <w:r>
        <w:rPr>
          <w:spacing w:val="-12"/>
        </w:rPr>
        <w:t> </w:t>
      </w:r>
      <w:r>
        <w:rPr/>
        <w:t>de</w:t>
      </w:r>
      <w:r>
        <w:rPr>
          <w:spacing w:val="-12"/>
        </w:rPr>
        <w:t> </w:t>
      </w:r>
      <w:r>
        <w:rPr/>
        <w:t>Partidos</w:t>
      </w:r>
      <w:r>
        <w:rPr>
          <w:spacing w:val="-13"/>
        </w:rPr>
        <w:t> </w:t>
      </w:r>
      <w:r>
        <w:rPr/>
        <w:t>y</w:t>
      </w:r>
      <w:r>
        <w:rPr>
          <w:spacing w:val="-15"/>
        </w:rPr>
        <w:t> </w:t>
      </w:r>
      <w:r>
        <w:rPr/>
        <w:t>designación</w:t>
      </w:r>
      <w:r>
        <w:rPr>
          <w:spacing w:val="-11"/>
        </w:rPr>
        <w:t> </w:t>
      </w:r>
      <w:r>
        <w:rPr/>
        <w:t>de</w:t>
      </w:r>
      <w:r>
        <w:rPr>
          <w:spacing w:val="-12"/>
        </w:rPr>
        <w:t> </w:t>
      </w:r>
      <w:r>
        <w:rPr/>
        <w:t>Jueces</w:t>
      </w:r>
      <w:r>
        <w:rPr>
          <w:spacing w:val="-13"/>
        </w:rPr>
        <w:t> </w:t>
      </w:r>
      <w:r>
        <w:rPr/>
        <w:t>letrados.</w:t>
      </w:r>
      <w:r>
        <w:rPr>
          <w:position w:val="8"/>
          <w:sz w:val="16"/>
        </w:rPr>
        <w:t>53</w:t>
      </w:r>
    </w:p>
    <w:p>
      <w:pPr>
        <w:pStyle w:val="BodyText"/>
        <w:rPr>
          <w:sz w:val="29"/>
        </w:rPr>
      </w:pPr>
      <w:r>
        <w:rPr/>
        <w:pict>
          <v:line style="position:absolute;mso-position-horizontal-relative:page;mso-position-vertical-relative:paragraph;z-index:1600;mso-wrap-distance-left:0;mso-wrap-distance-right:0" from="84.984001pt,19.034233pt" to="229.004001pt,19.034233pt" stroked="true" strokeweight=".71997pt" strokecolor="#000000">
            <w10:wrap type="topAndBottom"/>
          </v:line>
        </w:pict>
      </w:r>
    </w:p>
    <w:p>
      <w:pPr>
        <w:spacing w:before="71"/>
        <w:ind w:left="119" w:right="0" w:firstLine="0"/>
        <w:jc w:val="both"/>
        <w:rPr>
          <w:sz w:val="20"/>
        </w:rPr>
      </w:pPr>
      <w:r>
        <w:rPr>
          <w:position w:val="6"/>
          <w:sz w:val="13"/>
        </w:rPr>
        <w:t>53 </w:t>
      </w:r>
      <w:r>
        <w:rPr>
          <w:sz w:val="20"/>
        </w:rPr>
        <w:t>AHEM/ FONDO GOBERNACIÓN/ SECCIÓN GOBERNACIÓN/ SERIE GOBERNACIÓN/ VOL. 2/</w:t>
      </w:r>
    </w:p>
    <w:p>
      <w:pPr>
        <w:spacing w:before="0"/>
        <w:ind w:left="119" w:right="123" w:firstLine="0"/>
        <w:jc w:val="both"/>
        <w:rPr>
          <w:sz w:val="20"/>
        </w:rPr>
      </w:pPr>
      <w:r>
        <w:rPr>
          <w:sz w:val="20"/>
        </w:rPr>
        <w:t>EXP.</w:t>
      </w:r>
      <w:r>
        <w:rPr>
          <w:spacing w:val="-4"/>
          <w:sz w:val="20"/>
        </w:rPr>
        <w:t> </w:t>
      </w:r>
      <w:r>
        <w:rPr>
          <w:sz w:val="20"/>
        </w:rPr>
        <w:t>28/</w:t>
      </w:r>
      <w:r>
        <w:rPr>
          <w:spacing w:val="-7"/>
          <w:sz w:val="20"/>
        </w:rPr>
        <w:t> </w:t>
      </w:r>
      <w:r>
        <w:rPr>
          <w:sz w:val="20"/>
        </w:rPr>
        <w:t>FS</w:t>
      </w:r>
      <w:r>
        <w:rPr>
          <w:spacing w:val="-7"/>
          <w:sz w:val="20"/>
        </w:rPr>
        <w:t> </w:t>
      </w:r>
      <w:r>
        <w:rPr>
          <w:sz w:val="20"/>
        </w:rPr>
        <w:t>774/</w:t>
      </w:r>
      <w:r>
        <w:rPr>
          <w:spacing w:val="-5"/>
          <w:sz w:val="20"/>
        </w:rPr>
        <w:t> </w:t>
      </w:r>
      <w:r>
        <w:rPr>
          <w:sz w:val="20"/>
        </w:rPr>
        <w:t>F.E.</w:t>
      </w:r>
      <w:r>
        <w:rPr>
          <w:spacing w:val="-5"/>
          <w:sz w:val="20"/>
        </w:rPr>
        <w:t> </w:t>
      </w:r>
      <w:r>
        <w:rPr>
          <w:sz w:val="20"/>
        </w:rPr>
        <w:t>1824.</w:t>
      </w:r>
      <w:r>
        <w:rPr>
          <w:spacing w:val="-7"/>
          <w:sz w:val="20"/>
        </w:rPr>
        <w:t> </w:t>
      </w:r>
      <w:r>
        <w:rPr>
          <w:sz w:val="20"/>
        </w:rPr>
        <w:t>Sesión</w:t>
      </w:r>
      <w:r>
        <w:rPr>
          <w:spacing w:val="-5"/>
          <w:sz w:val="20"/>
        </w:rPr>
        <w:t> </w:t>
      </w:r>
      <w:r>
        <w:rPr>
          <w:sz w:val="20"/>
        </w:rPr>
        <w:t>del</w:t>
      </w:r>
      <w:r>
        <w:rPr>
          <w:spacing w:val="-8"/>
          <w:sz w:val="20"/>
        </w:rPr>
        <w:t> </w:t>
      </w:r>
      <w:r>
        <w:rPr>
          <w:sz w:val="20"/>
        </w:rPr>
        <w:t>19</w:t>
      </w:r>
      <w:r>
        <w:rPr>
          <w:spacing w:val="-7"/>
          <w:sz w:val="20"/>
        </w:rPr>
        <w:t> </w:t>
      </w:r>
      <w:r>
        <w:rPr>
          <w:sz w:val="20"/>
        </w:rPr>
        <w:t>de</w:t>
      </w:r>
      <w:r>
        <w:rPr>
          <w:spacing w:val="-7"/>
          <w:sz w:val="20"/>
        </w:rPr>
        <w:t> </w:t>
      </w:r>
      <w:r>
        <w:rPr>
          <w:sz w:val="20"/>
        </w:rPr>
        <w:t>noviembre</w:t>
      </w:r>
      <w:r>
        <w:rPr>
          <w:spacing w:val="-6"/>
          <w:sz w:val="20"/>
        </w:rPr>
        <w:t> </w:t>
      </w:r>
      <w:r>
        <w:rPr>
          <w:sz w:val="20"/>
        </w:rPr>
        <w:t>de</w:t>
      </w:r>
      <w:r>
        <w:rPr>
          <w:spacing w:val="-5"/>
          <w:sz w:val="20"/>
        </w:rPr>
        <w:t> </w:t>
      </w:r>
      <w:r>
        <w:rPr>
          <w:sz w:val="20"/>
        </w:rPr>
        <w:t>1824.</w:t>
      </w:r>
      <w:r>
        <w:rPr>
          <w:spacing w:val="-5"/>
          <w:sz w:val="20"/>
        </w:rPr>
        <w:t> </w:t>
      </w:r>
      <w:r>
        <w:rPr>
          <w:sz w:val="20"/>
        </w:rPr>
        <w:t>El</w:t>
      </w:r>
      <w:r>
        <w:rPr>
          <w:spacing w:val="-5"/>
          <w:sz w:val="20"/>
        </w:rPr>
        <w:t> </w:t>
      </w:r>
      <w:r>
        <w:rPr>
          <w:sz w:val="20"/>
        </w:rPr>
        <w:t>juez</w:t>
      </w:r>
      <w:r>
        <w:rPr>
          <w:spacing w:val="-8"/>
          <w:sz w:val="20"/>
        </w:rPr>
        <w:t> </w:t>
      </w:r>
      <w:r>
        <w:rPr>
          <w:sz w:val="20"/>
        </w:rPr>
        <w:t>de</w:t>
      </w:r>
      <w:r>
        <w:rPr>
          <w:spacing w:val="-5"/>
          <w:sz w:val="20"/>
        </w:rPr>
        <w:t> </w:t>
      </w:r>
      <w:r>
        <w:rPr>
          <w:sz w:val="20"/>
        </w:rPr>
        <w:t>letras</w:t>
      </w:r>
      <w:r>
        <w:rPr>
          <w:spacing w:val="-6"/>
          <w:sz w:val="20"/>
        </w:rPr>
        <w:t> </w:t>
      </w:r>
      <w:r>
        <w:rPr>
          <w:sz w:val="20"/>
        </w:rPr>
        <w:t>era</w:t>
      </w:r>
      <w:r>
        <w:rPr>
          <w:spacing w:val="-6"/>
          <w:sz w:val="20"/>
        </w:rPr>
        <w:t> </w:t>
      </w:r>
      <w:r>
        <w:rPr>
          <w:sz w:val="20"/>
        </w:rPr>
        <w:t>el</w:t>
      </w:r>
      <w:r>
        <w:rPr>
          <w:spacing w:val="-8"/>
          <w:sz w:val="20"/>
        </w:rPr>
        <w:t> </w:t>
      </w:r>
      <w:r>
        <w:rPr>
          <w:sz w:val="20"/>
        </w:rPr>
        <w:t>encargado de vigilar la justicia en cada uno de los distritos. Este se encargaría de las causas comunes que ocurran en el partido. Ley orgánica provisional para el arreglo del gobierno interior del Estado, Capítulo V, Poder Judicial, 6 de agosto de 1824.Téllez, </w:t>
      </w:r>
      <w:r>
        <w:rPr>
          <w:i/>
          <w:sz w:val="20"/>
        </w:rPr>
        <w:t>Colección de decretos</w:t>
      </w:r>
      <w:r>
        <w:rPr>
          <w:sz w:val="20"/>
        </w:rPr>
        <w:t>, I, pp.</w:t>
      </w:r>
      <w:r>
        <w:rPr>
          <w:spacing w:val="-26"/>
          <w:sz w:val="20"/>
        </w:rPr>
        <w:t> </w:t>
      </w:r>
      <w:r>
        <w:rPr>
          <w:sz w:val="20"/>
        </w:rPr>
        <w:t>23-24.</w:t>
      </w:r>
    </w:p>
    <w:p>
      <w:pPr>
        <w:spacing w:after="0"/>
        <w:jc w:val="both"/>
        <w:rPr>
          <w:sz w:val="20"/>
        </w:rPr>
        <w:sectPr>
          <w:footerReference w:type="default" r:id="rId24"/>
          <w:pgSz w:w="12240" w:h="15840"/>
          <w:pgMar w:footer="1000" w:header="0" w:top="1360" w:bottom="1200" w:left="1580" w:right="1580"/>
          <w:pgNumType w:start="43"/>
        </w:sectPr>
      </w:pPr>
    </w:p>
    <w:p>
      <w:pPr>
        <w:pStyle w:val="BodyText"/>
        <w:spacing w:line="360" w:lineRule="auto" w:before="49"/>
        <w:ind w:left="119" w:right="115" w:firstLine="707"/>
        <w:jc w:val="both"/>
      </w:pPr>
      <w:r>
        <w:rPr/>
        <w:t>Con lo que podemos ver que la administración de justicia tratada en los debates</w:t>
      </w:r>
      <w:r>
        <w:rPr>
          <w:spacing w:val="-10"/>
        </w:rPr>
        <w:t> </w:t>
      </w:r>
      <w:r>
        <w:rPr/>
        <w:t>del</w:t>
      </w:r>
      <w:r>
        <w:rPr>
          <w:spacing w:val="-8"/>
        </w:rPr>
        <w:t> </w:t>
      </w:r>
      <w:r>
        <w:rPr/>
        <w:t>Consejo</w:t>
      </w:r>
      <w:r>
        <w:rPr>
          <w:spacing w:val="-10"/>
        </w:rPr>
        <w:t> </w:t>
      </w:r>
      <w:r>
        <w:rPr/>
        <w:t>de</w:t>
      </w:r>
      <w:r>
        <w:rPr>
          <w:spacing w:val="-7"/>
        </w:rPr>
        <w:t> </w:t>
      </w:r>
      <w:r>
        <w:rPr/>
        <w:t>Gobierno,</w:t>
      </w:r>
      <w:r>
        <w:rPr>
          <w:spacing w:val="-7"/>
        </w:rPr>
        <w:t> </w:t>
      </w:r>
      <w:r>
        <w:rPr/>
        <w:t>en</w:t>
      </w:r>
      <w:r>
        <w:rPr>
          <w:spacing w:val="-9"/>
        </w:rPr>
        <w:t> </w:t>
      </w:r>
      <w:r>
        <w:rPr/>
        <w:t>un</w:t>
      </w:r>
      <w:r>
        <w:rPr>
          <w:spacing w:val="-9"/>
        </w:rPr>
        <w:t> </w:t>
      </w:r>
      <w:r>
        <w:rPr/>
        <w:t>primer</w:t>
      </w:r>
      <w:r>
        <w:rPr>
          <w:spacing w:val="-8"/>
        </w:rPr>
        <w:t> </w:t>
      </w:r>
      <w:r>
        <w:rPr/>
        <w:t>plano</w:t>
      </w:r>
      <w:r>
        <w:rPr>
          <w:spacing w:val="-9"/>
        </w:rPr>
        <w:t> </w:t>
      </w:r>
      <w:r>
        <w:rPr/>
        <w:t>queda</w:t>
      </w:r>
      <w:r>
        <w:rPr>
          <w:spacing w:val="-7"/>
        </w:rPr>
        <w:t> </w:t>
      </w:r>
      <w:r>
        <w:rPr/>
        <w:t>sujeta</w:t>
      </w:r>
      <w:r>
        <w:rPr>
          <w:spacing w:val="-12"/>
        </w:rPr>
        <w:t> </w:t>
      </w:r>
      <w:r>
        <w:rPr/>
        <w:t>al</w:t>
      </w:r>
      <w:r>
        <w:rPr>
          <w:spacing w:val="-8"/>
        </w:rPr>
        <w:t> </w:t>
      </w:r>
      <w:r>
        <w:rPr/>
        <w:t>ayuntamiento y más concretamente al alcalde, el cual debe de cumplir con lo establecido por las leyes vigentes sobre justicia. Por lo tanto el ayuntamiento debe encargarse de la administración de justicia cuando el juez de letras no cumplió con sus deberes y posteriormente debe de vigilar que el nuevo juez cumpla con administrar la justicia de acuerdo a la ley</w:t>
      </w:r>
      <w:r>
        <w:rPr>
          <w:spacing w:val="-13"/>
        </w:rPr>
        <w:t> </w:t>
      </w:r>
      <w:r>
        <w:rPr/>
        <w:t>vigente.</w:t>
      </w:r>
    </w:p>
    <w:p>
      <w:pPr>
        <w:spacing w:after="0" w:line="360" w:lineRule="auto"/>
        <w:jc w:val="both"/>
        <w:sectPr>
          <w:footerReference w:type="default" r:id="rId25"/>
          <w:pgSz w:w="12240" w:h="15840"/>
          <w:pgMar w:footer="1159" w:header="0" w:top="1360" w:bottom="1340" w:left="1580" w:right="1580"/>
          <w:pgNumType w:start="44"/>
        </w:sectPr>
      </w:pPr>
    </w:p>
    <w:p>
      <w:pPr>
        <w:pStyle w:val="Heading2"/>
        <w:numPr>
          <w:ilvl w:val="1"/>
          <w:numId w:val="4"/>
        </w:numPr>
        <w:tabs>
          <w:tab w:pos="588" w:val="left" w:leader="none"/>
        </w:tabs>
        <w:spacing w:line="240" w:lineRule="auto" w:before="49" w:after="0"/>
        <w:ind w:left="587" w:right="0" w:hanging="468"/>
        <w:jc w:val="both"/>
        <w:rPr>
          <w:i/>
        </w:rPr>
      </w:pPr>
      <w:r>
        <w:rPr>
          <w:i/>
        </w:rPr>
        <w:t>El Ayuntamiento  en la ley del 9 de febrero de</w:t>
      </w:r>
      <w:r>
        <w:rPr>
          <w:i/>
          <w:spacing w:val="-17"/>
        </w:rPr>
        <w:t> </w:t>
      </w:r>
      <w:r>
        <w:rPr>
          <w:i/>
        </w:rPr>
        <w:t>1825</w:t>
      </w:r>
    </w:p>
    <w:p>
      <w:pPr>
        <w:pStyle w:val="BodyText"/>
        <w:spacing w:before="10"/>
        <w:rPr>
          <w:b/>
          <w:i/>
          <w:sz w:val="25"/>
        </w:rPr>
      </w:pPr>
    </w:p>
    <w:p>
      <w:pPr>
        <w:pStyle w:val="BodyText"/>
        <w:spacing w:line="360" w:lineRule="auto"/>
        <w:ind w:left="119" w:right="112"/>
        <w:jc w:val="both"/>
      </w:pPr>
      <w:r>
        <w:rPr/>
        <w:t>A partir de 1824, el inicio del establecimiento del federalismo en todo el país. En el Estado de México la influencia de José María Luis Mora fue contundente, pues se puso en práctica la postura de “federalismo hacia fuera, centralismo hacia dentro”, los diputados del Congreso Constituyente de 1824, pusieron en práctica sus ideas de</w:t>
      </w:r>
      <w:r>
        <w:rPr>
          <w:spacing w:val="-12"/>
        </w:rPr>
        <w:t> </w:t>
      </w:r>
      <w:r>
        <w:rPr/>
        <w:t>unidad</w:t>
      </w:r>
      <w:r>
        <w:rPr>
          <w:spacing w:val="-12"/>
        </w:rPr>
        <w:t> </w:t>
      </w:r>
      <w:r>
        <w:rPr/>
        <w:t>política</w:t>
      </w:r>
      <w:r>
        <w:rPr>
          <w:spacing w:val="-10"/>
        </w:rPr>
        <w:t> </w:t>
      </w:r>
      <w:r>
        <w:rPr/>
        <w:t>para</w:t>
      </w:r>
      <w:r>
        <w:rPr>
          <w:spacing w:val="-12"/>
        </w:rPr>
        <w:t> </w:t>
      </w:r>
      <w:r>
        <w:rPr/>
        <w:t>legislar.</w:t>
      </w:r>
      <w:r>
        <w:rPr>
          <w:spacing w:val="-13"/>
        </w:rPr>
        <w:t> </w:t>
      </w:r>
      <w:r>
        <w:rPr/>
        <w:t>Tomaron</w:t>
      </w:r>
      <w:r>
        <w:rPr>
          <w:spacing w:val="-10"/>
        </w:rPr>
        <w:t> </w:t>
      </w:r>
      <w:r>
        <w:rPr/>
        <w:t>como</w:t>
      </w:r>
      <w:r>
        <w:rPr>
          <w:spacing w:val="-10"/>
        </w:rPr>
        <w:t> </w:t>
      </w:r>
      <w:r>
        <w:rPr/>
        <w:t>antecedente</w:t>
      </w:r>
      <w:r>
        <w:rPr>
          <w:spacing w:val="-12"/>
        </w:rPr>
        <w:t> </w:t>
      </w:r>
      <w:r>
        <w:rPr/>
        <w:t>para</w:t>
      </w:r>
      <w:r>
        <w:rPr>
          <w:spacing w:val="-12"/>
        </w:rPr>
        <w:t> </w:t>
      </w:r>
      <w:r>
        <w:rPr/>
        <w:t>el</w:t>
      </w:r>
      <w:r>
        <w:rPr>
          <w:spacing w:val="-15"/>
        </w:rPr>
        <w:t> </w:t>
      </w:r>
      <w:r>
        <w:rPr/>
        <w:t>establecimiento de</w:t>
      </w:r>
      <w:r>
        <w:rPr>
          <w:spacing w:val="-13"/>
        </w:rPr>
        <w:t> </w:t>
      </w:r>
      <w:r>
        <w:rPr/>
        <w:t>la</w:t>
      </w:r>
      <w:r>
        <w:rPr>
          <w:spacing w:val="-13"/>
        </w:rPr>
        <w:t> </w:t>
      </w:r>
      <w:r>
        <w:rPr/>
        <w:t>organización</w:t>
      </w:r>
      <w:r>
        <w:rPr>
          <w:spacing w:val="-13"/>
        </w:rPr>
        <w:t> </w:t>
      </w:r>
      <w:r>
        <w:rPr/>
        <w:t>del</w:t>
      </w:r>
      <w:r>
        <w:rPr>
          <w:spacing w:val="-14"/>
        </w:rPr>
        <w:t> </w:t>
      </w:r>
      <w:r>
        <w:rPr/>
        <w:t>territorio</w:t>
      </w:r>
      <w:r>
        <w:rPr>
          <w:spacing w:val="-13"/>
        </w:rPr>
        <w:t> </w:t>
      </w:r>
      <w:r>
        <w:rPr/>
        <w:t>del</w:t>
      </w:r>
      <w:r>
        <w:rPr>
          <w:spacing w:val="-14"/>
        </w:rPr>
        <w:t> </w:t>
      </w:r>
      <w:r>
        <w:rPr/>
        <w:t>Estado</w:t>
      </w:r>
      <w:r>
        <w:rPr>
          <w:spacing w:val="-16"/>
        </w:rPr>
        <w:t> </w:t>
      </w:r>
      <w:r>
        <w:rPr/>
        <w:t>de</w:t>
      </w:r>
      <w:r>
        <w:rPr>
          <w:spacing w:val="-16"/>
        </w:rPr>
        <w:t> </w:t>
      </w:r>
      <w:r>
        <w:rPr/>
        <w:t>México</w:t>
      </w:r>
      <w:r>
        <w:rPr>
          <w:spacing w:val="-13"/>
        </w:rPr>
        <w:t> </w:t>
      </w:r>
      <w:r>
        <w:rPr/>
        <w:t>lo</w:t>
      </w:r>
      <w:r>
        <w:rPr>
          <w:spacing w:val="-13"/>
        </w:rPr>
        <w:t> </w:t>
      </w:r>
      <w:r>
        <w:rPr/>
        <w:t>señalado</w:t>
      </w:r>
      <w:r>
        <w:rPr>
          <w:spacing w:val="-15"/>
        </w:rPr>
        <w:t> </w:t>
      </w:r>
      <w:r>
        <w:rPr/>
        <w:t>por</w:t>
      </w:r>
      <w:r>
        <w:rPr>
          <w:spacing w:val="-17"/>
        </w:rPr>
        <w:t> </w:t>
      </w:r>
      <w:r>
        <w:rPr/>
        <w:t>la</w:t>
      </w:r>
      <w:r>
        <w:rPr>
          <w:spacing w:val="-13"/>
        </w:rPr>
        <w:t> </w:t>
      </w:r>
      <w:r>
        <w:rPr/>
        <w:t>Constitución de Cádiz en</w:t>
      </w:r>
      <w:r>
        <w:rPr>
          <w:spacing w:val="-5"/>
        </w:rPr>
        <w:t> </w:t>
      </w:r>
      <w:r>
        <w:rPr/>
        <w:t>1812.</w:t>
      </w:r>
    </w:p>
    <w:p>
      <w:pPr>
        <w:pStyle w:val="BodyText"/>
        <w:spacing w:line="360" w:lineRule="auto" w:before="164"/>
        <w:ind w:left="119" w:right="118" w:firstLine="707"/>
        <w:jc w:val="both"/>
        <w:rPr>
          <w:sz w:val="16"/>
        </w:rPr>
      </w:pPr>
      <w:r>
        <w:rPr/>
        <w:t>Previo a la promulgación de la ley de organización municipal de 1825, el Congreso Constituyente de 1824, determinaba diversos asuntos referentes a los ayuntamientos. Dentro de ellos se encontraban cuestiones como erecciones de municipalidades y conformación de ayuntamientos, elecciones de ayuntamientos, elección de funcionarios y reglamentación de las funciones de los alcaldes, prefectos y subprefectos.</w:t>
      </w:r>
      <w:r>
        <w:rPr>
          <w:position w:val="8"/>
          <w:sz w:val="16"/>
        </w:rPr>
        <w:t>54</w:t>
      </w:r>
    </w:p>
    <w:p>
      <w:pPr>
        <w:pStyle w:val="BodyText"/>
        <w:spacing w:line="360" w:lineRule="auto" w:before="159"/>
        <w:ind w:left="119" w:right="117" w:firstLine="707"/>
        <w:jc w:val="both"/>
      </w:pPr>
      <w:r>
        <w:rPr/>
        <w:t>Las</w:t>
      </w:r>
      <w:r>
        <w:rPr>
          <w:spacing w:val="-10"/>
        </w:rPr>
        <w:t> </w:t>
      </w:r>
      <w:r>
        <w:rPr/>
        <w:t>discusiones</w:t>
      </w:r>
      <w:r>
        <w:rPr>
          <w:spacing w:val="-13"/>
        </w:rPr>
        <w:t> </w:t>
      </w:r>
      <w:r>
        <w:rPr/>
        <w:t>en</w:t>
      </w:r>
      <w:r>
        <w:rPr>
          <w:spacing w:val="-9"/>
        </w:rPr>
        <w:t> </w:t>
      </w:r>
      <w:r>
        <w:rPr/>
        <w:t>cada</w:t>
      </w:r>
      <w:r>
        <w:rPr>
          <w:spacing w:val="-9"/>
        </w:rPr>
        <w:t> </w:t>
      </w:r>
      <w:r>
        <w:rPr/>
        <w:t>una</w:t>
      </w:r>
      <w:r>
        <w:rPr>
          <w:spacing w:val="-12"/>
        </w:rPr>
        <w:t> </w:t>
      </w:r>
      <w:r>
        <w:rPr/>
        <w:t>de</w:t>
      </w:r>
      <w:r>
        <w:rPr>
          <w:spacing w:val="-9"/>
        </w:rPr>
        <w:t> </w:t>
      </w:r>
      <w:r>
        <w:rPr/>
        <w:t>las</w:t>
      </w:r>
      <w:r>
        <w:rPr>
          <w:spacing w:val="-10"/>
        </w:rPr>
        <w:t> </w:t>
      </w:r>
      <w:r>
        <w:rPr/>
        <w:t>sesiones</w:t>
      </w:r>
      <w:r>
        <w:rPr>
          <w:spacing w:val="-13"/>
        </w:rPr>
        <w:t> </w:t>
      </w:r>
      <w:r>
        <w:rPr/>
        <w:t>definían</w:t>
      </w:r>
      <w:r>
        <w:rPr>
          <w:spacing w:val="-9"/>
        </w:rPr>
        <w:t> </w:t>
      </w:r>
      <w:r>
        <w:rPr/>
        <w:t>que</w:t>
      </w:r>
      <w:r>
        <w:rPr>
          <w:spacing w:val="-9"/>
        </w:rPr>
        <w:t> </w:t>
      </w:r>
      <w:r>
        <w:rPr/>
        <w:t>el</w:t>
      </w:r>
      <w:r>
        <w:rPr>
          <w:spacing w:val="-11"/>
        </w:rPr>
        <w:t> </w:t>
      </w:r>
      <w:r>
        <w:rPr/>
        <w:t>ayuntamiento</w:t>
      </w:r>
      <w:r>
        <w:rPr>
          <w:spacing w:val="-9"/>
        </w:rPr>
        <w:t> </w:t>
      </w:r>
      <w:r>
        <w:rPr/>
        <w:t>el órgano de gobierno elemental para que cada municipalidad tuviera orden y estabilidad. De esta forma el ayuntamiento debió de encargarse de vigilar el buen gobierno en cada uno de los pueblos de su demarcación para evitar problemas en el territorio. Por otro lado, en esas mismas discusiones se determinaba al ayuntamiento</w:t>
      </w:r>
      <w:r>
        <w:rPr>
          <w:spacing w:val="-9"/>
        </w:rPr>
        <w:t> </w:t>
      </w:r>
      <w:r>
        <w:rPr/>
        <w:t>como</w:t>
      </w:r>
      <w:r>
        <w:rPr>
          <w:spacing w:val="-12"/>
        </w:rPr>
        <w:t> </w:t>
      </w:r>
      <w:r>
        <w:rPr/>
        <w:t>el</w:t>
      </w:r>
      <w:r>
        <w:rPr>
          <w:spacing w:val="-11"/>
        </w:rPr>
        <w:t> </w:t>
      </w:r>
      <w:r>
        <w:rPr/>
        <w:t>órgano</w:t>
      </w:r>
      <w:r>
        <w:rPr>
          <w:spacing w:val="-9"/>
        </w:rPr>
        <w:t> </w:t>
      </w:r>
      <w:r>
        <w:rPr/>
        <w:t>encargado</w:t>
      </w:r>
      <w:r>
        <w:rPr>
          <w:spacing w:val="-12"/>
        </w:rPr>
        <w:t> </w:t>
      </w:r>
      <w:r>
        <w:rPr/>
        <w:t>de</w:t>
      </w:r>
      <w:r>
        <w:rPr>
          <w:spacing w:val="-9"/>
        </w:rPr>
        <w:t> </w:t>
      </w:r>
      <w:r>
        <w:rPr/>
        <w:t>vigilar</w:t>
      </w:r>
      <w:r>
        <w:rPr>
          <w:spacing w:val="-11"/>
        </w:rPr>
        <w:t> </w:t>
      </w:r>
      <w:r>
        <w:rPr/>
        <w:t>la</w:t>
      </w:r>
      <w:r>
        <w:rPr>
          <w:spacing w:val="-10"/>
        </w:rPr>
        <w:t> </w:t>
      </w:r>
      <w:r>
        <w:rPr/>
        <w:t>administración</w:t>
      </w:r>
      <w:r>
        <w:rPr>
          <w:spacing w:val="-12"/>
        </w:rPr>
        <w:t> </w:t>
      </w:r>
      <w:r>
        <w:rPr/>
        <w:t>y</w:t>
      </w:r>
      <w:r>
        <w:rPr>
          <w:spacing w:val="-13"/>
        </w:rPr>
        <w:t> </w:t>
      </w:r>
      <w:r>
        <w:rPr/>
        <w:t>política</w:t>
      </w:r>
      <w:r>
        <w:rPr>
          <w:spacing w:val="-9"/>
        </w:rPr>
        <w:t> </w:t>
      </w:r>
      <w:r>
        <w:rPr/>
        <w:t>de</w:t>
      </w:r>
      <w:r>
        <w:rPr>
          <w:spacing w:val="-9"/>
        </w:rPr>
        <w:t> </w:t>
      </w:r>
      <w:r>
        <w:rPr/>
        <w:t>su municipalidad.</w:t>
      </w:r>
    </w:p>
    <w:p>
      <w:pPr>
        <w:pStyle w:val="BodyText"/>
        <w:spacing w:line="360" w:lineRule="auto" w:before="163"/>
        <w:ind w:left="119" w:right="121" w:firstLine="707"/>
        <w:jc w:val="both"/>
      </w:pPr>
      <w:r>
        <w:rPr/>
        <w:t>La primera ley sobre la organización municipal en el Estado de México se dictó el 9 de febrero de 1825, en la que se estableció la forma de organización de los</w:t>
      </w:r>
      <w:r>
        <w:rPr>
          <w:spacing w:val="-17"/>
        </w:rPr>
        <w:t> </w:t>
      </w:r>
      <w:r>
        <w:rPr/>
        <w:t>ayuntamientos,</w:t>
      </w:r>
      <w:r>
        <w:rPr>
          <w:spacing w:val="-17"/>
        </w:rPr>
        <w:t> </w:t>
      </w:r>
      <w:r>
        <w:rPr/>
        <w:t>llevando</w:t>
      </w:r>
      <w:r>
        <w:rPr>
          <w:spacing w:val="-17"/>
        </w:rPr>
        <w:t> </w:t>
      </w:r>
      <w:r>
        <w:rPr/>
        <w:t>a</w:t>
      </w:r>
      <w:r>
        <w:rPr>
          <w:spacing w:val="-17"/>
        </w:rPr>
        <w:t> </w:t>
      </w:r>
      <w:r>
        <w:rPr/>
        <w:t>la</w:t>
      </w:r>
      <w:r>
        <w:rPr>
          <w:spacing w:val="-17"/>
        </w:rPr>
        <w:t> </w:t>
      </w:r>
      <w:r>
        <w:rPr/>
        <w:t>reducción</w:t>
      </w:r>
      <w:r>
        <w:rPr>
          <w:spacing w:val="-16"/>
        </w:rPr>
        <w:t> </w:t>
      </w:r>
      <w:r>
        <w:rPr/>
        <w:t>de</w:t>
      </w:r>
      <w:r>
        <w:rPr>
          <w:spacing w:val="-19"/>
        </w:rPr>
        <w:t> </w:t>
      </w:r>
      <w:r>
        <w:rPr/>
        <w:t>una</w:t>
      </w:r>
      <w:r>
        <w:rPr>
          <w:spacing w:val="-17"/>
        </w:rPr>
        <w:t> </w:t>
      </w:r>
      <w:r>
        <w:rPr/>
        <w:t>cuarta</w:t>
      </w:r>
      <w:r>
        <w:rPr>
          <w:spacing w:val="-17"/>
        </w:rPr>
        <w:t> </w:t>
      </w:r>
      <w:r>
        <w:rPr/>
        <w:t>parte</w:t>
      </w:r>
      <w:r>
        <w:rPr>
          <w:spacing w:val="-17"/>
        </w:rPr>
        <w:t> </w:t>
      </w:r>
      <w:r>
        <w:rPr/>
        <w:t>de</w:t>
      </w:r>
      <w:r>
        <w:rPr>
          <w:spacing w:val="-17"/>
        </w:rPr>
        <w:t> </w:t>
      </w:r>
      <w:r>
        <w:rPr/>
        <w:t>los</w:t>
      </w:r>
      <w:r>
        <w:rPr>
          <w:spacing w:val="-19"/>
        </w:rPr>
        <w:t> </w:t>
      </w:r>
      <w:r>
        <w:rPr/>
        <w:t>ayuntamientos que hasta finales de la época colonial y con la vigencia de la Constitución de Cádiz existió.</w:t>
      </w:r>
    </w:p>
    <w:p>
      <w:pPr>
        <w:pStyle w:val="BodyText"/>
        <w:spacing w:line="360" w:lineRule="auto" w:before="163"/>
        <w:ind w:left="119" w:right="125" w:firstLine="707"/>
        <w:jc w:val="both"/>
      </w:pPr>
      <w:r>
        <w:rPr/>
        <w:t>Esta disposición estatal, amplió el número de habitantes, señalaba que “no podrá haber  ayuntamiento sino en los pueblos que por sí o su comarca lleguen </w:t>
      </w:r>
      <w:r>
        <w:rPr>
          <w:spacing w:val="66"/>
        </w:rPr>
        <w:t> </w:t>
      </w:r>
      <w:r>
        <w:rPr/>
        <w:t>a</w:t>
      </w:r>
    </w:p>
    <w:p>
      <w:pPr>
        <w:pStyle w:val="BodyText"/>
        <w:spacing w:before="9"/>
        <w:rPr>
          <w:sz w:val="27"/>
        </w:rPr>
      </w:pPr>
    </w:p>
    <w:p>
      <w:pPr>
        <w:spacing w:before="78"/>
        <w:ind w:left="119" w:right="233" w:firstLine="0"/>
        <w:jc w:val="left"/>
        <w:rPr>
          <w:i/>
          <w:sz w:val="20"/>
        </w:rPr>
      </w:pPr>
      <w:r>
        <w:rPr>
          <w:position w:val="6"/>
          <w:sz w:val="13"/>
        </w:rPr>
        <w:t>54 </w:t>
      </w:r>
      <w:r>
        <w:rPr>
          <w:i/>
          <w:sz w:val="20"/>
        </w:rPr>
        <w:t>Actas del Congreso Constituyente del Estado Libre de México.</w:t>
      </w:r>
    </w:p>
    <w:p>
      <w:pPr>
        <w:spacing w:after="0"/>
        <w:jc w:val="left"/>
        <w:rPr>
          <w:sz w:val="20"/>
        </w:rPr>
        <w:sectPr>
          <w:pgSz w:w="12240" w:h="15840"/>
          <w:pgMar w:header="0" w:footer="1159" w:top="1360" w:bottom="1340" w:left="1580" w:right="1580"/>
        </w:sectPr>
      </w:pPr>
    </w:p>
    <w:p>
      <w:pPr>
        <w:pStyle w:val="BodyText"/>
        <w:spacing w:line="357" w:lineRule="auto" w:before="64"/>
        <w:ind w:left="119" w:right="120"/>
        <w:jc w:val="both"/>
        <w:rPr>
          <w:sz w:val="16"/>
        </w:rPr>
      </w:pPr>
      <w:r>
        <w:rPr/>
        <w:t>cuatro mil almas”.</w:t>
      </w:r>
      <w:r>
        <w:rPr>
          <w:position w:val="8"/>
          <w:sz w:val="16"/>
        </w:rPr>
        <w:t>55 </w:t>
      </w:r>
      <w:r>
        <w:rPr/>
        <w:t>Los pueblos que no alcanzaran a reunir la cantidad de habitantes señalada se tenían que unir con otro pueblo para contar con el número indicado. Salvo en las cabeceras de partido en donde se dictó que siempre debía haber ayuntamiento sin importar la cantidad de su población.</w:t>
      </w:r>
      <w:r>
        <w:rPr>
          <w:position w:val="8"/>
          <w:sz w:val="16"/>
        </w:rPr>
        <w:t>56</w:t>
      </w:r>
    </w:p>
    <w:p>
      <w:pPr>
        <w:pStyle w:val="BodyText"/>
        <w:spacing w:line="360" w:lineRule="auto" w:before="165"/>
        <w:ind w:left="119" w:right="115" w:firstLine="707"/>
        <w:jc w:val="both"/>
        <w:rPr>
          <w:sz w:val="16"/>
        </w:rPr>
      </w:pPr>
      <w:r>
        <w:rPr/>
        <w:t>Un motivo importante de la promulgación de la ley sobre la organización de los</w:t>
      </w:r>
      <w:r>
        <w:rPr>
          <w:spacing w:val="-11"/>
        </w:rPr>
        <w:t> </w:t>
      </w:r>
      <w:r>
        <w:rPr/>
        <w:t>ayuntamientos</w:t>
      </w:r>
      <w:r>
        <w:rPr>
          <w:spacing w:val="-14"/>
        </w:rPr>
        <w:t> </w:t>
      </w:r>
      <w:r>
        <w:rPr/>
        <w:t>fue,</w:t>
      </w:r>
      <w:r>
        <w:rPr>
          <w:spacing w:val="-13"/>
        </w:rPr>
        <w:t> </w:t>
      </w:r>
      <w:r>
        <w:rPr/>
        <w:t>porque</w:t>
      </w:r>
      <w:r>
        <w:rPr>
          <w:spacing w:val="-11"/>
        </w:rPr>
        <w:t> </w:t>
      </w:r>
      <w:r>
        <w:rPr/>
        <w:t>la</w:t>
      </w:r>
      <w:r>
        <w:rPr>
          <w:spacing w:val="46"/>
        </w:rPr>
        <w:t> </w:t>
      </w:r>
      <w:r>
        <w:rPr/>
        <w:t>organización</w:t>
      </w:r>
      <w:r>
        <w:rPr>
          <w:spacing w:val="-11"/>
        </w:rPr>
        <w:t> </w:t>
      </w:r>
      <w:r>
        <w:rPr/>
        <w:t>interior</w:t>
      </w:r>
      <w:r>
        <w:rPr>
          <w:spacing w:val="-12"/>
        </w:rPr>
        <w:t> </w:t>
      </w:r>
      <w:r>
        <w:rPr/>
        <w:t>del</w:t>
      </w:r>
      <w:r>
        <w:rPr>
          <w:spacing w:val="-12"/>
        </w:rPr>
        <w:t> </w:t>
      </w:r>
      <w:r>
        <w:rPr/>
        <w:t>Estado</w:t>
      </w:r>
      <w:r>
        <w:rPr>
          <w:spacing w:val="-11"/>
        </w:rPr>
        <w:t> </w:t>
      </w:r>
      <w:r>
        <w:rPr/>
        <w:t>de</w:t>
      </w:r>
      <w:r>
        <w:rPr>
          <w:spacing w:val="-13"/>
        </w:rPr>
        <w:t> </w:t>
      </w:r>
      <w:r>
        <w:rPr/>
        <w:t>México,</w:t>
      </w:r>
      <w:r>
        <w:rPr>
          <w:spacing w:val="-11"/>
        </w:rPr>
        <w:t> </w:t>
      </w:r>
      <w:r>
        <w:rPr/>
        <w:t>tal</w:t>
      </w:r>
      <w:r>
        <w:rPr>
          <w:spacing w:val="-10"/>
        </w:rPr>
        <w:t> </w:t>
      </w:r>
      <w:r>
        <w:rPr/>
        <w:t>vez no era suficiente para lograr mantener un control local, debido a la existencia de una gran cantidad de ayuntamientos. Empero, por otro lado en la Constitución Federal de 1824 se estableció que la organización de los ayuntamientos era de competencia de la soberanía estatal, por lo que le correspondió a cada estado la organización</w:t>
      </w:r>
      <w:r>
        <w:rPr>
          <w:spacing w:val="-9"/>
        </w:rPr>
        <w:t> </w:t>
      </w:r>
      <w:r>
        <w:rPr/>
        <w:t>de</w:t>
      </w:r>
      <w:r>
        <w:rPr>
          <w:spacing w:val="-9"/>
        </w:rPr>
        <w:t> </w:t>
      </w:r>
      <w:r>
        <w:rPr/>
        <w:t>su</w:t>
      </w:r>
      <w:r>
        <w:rPr>
          <w:spacing w:val="-9"/>
        </w:rPr>
        <w:t> </w:t>
      </w:r>
      <w:r>
        <w:rPr/>
        <w:t>gobierno</w:t>
      </w:r>
      <w:r>
        <w:rPr>
          <w:spacing w:val="-9"/>
        </w:rPr>
        <w:t> </w:t>
      </w:r>
      <w:r>
        <w:rPr/>
        <w:t>interior</w:t>
      </w:r>
      <w:r>
        <w:rPr>
          <w:spacing w:val="-10"/>
        </w:rPr>
        <w:t> </w:t>
      </w:r>
      <w:r>
        <w:rPr/>
        <w:t>y</w:t>
      </w:r>
      <w:r>
        <w:rPr>
          <w:spacing w:val="-12"/>
        </w:rPr>
        <w:t> </w:t>
      </w:r>
      <w:r>
        <w:rPr/>
        <w:t>la</w:t>
      </w:r>
      <w:r>
        <w:rPr>
          <w:spacing w:val="-10"/>
        </w:rPr>
        <w:t> </w:t>
      </w:r>
      <w:r>
        <w:rPr/>
        <w:t>Legislatura</w:t>
      </w:r>
      <w:r>
        <w:rPr>
          <w:spacing w:val="-10"/>
        </w:rPr>
        <w:t> </w:t>
      </w:r>
      <w:r>
        <w:rPr/>
        <w:t>del</w:t>
      </w:r>
      <w:r>
        <w:rPr>
          <w:spacing w:val="-10"/>
        </w:rPr>
        <w:t> </w:t>
      </w:r>
      <w:r>
        <w:rPr/>
        <w:t>Estado</w:t>
      </w:r>
      <w:r>
        <w:rPr>
          <w:spacing w:val="-11"/>
        </w:rPr>
        <w:t> </w:t>
      </w:r>
      <w:r>
        <w:rPr/>
        <w:t>de</w:t>
      </w:r>
      <w:r>
        <w:rPr>
          <w:spacing w:val="-11"/>
        </w:rPr>
        <w:t> </w:t>
      </w:r>
      <w:r>
        <w:rPr/>
        <w:t>México</w:t>
      </w:r>
      <w:r>
        <w:rPr>
          <w:spacing w:val="-10"/>
        </w:rPr>
        <w:t> </w:t>
      </w:r>
      <w:r>
        <w:rPr/>
        <w:t>promulgó el 9 de febrero de 1825 la Ley sobre la organización</w:t>
      </w:r>
      <w:r>
        <w:rPr>
          <w:spacing w:val="-20"/>
        </w:rPr>
        <w:t> </w:t>
      </w:r>
      <w:r>
        <w:rPr/>
        <w:t>municipal.</w:t>
      </w:r>
      <w:r>
        <w:rPr>
          <w:position w:val="8"/>
          <w:sz w:val="16"/>
        </w:rPr>
        <w:t>57</w:t>
      </w:r>
    </w:p>
    <w:p>
      <w:pPr>
        <w:pStyle w:val="BodyText"/>
        <w:spacing w:line="360" w:lineRule="auto" w:before="159"/>
        <w:ind w:left="119" w:right="118" w:firstLine="775"/>
        <w:jc w:val="both"/>
        <w:rPr>
          <w:sz w:val="16"/>
        </w:rPr>
      </w:pPr>
      <w:r>
        <w:rPr/>
        <w:t>Los</w:t>
      </w:r>
      <w:r>
        <w:rPr>
          <w:spacing w:val="-17"/>
        </w:rPr>
        <w:t> </w:t>
      </w:r>
      <w:r>
        <w:rPr/>
        <w:t>funcionarios</w:t>
      </w:r>
      <w:r>
        <w:rPr>
          <w:spacing w:val="-16"/>
        </w:rPr>
        <w:t> </w:t>
      </w:r>
      <w:r>
        <w:rPr/>
        <w:t>que</w:t>
      </w:r>
      <w:r>
        <w:rPr>
          <w:spacing w:val="-17"/>
        </w:rPr>
        <w:t> </w:t>
      </w:r>
      <w:r>
        <w:rPr/>
        <w:t>formaron</w:t>
      </w:r>
      <w:r>
        <w:rPr>
          <w:spacing w:val="-15"/>
        </w:rPr>
        <w:t> </w:t>
      </w:r>
      <w:r>
        <w:rPr/>
        <w:t>el</w:t>
      </w:r>
      <w:r>
        <w:rPr>
          <w:spacing w:val="-16"/>
        </w:rPr>
        <w:t> </w:t>
      </w:r>
      <w:r>
        <w:rPr/>
        <w:t>cuerpo</w:t>
      </w:r>
      <w:r>
        <w:rPr>
          <w:spacing w:val="-15"/>
        </w:rPr>
        <w:t> </w:t>
      </w:r>
      <w:r>
        <w:rPr/>
        <w:t>administrativo</w:t>
      </w:r>
      <w:r>
        <w:rPr>
          <w:spacing w:val="-15"/>
        </w:rPr>
        <w:t> </w:t>
      </w:r>
      <w:r>
        <w:rPr/>
        <w:t>de</w:t>
      </w:r>
      <w:r>
        <w:rPr>
          <w:spacing w:val="-15"/>
        </w:rPr>
        <w:t> </w:t>
      </w:r>
      <w:r>
        <w:rPr/>
        <w:t>los</w:t>
      </w:r>
      <w:r>
        <w:rPr>
          <w:spacing w:val="-17"/>
        </w:rPr>
        <w:t> </w:t>
      </w:r>
      <w:r>
        <w:rPr/>
        <w:t>ayuntamientos eran: alcaldes, regidores y síndicos. Los primeros tenían que ser ciudadanos en ejercicio de sus derechos, tener veinticinco años, contar con un capital que los mantuviera</w:t>
      </w:r>
      <w:r>
        <w:rPr>
          <w:spacing w:val="-9"/>
        </w:rPr>
        <w:t> </w:t>
      </w:r>
      <w:r>
        <w:rPr/>
        <w:t>o</w:t>
      </w:r>
      <w:r>
        <w:rPr>
          <w:spacing w:val="-11"/>
        </w:rPr>
        <w:t> </w:t>
      </w:r>
      <w:r>
        <w:rPr/>
        <w:t>alguna</w:t>
      </w:r>
      <w:r>
        <w:rPr>
          <w:spacing w:val="-11"/>
        </w:rPr>
        <w:t> </w:t>
      </w:r>
      <w:r>
        <w:rPr/>
        <w:t>finca,</w:t>
      </w:r>
      <w:r>
        <w:rPr>
          <w:spacing w:val="-11"/>
        </w:rPr>
        <w:t> </w:t>
      </w:r>
      <w:r>
        <w:rPr/>
        <w:t>o</w:t>
      </w:r>
      <w:r>
        <w:rPr>
          <w:spacing w:val="-8"/>
        </w:rPr>
        <w:t> </w:t>
      </w:r>
      <w:r>
        <w:rPr/>
        <w:t>bien</w:t>
      </w:r>
      <w:r>
        <w:rPr>
          <w:spacing w:val="-11"/>
        </w:rPr>
        <w:t> </w:t>
      </w:r>
      <w:r>
        <w:rPr/>
        <w:t>pertenecer</w:t>
      </w:r>
      <w:r>
        <w:rPr>
          <w:spacing w:val="-12"/>
        </w:rPr>
        <w:t> </w:t>
      </w:r>
      <w:r>
        <w:rPr/>
        <w:t>al</w:t>
      </w:r>
      <w:r>
        <w:rPr>
          <w:spacing w:val="-10"/>
        </w:rPr>
        <w:t> </w:t>
      </w:r>
      <w:r>
        <w:rPr/>
        <w:t>ramo</w:t>
      </w:r>
      <w:r>
        <w:rPr>
          <w:spacing w:val="-9"/>
        </w:rPr>
        <w:t> </w:t>
      </w:r>
      <w:r>
        <w:rPr/>
        <w:t>industrial,</w:t>
      </w:r>
      <w:r>
        <w:rPr>
          <w:spacing w:val="-9"/>
        </w:rPr>
        <w:t> </w:t>
      </w:r>
      <w:r>
        <w:rPr/>
        <w:t>saber</w:t>
      </w:r>
      <w:r>
        <w:rPr>
          <w:spacing w:val="-10"/>
        </w:rPr>
        <w:t> </w:t>
      </w:r>
      <w:r>
        <w:rPr/>
        <w:t>leer</w:t>
      </w:r>
      <w:r>
        <w:rPr>
          <w:spacing w:val="-10"/>
        </w:rPr>
        <w:t> </w:t>
      </w:r>
      <w:r>
        <w:rPr/>
        <w:t>y</w:t>
      </w:r>
      <w:r>
        <w:rPr>
          <w:spacing w:val="-12"/>
        </w:rPr>
        <w:t> </w:t>
      </w:r>
      <w:r>
        <w:rPr/>
        <w:t>escribir; mientras que los regidores y los síndicos, tenían que ser ciudadanos en uso de</w:t>
      </w:r>
      <w:r>
        <w:rPr>
          <w:spacing w:val="-43"/>
        </w:rPr>
        <w:t> </w:t>
      </w:r>
      <w:r>
        <w:rPr/>
        <w:t>sus derechos, poseedor de alguna finca, capital o ramo de industria que lo pudiera mantener.</w:t>
      </w:r>
      <w:r>
        <w:rPr>
          <w:position w:val="8"/>
          <w:sz w:val="16"/>
        </w:rPr>
        <w:t>58</w:t>
      </w:r>
    </w:p>
    <w:p>
      <w:pPr>
        <w:pStyle w:val="BodyText"/>
        <w:spacing w:line="360" w:lineRule="auto" w:before="159"/>
        <w:ind w:left="119" w:right="117" w:firstLine="775"/>
        <w:jc w:val="both"/>
      </w:pPr>
      <w:r>
        <w:rPr/>
        <w:t>El cuerpo de funcionarios que componía el ayuntamiento establecido en el ya</w:t>
      </w:r>
      <w:r>
        <w:rPr>
          <w:spacing w:val="-9"/>
        </w:rPr>
        <w:t> </w:t>
      </w:r>
      <w:r>
        <w:rPr/>
        <w:t>citado</w:t>
      </w:r>
      <w:r>
        <w:rPr>
          <w:spacing w:val="-12"/>
        </w:rPr>
        <w:t> </w:t>
      </w:r>
      <w:r>
        <w:rPr/>
        <w:t>decreto</w:t>
      </w:r>
      <w:r>
        <w:rPr>
          <w:spacing w:val="-11"/>
        </w:rPr>
        <w:t> </w:t>
      </w:r>
      <w:r>
        <w:rPr/>
        <w:t>se</w:t>
      </w:r>
      <w:r>
        <w:rPr>
          <w:spacing w:val="-12"/>
        </w:rPr>
        <w:t> </w:t>
      </w:r>
      <w:r>
        <w:rPr/>
        <w:t>encontraba</w:t>
      </w:r>
      <w:r>
        <w:rPr>
          <w:spacing w:val="-9"/>
        </w:rPr>
        <w:t> </w:t>
      </w:r>
      <w:r>
        <w:rPr/>
        <w:t>supeditado</w:t>
      </w:r>
      <w:r>
        <w:rPr>
          <w:spacing w:val="-12"/>
        </w:rPr>
        <w:t> </w:t>
      </w:r>
      <w:r>
        <w:rPr/>
        <w:t>a</w:t>
      </w:r>
      <w:r>
        <w:rPr>
          <w:spacing w:val="-14"/>
        </w:rPr>
        <w:t> </w:t>
      </w:r>
      <w:r>
        <w:rPr/>
        <w:t>la</w:t>
      </w:r>
      <w:r>
        <w:rPr>
          <w:spacing w:val="-10"/>
        </w:rPr>
        <w:t> </w:t>
      </w:r>
      <w:r>
        <w:rPr/>
        <w:t>cantidad</w:t>
      </w:r>
      <w:r>
        <w:rPr>
          <w:spacing w:val="-12"/>
        </w:rPr>
        <w:t> </w:t>
      </w:r>
      <w:r>
        <w:rPr/>
        <w:t>de</w:t>
      </w:r>
      <w:r>
        <w:rPr>
          <w:spacing w:val="-12"/>
        </w:rPr>
        <w:t> </w:t>
      </w:r>
      <w:r>
        <w:rPr/>
        <w:t>habitantes,</w:t>
      </w:r>
      <w:r>
        <w:rPr>
          <w:spacing w:val="-12"/>
        </w:rPr>
        <w:t> </w:t>
      </w:r>
      <w:r>
        <w:rPr/>
        <w:t>el</w:t>
      </w:r>
      <w:r>
        <w:rPr>
          <w:spacing w:val="-11"/>
        </w:rPr>
        <w:t> </w:t>
      </w:r>
      <w:r>
        <w:rPr/>
        <w:t>siguiente cuadro presenta la organización del ayuntamiento a partir de lo decretado en la ley de 9 de febrero de 1825. La organización se estableció a partir del número de habitantes de cada una de las</w:t>
      </w:r>
      <w:r>
        <w:rPr>
          <w:spacing w:val="-15"/>
        </w:rPr>
        <w:t> </w:t>
      </w:r>
      <w:r>
        <w:rPr/>
        <w:t>poblaciones: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3"/>
        </w:rPr>
      </w:pPr>
      <w:r>
        <w:rPr/>
        <w:pict>
          <v:line style="position:absolute;mso-position-horizontal-relative:page;mso-position-vertical-relative:paragraph;z-index:1624;mso-wrap-distance-left:0;mso-wrap-distance-right:0" from="84.984001pt,9.968802pt" to="229.004001pt,9.968802pt" stroked="true" strokeweight=".71997pt" strokecolor="#000000">
            <w10:wrap type="topAndBottom"/>
          </v:line>
        </w:pict>
      </w:r>
    </w:p>
    <w:p>
      <w:pPr>
        <w:spacing w:before="68"/>
        <w:ind w:left="119" w:right="233" w:firstLine="0"/>
        <w:jc w:val="left"/>
        <w:rPr>
          <w:sz w:val="20"/>
        </w:rPr>
      </w:pPr>
      <w:r>
        <w:rPr>
          <w:position w:val="6"/>
          <w:sz w:val="13"/>
        </w:rPr>
        <w:t>55 </w:t>
      </w:r>
      <w:r>
        <w:rPr>
          <w:sz w:val="20"/>
        </w:rPr>
        <w:t>Téllez, </w:t>
      </w:r>
      <w:r>
        <w:rPr>
          <w:i/>
          <w:sz w:val="20"/>
        </w:rPr>
        <w:t>Colección de decretos</w:t>
      </w:r>
      <w:r>
        <w:rPr>
          <w:sz w:val="20"/>
        </w:rPr>
        <w:t>, I, p. 44.</w:t>
      </w:r>
    </w:p>
    <w:p>
      <w:pPr>
        <w:spacing w:line="229" w:lineRule="exact" w:before="3"/>
        <w:ind w:left="119" w:right="233" w:firstLine="0"/>
        <w:jc w:val="left"/>
        <w:rPr>
          <w:sz w:val="20"/>
        </w:rPr>
      </w:pPr>
      <w:r>
        <w:rPr>
          <w:position w:val="6"/>
          <w:sz w:val="13"/>
        </w:rPr>
        <w:t>56 </w:t>
      </w:r>
      <w:r>
        <w:rPr>
          <w:sz w:val="20"/>
        </w:rPr>
        <w:t>Decreto de 9 de febrero de 1825. Art. 6º. Téllez, Colección de Decretos, I, p. 45.</w:t>
      </w:r>
    </w:p>
    <w:p>
      <w:pPr>
        <w:spacing w:line="228" w:lineRule="exact" w:before="0"/>
        <w:ind w:left="119" w:right="233" w:firstLine="0"/>
        <w:jc w:val="left"/>
        <w:rPr>
          <w:sz w:val="20"/>
        </w:rPr>
      </w:pPr>
      <w:r>
        <w:rPr>
          <w:position w:val="6"/>
          <w:sz w:val="13"/>
        </w:rPr>
        <w:t>57 </w:t>
      </w:r>
      <w:r>
        <w:rPr>
          <w:sz w:val="20"/>
        </w:rPr>
        <w:t>Téllez, </w:t>
      </w:r>
      <w:r>
        <w:rPr>
          <w:i/>
          <w:sz w:val="20"/>
        </w:rPr>
        <w:t>Colección de decretos</w:t>
      </w:r>
      <w:r>
        <w:rPr>
          <w:sz w:val="20"/>
        </w:rPr>
        <w:t>, I, p. 44.</w:t>
      </w:r>
    </w:p>
    <w:p>
      <w:pPr>
        <w:spacing w:line="229" w:lineRule="exact" w:before="0"/>
        <w:ind w:left="119" w:right="233" w:firstLine="0"/>
        <w:jc w:val="left"/>
        <w:rPr>
          <w:sz w:val="20"/>
        </w:rPr>
      </w:pPr>
      <w:r>
        <w:rPr>
          <w:position w:val="6"/>
          <w:sz w:val="13"/>
        </w:rPr>
        <w:t>58 </w:t>
      </w:r>
      <w:r>
        <w:rPr>
          <w:sz w:val="20"/>
        </w:rPr>
        <w:t>Téllez, </w:t>
      </w:r>
      <w:r>
        <w:rPr>
          <w:i/>
          <w:sz w:val="20"/>
        </w:rPr>
        <w:t>Colección de decretos</w:t>
      </w:r>
      <w:r>
        <w:rPr>
          <w:sz w:val="20"/>
        </w:rPr>
        <w:t>, I, p. 45.</w:t>
      </w:r>
    </w:p>
    <w:p>
      <w:pPr>
        <w:spacing w:after="0" w:line="229" w:lineRule="exact"/>
        <w:jc w:val="left"/>
        <w:rPr>
          <w:sz w:val="20"/>
        </w:rPr>
        <w:sectPr>
          <w:footerReference w:type="default" r:id="rId26"/>
          <w:pgSz w:w="12240" w:h="15840"/>
          <w:pgMar w:footer="1000" w:header="0" w:top="1340" w:bottom="1200" w:left="1580" w:right="1580"/>
          <w:pgNumType w:start="46"/>
        </w:sectPr>
      </w:pPr>
    </w:p>
    <w:p>
      <w:pPr>
        <w:pStyle w:val="BodyText"/>
        <w:rPr>
          <w:sz w:val="20"/>
        </w:rPr>
      </w:pPr>
    </w:p>
    <w:p>
      <w:pPr>
        <w:pStyle w:val="BodyText"/>
        <w:spacing w:before="2"/>
        <w:rPr>
          <w:sz w:val="22"/>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32"/>
        <w:gridCol w:w="1124"/>
        <w:gridCol w:w="1310"/>
        <w:gridCol w:w="1832"/>
        <w:gridCol w:w="1404"/>
      </w:tblGrid>
      <w:tr>
        <w:trPr>
          <w:trHeight w:val="687" w:hRule="exact"/>
        </w:trPr>
        <w:tc>
          <w:tcPr>
            <w:tcW w:w="8101" w:type="dxa"/>
            <w:gridSpan w:val="5"/>
            <w:tcBorders>
              <w:top w:val="single" w:sz="8" w:space="0" w:color="A4A4A4"/>
            </w:tcBorders>
            <w:shd w:val="clear" w:color="auto" w:fill="E8E8E8"/>
          </w:tcPr>
          <w:p>
            <w:pPr>
              <w:pStyle w:val="TableParagraph"/>
              <w:ind w:left="827" w:right="48"/>
              <w:rPr>
                <w:b/>
                <w:sz w:val="20"/>
              </w:rPr>
            </w:pPr>
            <w:r>
              <w:rPr>
                <w:b/>
                <w:color w:val="7A7A7A"/>
                <w:sz w:val="20"/>
              </w:rPr>
              <w:t>Cuadro 4. Organización del cuerpo administrativo del ayuntamiento según el decreto de 9 de Febrero de 1825.</w:t>
            </w:r>
          </w:p>
        </w:tc>
      </w:tr>
      <w:tr>
        <w:trPr>
          <w:trHeight w:val="967" w:hRule="exact"/>
        </w:trPr>
        <w:tc>
          <w:tcPr>
            <w:tcW w:w="2432" w:type="dxa"/>
            <w:shd w:val="clear" w:color="auto" w:fill="E8E8E8"/>
          </w:tcPr>
          <w:p>
            <w:pPr>
              <w:pStyle w:val="TableParagraph"/>
              <w:spacing w:line="360" w:lineRule="auto" w:before="196"/>
              <w:ind w:left="108" w:right="1116"/>
              <w:rPr>
                <w:sz w:val="24"/>
              </w:rPr>
            </w:pPr>
            <w:r>
              <w:rPr>
                <w:color w:val="7A7A7A"/>
                <w:sz w:val="24"/>
              </w:rPr>
              <w:t>Número de Habitantes</w:t>
            </w:r>
          </w:p>
        </w:tc>
        <w:tc>
          <w:tcPr>
            <w:tcW w:w="1124" w:type="dxa"/>
          </w:tcPr>
          <w:p>
            <w:pPr>
              <w:pStyle w:val="TableParagraph"/>
              <w:spacing w:before="196"/>
              <w:ind w:left="108"/>
              <w:rPr>
                <w:sz w:val="24"/>
              </w:rPr>
            </w:pPr>
            <w:r>
              <w:rPr>
                <w:color w:val="7A7A7A"/>
                <w:sz w:val="24"/>
              </w:rPr>
              <w:t>Alcaldes</w:t>
            </w:r>
          </w:p>
        </w:tc>
        <w:tc>
          <w:tcPr>
            <w:tcW w:w="1310" w:type="dxa"/>
            <w:shd w:val="clear" w:color="auto" w:fill="E8E8E8"/>
          </w:tcPr>
          <w:p>
            <w:pPr>
              <w:pStyle w:val="TableParagraph"/>
              <w:spacing w:before="196"/>
              <w:ind w:left="107"/>
              <w:rPr>
                <w:sz w:val="24"/>
              </w:rPr>
            </w:pPr>
            <w:r>
              <w:rPr>
                <w:color w:val="7A7A7A"/>
                <w:sz w:val="24"/>
              </w:rPr>
              <w:t>Regidores</w:t>
            </w:r>
          </w:p>
        </w:tc>
        <w:tc>
          <w:tcPr>
            <w:tcW w:w="1832" w:type="dxa"/>
          </w:tcPr>
          <w:p>
            <w:pPr>
              <w:pStyle w:val="TableParagraph"/>
              <w:spacing w:before="196"/>
              <w:ind w:left="108" w:right="343"/>
              <w:rPr>
                <w:sz w:val="24"/>
              </w:rPr>
            </w:pPr>
            <w:r>
              <w:rPr>
                <w:color w:val="7A7A7A"/>
                <w:sz w:val="24"/>
              </w:rPr>
              <w:t>Síndicos</w:t>
            </w:r>
          </w:p>
        </w:tc>
        <w:tc>
          <w:tcPr>
            <w:tcW w:w="1404" w:type="dxa"/>
            <w:shd w:val="clear" w:color="auto" w:fill="E8E8E8"/>
          </w:tcPr>
          <w:p>
            <w:pPr>
              <w:pStyle w:val="TableParagraph"/>
              <w:tabs>
                <w:tab w:pos="1028" w:val="left" w:leader="none"/>
              </w:tabs>
              <w:spacing w:line="360" w:lineRule="auto" w:before="196"/>
              <w:ind w:left="107" w:right="105"/>
              <w:rPr>
                <w:sz w:val="24"/>
              </w:rPr>
            </w:pPr>
            <w:r>
              <w:rPr>
                <w:color w:val="7A7A7A"/>
                <w:sz w:val="24"/>
              </w:rPr>
              <w:t>Total</w:t>
              <w:tab/>
              <w:t>de integrantes</w:t>
            </w:r>
          </w:p>
        </w:tc>
      </w:tr>
      <w:tr>
        <w:trPr>
          <w:trHeight w:val="827" w:hRule="exact"/>
        </w:trPr>
        <w:tc>
          <w:tcPr>
            <w:tcW w:w="2432" w:type="dxa"/>
            <w:shd w:val="clear" w:color="auto" w:fill="E8E8E8"/>
          </w:tcPr>
          <w:p>
            <w:pPr>
              <w:pStyle w:val="TableParagraph"/>
              <w:spacing w:before="57"/>
              <w:ind w:left="108" w:right="1116"/>
              <w:rPr>
                <w:sz w:val="24"/>
              </w:rPr>
            </w:pPr>
            <w:r>
              <w:rPr>
                <w:color w:val="7A7A7A"/>
                <w:sz w:val="24"/>
              </w:rPr>
              <w:t>5 mil</w:t>
            </w:r>
          </w:p>
        </w:tc>
        <w:tc>
          <w:tcPr>
            <w:tcW w:w="1124" w:type="dxa"/>
            <w:shd w:val="clear" w:color="auto" w:fill="E8E8E8"/>
          </w:tcPr>
          <w:p>
            <w:pPr>
              <w:pStyle w:val="TableParagraph"/>
              <w:spacing w:before="57"/>
              <w:ind w:left="108"/>
              <w:rPr>
                <w:sz w:val="24"/>
              </w:rPr>
            </w:pPr>
            <w:r>
              <w:rPr>
                <w:color w:val="7A7A7A"/>
                <w:w w:val="99"/>
                <w:sz w:val="24"/>
              </w:rPr>
              <w:t>1</w:t>
            </w:r>
          </w:p>
        </w:tc>
        <w:tc>
          <w:tcPr>
            <w:tcW w:w="1310" w:type="dxa"/>
            <w:shd w:val="clear" w:color="auto" w:fill="E8E8E8"/>
          </w:tcPr>
          <w:p>
            <w:pPr>
              <w:pStyle w:val="TableParagraph"/>
              <w:spacing w:before="57"/>
              <w:ind w:left="107"/>
              <w:rPr>
                <w:sz w:val="24"/>
              </w:rPr>
            </w:pPr>
            <w:r>
              <w:rPr>
                <w:color w:val="7A7A7A"/>
                <w:w w:val="99"/>
                <w:sz w:val="24"/>
              </w:rPr>
              <w:t>5</w:t>
            </w:r>
          </w:p>
        </w:tc>
        <w:tc>
          <w:tcPr>
            <w:tcW w:w="1832" w:type="dxa"/>
            <w:shd w:val="clear" w:color="auto" w:fill="E8E8E8"/>
          </w:tcPr>
          <w:p>
            <w:pPr>
              <w:pStyle w:val="TableParagraph"/>
              <w:spacing w:line="360" w:lineRule="auto" w:before="57"/>
              <w:ind w:left="108" w:right="343"/>
              <w:rPr>
                <w:sz w:val="24"/>
              </w:rPr>
            </w:pPr>
            <w:r>
              <w:rPr>
                <w:color w:val="7A7A7A"/>
                <w:sz w:val="24"/>
              </w:rPr>
              <w:t>1 procurador síndico</w:t>
            </w:r>
          </w:p>
        </w:tc>
        <w:tc>
          <w:tcPr>
            <w:tcW w:w="1404" w:type="dxa"/>
            <w:shd w:val="clear" w:color="auto" w:fill="E8E8E8"/>
          </w:tcPr>
          <w:p>
            <w:pPr>
              <w:pStyle w:val="TableParagraph"/>
              <w:spacing w:before="57"/>
              <w:ind w:left="107"/>
              <w:rPr>
                <w:sz w:val="24"/>
              </w:rPr>
            </w:pPr>
            <w:r>
              <w:rPr>
                <w:color w:val="7A7A7A"/>
                <w:w w:val="99"/>
                <w:sz w:val="24"/>
              </w:rPr>
              <w:t>7</w:t>
            </w:r>
          </w:p>
        </w:tc>
      </w:tr>
      <w:tr>
        <w:trPr>
          <w:trHeight w:val="829" w:hRule="exact"/>
        </w:trPr>
        <w:tc>
          <w:tcPr>
            <w:tcW w:w="2432" w:type="dxa"/>
            <w:shd w:val="clear" w:color="auto" w:fill="E8E8E8"/>
          </w:tcPr>
          <w:p>
            <w:pPr>
              <w:pStyle w:val="TableParagraph"/>
              <w:spacing w:line="362" w:lineRule="auto" w:before="55"/>
              <w:ind w:left="108" w:right="89"/>
              <w:rPr>
                <w:sz w:val="24"/>
              </w:rPr>
            </w:pPr>
            <w:r>
              <w:rPr>
                <w:color w:val="7A7A7A"/>
                <w:sz w:val="24"/>
              </w:rPr>
              <w:t>Más de 5 mil, menos de 10 mil</w:t>
            </w:r>
          </w:p>
        </w:tc>
        <w:tc>
          <w:tcPr>
            <w:tcW w:w="1124" w:type="dxa"/>
          </w:tcPr>
          <w:p>
            <w:pPr>
              <w:pStyle w:val="TableParagraph"/>
              <w:spacing w:before="55"/>
              <w:ind w:left="108"/>
              <w:rPr>
                <w:sz w:val="24"/>
              </w:rPr>
            </w:pPr>
            <w:r>
              <w:rPr>
                <w:color w:val="7A7A7A"/>
                <w:w w:val="99"/>
                <w:sz w:val="24"/>
              </w:rPr>
              <w:t>2</w:t>
            </w:r>
          </w:p>
        </w:tc>
        <w:tc>
          <w:tcPr>
            <w:tcW w:w="1310" w:type="dxa"/>
            <w:shd w:val="clear" w:color="auto" w:fill="E8E8E8"/>
          </w:tcPr>
          <w:p>
            <w:pPr>
              <w:pStyle w:val="TableParagraph"/>
              <w:spacing w:before="55"/>
              <w:ind w:left="107"/>
              <w:rPr>
                <w:sz w:val="24"/>
              </w:rPr>
            </w:pPr>
            <w:r>
              <w:rPr>
                <w:color w:val="7A7A7A"/>
                <w:w w:val="99"/>
                <w:sz w:val="24"/>
              </w:rPr>
              <w:t>8</w:t>
            </w:r>
          </w:p>
        </w:tc>
        <w:tc>
          <w:tcPr>
            <w:tcW w:w="1832" w:type="dxa"/>
          </w:tcPr>
          <w:p>
            <w:pPr>
              <w:pStyle w:val="TableParagraph"/>
              <w:spacing w:line="362" w:lineRule="auto" w:before="55"/>
              <w:ind w:left="108" w:right="343"/>
              <w:rPr>
                <w:sz w:val="24"/>
              </w:rPr>
            </w:pPr>
            <w:r>
              <w:rPr>
                <w:color w:val="7A7A7A"/>
                <w:sz w:val="24"/>
              </w:rPr>
              <w:t>1 procurador Síndico</w:t>
            </w:r>
          </w:p>
        </w:tc>
        <w:tc>
          <w:tcPr>
            <w:tcW w:w="1404" w:type="dxa"/>
            <w:shd w:val="clear" w:color="auto" w:fill="E8E8E8"/>
          </w:tcPr>
          <w:p>
            <w:pPr>
              <w:pStyle w:val="TableParagraph"/>
              <w:spacing w:before="55"/>
              <w:ind w:left="107" w:right="105"/>
              <w:rPr>
                <w:sz w:val="24"/>
              </w:rPr>
            </w:pPr>
            <w:r>
              <w:rPr>
                <w:color w:val="7A7A7A"/>
                <w:sz w:val="24"/>
              </w:rPr>
              <w:t>10</w:t>
            </w:r>
          </w:p>
        </w:tc>
      </w:tr>
      <w:tr>
        <w:trPr>
          <w:trHeight w:val="828" w:hRule="exact"/>
        </w:trPr>
        <w:tc>
          <w:tcPr>
            <w:tcW w:w="2432" w:type="dxa"/>
            <w:shd w:val="clear" w:color="auto" w:fill="E8E8E8"/>
          </w:tcPr>
          <w:p>
            <w:pPr>
              <w:pStyle w:val="TableParagraph"/>
              <w:spacing w:before="55"/>
              <w:ind w:left="108" w:right="89"/>
              <w:rPr>
                <w:sz w:val="24"/>
              </w:rPr>
            </w:pPr>
            <w:r>
              <w:rPr>
                <w:color w:val="7A7A7A"/>
                <w:sz w:val="24"/>
              </w:rPr>
              <w:t>Más de 10 mil</w:t>
            </w:r>
          </w:p>
        </w:tc>
        <w:tc>
          <w:tcPr>
            <w:tcW w:w="1124" w:type="dxa"/>
            <w:shd w:val="clear" w:color="auto" w:fill="E8E8E8"/>
          </w:tcPr>
          <w:p>
            <w:pPr>
              <w:pStyle w:val="TableParagraph"/>
              <w:spacing w:before="55"/>
              <w:ind w:left="108"/>
              <w:rPr>
                <w:sz w:val="24"/>
              </w:rPr>
            </w:pPr>
            <w:r>
              <w:rPr>
                <w:color w:val="7A7A7A"/>
                <w:w w:val="99"/>
                <w:sz w:val="24"/>
              </w:rPr>
              <w:t>2</w:t>
            </w:r>
          </w:p>
        </w:tc>
        <w:tc>
          <w:tcPr>
            <w:tcW w:w="1310" w:type="dxa"/>
            <w:shd w:val="clear" w:color="auto" w:fill="E8E8E8"/>
          </w:tcPr>
          <w:p>
            <w:pPr>
              <w:pStyle w:val="TableParagraph"/>
              <w:spacing w:before="55"/>
              <w:ind w:left="107"/>
              <w:rPr>
                <w:sz w:val="24"/>
              </w:rPr>
            </w:pPr>
            <w:r>
              <w:rPr>
                <w:color w:val="7A7A7A"/>
                <w:sz w:val="24"/>
              </w:rPr>
              <w:t>11</w:t>
            </w:r>
          </w:p>
        </w:tc>
        <w:tc>
          <w:tcPr>
            <w:tcW w:w="1832" w:type="dxa"/>
            <w:shd w:val="clear" w:color="auto" w:fill="E8E8E8"/>
          </w:tcPr>
          <w:p>
            <w:pPr>
              <w:pStyle w:val="TableParagraph"/>
              <w:spacing w:line="360" w:lineRule="auto" w:before="55"/>
              <w:ind w:left="108" w:right="89"/>
              <w:rPr>
                <w:sz w:val="24"/>
              </w:rPr>
            </w:pPr>
            <w:r>
              <w:rPr>
                <w:color w:val="7A7A7A"/>
                <w:sz w:val="24"/>
              </w:rPr>
              <w:t>2 procuradores Síndicos</w:t>
            </w:r>
          </w:p>
        </w:tc>
        <w:tc>
          <w:tcPr>
            <w:tcW w:w="1404" w:type="dxa"/>
            <w:shd w:val="clear" w:color="auto" w:fill="E8E8E8"/>
          </w:tcPr>
          <w:p>
            <w:pPr>
              <w:pStyle w:val="TableParagraph"/>
              <w:spacing w:before="55"/>
              <w:ind w:left="107" w:right="105"/>
              <w:rPr>
                <w:sz w:val="24"/>
              </w:rPr>
            </w:pPr>
            <w:r>
              <w:rPr>
                <w:color w:val="7A7A7A"/>
                <w:sz w:val="24"/>
              </w:rPr>
              <w:t>15</w:t>
            </w:r>
          </w:p>
        </w:tc>
      </w:tr>
      <w:tr>
        <w:trPr>
          <w:trHeight w:val="825" w:hRule="exact"/>
        </w:trPr>
        <w:tc>
          <w:tcPr>
            <w:tcW w:w="2432" w:type="dxa"/>
            <w:shd w:val="clear" w:color="auto" w:fill="E8E8E8"/>
          </w:tcPr>
          <w:p>
            <w:pPr>
              <w:pStyle w:val="TableParagraph"/>
              <w:spacing w:before="55"/>
              <w:ind w:left="108" w:right="89"/>
              <w:rPr>
                <w:sz w:val="24"/>
              </w:rPr>
            </w:pPr>
            <w:r>
              <w:rPr>
                <w:color w:val="7A7A7A"/>
                <w:sz w:val="24"/>
              </w:rPr>
              <w:t>Capital del estado</w:t>
            </w:r>
          </w:p>
        </w:tc>
        <w:tc>
          <w:tcPr>
            <w:tcW w:w="1124" w:type="dxa"/>
          </w:tcPr>
          <w:p>
            <w:pPr>
              <w:pStyle w:val="TableParagraph"/>
              <w:spacing w:before="55"/>
              <w:ind w:left="108"/>
              <w:rPr>
                <w:sz w:val="24"/>
              </w:rPr>
            </w:pPr>
            <w:r>
              <w:rPr>
                <w:color w:val="7A7A7A"/>
                <w:w w:val="99"/>
                <w:sz w:val="24"/>
              </w:rPr>
              <w:t>7</w:t>
            </w:r>
          </w:p>
        </w:tc>
        <w:tc>
          <w:tcPr>
            <w:tcW w:w="1310" w:type="dxa"/>
            <w:shd w:val="clear" w:color="auto" w:fill="E8E8E8"/>
          </w:tcPr>
          <w:p>
            <w:pPr>
              <w:pStyle w:val="TableParagraph"/>
              <w:spacing w:before="55"/>
              <w:ind w:left="107"/>
              <w:rPr>
                <w:sz w:val="24"/>
              </w:rPr>
            </w:pPr>
            <w:r>
              <w:rPr>
                <w:color w:val="7A7A7A"/>
                <w:sz w:val="24"/>
              </w:rPr>
              <w:t>16</w:t>
            </w:r>
          </w:p>
        </w:tc>
        <w:tc>
          <w:tcPr>
            <w:tcW w:w="1832" w:type="dxa"/>
          </w:tcPr>
          <w:p>
            <w:pPr>
              <w:pStyle w:val="TableParagraph"/>
              <w:spacing w:line="360" w:lineRule="auto" w:before="55"/>
              <w:ind w:left="108" w:right="89"/>
              <w:rPr>
                <w:sz w:val="24"/>
              </w:rPr>
            </w:pPr>
            <w:r>
              <w:rPr>
                <w:color w:val="7A7A7A"/>
                <w:sz w:val="24"/>
              </w:rPr>
              <w:t>2 procuradores Síndicos</w:t>
            </w:r>
          </w:p>
        </w:tc>
        <w:tc>
          <w:tcPr>
            <w:tcW w:w="1404" w:type="dxa"/>
            <w:shd w:val="clear" w:color="auto" w:fill="E8E8E8"/>
          </w:tcPr>
          <w:p>
            <w:pPr/>
          </w:p>
        </w:tc>
      </w:tr>
      <w:tr>
        <w:trPr>
          <w:trHeight w:val="923" w:hRule="exact"/>
        </w:trPr>
        <w:tc>
          <w:tcPr>
            <w:tcW w:w="8101" w:type="dxa"/>
            <w:gridSpan w:val="5"/>
            <w:tcBorders>
              <w:bottom w:val="single" w:sz="8" w:space="0" w:color="A4A4A4"/>
            </w:tcBorders>
            <w:shd w:val="clear" w:color="auto" w:fill="E8E8E8"/>
          </w:tcPr>
          <w:p>
            <w:pPr>
              <w:pStyle w:val="TableParagraph"/>
              <w:spacing w:before="60"/>
              <w:ind w:left="532" w:right="113"/>
              <w:jc w:val="both"/>
              <w:rPr>
                <w:sz w:val="18"/>
              </w:rPr>
            </w:pPr>
            <w:r>
              <w:rPr>
                <w:color w:val="7A7A7A"/>
                <w:sz w:val="18"/>
              </w:rPr>
              <w:t>Fuente: Téllez G. Mario y Irma Piña L. (Compiladores). Colección de decretos del Estado de México 1824-1910. LIV Legislatura del Estado de México/ Instituto de estudios Legislativos/ UAEM/ Colegio Mexiquense A.C.</w:t>
            </w:r>
          </w:p>
        </w:tc>
      </w:tr>
    </w:tbl>
    <w:p>
      <w:pPr>
        <w:pStyle w:val="BodyText"/>
        <w:rPr>
          <w:sz w:val="20"/>
        </w:rPr>
      </w:pPr>
    </w:p>
    <w:p>
      <w:pPr>
        <w:pStyle w:val="BodyText"/>
        <w:spacing w:before="8"/>
        <w:rPr>
          <w:sz w:val="23"/>
        </w:rPr>
      </w:pPr>
    </w:p>
    <w:p>
      <w:pPr>
        <w:pStyle w:val="BodyText"/>
        <w:spacing w:line="360" w:lineRule="auto" w:before="69"/>
        <w:ind w:left="119" w:right="116" w:firstLine="427"/>
        <w:jc w:val="both"/>
      </w:pPr>
      <w:r>
        <w:rPr/>
        <w:t>La</w:t>
      </w:r>
      <w:r>
        <w:rPr>
          <w:spacing w:val="-11"/>
        </w:rPr>
        <w:t> </w:t>
      </w:r>
      <w:r>
        <w:rPr/>
        <w:t>elección</w:t>
      </w:r>
      <w:r>
        <w:rPr>
          <w:spacing w:val="-11"/>
        </w:rPr>
        <w:t> </w:t>
      </w:r>
      <w:r>
        <w:rPr/>
        <w:t>de</w:t>
      </w:r>
      <w:r>
        <w:rPr>
          <w:spacing w:val="-9"/>
        </w:rPr>
        <w:t> </w:t>
      </w:r>
      <w:r>
        <w:rPr/>
        <w:t>estas</w:t>
      </w:r>
      <w:r>
        <w:rPr>
          <w:spacing w:val="-12"/>
        </w:rPr>
        <w:t> </w:t>
      </w:r>
      <w:r>
        <w:rPr/>
        <w:t>autoridades</w:t>
      </w:r>
      <w:r>
        <w:rPr>
          <w:spacing w:val="-12"/>
        </w:rPr>
        <w:t> </w:t>
      </w:r>
      <w:r>
        <w:rPr/>
        <w:t>se</w:t>
      </w:r>
      <w:r>
        <w:rPr>
          <w:spacing w:val="-11"/>
        </w:rPr>
        <w:t> </w:t>
      </w:r>
      <w:r>
        <w:rPr/>
        <w:t>hacía</w:t>
      </w:r>
      <w:r>
        <w:rPr>
          <w:spacing w:val="-11"/>
        </w:rPr>
        <w:t> </w:t>
      </w:r>
      <w:r>
        <w:rPr/>
        <w:t>por</w:t>
      </w:r>
      <w:r>
        <w:rPr>
          <w:spacing w:val="-12"/>
        </w:rPr>
        <w:t> </w:t>
      </w:r>
      <w:r>
        <w:rPr/>
        <w:t>medio</w:t>
      </w:r>
      <w:r>
        <w:rPr>
          <w:spacing w:val="-11"/>
        </w:rPr>
        <w:t> </w:t>
      </w:r>
      <w:r>
        <w:rPr/>
        <w:t>de</w:t>
      </w:r>
      <w:r>
        <w:rPr>
          <w:spacing w:val="-11"/>
        </w:rPr>
        <w:t> </w:t>
      </w:r>
      <w:r>
        <w:rPr/>
        <w:t>la</w:t>
      </w:r>
      <w:r>
        <w:rPr>
          <w:spacing w:val="-11"/>
        </w:rPr>
        <w:t> </w:t>
      </w:r>
      <w:r>
        <w:rPr/>
        <w:t>votación</w:t>
      </w:r>
      <w:r>
        <w:rPr>
          <w:spacing w:val="-10"/>
        </w:rPr>
        <w:t> </w:t>
      </w:r>
      <w:r>
        <w:rPr/>
        <w:t>indirecta,</w:t>
      </w:r>
      <w:r>
        <w:rPr>
          <w:spacing w:val="-13"/>
        </w:rPr>
        <w:t> </w:t>
      </w:r>
      <w:r>
        <w:rPr/>
        <w:t>es decir por cada 500 habitantes se elegía una junta de electores para que estos eligieran a los integrantes del ayuntamiento. En cuanto al tema de elecciones de alcaldes, procuradores, síndicos y regidores, eran elegidos por los vecinos de la misma</w:t>
      </w:r>
      <w:r>
        <w:rPr>
          <w:spacing w:val="-21"/>
        </w:rPr>
        <w:t> </w:t>
      </w:r>
      <w:r>
        <w:rPr/>
        <w:t>municipalidad,</w:t>
      </w:r>
      <w:r>
        <w:rPr>
          <w:spacing w:val="-21"/>
        </w:rPr>
        <w:t> </w:t>
      </w:r>
      <w:r>
        <w:rPr/>
        <w:t>mediante</w:t>
      </w:r>
      <w:r>
        <w:rPr>
          <w:spacing w:val="-19"/>
        </w:rPr>
        <w:t> </w:t>
      </w:r>
      <w:r>
        <w:rPr/>
        <w:t>electores.</w:t>
      </w:r>
      <w:r>
        <w:rPr>
          <w:spacing w:val="-19"/>
        </w:rPr>
        <w:t> </w:t>
      </w:r>
      <w:r>
        <w:rPr/>
        <w:t>Este</w:t>
      </w:r>
      <w:r>
        <w:rPr>
          <w:spacing w:val="-18"/>
        </w:rPr>
        <w:t> </w:t>
      </w:r>
      <w:r>
        <w:rPr/>
        <w:t>procedimiento</w:t>
      </w:r>
      <w:r>
        <w:rPr>
          <w:spacing w:val="-18"/>
        </w:rPr>
        <w:t> </w:t>
      </w:r>
      <w:r>
        <w:rPr/>
        <w:t>consistió</w:t>
      </w:r>
      <w:r>
        <w:rPr>
          <w:spacing w:val="-19"/>
        </w:rPr>
        <w:t> </w:t>
      </w:r>
      <w:r>
        <w:rPr/>
        <w:t>en</w:t>
      </w:r>
      <w:r>
        <w:rPr>
          <w:spacing w:val="-19"/>
        </w:rPr>
        <w:t> </w:t>
      </w:r>
      <w:r>
        <w:rPr/>
        <w:t>que</w:t>
      </w:r>
      <w:r>
        <w:rPr>
          <w:spacing w:val="-21"/>
        </w:rPr>
        <w:t> </w:t>
      </w:r>
      <w:r>
        <w:rPr/>
        <w:t>cada domingo</w:t>
      </w:r>
      <w:r>
        <w:rPr>
          <w:spacing w:val="-6"/>
        </w:rPr>
        <w:t> </w:t>
      </w:r>
      <w:r>
        <w:rPr/>
        <w:t>del</w:t>
      </w:r>
      <w:r>
        <w:rPr>
          <w:spacing w:val="-10"/>
        </w:rPr>
        <w:t> </w:t>
      </w:r>
      <w:r>
        <w:rPr/>
        <w:t>mes</w:t>
      </w:r>
      <w:r>
        <w:rPr>
          <w:spacing w:val="-9"/>
        </w:rPr>
        <w:t> </w:t>
      </w:r>
      <w:r>
        <w:rPr/>
        <w:t>de</w:t>
      </w:r>
      <w:r>
        <w:rPr>
          <w:spacing w:val="-8"/>
        </w:rPr>
        <w:t> </w:t>
      </w:r>
      <w:r>
        <w:rPr/>
        <w:t>diciembre</w:t>
      </w:r>
      <w:r>
        <w:rPr>
          <w:spacing w:val="-7"/>
        </w:rPr>
        <w:t> </w:t>
      </w:r>
      <w:r>
        <w:rPr/>
        <w:t>se</w:t>
      </w:r>
      <w:r>
        <w:rPr>
          <w:spacing w:val="-6"/>
        </w:rPr>
        <w:t> </w:t>
      </w:r>
      <w:r>
        <w:rPr/>
        <w:t>nombraron</w:t>
      </w:r>
      <w:r>
        <w:rPr>
          <w:spacing w:val="-10"/>
        </w:rPr>
        <w:t> </w:t>
      </w:r>
      <w:r>
        <w:rPr/>
        <w:t>electores</w:t>
      </w:r>
      <w:r>
        <w:rPr>
          <w:spacing w:val="-9"/>
        </w:rPr>
        <w:t> </w:t>
      </w:r>
      <w:r>
        <w:rPr/>
        <w:t>para</w:t>
      </w:r>
      <w:r>
        <w:rPr>
          <w:spacing w:val="-7"/>
        </w:rPr>
        <w:t> </w:t>
      </w:r>
      <w:r>
        <w:rPr/>
        <w:t>que</w:t>
      </w:r>
      <w:r>
        <w:rPr>
          <w:spacing w:val="-6"/>
        </w:rPr>
        <w:t> </w:t>
      </w:r>
      <w:r>
        <w:rPr/>
        <w:t>eligieran</w:t>
      </w:r>
      <w:r>
        <w:rPr>
          <w:spacing w:val="-6"/>
        </w:rPr>
        <w:t> </w:t>
      </w:r>
      <w:r>
        <w:rPr/>
        <w:t>al</w:t>
      </w:r>
      <w:r>
        <w:rPr>
          <w:spacing w:val="-7"/>
        </w:rPr>
        <w:t> </w:t>
      </w:r>
      <w:r>
        <w:rPr/>
        <w:t>cuerpo del</w:t>
      </w:r>
      <w:r>
        <w:rPr>
          <w:spacing w:val="-7"/>
        </w:rPr>
        <w:t> </w:t>
      </w:r>
      <w:r>
        <w:rPr/>
        <w:t>ayuntamiento.</w:t>
      </w:r>
    </w:p>
    <w:p>
      <w:pPr>
        <w:pStyle w:val="BodyText"/>
        <w:spacing w:line="360" w:lineRule="auto" w:before="163"/>
        <w:ind w:left="119" w:right="113" w:firstLine="427"/>
        <w:jc w:val="both"/>
      </w:pPr>
      <w:r>
        <w:rPr/>
        <w:t>El alcalde era el encargado de convocar a estas elecciones y de presidirlas.</w:t>
      </w:r>
      <w:r>
        <w:rPr>
          <w:spacing w:val="-39"/>
        </w:rPr>
        <w:t> </w:t>
      </w:r>
      <w:r>
        <w:rPr/>
        <w:t>En primer</w:t>
      </w:r>
      <w:r>
        <w:rPr>
          <w:spacing w:val="-10"/>
        </w:rPr>
        <w:t> </w:t>
      </w:r>
      <w:r>
        <w:rPr/>
        <w:t>lugar</w:t>
      </w:r>
      <w:r>
        <w:rPr>
          <w:spacing w:val="-10"/>
        </w:rPr>
        <w:t> </w:t>
      </w:r>
      <w:r>
        <w:rPr/>
        <w:t>debía</w:t>
      </w:r>
      <w:r>
        <w:rPr>
          <w:spacing w:val="-8"/>
        </w:rPr>
        <w:t> </w:t>
      </w:r>
      <w:r>
        <w:rPr/>
        <w:t>de</w:t>
      </w:r>
      <w:r>
        <w:rPr>
          <w:spacing w:val="-8"/>
        </w:rPr>
        <w:t> </w:t>
      </w:r>
      <w:r>
        <w:rPr/>
        <w:t>avisar</w:t>
      </w:r>
      <w:r>
        <w:rPr>
          <w:spacing w:val="-9"/>
        </w:rPr>
        <w:t> </w:t>
      </w:r>
      <w:r>
        <w:rPr/>
        <w:t>con</w:t>
      </w:r>
      <w:r>
        <w:rPr>
          <w:spacing w:val="-8"/>
        </w:rPr>
        <w:t> </w:t>
      </w:r>
      <w:r>
        <w:rPr/>
        <w:t>anticipación</w:t>
      </w:r>
      <w:r>
        <w:rPr>
          <w:spacing w:val="-11"/>
        </w:rPr>
        <w:t> </w:t>
      </w:r>
      <w:r>
        <w:rPr/>
        <w:t>por</w:t>
      </w:r>
      <w:r>
        <w:rPr>
          <w:spacing w:val="-10"/>
        </w:rPr>
        <w:t> </w:t>
      </w:r>
      <w:r>
        <w:rPr/>
        <w:t>todos</w:t>
      </w:r>
      <w:r>
        <w:rPr>
          <w:spacing w:val="-9"/>
        </w:rPr>
        <w:t> </w:t>
      </w:r>
      <w:r>
        <w:rPr/>
        <w:t>los</w:t>
      </w:r>
      <w:r>
        <w:rPr>
          <w:spacing w:val="-11"/>
        </w:rPr>
        <w:t> </w:t>
      </w:r>
      <w:r>
        <w:rPr/>
        <w:t>medios</w:t>
      </w:r>
      <w:r>
        <w:rPr>
          <w:spacing w:val="-9"/>
        </w:rPr>
        <w:t> </w:t>
      </w:r>
      <w:r>
        <w:rPr/>
        <w:t>de</w:t>
      </w:r>
      <w:r>
        <w:rPr>
          <w:spacing w:val="-8"/>
        </w:rPr>
        <w:t> </w:t>
      </w:r>
      <w:r>
        <w:rPr/>
        <w:t>comunicación (diarios, impresión y publicación de los decretos) el lugar, el día, la hora y el punto en el que se celebraría la elección. En segundo, en el día indicado el alcalde en público</w:t>
      </w:r>
      <w:r>
        <w:rPr>
          <w:spacing w:val="-7"/>
        </w:rPr>
        <w:t> </w:t>
      </w:r>
      <w:r>
        <w:rPr/>
        <w:t>nombraría</w:t>
      </w:r>
      <w:r>
        <w:rPr>
          <w:spacing w:val="-7"/>
        </w:rPr>
        <w:t> </w:t>
      </w:r>
      <w:r>
        <w:rPr/>
        <w:t>entre</w:t>
      </w:r>
      <w:r>
        <w:rPr>
          <w:spacing w:val="-7"/>
        </w:rPr>
        <w:t> </w:t>
      </w:r>
      <w:r>
        <w:rPr/>
        <w:t>los</w:t>
      </w:r>
      <w:r>
        <w:rPr>
          <w:spacing w:val="-7"/>
        </w:rPr>
        <w:t> </w:t>
      </w:r>
      <w:r>
        <w:rPr/>
        <w:t>ciudadanos</w:t>
      </w:r>
      <w:r>
        <w:rPr>
          <w:spacing w:val="-8"/>
        </w:rPr>
        <w:t> </w:t>
      </w:r>
      <w:r>
        <w:rPr/>
        <w:t>dos</w:t>
      </w:r>
      <w:r>
        <w:rPr>
          <w:spacing w:val="-8"/>
        </w:rPr>
        <w:t> </w:t>
      </w:r>
      <w:r>
        <w:rPr/>
        <w:t>escrutadores</w:t>
      </w:r>
      <w:r>
        <w:rPr>
          <w:spacing w:val="-8"/>
        </w:rPr>
        <w:t> </w:t>
      </w:r>
      <w:r>
        <w:rPr/>
        <w:t>y</w:t>
      </w:r>
      <w:r>
        <w:rPr>
          <w:spacing w:val="-10"/>
        </w:rPr>
        <w:t> </w:t>
      </w:r>
      <w:r>
        <w:rPr/>
        <w:t>un</w:t>
      </w:r>
      <w:r>
        <w:rPr>
          <w:spacing w:val="-7"/>
        </w:rPr>
        <w:t> </w:t>
      </w:r>
      <w:r>
        <w:rPr/>
        <w:t>secretario</w:t>
      </w:r>
      <w:r>
        <w:rPr>
          <w:spacing w:val="-7"/>
        </w:rPr>
        <w:t> </w:t>
      </w:r>
      <w:r>
        <w:rPr/>
        <w:t>por</w:t>
      </w:r>
      <w:r>
        <w:rPr>
          <w:spacing w:val="-8"/>
        </w:rPr>
        <w:t> </w:t>
      </w:r>
      <w:r>
        <w:rPr/>
        <w:t>medio de votos. En tercero, el alcalde preguntaría si existía queja sobre algún soborno que</w:t>
      </w:r>
      <w:r>
        <w:rPr>
          <w:spacing w:val="-8"/>
        </w:rPr>
        <w:t> </w:t>
      </w:r>
      <w:r>
        <w:rPr/>
        <w:t>favoreciera</w:t>
      </w:r>
      <w:r>
        <w:rPr>
          <w:spacing w:val="-9"/>
        </w:rPr>
        <w:t> </w:t>
      </w:r>
      <w:r>
        <w:rPr/>
        <w:t>a</w:t>
      </w:r>
      <w:r>
        <w:rPr>
          <w:spacing w:val="-8"/>
        </w:rPr>
        <w:t> </w:t>
      </w:r>
      <w:r>
        <w:rPr/>
        <w:t>alguna</w:t>
      </w:r>
      <w:r>
        <w:rPr>
          <w:spacing w:val="-8"/>
        </w:rPr>
        <w:t> </w:t>
      </w:r>
      <w:r>
        <w:rPr/>
        <w:t>persona.</w:t>
      </w:r>
      <w:r>
        <w:rPr>
          <w:spacing w:val="-9"/>
        </w:rPr>
        <w:t> </w:t>
      </w:r>
      <w:r>
        <w:rPr/>
        <w:t>Cuarto,</w:t>
      </w:r>
      <w:r>
        <w:rPr>
          <w:spacing w:val="-6"/>
        </w:rPr>
        <w:t> </w:t>
      </w:r>
      <w:r>
        <w:rPr/>
        <w:t>la</w:t>
      </w:r>
      <w:r>
        <w:rPr>
          <w:spacing w:val="-11"/>
        </w:rPr>
        <w:t> </w:t>
      </w:r>
      <w:r>
        <w:rPr/>
        <w:t>celebración</w:t>
      </w:r>
      <w:r>
        <w:rPr>
          <w:spacing w:val="-6"/>
        </w:rPr>
        <w:t> </w:t>
      </w:r>
      <w:r>
        <w:rPr/>
        <w:t>de</w:t>
      </w:r>
      <w:r>
        <w:rPr>
          <w:spacing w:val="-6"/>
        </w:rPr>
        <w:t> </w:t>
      </w:r>
      <w:r>
        <w:rPr/>
        <w:t>la</w:t>
      </w:r>
      <w:r>
        <w:rPr>
          <w:spacing w:val="-9"/>
        </w:rPr>
        <w:t> </w:t>
      </w:r>
      <w:r>
        <w:rPr/>
        <w:t>elección</w:t>
      </w:r>
      <w:r>
        <w:rPr>
          <w:spacing w:val="-6"/>
        </w:rPr>
        <w:t> </w:t>
      </w:r>
      <w:r>
        <w:rPr/>
        <w:t>debe</w:t>
      </w:r>
      <w:r>
        <w:rPr>
          <w:spacing w:val="-6"/>
        </w:rPr>
        <w:t> </w:t>
      </w:r>
      <w:r>
        <w:rPr/>
        <w:t>de</w:t>
      </w:r>
      <w:r>
        <w:rPr>
          <w:spacing w:val="-6"/>
        </w:rPr>
        <w:t> </w:t>
      </w:r>
      <w:r>
        <w:rPr/>
        <w:t>ser</w:t>
      </w:r>
    </w:p>
    <w:p>
      <w:pPr>
        <w:spacing w:after="0" w:line="360" w:lineRule="auto"/>
        <w:jc w:val="both"/>
        <w:sectPr>
          <w:pgSz w:w="12240" w:h="15840"/>
          <w:pgMar w:header="0" w:footer="1000" w:top="1500" w:bottom="1200" w:left="1580" w:right="1580"/>
        </w:sectPr>
      </w:pPr>
    </w:p>
    <w:p>
      <w:pPr>
        <w:pStyle w:val="BodyText"/>
        <w:spacing w:line="360" w:lineRule="auto" w:before="49"/>
        <w:ind w:left="119" w:right="118"/>
        <w:jc w:val="both"/>
        <w:rPr>
          <w:sz w:val="16"/>
        </w:rPr>
      </w:pPr>
      <w:r>
        <w:rPr/>
        <w:t>fuera del lugar de la residencia del mismo ayuntamiento pero siempre presididas por algún miembro o persona nombrada por el mismo órgano de gobierno. Quinto, si la población era numerosa se tenía que dividir en secciones proporcionadas que serán precedidas por el alcalde, alcaldes y demás regidores. Sexto, después de lo expresado la votación se podía llevar a efecto.</w:t>
      </w:r>
      <w:r>
        <w:rPr>
          <w:position w:val="8"/>
          <w:sz w:val="16"/>
        </w:rPr>
        <w:t>59</w:t>
      </w:r>
    </w:p>
    <w:p>
      <w:pPr>
        <w:pStyle w:val="BodyText"/>
        <w:spacing w:line="360" w:lineRule="auto" w:before="159"/>
        <w:ind w:left="119" w:right="119" w:firstLine="707"/>
        <w:jc w:val="both"/>
        <w:rPr>
          <w:sz w:val="16"/>
        </w:rPr>
      </w:pPr>
      <w:r>
        <w:rPr/>
        <w:t>Lo anterior en cuanto al papel del alcalde, pero en lo correspondiente al prefecto y subprefecto, las acciones eran las siguientes. Sus tareas eran designar el número de electores que correspondían a cada municipalidad. El subprefecto repartiría entre los pueblos o secciones de la municipalidad el número de electores que el prefecto haya designado. El proceso de elección culminaba cuando se extendía el acta correspondiente a los resultados de la elección. Los miembros electos</w:t>
      </w:r>
      <w:r>
        <w:rPr>
          <w:spacing w:val="-19"/>
        </w:rPr>
        <w:t> </w:t>
      </w:r>
      <w:r>
        <w:rPr/>
        <w:t>del</w:t>
      </w:r>
      <w:r>
        <w:rPr>
          <w:spacing w:val="-18"/>
        </w:rPr>
        <w:t> </w:t>
      </w:r>
      <w:r>
        <w:rPr/>
        <w:t>ayuntamiento</w:t>
      </w:r>
      <w:r>
        <w:rPr>
          <w:spacing w:val="-16"/>
        </w:rPr>
        <w:t> </w:t>
      </w:r>
      <w:r>
        <w:rPr/>
        <w:t>ejercían</w:t>
      </w:r>
      <w:r>
        <w:rPr>
          <w:spacing w:val="-17"/>
        </w:rPr>
        <w:t> </w:t>
      </w:r>
      <w:r>
        <w:rPr/>
        <w:t>sus</w:t>
      </w:r>
      <w:r>
        <w:rPr>
          <w:spacing w:val="-21"/>
        </w:rPr>
        <w:t> </w:t>
      </w:r>
      <w:r>
        <w:rPr/>
        <w:t>funciones</w:t>
      </w:r>
      <w:r>
        <w:rPr>
          <w:spacing w:val="-17"/>
        </w:rPr>
        <w:t> </w:t>
      </w:r>
      <w:r>
        <w:rPr/>
        <w:t>a</w:t>
      </w:r>
      <w:r>
        <w:rPr>
          <w:spacing w:val="-17"/>
        </w:rPr>
        <w:t> </w:t>
      </w:r>
      <w:r>
        <w:rPr/>
        <w:t>partir</w:t>
      </w:r>
      <w:r>
        <w:rPr>
          <w:spacing w:val="-18"/>
        </w:rPr>
        <w:t> </w:t>
      </w:r>
      <w:r>
        <w:rPr/>
        <w:t>del</w:t>
      </w:r>
      <w:r>
        <w:rPr>
          <w:spacing w:val="-18"/>
        </w:rPr>
        <w:t> </w:t>
      </w:r>
      <w:r>
        <w:rPr/>
        <w:t>1º</w:t>
      </w:r>
      <w:r>
        <w:rPr>
          <w:spacing w:val="-16"/>
        </w:rPr>
        <w:t> </w:t>
      </w:r>
      <w:r>
        <w:rPr/>
        <w:t>de</w:t>
      </w:r>
      <w:r>
        <w:rPr>
          <w:spacing w:val="-17"/>
        </w:rPr>
        <w:t> </w:t>
      </w:r>
      <w:r>
        <w:rPr/>
        <w:t>enero</w:t>
      </w:r>
      <w:r>
        <w:rPr>
          <w:spacing w:val="-17"/>
        </w:rPr>
        <w:t> </w:t>
      </w:r>
      <w:r>
        <w:rPr/>
        <w:t>del</w:t>
      </w:r>
      <w:r>
        <w:rPr>
          <w:spacing w:val="-18"/>
        </w:rPr>
        <w:t> </w:t>
      </w:r>
      <w:r>
        <w:rPr/>
        <w:t>siguiente año.</w:t>
      </w:r>
      <w:r>
        <w:rPr>
          <w:position w:val="8"/>
          <w:sz w:val="16"/>
        </w:rPr>
        <w:t>60</w:t>
      </w:r>
    </w:p>
    <w:p>
      <w:pPr>
        <w:pStyle w:val="BodyText"/>
        <w:spacing w:line="360" w:lineRule="auto" w:before="162"/>
        <w:ind w:left="119" w:right="114" w:firstLine="561"/>
        <w:jc w:val="both"/>
        <w:rPr>
          <w:sz w:val="16"/>
        </w:rPr>
      </w:pPr>
      <w:r>
        <w:rPr/>
        <w:t>En cuanto a las facultades de los alcaldes dentro de la jurisdicción de su municipalidad. Dentro de las primeras funciones que destaca la ley de 9 de febrero es la de justicia. en ese sentido el alcalde podía conocer las demandas civiles que no superara la cantidad de cien pesos y de los negocios criminales sobre injurias y faltas leves que no merezca otra pena que alguna pequeña represión o corrección ligera y otras en juicio verbal. Tenían la capacidad de dictar providencias urgentes o en su defecto iniciar una averiguación sobre cualquier delito que se cometa en los límites de su municipalidad. Además de que podían aprehender a los reos que resultaran</w:t>
      </w:r>
      <w:r>
        <w:rPr>
          <w:spacing w:val="-18"/>
        </w:rPr>
        <w:t> </w:t>
      </w:r>
      <w:r>
        <w:rPr/>
        <w:t>culpables</w:t>
      </w:r>
      <w:r>
        <w:rPr>
          <w:spacing w:val="-19"/>
        </w:rPr>
        <w:t> </w:t>
      </w:r>
      <w:r>
        <w:rPr/>
        <w:t>en</w:t>
      </w:r>
      <w:r>
        <w:rPr>
          <w:spacing w:val="-20"/>
        </w:rPr>
        <w:t> </w:t>
      </w:r>
      <w:r>
        <w:rPr/>
        <w:t>las</w:t>
      </w:r>
      <w:r>
        <w:rPr>
          <w:spacing w:val="-18"/>
        </w:rPr>
        <w:t> </w:t>
      </w:r>
      <w:r>
        <w:rPr/>
        <w:t>averiguaciones</w:t>
      </w:r>
      <w:r>
        <w:rPr>
          <w:spacing w:val="-19"/>
        </w:rPr>
        <w:t> </w:t>
      </w:r>
      <w:r>
        <w:rPr/>
        <w:t>y</w:t>
      </w:r>
      <w:r>
        <w:rPr>
          <w:spacing w:val="-21"/>
        </w:rPr>
        <w:t> </w:t>
      </w:r>
      <w:r>
        <w:rPr/>
        <w:t>a</w:t>
      </w:r>
      <w:r>
        <w:rPr>
          <w:spacing w:val="-18"/>
        </w:rPr>
        <w:t> </w:t>
      </w:r>
      <w:r>
        <w:rPr/>
        <w:t>los</w:t>
      </w:r>
      <w:r>
        <w:rPr>
          <w:spacing w:val="-18"/>
        </w:rPr>
        <w:t> </w:t>
      </w:r>
      <w:r>
        <w:rPr/>
        <w:t>que</w:t>
      </w:r>
      <w:r>
        <w:rPr>
          <w:spacing w:val="-18"/>
        </w:rPr>
        <w:t> </w:t>
      </w:r>
      <w:r>
        <w:rPr/>
        <w:t>merecieran</w:t>
      </w:r>
      <w:r>
        <w:rPr>
          <w:spacing w:val="-18"/>
        </w:rPr>
        <w:t> </w:t>
      </w:r>
      <w:r>
        <w:rPr/>
        <w:t>una</w:t>
      </w:r>
      <w:r>
        <w:rPr>
          <w:spacing w:val="-18"/>
        </w:rPr>
        <w:t> </w:t>
      </w:r>
      <w:r>
        <w:rPr/>
        <w:t>pena</w:t>
      </w:r>
      <w:r>
        <w:rPr>
          <w:spacing w:val="-18"/>
        </w:rPr>
        <w:t> </w:t>
      </w:r>
      <w:r>
        <w:rPr/>
        <w:t>corporal dando</w:t>
      </w:r>
      <w:r>
        <w:rPr>
          <w:spacing w:val="-10"/>
        </w:rPr>
        <w:t> </w:t>
      </w:r>
      <w:r>
        <w:rPr/>
        <w:t>referencia</w:t>
      </w:r>
      <w:r>
        <w:rPr>
          <w:spacing w:val="-10"/>
        </w:rPr>
        <w:t> </w:t>
      </w:r>
      <w:r>
        <w:rPr/>
        <w:t>al</w:t>
      </w:r>
      <w:r>
        <w:rPr>
          <w:spacing w:val="-11"/>
        </w:rPr>
        <w:t> </w:t>
      </w:r>
      <w:r>
        <w:rPr/>
        <w:t>juez</w:t>
      </w:r>
      <w:r>
        <w:rPr>
          <w:spacing w:val="-13"/>
        </w:rPr>
        <w:t> </w:t>
      </w:r>
      <w:r>
        <w:rPr/>
        <w:t>de</w:t>
      </w:r>
      <w:r>
        <w:rPr>
          <w:spacing w:val="-10"/>
        </w:rPr>
        <w:t> </w:t>
      </w:r>
      <w:r>
        <w:rPr/>
        <w:t>partido,</w:t>
      </w:r>
      <w:r>
        <w:rPr>
          <w:spacing w:val="-10"/>
        </w:rPr>
        <w:t> </w:t>
      </w:r>
      <w:r>
        <w:rPr/>
        <w:t>de</w:t>
      </w:r>
      <w:r>
        <w:rPr>
          <w:spacing w:val="-10"/>
        </w:rPr>
        <w:t> </w:t>
      </w:r>
      <w:r>
        <w:rPr/>
        <w:t>esta</w:t>
      </w:r>
      <w:r>
        <w:rPr>
          <w:spacing w:val="-12"/>
        </w:rPr>
        <w:t> </w:t>
      </w:r>
      <w:r>
        <w:rPr/>
        <w:t>forma</w:t>
      </w:r>
      <w:r>
        <w:rPr>
          <w:spacing w:val="-10"/>
        </w:rPr>
        <w:t> </w:t>
      </w:r>
      <w:r>
        <w:rPr/>
        <w:t>los</w:t>
      </w:r>
      <w:r>
        <w:rPr>
          <w:spacing w:val="-10"/>
        </w:rPr>
        <w:t> </w:t>
      </w:r>
      <w:r>
        <w:rPr/>
        <w:t>alcaldes</w:t>
      </w:r>
      <w:r>
        <w:rPr>
          <w:spacing w:val="-13"/>
        </w:rPr>
        <w:t> </w:t>
      </w:r>
      <w:r>
        <w:rPr/>
        <w:t>de</w:t>
      </w:r>
      <w:r>
        <w:rPr>
          <w:spacing w:val="-10"/>
        </w:rPr>
        <w:t> </w:t>
      </w:r>
      <w:r>
        <w:rPr/>
        <w:t>los</w:t>
      </w:r>
      <w:r>
        <w:rPr>
          <w:spacing w:val="-12"/>
        </w:rPr>
        <w:t> </w:t>
      </w:r>
      <w:r>
        <w:rPr/>
        <w:t>ayuntamientos se convirtieron en el único conducto de comunicación entre estos cuerpos y autoridades</w:t>
      </w:r>
      <w:r>
        <w:rPr>
          <w:spacing w:val="-11"/>
        </w:rPr>
        <w:t> </w:t>
      </w:r>
      <w:r>
        <w:rPr/>
        <w:t>superiores.</w:t>
      </w:r>
      <w:r>
        <w:rPr>
          <w:position w:val="8"/>
          <w:sz w:val="16"/>
        </w:rPr>
        <w:t>61</w:t>
      </w:r>
    </w:p>
    <w:p>
      <w:pPr>
        <w:pStyle w:val="BodyText"/>
        <w:spacing w:line="360" w:lineRule="auto" w:before="160"/>
        <w:ind w:left="119" w:right="42" w:firstLine="427"/>
      </w:pPr>
      <w:r>
        <w:rPr/>
        <w:t>Las facultades del ayuntamiento radicaban en el cuidado de la limpieza de calles, el cuidado de los mercados, de plazas públicas, hospitales, cárceles y casas</w:t>
      </w:r>
    </w:p>
    <w:p>
      <w:pPr>
        <w:pStyle w:val="BodyText"/>
        <w:rPr>
          <w:sz w:val="20"/>
        </w:rPr>
      </w:pPr>
    </w:p>
    <w:p>
      <w:pPr>
        <w:pStyle w:val="BodyText"/>
        <w:spacing w:before="2"/>
        <w:rPr>
          <w:sz w:val="25"/>
        </w:rPr>
      </w:pPr>
      <w:r>
        <w:rPr/>
        <w:pict>
          <v:line style="position:absolute;mso-position-horizontal-relative:page;mso-position-vertical-relative:paragraph;z-index:1648;mso-wrap-distance-left:0;mso-wrap-distance-right:0" from="84.984001pt,16.814863pt" to="229.004001pt,16.814863pt" stroked="true" strokeweight=".72003pt" strokecolor="#000000">
            <w10:wrap type="topAndBottom"/>
          </v:line>
        </w:pict>
      </w:r>
    </w:p>
    <w:p>
      <w:pPr>
        <w:spacing w:before="71"/>
        <w:ind w:left="119" w:right="878" w:firstLine="0"/>
        <w:jc w:val="both"/>
        <w:rPr>
          <w:sz w:val="20"/>
        </w:rPr>
      </w:pPr>
      <w:r>
        <w:rPr>
          <w:position w:val="6"/>
          <w:sz w:val="13"/>
        </w:rPr>
        <w:t>59 </w:t>
      </w:r>
      <w:r>
        <w:rPr>
          <w:sz w:val="20"/>
        </w:rPr>
        <w:t>Decreto de 9 de febrero de 1825. Art. 16-32; Téllez, Colección de Decretos, I, pp. 46-47. </w:t>
      </w:r>
      <w:r>
        <w:rPr>
          <w:position w:val="6"/>
          <w:sz w:val="13"/>
        </w:rPr>
        <w:t>60 </w:t>
      </w:r>
      <w:r>
        <w:rPr>
          <w:sz w:val="20"/>
        </w:rPr>
        <w:t>Decreto de 9 de febrero de 1825. Art. 33-41; Téllez, Colección de Decretos, I, pp. 47-48. </w:t>
      </w:r>
      <w:r>
        <w:rPr>
          <w:position w:val="6"/>
          <w:sz w:val="13"/>
        </w:rPr>
        <w:t>61 </w:t>
      </w:r>
      <w:r>
        <w:rPr>
          <w:sz w:val="20"/>
        </w:rPr>
        <w:t>Decreto de 9 de febrero de 1825. Art. 50-65. Téllez, Colección de Decretos, I, pp. 49-51.</w:t>
      </w:r>
    </w:p>
    <w:p>
      <w:pPr>
        <w:spacing w:after="0"/>
        <w:jc w:val="both"/>
        <w:rPr>
          <w:sz w:val="20"/>
        </w:rPr>
        <w:sectPr>
          <w:pgSz w:w="12240" w:h="15840"/>
          <w:pgMar w:header="0" w:footer="1000" w:top="1360" w:bottom="1200" w:left="1580" w:right="1580"/>
        </w:sectPr>
      </w:pPr>
    </w:p>
    <w:p>
      <w:pPr>
        <w:pStyle w:val="BodyText"/>
        <w:spacing w:line="360" w:lineRule="auto" w:before="49"/>
        <w:ind w:left="119" w:right="114"/>
        <w:jc w:val="both"/>
        <w:rPr>
          <w:sz w:val="16"/>
        </w:rPr>
      </w:pPr>
      <w:r>
        <w:rPr/>
        <w:t>de caridad. Además debería de cuidar de que en cada pueblo haya un cementerio, de desecar pantanos y dar corrientes a las aguas estancadas e insalubres, cuidar de la salud pública. Además tenían que vigilar de la población de su territorio mediante el levantamiento de censos. De suma importancia era la cuestión de salubridad que se manejó bajo la custodia del ayuntamiento, este tenía la principal tarea de mantener la salud en todo el territorio. De igual forma cuidaría de sus caminos fuentes, acueductos u obras públicas, los hospitales, las escuelas y mantener los fondos del común.</w:t>
      </w:r>
      <w:r>
        <w:rPr>
          <w:position w:val="8"/>
          <w:sz w:val="16"/>
        </w:rPr>
        <w:t>62</w:t>
      </w:r>
    </w:p>
    <w:p>
      <w:pPr>
        <w:pStyle w:val="BodyText"/>
        <w:spacing w:line="360" w:lineRule="auto" w:before="160"/>
        <w:ind w:left="119" w:right="114" w:firstLine="494"/>
        <w:jc w:val="both"/>
      </w:pPr>
      <w:r>
        <w:rPr/>
        <w:t>Los fondos municipales, estaban compuestos por los propios y arbitrios de los pueblos. Los arbitrios del ayuntamiento eran el derecho tasado formado para la venta y reconocimiento de las pesas y las medidas, es decir los impuestos establecidos. Los propios conformaban los bienes raíces que se encontraran en pacífica</w:t>
      </w:r>
      <w:r>
        <w:rPr>
          <w:spacing w:val="-9"/>
        </w:rPr>
        <w:t> </w:t>
      </w:r>
      <w:r>
        <w:rPr/>
        <w:t>posesión,</w:t>
      </w:r>
      <w:r>
        <w:rPr>
          <w:spacing w:val="-6"/>
        </w:rPr>
        <w:t> </w:t>
      </w:r>
      <w:r>
        <w:rPr/>
        <w:t>junto</w:t>
      </w:r>
      <w:r>
        <w:rPr>
          <w:spacing w:val="-6"/>
        </w:rPr>
        <w:t> </w:t>
      </w:r>
      <w:r>
        <w:rPr/>
        <w:t>con</w:t>
      </w:r>
      <w:r>
        <w:rPr>
          <w:spacing w:val="-6"/>
        </w:rPr>
        <w:t> </w:t>
      </w:r>
      <w:r>
        <w:rPr/>
        <w:t>los</w:t>
      </w:r>
      <w:r>
        <w:rPr>
          <w:spacing w:val="-9"/>
        </w:rPr>
        <w:t> </w:t>
      </w:r>
      <w:r>
        <w:rPr/>
        <w:t>edificios</w:t>
      </w:r>
      <w:r>
        <w:rPr>
          <w:spacing w:val="-7"/>
        </w:rPr>
        <w:t> </w:t>
      </w:r>
      <w:r>
        <w:rPr/>
        <w:t>que</w:t>
      </w:r>
      <w:r>
        <w:rPr>
          <w:spacing w:val="-8"/>
        </w:rPr>
        <w:t> </w:t>
      </w:r>
      <w:r>
        <w:rPr/>
        <w:t>desde</w:t>
      </w:r>
      <w:r>
        <w:rPr>
          <w:spacing w:val="-6"/>
        </w:rPr>
        <w:t> </w:t>
      </w:r>
      <w:r>
        <w:rPr/>
        <w:t>la</w:t>
      </w:r>
      <w:r>
        <w:rPr>
          <w:spacing w:val="-6"/>
        </w:rPr>
        <w:t> </w:t>
      </w:r>
      <w:r>
        <w:rPr/>
        <w:t>emisión</w:t>
      </w:r>
      <w:r>
        <w:rPr>
          <w:spacing w:val="-8"/>
        </w:rPr>
        <w:t> </w:t>
      </w:r>
      <w:r>
        <w:rPr/>
        <w:t>del</w:t>
      </w:r>
      <w:r>
        <w:rPr>
          <w:spacing w:val="-7"/>
        </w:rPr>
        <w:t> </w:t>
      </w:r>
      <w:r>
        <w:rPr/>
        <w:t>decreto</w:t>
      </w:r>
      <w:r>
        <w:rPr>
          <w:spacing w:val="-6"/>
        </w:rPr>
        <w:t> </w:t>
      </w:r>
      <w:r>
        <w:rPr/>
        <w:t>se</w:t>
      </w:r>
      <w:r>
        <w:rPr>
          <w:spacing w:val="-8"/>
        </w:rPr>
        <w:t> </w:t>
      </w:r>
      <w:r>
        <w:rPr/>
        <w:t>hayan hecho con los fondos comunes de la municipalidad.</w:t>
      </w:r>
      <w:r>
        <w:rPr>
          <w:position w:val="8"/>
          <w:sz w:val="16"/>
        </w:rPr>
        <w:t>63 </w:t>
      </w:r>
      <w:r>
        <w:rPr/>
        <w:t>Los bienes de los ayuntamientos se formaron por: fundo legal, tierras de repartimiento (tierras repartidas entre los indios), bienes comunales (bienes de los pueblos, ya sea por composiciones, donaciones o cambios), tierras de cofradías o de</w:t>
      </w:r>
      <w:r>
        <w:rPr>
          <w:spacing w:val="-21"/>
        </w:rPr>
        <w:t> </w:t>
      </w:r>
      <w:r>
        <w:rPr/>
        <w:t>santos.</w:t>
      </w:r>
    </w:p>
    <w:p>
      <w:pPr>
        <w:pStyle w:val="BodyText"/>
        <w:spacing w:line="360" w:lineRule="auto" w:before="166"/>
        <w:ind w:left="119" w:right="116" w:firstLine="427"/>
        <w:jc w:val="both"/>
      </w:pPr>
      <w:r>
        <w:rPr/>
        <w:t>La ley del 9 de febrero de 1825, permitió al gobierno del Estado de México regular la conformación de municipalidades en todo su territorio. Sin embargo,</w:t>
      </w:r>
      <w:r>
        <w:rPr>
          <w:spacing w:val="-34"/>
        </w:rPr>
        <w:t> </w:t>
      </w:r>
      <w:r>
        <w:rPr/>
        <w:t>esto no</w:t>
      </w:r>
      <w:r>
        <w:rPr>
          <w:spacing w:val="-13"/>
        </w:rPr>
        <w:t> </w:t>
      </w:r>
      <w:r>
        <w:rPr/>
        <w:t>fue</w:t>
      </w:r>
      <w:r>
        <w:rPr>
          <w:spacing w:val="-11"/>
        </w:rPr>
        <w:t> </w:t>
      </w:r>
      <w:r>
        <w:rPr/>
        <w:t>del</w:t>
      </w:r>
      <w:r>
        <w:rPr>
          <w:spacing w:val="-12"/>
        </w:rPr>
        <w:t> </w:t>
      </w:r>
      <w:r>
        <w:rPr/>
        <w:t>todo</w:t>
      </w:r>
      <w:r>
        <w:rPr>
          <w:spacing w:val="-13"/>
        </w:rPr>
        <w:t> </w:t>
      </w:r>
      <w:r>
        <w:rPr/>
        <w:t>exitoso</w:t>
      </w:r>
      <w:r>
        <w:rPr>
          <w:spacing w:val="-11"/>
        </w:rPr>
        <w:t> </w:t>
      </w:r>
      <w:r>
        <w:rPr/>
        <w:t>porque</w:t>
      </w:r>
      <w:r>
        <w:rPr>
          <w:spacing w:val="-11"/>
        </w:rPr>
        <w:t> </w:t>
      </w:r>
      <w:r>
        <w:rPr/>
        <w:t>la</w:t>
      </w:r>
      <w:r>
        <w:rPr>
          <w:spacing w:val="-11"/>
        </w:rPr>
        <w:t> </w:t>
      </w:r>
      <w:r>
        <w:rPr/>
        <w:t>demarcación</w:t>
      </w:r>
      <w:r>
        <w:rPr>
          <w:spacing w:val="-13"/>
        </w:rPr>
        <w:t> </w:t>
      </w:r>
      <w:r>
        <w:rPr/>
        <w:t>del</w:t>
      </w:r>
      <w:r>
        <w:rPr>
          <w:spacing w:val="-12"/>
        </w:rPr>
        <w:t> </w:t>
      </w:r>
      <w:r>
        <w:rPr/>
        <w:t>mismo</w:t>
      </w:r>
      <w:r>
        <w:rPr>
          <w:spacing w:val="-11"/>
        </w:rPr>
        <w:t> </w:t>
      </w:r>
      <w:r>
        <w:rPr/>
        <w:t>estado</w:t>
      </w:r>
      <w:r>
        <w:rPr>
          <w:spacing w:val="-11"/>
        </w:rPr>
        <w:t> </w:t>
      </w:r>
      <w:r>
        <w:rPr/>
        <w:t>era</w:t>
      </w:r>
      <w:r>
        <w:rPr>
          <w:spacing w:val="-11"/>
        </w:rPr>
        <w:t> </w:t>
      </w:r>
      <w:r>
        <w:rPr/>
        <w:t>tan</w:t>
      </w:r>
      <w:r>
        <w:rPr>
          <w:spacing w:val="-11"/>
        </w:rPr>
        <w:t> </w:t>
      </w:r>
      <w:r>
        <w:rPr/>
        <w:t>grande</w:t>
      </w:r>
      <w:r>
        <w:rPr>
          <w:spacing w:val="-11"/>
        </w:rPr>
        <w:t> </w:t>
      </w:r>
      <w:r>
        <w:rPr/>
        <w:t>que resultaba</w:t>
      </w:r>
      <w:r>
        <w:rPr>
          <w:spacing w:val="-4"/>
        </w:rPr>
        <w:t> </w:t>
      </w:r>
      <w:r>
        <w:rPr/>
        <w:t>en</w:t>
      </w:r>
      <w:r>
        <w:rPr>
          <w:spacing w:val="-6"/>
        </w:rPr>
        <w:t> </w:t>
      </w:r>
      <w:r>
        <w:rPr/>
        <w:t>muchos</w:t>
      </w:r>
      <w:r>
        <w:rPr>
          <w:spacing w:val="-4"/>
        </w:rPr>
        <w:t> </w:t>
      </w:r>
      <w:r>
        <w:rPr/>
        <w:t>de</w:t>
      </w:r>
      <w:r>
        <w:rPr>
          <w:spacing w:val="-4"/>
        </w:rPr>
        <w:t> </w:t>
      </w:r>
      <w:r>
        <w:rPr/>
        <w:t>los</w:t>
      </w:r>
      <w:r>
        <w:rPr>
          <w:spacing w:val="-4"/>
        </w:rPr>
        <w:t> </w:t>
      </w:r>
      <w:r>
        <w:rPr/>
        <w:t>casos</w:t>
      </w:r>
      <w:r>
        <w:rPr>
          <w:spacing w:val="-4"/>
        </w:rPr>
        <w:t> </w:t>
      </w:r>
      <w:r>
        <w:rPr/>
        <w:t>caótico</w:t>
      </w:r>
      <w:r>
        <w:rPr>
          <w:spacing w:val="-4"/>
        </w:rPr>
        <w:t> </w:t>
      </w:r>
      <w:r>
        <w:rPr/>
        <w:t>mantener</w:t>
      </w:r>
      <w:r>
        <w:rPr>
          <w:spacing w:val="-5"/>
        </w:rPr>
        <w:t> </w:t>
      </w:r>
      <w:r>
        <w:rPr/>
        <w:t>el</w:t>
      </w:r>
      <w:r>
        <w:rPr>
          <w:spacing w:val="-5"/>
        </w:rPr>
        <w:t> </w:t>
      </w:r>
      <w:r>
        <w:rPr/>
        <w:t>control.</w:t>
      </w:r>
      <w:r>
        <w:rPr>
          <w:spacing w:val="-7"/>
        </w:rPr>
        <w:t> </w:t>
      </w:r>
      <w:r>
        <w:rPr/>
        <w:t>Tanto</w:t>
      </w:r>
      <w:r>
        <w:rPr>
          <w:spacing w:val="-4"/>
        </w:rPr>
        <w:t> </w:t>
      </w:r>
      <w:r>
        <w:rPr/>
        <w:t>el</w:t>
      </w:r>
      <w:r>
        <w:rPr>
          <w:spacing w:val="-5"/>
        </w:rPr>
        <w:t> </w:t>
      </w:r>
      <w:r>
        <w:rPr/>
        <w:t>Consejo</w:t>
      </w:r>
      <w:r>
        <w:rPr>
          <w:spacing w:val="-4"/>
        </w:rPr>
        <w:t> </w:t>
      </w:r>
      <w:r>
        <w:rPr/>
        <w:t>de Gobierno</w:t>
      </w:r>
      <w:r>
        <w:rPr>
          <w:spacing w:val="-12"/>
        </w:rPr>
        <w:t> </w:t>
      </w:r>
      <w:r>
        <w:rPr/>
        <w:t>como</w:t>
      </w:r>
      <w:r>
        <w:rPr>
          <w:spacing w:val="-14"/>
        </w:rPr>
        <w:t> </w:t>
      </w:r>
      <w:r>
        <w:rPr/>
        <w:t>el</w:t>
      </w:r>
      <w:r>
        <w:rPr>
          <w:spacing w:val="-13"/>
        </w:rPr>
        <w:t> </w:t>
      </w:r>
      <w:r>
        <w:rPr/>
        <w:t>Congreso</w:t>
      </w:r>
      <w:r>
        <w:rPr>
          <w:spacing w:val="-12"/>
        </w:rPr>
        <w:t> </w:t>
      </w:r>
      <w:r>
        <w:rPr/>
        <w:t>del</w:t>
      </w:r>
      <w:r>
        <w:rPr>
          <w:spacing w:val="-13"/>
        </w:rPr>
        <w:t> </w:t>
      </w:r>
      <w:r>
        <w:rPr/>
        <w:t>Estado</w:t>
      </w:r>
      <w:r>
        <w:rPr>
          <w:spacing w:val="-14"/>
        </w:rPr>
        <w:t> </w:t>
      </w:r>
      <w:r>
        <w:rPr/>
        <w:t>hacían</w:t>
      </w:r>
      <w:r>
        <w:rPr>
          <w:spacing w:val="-12"/>
        </w:rPr>
        <w:t> </w:t>
      </w:r>
      <w:r>
        <w:rPr/>
        <w:t>un</w:t>
      </w:r>
      <w:r>
        <w:rPr>
          <w:spacing w:val="-12"/>
        </w:rPr>
        <w:t> </w:t>
      </w:r>
      <w:r>
        <w:rPr/>
        <w:t>gran</w:t>
      </w:r>
      <w:r>
        <w:rPr>
          <w:spacing w:val="-14"/>
        </w:rPr>
        <w:t> </w:t>
      </w:r>
      <w:r>
        <w:rPr/>
        <w:t>esfuerzo</w:t>
      </w:r>
      <w:r>
        <w:rPr>
          <w:spacing w:val="-12"/>
        </w:rPr>
        <w:t> </w:t>
      </w:r>
      <w:r>
        <w:rPr/>
        <w:t>para</w:t>
      </w:r>
      <w:r>
        <w:rPr>
          <w:spacing w:val="-12"/>
        </w:rPr>
        <w:t> </w:t>
      </w:r>
      <w:r>
        <w:rPr/>
        <w:t>llevar</w:t>
      </w:r>
      <w:r>
        <w:rPr>
          <w:spacing w:val="-13"/>
        </w:rPr>
        <w:t> </w:t>
      </w:r>
      <w:r>
        <w:rPr/>
        <w:t>a</w:t>
      </w:r>
      <w:r>
        <w:rPr>
          <w:spacing w:val="-12"/>
        </w:rPr>
        <w:t> </w:t>
      </w:r>
      <w:r>
        <w:rPr/>
        <w:t>efecto sus tareas y resolver los</w:t>
      </w:r>
      <w:r>
        <w:rPr>
          <w:spacing w:val="-10"/>
        </w:rPr>
        <w:t> </w:t>
      </w:r>
      <w:r>
        <w:rPr/>
        <w:t>problemas.</w:t>
      </w:r>
    </w:p>
    <w:p>
      <w:pPr>
        <w:pStyle w:val="BodyText"/>
        <w:spacing w:line="360" w:lineRule="auto" w:before="163"/>
        <w:ind w:left="119" w:right="113" w:firstLine="707"/>
        <w:jc w:val="both"/>
      </w:pPr>
      <w:r>
        <w:rPr/>
        <w:t>Como hemos visto en los tres apartados que conforman este capítulo, el ayuntamiento fue la base fundamental sobre la que se estableció el primer sistema federal de 1824-1835. Por tal motivo, todas y cada una de las discusiones dadas tanto en la Diputación Provincial (en sus tres etapas), como en el Consejo de gobierno,</w:t>
      </w:r>
      <w:r>
        <w:rPr>
          <w:spacing w:val="-5"/>
        </w:rPr>
        <w:t> </w:t>
      </w:r>
      <w:r>
        <w:rPr/>
        <w:t>presentan</w:t>
      </w:r>
      <w:r>
        <w:rPr>
          <w:spacing w:val="-5"/>
        </w:rPr>
        <w:t> </w:t>
      </w:r>
      <w:r>
        <w:rPr/>
        <w:t>la</w:t>
      </w:r>
      <w:r>
        <w:rPr>
          <w:spacing w:val="-7"/>
        </w:rPr>
        <w:t> </w:t>
      </w:r>
      <w:r>
        <w:rPr/>
        <w:t>importancia</w:t>
      </w:r>
      <w:r>
        <w:rPr>
          <w:spacing w:val="-5"/>
        </w:rPr>
        <w:t> </w:t>
      </w:r>
      <w:r>
        <w:rPr/>
        <w:t>que</w:t>
      </w:r>
      <w:r>
        <w:rPr>
          <w:spacing w:val="-5"/>
        </w:rPr>
        <w:t> </w:t>
      </w:r>
      <w:r>
        <w:rPr/>
        <w:t>el</w:t>
      </w:r>
      <w:r>
        <w:rPr>
          <w:spacing w:val="-6"/>
        </w:rPr>
        <w:t> </w:t>
      </w:r>
      <w:r>
        <w:rPr/>
        <w:t>ayuntamiento</w:t>
      </w:r>
      <w:r>
        <w:rPr>
          <w:spacing w:val="-5"/>
        </w:rPr>
        <w:t> </w:t>
      </w:r>
      <w:r>
        <w:rPr/>
        <w:t>tiene</w:t>
      </w:r>
      <w:r>
        <w:rPr>
          <w:spacing w:val="-5"/>
        </w:rPr>
        <w:t> </w:t>
      </w:r>
      <w:r>
        <w:rPr/>
        <w:t>en</w:t>
      </w:r>
      <w:r>
        <w:rPr>
          <w:spacing w:val="-5"/>
        </w:rPr>
        <w:t> </w:t>
      </w:r>
      <w:r>
        <w:rPr/>
        <w:t>la</w:t>
      </w:r>
      <w:r>
        <w:rPr>
          <w:spacing w:val="-7"/>
        </w:rPr>
        <w:t> </w:t>
      </w:r>
      <w:r>
        <w:rPr/>
        <w:t>organización</w:t>
      </w:r>
      <w:r>
        <w:rPr>
          <w:spacing w:val="-4"/>
        </w:rPr>
        <w:t> </w:t>
      </w:r>
      <w:r>
        <w:rPr/>
        <w:t>de</w:t>
      </w:r>
    </w:p>
    <w:p>
      <w:pPr>
        <w:pStyle w:val="BodyText"/>
        <w:spacing w:before="3"/>
        <w:rPr>
          <w:sz w:val="29"/>
        </w:rPr>
      </w:pPr>
      <w:r>
        <w:rPr/>
        <w:pict>
          <v:line style="position:absolute;mso-position-horizontal-relative:page;mso-position-vertical-relative:paragraph;z-index:1672;mso-wrap-distance-left:0;mso-wrap-distance-right:0" from="84.984001pt,19.189919pt" to="229.004001pt,19.189919pt" stroked="true" strokeweight=".71997pt" strokecolor="#000000">
            <w10:wrap type="topAndBottom"/>
          </v:line>
        </w:pict>
      </w:r>
    </w:p>
    <w:p>
      <w:pPr>
        <w:spacing w:line="229" w:lineRule="exact" w:before="68"/>
        <w:ind w:left="119" w:right="233" w:firstLine="0"/>
        <w:jc w:val="left"/>
        <w:rPr>
          <w:sz w:val="20"/>
        </w:rPr>
      </w:pPr>
      <w:r>
        <w:rPr>
          <w:position w:val="6"/>
          <w:sz w:val="13"/>
        </w:rPr>
        <w:t>62 </w:t>
      </w:r>
      <w:r>
        <w:rPr>
          <w:sz w:val="20"/>
        </w:rPr>
        <w:t>Decreto de 9 de febrero de 1825. Art. 66-80; Téllez, Colección de Decretos, I, pp. 50-51.</w:t>
      </w:r>
    </w:p>
    <w:p>
      <w:pPr>
        <w:spacing w:line="229" w:lineRule="exact" w:before="0"/>
        <w:ind w:left="119" w:right="233" w:firstLine="0"/>
        <w:jc w:val="left"/>
        <w:rPr>
          <w:sz w:val="20"/>
        </w:rPr>
      </w:pPr>
      <w:r>
        <w:rPr>
          <w:position w:val="6"/>
          <w:sz w:val="13"/>
        </w:rPr>
        <w:t>63 </w:t>
      </w:r>
      <w:r>
        <w:rPr>
          <w:sz w:val="20"/>
        </w:rPr>
        <w:t>Téllez, </w:t>
      </w:r>
      <w:r>
        <w:rPr>
          <w:i/>
          <w:sz w:val="20"/>
        </w:rPr>
        <w:t>Colección de decretos</w:t>
      </w:r>
      <w:r>
        <w:rPr>
          <w:sz w:val="20"/>
        </w:rPr>
        <w:t>, I, p. 45.</w:t>
      </w:r>
    </w:p>
    <w:p>
      <w:pPr>
        <w:spacing w:after="0" w:line="229" w:lineRule="exact"/>
        <w:jc w:val="left"/>
        <w:rPr>
          <w:sz w:val="20"/>
        </w:rPr>
        <w:sectPr>
          <w:pgSz w:w="12240" w:h="15840"/>
          <w:pgMar w:header="0" w:footer="1000" w:top="1360" w:bottom="1200" w:left="1580" w:right="1580"/>
        </w:sectPr>
      </w:pPr>
    </w:p>
    <w:p>
      <w:pPr>
        <w:pStyle w:val="BodyText"/>
        <w:spacing w:line="360" w:lineRule="auto" w:before="49"/>
        <w:ind w:left="119" w:right="115"/>
        <w:jc w:val="both"/>
      </w:pPr>
      <w:r>
        <w:rPr/>
        <w:t>gobierno</w:t>
      </w:r>
      <w:r>
        <w:rPr>
          <w:spacing w:val="-6"/>
        </w:rPr>
        <w:t> </w:t>
      </w:r>
      <w:r>
        <w:rPr/>
        <w:t>estatal</w:t>
      </w:r>
      <w:r>
        <w:rPr>
          <w:spacing w:val="-7"/>
        </w:rPr>
        <w:t> </w:t>
      </w:r>
      <w:r>
        <w:rPr/>
        <w:t>y</w:t>
      </w:r>
      <w:r>
        <w:rPr>
          <w:spacing w:val="-8"/>
        </w:rPr>
        <w:t> </w:t>
      </w:r>
      <w:r>
        <w:rPr/>
        <w:t>federal.</w:t>
      </w:r>
      <w:r>
        <w:rPr>
          <w:spacing w:val="-7"/>
        </w:rPr>
        <w:t> </w:t>
      </w:r>
      <w:r>
        <w:rPr/>
        <w:t>Estas</w:t>
      </w:r>
      <w:r>
        <w:rPr>
          <w:spacing w:val="-7"/>
        </w:rPr>
        <w:t> </w:t>
      </w:r>
      <w:r>
        <w:rPr/>
        <w:t>discusiones</w:t>
      </w:r>
      <w:r>
        <w:rPr>
          <w:spacing w:val="-9"/>
        </w:rPr>
        <w:t> </w:t>
      </w:r>
      <w:r>
        <w:rPr/>
        <w:t>no</w:t>
      </w:r>
      <w:r>
        <w:rPr>
          <w:spacing w:val="-6"/>
        </w:rPr>
        <w:t> </w:t>
      </w:r>
      <w:r>
        <w:rPr/>
        <w:t>sólo</w:t>
      </w:r>
      <w:r>
        <w:rPr>
          <w:spacing w:val="-6"/>
        </w:rPr>
        <w:t> </w:t>
      </w:r>
      <w:r>
        <w:rPr/>
        <w:t>atendían</w:t>
      </w:r>
      <w:r>
        <w:rPr>
          <w:spacing w:val="-6"/>
        </w:rPr>
        <w:t> </w:t>
      </w:r>
      <w:r>
        <w:rPr/>
        <w:t>la</w:t>
      </w:r>
      <w:r>
        <w:rPr>
          <w:spacing w:val="-6"/>
        </w:rPr>
        <w:t> </w:t>
      </w:r>
      <w:r>
        <w:rPr/>
        <w:t>reglamentación</w:t>
      </w:r>
      <w:r>
        <w:rPr>
          <w:spacing w:val="-6"/>
        </w:rPr>
        <w:t> </w:t>
      </w:r>
      <w:r>
        <w:rPr/>
        <w:t>en cuanto</w:t>
      </w:r>
      <w:r>
        <w:rPr>
          <w:spacing w:val="-5"/>
        </w:rPr>
        <w:t> </w:t>
      </w:r>
      <w:r>
        <w:rPr/>
        <w:t>a</w:t>
      </w:r>
      <w:r>
        <w:rPr>
          <w:spacing w:val="-7"/>
        </w:rPr>
        <w:t> </w:t>
      </w:r>
      <w:r>
        <w:rPr/>
        <w:t>organización</w:t>
      </w:r>
      <w:r>
        <w:rPr>
          <w:spacing w:val="-4"/>
        </w:rPr>
        <w:t> </w:t>
      </w:r>
      <w:r>
        <w:rPr/>
        <w:t>y</w:t>
      </w:r>
      <w:r>
        <w:rPr>
          <w:spacing w:val="-8"/>
        </w:rPr>
        <w:t> </w:t>
      </w:r>
      <w:r>
        <w:rPr/>
        <w:t>función</w:t>
      </w:r>
      <w:r>
        <w:rPr>
          <w:spacing w:val="-5"/>
        </w:rPr>
        <w:t> </w:t>
      </w:r>
      <w:r>
        <w:rPr/>
        <w:t>de</w:t>
      </w:r>
      <w:r>
        <w:rPr>
          <w:spacing w:val="-5"/>
        </w:rPr>
        <w:t> </w:t>
      </w:r>
      <w:r>
        <w:rPr/>
        <w:t>este</w:t>
      </w:r>
      <w:r>
        <w:rPr>
          <w:spacing w:val="-7"/>
        </w:rPr>
        <w:t> </w:t>
      </w:r>
      <w:r>
        <w:rPr/>
        <w:t>organismo</w:t>
      </w:r>
      <w:r>
        <w:rPr>
          <w:spacing w:val="-7"/>
        </w:rPr>
        <w:t> </w:t>
      </w:r>
      <w:r>
        <w:rPr/>
        <w:t>de</w:t>
      </w:r>
      <w:r>
        <w:rPr>
          <w:spacing w:val="-4"/>
        </w:rPr>
        <w:t> </w:t>
      </w:r>
      <w:r>
        <w:rPr/>
        <w:t>gobierno,</w:t>
      </w:r>
      <w:r>
        <w:rPr>
          <w:spacing w:val="-5"/>
        </w:rPr>
        <w:t> </w:t>
      </w:r>
      <w:r>
        <w:rPr/>
        <w:t>sino</w:t>
      </w:r>
      <w:r>
        <w:rPr>
          <w:spacing w:val="-5"/>
        </w:rPr>
        <w:t> </w:t>
      </w:r>
      <w:r>
        <w:rPr/>
        <w:t>que,</w:t>
      </w:r>
      <w:r>
        <w:rPr>
          <w:spacing w:val="-5"/>
        </w:rPr>
        <w:t> </w:t>
      </w:r>
      <w:r>
        <w:rPr/>
        <w:t>vigilaban cada uno de los pasos dados en cada ayuntamiento del territorio</w:t>
      </w:r>
      <w:r>
        <w:rPr>
          <w:spacing w:val="-27"/>
        </w:rPr>
        <w:t> </w:t>
      </w:r>
      <w:r>
        <w:rPr/>
        <w:t>estatal.</w:t>
      </w:r>
    </w:p>
    <w:p>
      <w:pPr>
        <w:pStyle w:val="BodyText"/>
        <w:spacing w:line="360" w:lineRule="auto" w:before="163"/>
        <w:ind w:left="119" w:right="119" w:firstLine="707"/>
        <w:jc w:val="both"/>
      </w:pPr>
      <w:r>
        <w:rPr/>
        <w:t>En esas mismas sesiones se dejó ver que el ayuntamiento era el encargado de vigilar y cumplir cada una de las disposiciones encaminadas a organizar y administrar los recursos de sus pueblos. En este sentido la historiografía mexicana que se ha encargado de estudiar al ayuntamiento ha resaltado la importancia política, económica, fiscal y social que este representó para la evolución del gobierno estatal.</w:t>
      </w:r>
    </w:p>
    <w:p>
      <w:pPr>
        <w:pStyle w:val="BodyText"/>
        <w:spacing w:line="360" w:lineRule="auto" w:before="166"/>
        <w:ind w:left="119" w:right="113" w:firstLine="707"/>
        <w:jc w:val="both"/>
      </w:pPr>
      <w:r>
        <w:rPr/>
        <w:t>Por</w:t>
      </w:r>
      <w:r>
        <w:rPr>
          <w:spacing w:val="-13"/>
        </w:rPr>
        <w:t> </w:t>
      </w:r>
      <w:r>
        <w:rPr/>
        <w:t>ejemplo</w:t>
      </w:r>
      <w:r>
        <w:rPr>
          <w:spacing w:val="-14"/>
        </w:rPr>
        <w:t> </w:t>
      </w:r>
      <w:r>
        <w:rPr/>
        <w:t>en</w:t>
      </w:r>
      <w:r>
        <w:rPr>
          <w:spacing w:val="-12"/>
        </w:rPr>
        <w:t> </w:t>
      </w:r>
      <w:r>
        <w:rPr/>
        <w:t>lo</w:t>
      </w:r>
      <w:r>
        <w:rPr>
          <w:spacing w:val="-12"/>
        </w:rPr>
        <w:t> </w:t>
      </w:r>
      <w:r>
        <w:rPr/>
        <w:t>concerniente</w:t>
      </w:r>
      <w:r>
        <w:rPr>
          <w:spacing w:val="-12"/>
        </w:rPr>
        <w:t> </w:t>
      </w:r>
      <w:r>
        <w:rPr/>
        <w:t>a</w:t>
      </w:r>
      <w:r>
        <w:rPr>
          <w:spacing w:val="-14"/>
        </w:rPr>
        <w:t> </w:t>
      </w:r>
      <w:r>
        <w:rPr/>
        <w:t>la</w:t>
      </w:r>
      <w:r>
        <w:rPr>
          <w:spacing w:val="-14"/>
        </w:rPr>
        <w:t> </w:t>
      </w:r>
      <w:r>
        <w:rPr/>
        <w:t>cuestión</w:t>
      </w:r>
      <w:r>
        <w:rPr>
          <w:spacing w:val="-14"/>
        </w:rPr>
        <w:t> </w:t>
      </w:r>
      <w:r>
        <w:rPr/>
        <w:t>política,</w:t>
      </w:r>
      <w:r>
        <w:rPr>
          <w:spacing w:val="-12"/>
        </w:rPr>
        <w:t> </w:t>
      </w:r>
      <w:r>
        <w:rPr/>
        <w:t>Carmen</w:t>
      </w:r>
      <w:r>
        <w:rPr>
          <w:spacing w:val="-14"/>
        </w:rPr>
        <w:t> </w:t>
      </w:r>
      <w:r>
        <w:rPr/>
        <w:t>Salinas,</w:t>
      </w:r>
      <w:r>
        <w:rPr>
          <w:spacing w:val="43"/>
        </w:rPr>
        <w:t> </w:t>
      </w:r>
      <w:r>
        <w:rPr/>
        <w:t>centra su análisis en el proceso de transición de los ayuntamientos entre el Antiguo Régimen</w:t>
      </w:r>
      <w:r>
        <w:rPr>
          <w:spacing w:val="-13"/>
        </w:rPr>
        <w:t> </w:t>
      </w:r>
      <w:r>
        <w:rPr/>
        <w:t>y</w:t>
      </w:r>
      <w:r>
        <w:rPr>
          <w:spacing w:val="-16"/>
        </w:rPr>
        <w:t> </w:t>
      </w:r>
      <w:r>
        <w:rPr/>
        <w:t>los</w:t>
      </w:r>
      <w:r>
        <w:rPr>
          <w:spacing w:val="-16"/>
        </w:rPr>
        <w:t> </w:t>
      </w:r>
      <w:r>
        <w:rPr/>
        <w:t>primeros</w:t>
      </w:r>
      <w:r>
        <w:rPr>
          <w:spacing w:val="-14"/>
        </w:rPr>
        <w:t> </w:t>
      </w:r>
      <w:r>
        <w:rPr/>
        <w:t>años</w:t>
      </w:r>
      <w:r>
        <w:rPr>
          <w:spacing w:val="-16"/>
        </w:rPr>
        <w:t> </w:t>
      </w:r>
      <w:r>
        <w:rPr/>
        <w:t>de</w:t>
      </w:r>
      <w:r>
        <w:rPr>
          <w:spacing w:val="-15"/>
        </w:rPr>
        <w:t> </w:t>
      </w:r>
      <w:r>
        <w:rPr/>
        <w:t>vida</w:t>
      </w:r>
      <w:r>
        <w:rPr>
          <w:spacing w:val="-13"/>
        </w:rPr>
        <w:t> </w:t>
      </w:r>
      <w:r>
        <w:rPr/>
        <w:t>republicana</w:t>
      </w:r>
      <w:r>
        <w:rPr>
          <w:spacing w:val="-15"/>
        </w:rPr>
        <w:t> </w:t>
      </w:r>
      <w:r>
        <w:rPr/>
        <w:t>en</w:t>
      </w:r>
      <w:r>
        <w:rPr>
          <w:spacing w:val="-15"/>
        </w:rPr>
        <w:t> </w:t>
      </w:r>
      <w:r>
        <w:rPr/>
        <w:t>el</w:t>
      </w:r>
      <w:r>
        <w:rPr>
          <w:spacing w:val="-17"/>
        </w:rPr>
        <w:t> </w:t>
      </w:r>
      <w:r>
        <w:rPr/>
        <w:t>Estado</w:t>
      </w:r>
      <w:r>
        <w:rPr>
          <w:spacing w:val="-15"/>
        </w:rPr>
        <w:t> </w:t>
      </w:r>
      <w:r>
        <w:rPr/>
        <w:t>de</w:t>
      </w:r>
      <w:r>
        <w:rPr>
          <w:spacing w:val="-13"/>
        </w:rPr>
        <w:t> </w:t>
      </w:r>
      <w:r>
        <w:rPr/>
        <w:t>México.</w:t>
      </w:r>
      <w:r>
        <w:rPr>
          <w:position w:val="8"/>
          <w:sz w:val="16"/>
        </w:rPr>
        <w:t>64</w:t>
      </w:r>
      <w:r>
        <w:rPr>
          <w:spacing w:val="8"/>
          <w:position w:val="8"/>
          <w:sz w:val="16"/>
        </w:rPr>
        <w:t> </w:t>
      </w:r>
      <w:r>
        <w:rPr/>
        <w:t>Destaca la organización política y territorial de la Nueva España a finales de la Colonia y señala que el modelo que prevaleció durante este período fue el de repúblicas de indios y república de españoles. Tras el establecimiento del ayuntamiento en la Constitución de Cádiz de 1812 significó una ruptura, esto porque presuponía el establecimiento de ayuntamientos no por su origen étnico sino por el número de habitantes.</w:t>
      </w:r>
      <w:r>
        <w:rPr>
          <w:spacing w:val="-13"/>
        </w:rPr>
        <w:t> </w:t>
      </w:r>
      <w:r>
        <w:rPr/>
        <w:t>Rompiendo</w:t>
      </w:r>
      <w:r>
        <w:rPr>
          <w:spacing w:val="-15"/>
        </w:rPr>
        <w:t> </w:t>
      </w:r>
      <w:r>
        <w:rPr/>
        <w:t>con</w:t>
      </w:r>
      <w:r>
        <w:rPr>
          <w:spacing w:val="-15"/>
        </w:rPr>
        <w:t> </w:t>
      </w:r>
      <w:r>
        <w:rPr/>
        <w:t>la</w:t>
      </w:r>
      <w:r>
        <w:rPr>
          <w:spacing w:val="-16"/>
        </w:rPr>
        <w:t> </w:t>
      </w:r>
      <w:r>
        <w:rPr/>
        <w:t>tradición</w:t>
      </w:r>
      <w:r>
        <w:rPr>
          <w:spacing w:val="-15"/>
        </w:rPr>
        <w:t> </w:t>
      </w:r>
      <w:r>
        <w:rPr/>
        <w:t>de</w:t>
      </w:r>
      <w:r>
        <w:rPr>
          <w:spacing w:val="-13"/>
        </w:rPr>
        <w:t> </w:t>
      </w:r>
      <w:r>
        <w:rPr/>
        <w:t>los</w:t>
      </w:r>
      <w:r>
        <w:rPr>
          <w:spacing w:val="-18"/>
        </w:rPr>
        <w:t> </w:t>
      </w:r>
      <w:r>
        <w:rPr/>
        <w:t>pueblos</w:t>
      </w:r>
      <w:r>
        <w:rPr>
          <w:spacing w:val="-16"/>
        </w:rPr>
        <w:t> </w:t>
      </w:r>
      <w:r>
        <w:rPr/>
        <w:t>de</w:t>
      </w:r>
      <w:r>
        <w:rPr>
          <w:spacing w:val="-13"/>
        </w:rPr>
        <w:t> </w:t>
      </w:r>
      <w:r>
        <w:rPr/>
        <w:t>indios</w:t>
      </w:r>
      <w:r>
        <w:rPr>
          <w:spacing w:val="-16"/>
        </w:rPr>
        <w:t> </w:t>
      </w:r>
      <w:r>
        <w:rPr/>
        <w:t>y</w:t>
      </w:r>
      <w:r>
        <w:rPr>
          <w:spacing w:val="-16"/>
        </w:rPr>
        <w:t> </w:t>
      </w:r>
      <w:r>
        <w:rPr/>
        <w:t>su</w:t>
      </w:r>
      <w:r>
        <w:rPr>
          <w:spacing w:val="-16"/>
        </w:rPr>
        <w:t> </w:t>
      </w:r>
      <w:r>
        <w:rPr/>
        <w:t>capacidad</w:t>
      </w:r>
      <w:r>
        <w:rPr>
          <w:spacing w:val="-15"/>
        </w:rPr>
        <w:t> </w:t>
      </w:r>
      <w:r>
        <w:rPr>
          <w:spacing w:val="2"/>
        </w:rPr>
        <w:t>para </w:t>
      </w:r>
      <w:r>
        <w:rPr/>
        <w:t>elegir</w:t>
      </w:r>
      <w:r>
        <w:rPr>
          <w:spacing w:val="-15"/>
        </w:rPr>
        <w:t> </w:t>
      </w:r>
      <w:r>
        <w:rPr/>
        <w:t>a</w:t>
      </w:r>
      <w:r>
        <w:rPr>
          <w:spacing w:val="-13"/>
        </w:rPr>
        <w:t> </w:t>
      </w:r>
      <w:r>
        <w:rPr/>
        <w:t>sus</w:t>
      </w:r>
      <w:r>
        <w:rPr>
          <w:spacing w:val="-14"/>
        </w:rPr>
        <w:t> </w:t>
      </w:r>
      <w:r>
        <w:rPr/>
        <w:t>gobernantes.</w:t>
      </w:r>
      <w:r>
        <w:rPr>
          <w:spacing w:val="-13"/>
        </w:rPr>
        <w:t> </w:t>
      </w:r>
      <w:r>
        <w:rPr/>
        <w:t>La</w:t>
      </w:r>
      <w:r>
        <w:rPr>
          <w:spacing w:val="-13"/>
        </w:rPr>
        <w:t> </w:t>
      </w:r>
      <w:r>
        <w:rPr/>
        <w:t>conformación</w:t>
      </w:r>
      <w:r>
        <w:rPr>
          <w:spacing w:val="-13"/>
        </w:rPr>
        <w:t> </w:t>
      </w:r>
      <w:r>
        <w:rPr/>
        <w:t>del</w:t>
      </w:r>
      <w:r>
        <w:rPr>
          <w:spacing w:val="-14"/>
        </w:rPr>
        <w:t> </w:t>
      </w:r>
      <w:r>
        <w:rPr/>
        <w:t>nuevo</w:t>
      </w:r>
      <w:r>
        <w:rPr>
          <w:spacing w:val="-10"/>
        </w:rPr>
        <w:t> </w:t>
      </w:r>
      <w:r>
        <w:rPr/>
        <w:t>ayuntamiento</w:t>
      </w:r>
      <w:r>
        <w:rPr>
          <w:spacing w:val="-15"/>
        </w:rPr>
        <w:t> </w:t>
      </w:r>
      <w:r>
        <w:rPr/>
        <w:t>fue</w:t>
      </w:r>
      <w:r>
        <w:rPr>
          <w:spacing w:val="-13"/>
        </w:rPr>
        <w:t> </w:t>
      </w:r>
      <w:r>
        <w:rPr/>
        <w:t>concentrado por criollos y</w:t>
      </w:r>
      <w:r>
        <w:rPr>
          <w:spacing w:val="-7"/>
        </w:rPr>
        <w:t> </w:t>
      </w:r>
      <w:r>
        <w:rPr/>
        <w:t>mestizos.</w:t>
      </w:r>
    </w:p>
    <w:p>
      <w:pPr>
        <w:pStyle w:val="BodyText"/>
        <w:spacing w:line="360" w:lineRule="auto" w:before="166"/>
        <w:ind w:left="119" w:right="115" w:firstLine="707"/>
        <w:jc w:val="both"/>
      </w:pPr>
      <w:r>
        <w:rPr/>
        <w:t>Otros</w:t>
      </w:r>
      <w:r>
        <w:rPr>
          <w:spacing w:val="-12"/>
        </w:rPr>
        <w:t> </w:t>
      </w:r>
      <w:r>
        <w:rPr/>
        <w:t>trabajos</w:t>
      </w:r>
      <w:r>
        <w:rPr>
          <w:spacing w:val="-13"/>
        </w:rPr>
        <w:t> </w:t>
      </w:r>
      <w:r>
        <w:rPr/>
        <w:t>como</w:t>
      </w:r>
      <w:r>
        <w:rPr>
          <w:spacing w:val="-12"/>
        </w:rPr>
        <w:t> </w:t>
      </w:r>
      <w:r>
        <w:rPr/>
        <w:t>los</w:t>
      </w:r>
      <w:r>
        <w:rPr>
          <w:spacing w:val="-13"/>
        </w:rPr>
        <w:t> </w:t>
      </w:r>
      <w:r>
        <w:rPr/>
        <w:t>de</w:t>
      </w:r>
      <w:r>
        <w:rPr>
          <w:spacing w:val="-9"/>
        </w:rPr>
        <w:t> </w:t>
      </w:r>
      <w:r>
        <w:rPr/>
        <w:t>María</w:t>
      </w:r>
      <w:r>
        <w:rPr>
          <w:spacing w:val="-12"/>
        </w:rPr>
        <w:t> </w:t>
      </w:r>
      <w:r>
        <w:rPr/>
        <w:t>Antonieta</w:t>
      </w:r>
      <w:r>
        <w:rPr>
          <w:spacing w:val="-11"/>
        </w:rPr>
        <w:t> </w:t>
      </w:r>
      <w:r>
        <w:rPr/>
        <w:t>Ilhui,</w:t>
      </w:r>
      <w:r>
        <w:rPr>
          <w:spacing w:val="-13"/>
        </w:rPr>
        <w:t> </w:t>
      </w:r>
      <w:r>
        <w:rPr/>
        <w:t>expone</w:t>
      </w:r>
      <w:r>
        <w:rPr>
          <w:spacing w:val="-8"/>
        </w:rPr>
        <w:t> </w:t>
      </w:r>
      <w:r>
        <w:rPr/>
        <w:t>el</w:t>
      </w:r>
      <w:r>
        <w:rPr>
          <w:spacing w:val="-13"/>
        </w:rPr>
        <w:t> </w:t>
      </w:r>
      <w:r>
        <w:rPr/>
        <w:t>deficit</w:t>
      </w:r>
      <w:r>
        <w:rPr>
          <w:spacing w:val="-13"/>
        </w:rPr>
        <w:t> </w:t>
      </w:r>
      <w:r>
        <w:rPr/>
        <w:t>económico por el cual los ayuntamientos atravesaban durante el periodo de 1824-1835. El problema</w:t>
      </w:r>
      <w:r>
        <w:rPr>
          <w:spacing w:val="-8"/>
        </w:rPr>
        <w:t> </w:t>
      </w:r>
      <w:r>
        <w:rPr/>
        <w:t>que</w:t>
      </w:r>
      <w:r>
        <w:rPr>
          <w:spacing w:val="-8"/>
        </w:rPr>
        <w:t> </w:t>
      </w:r>
      <w:r>
        <w:rPr/>
        <w:t>presentaban</w:t>
      </w:r>
      <w:r>
        <w:rPr>
          <w:spacing w:val="-8"/>
        </w:rPr>
        <w:t> </w:t>
      </w:r>
      <w:r>
        <w:rPr/>
        <w:t>era</w:t>
      </w:r>
      <w:r>
        <w:rPr>
          <w:spacing w:val="-9"/>
        </w:rPr>
        <w:t> </w:t>
      </w:r>
      <w:r>
        <w:rPr/>
        <w:t>el</w:t>
      </w:r>
      <w:r>
        <w:rPr>
          <w:spacing w:val="-10"/>
        </w:rPr>
        <w:t> </w:t>
      </w:r>
      <w:r>
        <w:rPr/>
        <w:t>de</w:t>
      </w:r>
      <w:r>
        <w:rPr>
          <w:spacing w:val="-8"/>
        </w:rPr>
        <w:t> </w:t>
      </w:r>
      <w:r>
        <w:rPr/>
        <w:t>la</w:t>
      </w:r>
      <w:r>
        <w:rPr>
          <w:spacing w:val="-9"/>
        </w:rPr>
        <w:t> </w:t>
      </w:r>
      <w:r>
        <w:rPr/>
        <w:t>falta</w:t>
      </w:r>
      <w:r>
        <w:rPr>
          <w:spacing w:val="-7"/>
        </w:rPr>
        <w:t> </w:t>
      </w:r>
      <w:r>
        <w:rPr/>
        <w:t>de</w:t>
      </w:r>
      <w:r>
        <w:rPr>
          <w:spacing w:val="-6"/>
        </w:rPr>
        <w:t> </w:t>
      </w:r>
      <w:r>
        <w:rPr/>
        <w:t>recursos</w:t>
      </w:r>
      <w:r>
        <w:rPr>
          <w:spacing w:val="-9"/>
        </w:rPr>
        <w:t> </w:t>
      </w:r>
      <w:r>
        <w:rPr/>
        <w:t>con</w:t>
      </w:r>
      <w:r>
        <w:rPr>
          <w:spacing w:val="-8"/>
        </w:rPr>
        <w:t> </w:t>
      </w:r>
      <w:r>
        <w:rPr/>
        <w:t>que</w:t>
      </w:r>
      <w:r>
        <w:rPr>
          <w:spacing w:val="-8"/>
        </w:rPr>
        <w:t> </w:t>
      </w:r>
      <w:r>
        <w:rPr/>
        <w:t>cubrir</w:t>
      </w:r>
      <w:r>
        <w:rPr>
          <w:spacing w:val="-7"/>
        </w:rPr>
        <w:t> </w:t>
      </w:r>
      <w:r>
        <w:rPr/>
        <w:t>los</w:t>
      </w:r>
      <w:r>
        <w:rPr>
          <w:spacing w:val="-6"/>
        </w:rPr>
        <w:t> </w:t>
      </w:r>
      <w:r>
        <w:rPr/>
        <w:t>servicios públicos para fomentar su economía. Para tal efecto fue necesario establecer medidas que dieran solución, el propósito los propios y arbitrios que generaran la obtención de recurso y poner en funcionamiento la economía de sus pueblos. Esto se vio claramente reflejado en la ley de 9 de febrero de 1825 con el propósito de consolidar la administración y los recursos de la haciendas municipales a través</w:t>
      </w:r>
      <w:r>
        <w:rPr>
          <w:spacing w:val="-30"/>
        </w:rPr>
        <w:t> </w:t>
      </w:r>
      <w:r>
        <w:rPr/>
        <w:t>de la  aumento  del  número  de  habitantes  necesarios  a  la  conformación  de    </w:t>
      </w:r>
      <w:r>
        <w:rPr>
          <w:spacing w:val="26"/>
        </w:rPr>
        <w:t> </w:t>
      </w:r>
      <w:r>
        <w:rPr/>
        <w:t>las</w:t>
      </w:r>
    </w:p>
    <w:p>
      <w:pPr>
        <w:pStyle w:val="BodyText"/>
        <w:rPr>
          <w:sz w:val="13"/>
        </w:rPr>
      </w:pPr>
      <w:r>
        <w:rPr/>
        <w:pict>
          <v:line style="position:absolute;mso-position-horizontal-relative:page;mso-position-vertical-relative:paragraph;z-index:1696;mso-wrap-distance-left:0;mso-wrap-distance-right:0" from="84.984001pt,9.829893pt" to="229.004001pt,9.829893pt" stroked="true" strokeweight=".72003pt" strokecolor="#000000">
            <w10:wrap type="topAndBottom"/>
          </v:line>
        </w:pict>
      </w:r>
    </w:p>
    <w:p>
      <w:pPr>
        <w:spacing w:before="71"/>
        <w:ind w:left="119" w:right="233" w:firstLine="0"/>
        <w:jc w:val="left"/>
        <w:rPr>
          <w:sz w:val="20"/>
        </w:rPr>
      </w:pPr>
      <w:r>
        <w:rPr>
          <w:position w:val="6"/>
          <w:sz w:val="13"/>
        </w:rPr>
        <w:t>64 </w:t>
      </w:r>
      <w:r>
        <w:rPr>
          <w:sz w:val="20"/>
        </w:rPr>
        <w:t>Salinas Sandoval, “Ayuntamientos”, pp. 369-410.</w:t>
      </w:r>
    </w:p>
    <w:p>
      <w:pPr>
        <w:spacing w:after="0"/>
        <w:jc w:val="left"/>
        <w:rPr>
          <w:sz w:val="20"/>
        </w:rPr>
        <w:sectPr>
          <w:footerReference w:type="default" r:id="rId27"/>
          <w:pgSz w:w="12240" w:h="15840"/>
          <w:pgMar w:footer="1000" w:header="0" w:top="1360" w:bottom="1200" w:left="1580" w:right="1580"/>
        </w:sectPr>
      </w:pPr>
    </w:p>
    <w:p>
      <w:pPr>
        <w:pStyle w:val="BodyText"/>
        <w:spacing w:line="357" w:lineRule="auto" w:before="49"/>
        <w:ind w:left="119" w:right="114"/>
        <w:jc w:val="both"/>
        <w:rPr>
          <w:sz w:val="16"/>
        </w:rPr>
      </w:pPr>
      <w:r>
        <w:rPr/>
        <w:t>municipalidades. Esto significó que se centró los recursos de un mayor número de poblados en un sólo ayuntamiento, con el fin de evitar la dispersión y falta de control.</w:t>
      </w:r>
      <w:r>
        <w:rPr>
          <w:position w:val="8"/>
          <w:sz w:val="16"/>
        </w:rPr>
        <w:t>65</w:t>
      </w:r>
    </w:p>
    <w:p>
      <w:pPr>
        <w:pStyle w:val="BodyText"/>
        <w:spacing w:line="360" w:lineRule="auto" w:before="162"/>
        <w:ind w:left="44" w:right="118" w:firstLine="707"/>
        <w:jc w:val="right"/>
      </w:pPr>
      <w:r>
        <w:rPr/>
        <w:t>Con los dos puntos antes citados, podemos expresar que a lo largo de este capítulo se presentaron los debates en torno al ayuntamiento como el órgano local</w:t>
      </w:r>
      <w:r>
        <w:rPr>
          <w:w w:val="99"/>
        </w:rPr>
        <w:t> </w:t>
      </w:r>
      <w:r>
        <w:rPr/>
        <w:t>encargado de vigilar el gobierno y el bienestar de cada uno de sus</w:t>
      </w:r>
      <w:r>
        <w:rPr>
          <w:spacing w:val="51"/>
        </w:rPr>
        <w:t> </w:t>
      </w:r>
      <w:r>
        <w:rPr/>
        <w:t>habitantes. Se</w:t>
      </w:r>
      <w:r>
        <w:rPr>
          <w:w w:val="99"/>
        </w:rPr>
        <w:t> </w:t>
      </w:r>
      <w:r>
        <w:rPr/>
        <w:t>resalta la importancia política en los asuntos de elecciones y ratificación de cargos.</w:t>
      </w:r>
      <w:r>
        <w:rPr>
          <w:w w:val="100"/>
        </w:rPr>
        <w:t> </w:t>
      </w:r>
      <w:r>
        <w:rPr/>
        <w:t>En cuanto a lo económico, también el ayuntamiento buscaba respuestas a las problemáticas sobre el tema de la distribución y obtención de los propios y arbitrios.</w:t>
      </w:r>
    </w:p>
    <w:p>
      <w:pPr>
        <w:pStyle w:val="BodyText"/>
        <w:spacing w:line="360" w:lineRule="auto" w:before="166"/>
        <w:ind w:left="119" w:right="113" w:firstLine="719"/>
        <w:jc w:val="both"/>
      </w:pPr>
      <w:r>
        <w:rPr/>
        <w:t>Empero, también resaltan la importancia que el ayuntamiento tenía en referencia al tema de justicia; y si bien es cierto que esto se regulaba por medio de un juez que era el intermediario entre el gobierno estatal y el municipal. El ayuntamiento tenía la capacidad de aplicar justicia en asuntos criminales en el territorio de su jurisdicción.</w:t>
      </w:r>
    </w:p>
    <w:p>
      <w:pPr>
        <w:pStyle w:val="BodyText"/>
        <w:spacing w:line="360" w:lineRule="auto" w:before="163"/>
        <w:ind w:left="119" w:right="112" w:firstLine="719"/>
        <w:jc w:val="both"/>
        <w:rPr>
          <w:sz w:val="16"/>
        </w:rPr>
      </w:pPr>
      <w:r>
        <w:rPr/>
        <w:t>En este sentido, la finalidad de esta investigación es resaltar el papel que el ayuntamiento desarrolló en el tema de justicia, apelando a la siguiente postura: el propósito del ayuntamiento fue la búsqueda del bien común de los vecinos de su demarcación. El papel de administrador no sólo se enfoca en llevar con cautela los rubros de propios y arbitrios o de educación, salud; sino que su papel de administrador se refiere a la ejecución de la misma voluntad pública y vigilar la perfecta ejecución de ella. El objeto mismo del gobierno del ayuntamiento es reunir todos</w:t>
      </w:r>
      <w:r>
        <w:rPr>
          <w:spacing w:val="-14"/>
        </w:rPr>
        <w:t> </w:t>
      </w:r>
      <w:r>
        <w:rPr/>
        <w:t>los</w:t>
      </w:r>
      <w:r>
        <w:rPr>
          <w:spacing w:val="-11"/>
        </w:rPr>
        <w:t> </w:t>
      </w:r>
      <w:r>
        <w:rPr/>
        <w:t>elementos</w:t>
      </w:r>
      <w:r>
        <w:rPr>
          <w:spacing w:val="-14"/>
        </w:rPr>
        <w:t> </w:t>
      </w:r>
      <w:r>
        <w:rPr/>
        <w:t>que</w:t>
      </w:r>
      <w:r>
        <w:rPr>
          <w:spacing w:val="-11"/>
        </w:rPr>
        <w:t> </w:t>
      </w:r>
      <w:r>
        <w:rPr/>
        <w:t>permitan</w:t>
      </w:r>
      <w:r>
        <w:rPr>
          <w:spacing w:val="-13"/>
        </w:rPr>
        <w:t> </w:t>
      </w:r>
      <w:r>
        <w:rPr/>
        <w:t>llevar</w:t>
      </w:r>
      <w:r>
        <w:rPr>
          <w:spacing w:val="-12"/>
        </w:rPr>
        <w:t> </w:t>
      </w:r>
      <w:r>
        <w:rPr/>
        <w:t>a</w:t>
      </w:r>
      <w:r>
        <w:rPr>
          <w:spacing w:val="-11"/>
        </w:rPr>
        <w:t> </w:t>
      </w:r>
      <w:r>
        <w:rPr/>
        <w:t>efecto</w:t>
      </w:r>
      <w:r>
        <w:rPr>
          <w:spacing w:val="-10"/>
        </w:rPr>
        <w:t> </w:t>
      </w:r>
      <w:r>
        <w:rPr/>
        <w:t>la</w:t>
      </w:r>
      <w:r>
        <w:rPr>
          <w:spacing w:val="-11"/>
        </w:rPr>
        <w:t> </w:t>
      </w:r>
      <w:r>
        <w:rPr/>
        <w:t>conservación</w:t>
      </w:r>
      <w:r>
        <w:rPr>
          <w:spacing w:val="-10"/>
        </w:rPr>
        <w:t> </w:t>
      </w:r>
      <w:r>
        <w:rPr/>
        <w:t>social</w:t>
      </w:r>
      <w:r>
        <w:rPr>
          <w:spacing w:val="-12"/>
        </w:rPr>
        <w:t> </w:t>
      </w:r>
      <w:r>
        <w:rPr/>
        <w:t>y</w:t>
      </w:r>
      <w:r>
        <w:rPr>
          <w:spacing w:val="-14"/>
        </w:rPr>
        <w:t> </w:t>
      </w:r>
      <w:r>
        <w:rPr/>
        <w:t>sobre</w:t>
      </w:r>
      <w:r>
        <w:rPr>
          <w:spacing w:val="-11"/>
        </w:rPr>
        <w:t> </w:t>
      </w:r>
      <w:r>
        <w:rPr/>
        <w:t>todo el bienestar de cada uno de los individuos que la conforman. Para efectuar dicha tarea debe existir una ley o un conjunto de leyes que determinen cómo debe de actuar el mismo</w:t>
      </w:r>
      <w:r>
        <w:rPr>
          <w:spacing w:val="-7"/>
        </w:rPr>
        <w:t> </w:t>
      </w:r>
      <w:r>
        <w:rPr/>
        <w:t>gobierno.</w:t>
      </w:r>
      <w:r>
        <w:rPr>
          <w:position w:val="8"/>
          <w:sz w:val="16"/>
        </w:rPr>
        <w:t>66</w:t>
      </w:r>
    </w:p>
    <w:p>
      <w:pPr>
        <w:pStyle w:val="BodyText"/>
        <w:rPr>
          <w:sz w:val="20"/>
        </w:rPr>
      </w:pPr>
    </w:p>
    <w:p>
      <w:pPr>
        <w:pStyle w:val="BodyText"/>
        <w:rPr>
          <w:sz w:val="20"/>
        </w:rPr>
      </w:pPr>
    </w:p>
    <w:p>
      <w:pPr>
        <w:pStyle w:val="BodyText"/>
        <w:rPr>
          <w:sz w:val="20"/>
        </w:rPr>
      </w:pPr>
    </w:p>
    <w:p>
      <w:pPr>
        <w:pStyle w:val="BodyText"/>
        <w:spacing w:before="9"/>
        <w:rPr>
          <w:sz w:val="16"/>
        </w:rPr>
      </w:pPr>
      <w:r>
        <w:rPr/>
        <w:pict>
          <v:line style="position:absolute;mso-position-horizontal-relative:page;mso-position-vertical-relative:paragraph;z-index:1720;mso-wrap-distance-left:0;mso-wrap-distance-right:0" from="84.984001pt,11.987403pt" to="229.004001pt,11.987403pt" stroked="true" strokeweight=".71997pt" strokecolor="#000000">
            <w10:wrap type="topAndBottom"/>
          </v:line>
        </w:pict>
      </w:r>
    </w:p>
    <w:p>
      <w:pPr>
        <w:spacing w:before="71"/>
        <w:ind w:left="119" w:right="0" w:firstLine="0"/>
        <w:jc w:val="both"/>
        <w:rPr>
          <w:sz w:val="20"/>
        </w:rPr>
      </w:pPr>
      <w:r>
        <w:rPr>
          <w:position w:val="6"/>
          <w:sz w:val="13"/>
        </w:rPr>
        <w:t>65 </w:t>
      </w:r>
      <w:r>
        <w:rPr>
          <w:sz w:val="20"/>
        </w:rPr>
        <w:t>Ilhui Pacheco, “La Hacienda Pública”, pp. 245-262.</w:t>
      </w:r>
    </w:p>
    <w:p>
      <w:pPr>
        <w:spacing w:before="0"/>
        <w:ind w:left="119" w:right="119" w:firstLine="0"/>
        <w:jc w:val="both"/>
        <w:rPr>
          <w:sz w:val="20"/>
        </w:rPr>
      </w:pPr>
      <w:r>
        <w:rPr>
          <w:position w:val="6"/>
          <w:sz w:val="13"/>
        </w:rPr>
        <w:t>66 </w:t>
      </w:r>
      <w:r>
        <w:rPr>
          <w:sz w:val="20"/>
        </w:rPr>
        <w:t>Estas leyes pueden ser de dos tipos: la ley pública, arreglar los asuntos referentes a las</w:t>
      </w:r>
      <w:r>
        <w:rPr>
          <w:spacing w:val="-28"/>
          <w:sz w:val="20"/>
        </w:rPr>
        <w:t> </w:t>
      </w:r>
      <w:r>
        <w:rPr>
          <w:sz w:val="20"/>
        </w:rPr>
        <w:t>personas y a sus propiedades con el resto de la comunidad; la ley constitucional es la que organiza a la comunidad,</w:t>
      </w:r>
      <w:r>
        <w:rPr>
          <w:spacing w:val="-10"/>
          <w:sz w:val="20"/>
        </w:rPr>
        <w:t> </w:t>
      </w:r>
      <w:r>
        <w:rPr>
          <w:sz w:val="20"/>
        </w:rPr>
        <w:t>las</w:t>
      </w:r>
      <w:r>
        <w:rPr>
          <w:spacing w:val="-8"/>
          <w:sz w:val="20"/>
        </w:rPr>
        <w:t> </w:t>
      </w:r>
      <w:r>
        <w:rPr>
          <w:sz w:val="20"/>
        </w:rPr>
        <w:t>leyes</w:t>
      </w:r>
      <w:r>
        <w:rPr>
          <w:spacing w:val="-8"/>
          <w:sz w:val="20"/>
        </w:rPr>
        <w:t> </w:t>
      </w:r>
      <w:r>
        <w:rPr>
          <w:sz w:val="20"/>
        </w:rPr>
        <w:t>se</w:t>
      </w:r>
      <w:r>
        <w:rPr>
          <w:spacing w:val="-9"/>
          <w:sz w:val="20"/>
        </w:rPr>
        <w:t> </w:t>
      </w:r>
      <w:r>
        <w:rPr>
          <w:sz w:val="20"/>
        </w:rPr>
        <w:t>aplican</w:t>
      </w:r>
      <w:r>
        <w:rPr>
          <w:spacing w:val="-10"/>
          <w:sz w:val="20"/>
        </w:rPr>
        <w:t> </w:t>
      </w:r>
      <w:r>
        <w:rPr>
          <w:sz w:val="20"/>
        </w:rPr>
        <w:t>tanto</w:t>
      </w:r>
      <w:r>
        <w:rPr>
          <w:spacing w:val="-10"/>
          <w:sz w:val="20"/>
        </w:rPr>
        <w:t> </w:t>
      </w:r>
      <w:r>
        <w:rPr>
          <w:sz w:val="20"/>
        </w:rPr>
        <w:t>a</w:t>
      </w:r>
      <w:r>
        <w:rPr>
          <w:spacing w:val="-9"/>
          <w:sz w:val="20"/>
        </w:rPr>
        <w:t> </w:t>
      </w:r>
      <w:r>
        <w:rPr>
          <w:sz w:val="20"/>
        </w:rPr>
        <w:t>nivel</w:t>
      </w:r>
      <w:r>
        <w:rPr>
          <w:spacing w:val="-10"/>
          <w:sz w:val="20"/>
        </w:rPr>
        <w:t> </w:t>
      </w:r>
      <w:r>
        <w:rPr>
          <w:sz w:val="20"/>
        </w:rPr>
        <w:t>judicial</w:t>
      </w:r>
      <w:r>
        <w:rPr>
          <w:spacing w:val="-6"/>
          <w:sz w:val="20"/>
        </w:rPr>
        <w:t> </w:t>
      </w:r>
      <w:r>
        <w:rPr>
          <w:sz w:val="20"/>
        </w:rPr>
        <w:t>y</w:t>
      </w:r>
      <w:r>
        <w:rPr>
          <w:spacing w:val="-15"/>
          <w:sz w:val="20"/>
        </w:rPr>
        <w:t> </w:t>
      </w:r>
      <w:r>
        <w:rPr>
          <w:sz w:val="20"/>
        </w:rPr>
        <w:t>civil</w:t>
      </w:r>
      <w:r>
        <w:rPr>
          <w:spacing w:val="-10"/>
          <w:sz w:val="20"/>
        </w:rPr>
        <w:t> </w:t>
      </w:r>
      <w:r>
        <w:rPr>
          <w:sz w:val="20"/>
        </w:rPr>
        <w:t>a</w:t>
      </w:r>
      <w:r>
        <w:rPr>
          <w:spacing w:val="-9"/>
          <w:sz w:val="20"/>
        </w:rPr>
        <w:t> </w:t>
      </w:r>
      <w:r>
        <w:rPr>
          <w:sz w:val="20"/>
        </w:rPr>
        <w:t>todo</w:t>
      </w:r>
      <w:r>
        <w:rPr>
          <w:spacing w:val="-7"/>
          <w:sz w:val="20"/>
        </w:rPr>
        <w:t> </w:t>
      </w:r>
      <w:r>
        <w:rPr>
          <w:sz w:val="20"/>
        </w:rPr>
        <w:t>el</w:t>
      </w:r>
      <w:r>
        <w:rPr>
          <w:spacing w:val="-10"/>
          <w:sz w:val="20"/>
        </w:rPr>
        <w:t> </w:t>
      </w:r>
      <w:r>
        <w:rPr>
          <w:sz w:val="20"/>
        </w:rPr>
        <w:t>conjunto</w:t>
      </w:r>
      <w:r>
        <w:rPr>
          <w:spacing w:val="-10"/>
          <w:sz w:val="20"/>
        </w:rPr>
        <w:t> </w:t>
      </w:r>
      <w:r>
        <w:rPr>
          <w:sz w:val="20"/>
        </w:rPr>
        <w:t>de</w:t>
      </w:r>
      <w:r>
        <w:rPr>
          <w:spacing w:val="-7"/>
          <w:sz w:val="20"/>
        </w:rPr>
        <w:t> </w:t>
      </w:r>
      <w:r>
        <w:rPr>
          <w:sz w:val="20"/>
        </w:rPr>
        <w:t>la</w:t>
      </w:r>
      <w:r>
        <w:rPr>
          <w:spacing w:val="-7"/>
          <w:sz w:val="20"/>
        </w:rPr>
        <w:t> </w:t>
      </w:r>
      <w:r>
        <w:rPr>
          <w:sz w:val="20"/>
        </w:rPr>
        <w:t>sociedad.</w:t>
      </w:r>
      <w:r>
        <w:rPr>
          <w:spacing w:val="37"/>
          <w:sz w:val="20"/>
        </w:rPr>
        <w:t> </w:t>
      </w:r>
      <w:r>
        <w:rPr>
          <w:sz w:val="20"/>
        </w:rPr>
        <w:t>Bonnin, </w:t>
      </w:r>
      <w:r>
        <w:rPr>
          <w:i/>
          <w:sz w:val="20"/>
        </w:rPr>
        <w:t>Compendio de los principios, </w:t>
      </w:r>
      <w:r>
        <w:rPr>
          <w:sz w:val="20"/>
        </w:rPr>
        <w:t>p.</w:t>
      </w:r>
      <w:r>
        <w:rPr>
          <w:spacing w:val="-9"/>
          <w:sz w:val="20"/>
        </w:rPr>
        <w:t> </w:t>
      </w:r>
      <w:r>
        <w:rPr>
          <w:sz w:val="20"/>
        </w:rPr>
        <w:t>52.</w:t>
      </w:r>
    </w:p>
    <w:p>
      <w:pPr>
        <w:spacing w:after="0"/>
        <w:jc w:val="both"/>
        <w:rPr>
          <w:sz w:val="20"/>
        </w:rPr>
        <w:sectPr>
          <w:footerReference w:type="default" r:id="rId28"/>
          <w:pgSz w:w="12240" w:h="15840"/>
          <w:pgMar w:footer="1000" w:header="0" w:top="1360" w:bottom="1200" w:left="1580" w:right="1580"/>
          <w:pgNumType w:start="51"/>
        </w:sectPr>
      </w:pPr>
    </w:p>
    <w:p>
      <w:pPr>
        <w:pStyle w:val="BodyText"/>
        <w:spacing w:line="360" w:lineRule="auto" w:before="49"/>
        <w:ind w:left="119" w:right="116" w:firstLine="707"/>
        <w:jc w:val="both"/>
      </w:pPr>
      <w:r>
        <w:rPr/>
        <w:t>La misma ley debe de determinar la forma en que la administración debe ejecutar sus tareas y las atribuciones necesarias que procuren el bien de cada comunidad. Estas atribuciones se enfocan a las personas, bienes, contribuciones fiscales, levantamiento de tropa y fuerza armada, así como de los sectores de la agricultura, industria, comercio, instrucción primaria (educación), beneficencia, cuidado de cárceles, sanidad y policía urbana y rural.</w:t>
      </w:r>
    </w:p>
    <w:p>
      <w:pPr>
        <w:pStyle w:val="BodyText"/>
        <w:spacing w:line="360" w:lineRule="auto" w:before="163"/>
        <w:ind w:left="119" w:right="120" w:firstLine="707"/>
        <w:jc w:val="both"/>
        <w:rPr>
          <w:sz w:val="16"/>
        </w:rPr>
      </w:pPr>
      <w:r>
        <w:rPr/>
        <w:t>Para que la administración sea la base de cualquier sociedad es necesario ejecutar cada una de las leyes establecidas; y para que esta tarea sea cumplida</w:t>
      </w:r>
      <w:r>
        <w:rPr>
          <w:spacing w:val="-32"/>
        </w:rPr>
        <w:t> </w:t>
      </w:r>
      <w:r>
        <w:rPr/>
        <w:t>es necesario hacer uso de la justicia, como el medio a través del cual se exija a la sociedad el respeto a las leyes. La justicia y la administración no pueden estar separadas,</w:t>
      </w:r>
      <w:r>
        <w:rPr>
          <w:spacing w:val="-11"/>
        </w:rPr>
        <w:t> </w:t>
      </w:r>
      <w:r>
        <w:rPr/>
        <w:t>ambas</w:t>
      </w:r>
      <w:r>
        <w:rPr>
          <w:spacing w:val="-12"/>
        </w:rPr>
        <w:t> </w:t>
      </w:r>
      <w:r>
        <w:rPr/>
        <w:t>son</w:t>
      </w:r>
      <w:r>
        <w:rPr>
          <w:spacing w:val="-13"/>
        </w:rPr>
        <w:t> </w:t>
      </w:r>
      <w:r>
        <w:rPr/>
        <w:t>parte</w:t>
      </w:r>
      <w:r>
        <w:rPr>
          <w:spacing w:val="-11"/>
        </w:rPr>
        <w:t> </w:t>
      </w:r>
      <w:r>
        <w:rPr/>
        <w:t>esencial</w:t>
      </w:r>
      <w:r>
        <w:rPr>
          <w:spacing w:val="-12"/>
        </w:rPr>
        <w:t> </w:t>
      </w:r>
      <w:r>
        <w:rPr/>
        <w:t>para</w:t>
      </w:r>
      <w:r>
        <w:rPr>
          <w:spacing w:val="-11"/>
        </w:rPr>
        <w:t> </w:t>
      </w:r>
      <w:r>
        <w:rPr/>
        <w:t>que</w:t>
      </w:r>
      <w:r>
        <w:rPr>
          <w:spacing w:val="-11"/>
        </w:rPr>
        <w:t> </w:t>
      </w:r>
      <w:r>
        <w:rPr/>
        <w:t>una</w:t>
      </w:r>
      <w:r>
        <w:rPr>
          <w:spacing w:val="-11"/>
        </w:rPr>
        <w:t> </w:t>
      </w:r>
      <w:r>
        <w:rPr/>
        <w:t>sociedad</w:t>
      </w:r>
      <w:r>
        <w:rPr>
          <w:spacing w:val="-11"/>
        </w:rPr>
        <w:t> </w:t>
      </w:r>
      <w:r>
        <w:rPr/>
        <w:t>se</w:t>
      </w:r>
      <w:r>
        <w:rPr>
          <w:spacing w:val="-11"/>
        </w:rPr>
        <w:t> </w:t>
      </w:r>
      <w:r>
        <w:rPr/>
        <w:t>desarrolle</w:t>
      </w:r>
      <w:r>
        <w:rPr>
          <w:spacing w:val="-11"/>
        </w:rPr>
        <w:t> </w:t>
      </w:r>
      <w:r>
        <w:rPr/>
        <w:t>y</w:t>
      </w:r>
      <w:r>
        <w:rPr>
          <w:spacing w:val="-12"/>
        </w:rPr>
        <w:t> </w:t>
      </w:r>
      <w:r>
        <w:rPr/>
        <w:t>viva</w:t>
      </w:r>
      <w:r>
        <w:rPr>
          <w:spacing w:val="-11"/>
        </w:rPr>
        <w:t> </w:t>
      </w:r>
      <w:r>
        <w:rPr/>
        <w:t>en armonía. En este caso el ayuntamiento es quien recibe las leyes y su función</w:t>
      </w:r>
      <w:r>
        <w:rPr>
          <w:spacing w:val="-42"/>
        </w:rPr>
        <w:t> </w:t>
      </w:r>
      <w:r>
        <w:rPr/>
        <w:t>como agente es asegurar el legal cumplimiento de las</w:t>
      </w:r>
      <w:r>
        <w:rPr>
          <w:spacing w:val="-19"/>
        </w:rPr>
        <w:t> </w:t>
      </w:r>
      <w:r>
        <w:rPr/>
        <w:t>mismas.</w:t>
      </w:r>
      <w:r>
        <w:rPr>
          <w:position w:val="8"/>
          <w:sz w:val="16"/>
        </w:rPr>
        <w:t>67</w:t>
      </w:r>
    </w:p>
    <w:p>
      <w:pPr>
        <w:pStyle w:val="BodyText"/>
        <w:spacing w:line="360" w:lineRule="auto" w:before="162"/>
        <w:ind w:left="119" w:right="113" w:firstLine="707"/>
        <w:jc w:val="both"/>
      </w:pPr>
      <w:r>
        <w:rPr/>
        <w:t>En este sentido el ayuntamiento es el vigilante en la aplicación de las leyes que regulan la administración y la justicia, esto no sólo se desarrolló en el ejercicio de funciones, la misma Constitución de Cádiz de 1812 marcó la unión de la aplicación de justicia a las funciones que el ayuntamiento tenía que efectuar. Dicha tarea se reflejó en los artículo que sobre la aplicación de justicia por medio del alcalde como primera instancia.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7"/>
        </w:rPr>
      </w:pPr>
      <w:r>
        <w:rPr/>
        <w:pict>
          <v:line style="position:absolute;mso-position-horizontal-relative:page;mso-position-vertical-relative:paragraph;z-index:1744;mso-wrap-distance-left:0;mso-wrap-distance-right:0" from="84.984001pt,17.917463pt" to="229.004001pt,17.917463pt" stroked="true" strokeweight=".72003pt" strokecolor="#000000">
            <w10:wrap type="topAndBottom"/>
          </v:line>
        </w:pict>
      </w:r>
    </w:p>
    <w:p>
      <w:pPr>
        <w:spacing w:before="68"/>
        <w:ind w:left="119" w:right="233" w:firstLine="0"/>
        <w:jc w:val="left"/>
        <w:rPr>
          <w:sz w:val="20"/>
        </w:rPr>
      </w:pPr>
      <w:r>
        <w:rPr>
          <w:position w:val="6"/>
          <w:sz w:val="13"/>
        </w:rPr>
        <w:t>67 </w:t>
      </w:r>
      <w:r>
        <w:rPr>
          <w:sz w:val="20"/>
        </w:rPr>
        <w:t>Bonnin, </w:t>
      </w:r>
      <w:r>
        <w:rPr>
          <w:i/>
          <w:sz w:val="20"/>
        </w:rPr>
        <w:t>Compendio de los principios, </w:t>
      </w:r>
      <w:r>
        <w:rPr>
          <w:sz w:val="20"/>
        </w:rPr>
        <w:t>p. 57.</w:t>
      </w:r>
    </w:p>
    <w:p>
      <w:pPr>
        <w:spacing w:after="0"/>
        <w:jc w:val="left"/>
        <w:rPr>
          <w:sz w:val="20"/>
        </w:rPr>
        <w:sectPr>
          <w:pgSz w:w="12240" w:h="15840"/>
          <w:pgMar w:header="0" w:footer="1000" w:top="1360" w:bottom="1200" w:left="1580" w:right="1580"/>
        </w:sectPr>
      </w:pPr>
    </w:p>
    <w:p>
      <w:pPr>
        <w:pStyle w:val="BodyText"/>
        <w:rPr>
          <w:sz w:val="20"/>
        </w:rPr>
      </w:pPr>
    </w:p>
    <w:p>
      <w:pPr>
        <w:pStyle w:val="BodyText"/>
        <w:spacing w:before="1"/>
        <w:rPr>
          <w:sz w:val="19"/>
        </w:rPr>
      </w:pPr>
    </w:p>
    <w:p>
      <w:pPr>
        <w:pStyle w:val="Heading1"/>
        <w:spacing w:line="360" w:lineRule="auto"/>
        <w:ind w:right="112"/>
      </w:pPr>
      <w:r>
        <w:rPr/>
        <w:t>CAPÍTULO 2. LA ADMINISTRACIÓN DEL AYUNTAMIENTO DE ACULCO, 1820- 18824</w:t>
      </w:r>
    </w:p>
    <w:p>
      <w:pPr>
        <w:pStyle w:val="BodyText"/>
        <w:spacing w:line="360" w:lineRule="auto" w:before="163"/>
        <w:ind w:left="119" w:right="115"/>
        <w:jc w:val="both"/>
      </w:pPr>
      <w:r>
        <w:rPr/>
        <w:t>El presente capítulo tiene como finalidad analizar la evolución administrativa del ayuntamiento de Aculco durante el periodo de 1820 a 1824. A lo largo de este capítulo se desarrollan cuatro aspectos; primero se presenta un acercamiento a la historia de la formación de la municipalidad de Aculco y las características de los pueblos que la conformaron durante el periodo señalado. Segundo, se establece</w:t>
      </w:r>
      <w:r>
        <w:rPr>
          <w:spacing w:val="-32"/>
        </w:rPr>
        <w:t> </w:t>
      </w:r>
      <w:r>
        <w:rPr/>
        <w:t>la administración pública local que se desarrolló </w:t>
      </w:r>
      <w:r>
        <w:rPr>
          <w:spacing w:val="2"/>
        </w:rPr>
        <w:t>por </w:t>
      </w:r>
      <w:r>
        <w:rPr/>
        <w:t>el ayuntamiento de Aculco, este como el principal ejecutor y vigilante de las</w:t>
      </w:r>
      <w:r>
        <w:rPr>
          <w:spacing w:val="-19"/>
        </w:rPr>
        <w:t> </w:t>
      </w:r>
      <w:r>
        <w:rPr/>
        <w:t>leyes.</w:t>
      </w:r>
    </w:p>
    <w:p>
      <w:pPr>
        <w:pStyle w:val="BodyText"/>
        <w:spacing w:line="360" w:lineRule="auto" w:before="163"/>
        <w:ind w:left="119" w:right="122" w:firstLine="707"/>
        <w:jc w:val="both"/>
      </w:pPr>
      <w:r>
        <w:rPr/>
        <w:t>En un tercer punto se presenta la situación financiera de la municipalidad de Aculco y los principales recursos que lo conforman para el buen desarrollo y distribución de los mismos en todo el territorio; esto con la finalidad de mostrar el trabajo que el ayuntamiento de Aculco realizó durante este periodo.</w:t>
      </w:r>
    </w:p>
    <w:p>
      <w:pPr>
        <w:pStyle w:val="BodyText"/>
        <w:spacing w:line="360" w:lineRule="auto" w:before="163"/>
        <w:ind w:left="119" w:right="120" w:firstLine="707"/>
        <w:jc w:val="both"/>
      </w:pPr>
      <w:r>
        <w:rPr/>
        <w:t>Finalmente, como cuarto punto se presenta la situación de los propios y arbitrios. En este sentido definiré cuales son los propios y arbitrios que pertenecieron</w:t>
      </w:r>
      <w:r>
        <w:rPr>
          <w:spacing w:val="-15"/>
        </w:rPr>
        <w:t> </w:t>
      </w:r>
      <w:r>
        <w:rPr/>
        <w:t>a</w:t>
      </w:r>
      <w:r>
        <w:rPr>
          <w:spacing w:val="-15"/>
        </w:rPr>
        <w:t> </w:t>
      </w:r>
      <w:r>
        <w:rPr/>
        <w:t>este</w:t>
      </w:r>
      <w:r>
        <w:rPr>
          <w:spacing w:val="-13"/>
        </w:rPr>
        <w:t> </w:t>
      </w:r>
      <w:r>
        <w:rPr/>
        <w:t>ayuntamiento.</w:t>
      </w:r>
      <w:r>
        <w:rPr>
          <w:spacing w:val="-16"/>
        </w:rPr>
        <w:t> </w:t>
      </w:r>
      <w:r>
        <w:rPr/>
        <w:t>Y</w:t>
      </w:r>
      <w:r>
        <w:rPr>
          <w:spacing w:val="-16"/>
        </w:rPr>
        <w:t> </w:t>
      </w:r>
      <w:r>
        <w:rPr/>
        <w:t>no</w:t>
      </w:r>
      <w:r>
        <w:rPr>
          <w:spacing w:val="-15"/>
        </w:rPr>
        <w:t> </w:t>
      </w:r>
      <w:r>
        <w:rPr/>
        <w:t>menos</w:t>
      </w:r>
      <w:r>
        <w:rPr>
          <w:spacing w:val="-14"/>
        </w:rPr>
        <w:t> </w:t>
      </w:r>
      <w:r>
        <w:rPr/>
        <w:t>importante</w:t>
      </w:r>
      <w:r>
        <w:rPr>
          <w:spacing w:val="-15"/>
        </w:rPr>
        <w:t> </w:t>
      </w:r>
      <w:r>
        <w:rPr/>
        <w:t>es</w:t>
      </w:r>
      <w:r>
        <w:rPr>
          <w:spacing w:val="-16"/>
        </w:rPr>
        <w:t> </w:t>
      </w:r>
      <w:r>
        <w:rPr/>
        <w:t>presentar</w:t>
      </w:r>
      <w:r>
        <w:rPr>
          <w:spacing w:val="-15"/>
        </w:rPr>
        <w:t> </w:t>
      </w:r>
      <w:r>
        <w:rPr/>
        <w:t>la</w:t>
      </w:r>
      <w:r>
        <w:rPr>
          <w:spacing w:val="-16"/>
        </w:rPr>
        <w:t> </w:t>
      </w:r>
      <w:r>
        <w:rPr/>
        <w:t>situación de la educación en el territorio de la municipalidad de Aculco y cuáles fueron los principales recursos que se emplearon para llevarla a</w:t>
      </w:r>
      <w:r>
        <w:rPr>
          <w:spacing w:val="-15"/>
        </w:rPr>
        <w:t> </w:t>
      </w:r>
      <w:r>
        <w:rPr/>
        <w:t>éxito.</w:t>
      </w:r>
    </w:p>
    <w:p>
      <w:pPr>
        <w:spacing w:after="0" w:line="360" w:lineRule="auto"/>
        <w:jc w:val="both"/>
        <w:sectPr>
          <w:pgSz w:w="12240" w:h="15840"/>
          <w:pgMar w:header="0" w:footer="1000" w:top="1500" w:bottom="1200" w:left="1580" w:right="1580"/>
        </w:sectPr>
      </w:pPr>
    </w:p>
    <w:p>
      <w:pPr>
        <w:pStyle w:val="Heading2"/>
        <w:spacing w:before="47"/>
        <w:rPr>
          <w:i/>
        </w:rPr>
      </w:pPr>
      <w:r>
        <w:rPr>
          <w:i/>
        </w:rPr>
        <w:t>2.1 Aculco, acercamiento histórico del origen de la municipalidad</w:t>
      </w:r>
    </w:p>
    <w:p>
      <w:pPr>
        <w:pStyle w:val="BodyText"/>
        <w:spacing w:line="360" w:lineRule="auto" w:before="185"/>
        <w:ind w:left="119" w:right="113"/>
        <w:jc w:val="both"/>
        <w:rPr>
          <w:sz w:val="16"/>
        </w:rPr>
      </w:pPr>
      <w:r>
        <w:rPr/>
        <w:t>El</w:t>
      </w:r>
      <w:r>
        <w:rPr>
          <w:spacing w:val="-10"/>
        </w:rPr>
        <w:t> </w:t>
      </w:r>
      <w:r>
        <w:rPr/>
        <w:t>pueblo</w:t>
      </w:r>
      <w:r>
        <w:rPr>
          <w:spacing w:val="-11"/>
        </w:rPr>
        <w:t> </w:t>
      </w:r>
      <w:r>
        <w:rPr/>
        <w:t>de</w:t>
      </w:r>
      <w:r>
        <w:rPr>
          <w:spacing w:val="-11"/>
        </w:rPr>
        <w:t> </w:t>
      </w:r>
      <w:r>
        <w:rPr/>
        <w:t>Aculco</w:t>
      </w:r>
      <w:r>
        <w:rPr>
          <w:spacing w:val="-13"/>
        </w:rPr>
        <w:t> </w:t>
      </w:r>
      <w:r>
        <w:rPr/>
        <w:t>fue</w:t>
      </w:r>
      <w:r>
        <w:rPr>
          <w:spacing w:val="-11"/>
        </w:rPr>
        <w:t> </w:t>
      </w:r>
      <w:r>
        <w:rPr/>
        <w:t>fundado</w:t>
      </w:r>
      <w:r>
        <w:rPr>
          <w:spacing w:val="-11"/>
        </w:rPr>
        <w:t> </w:t>
      </w:r>
      <w:r>
        <w:rPr/>
        <w:t>alrededor</w:t>
      </w:r>
      <w:r>
        <w:rPr>
          <w:spacing w:val="-12"/>
        </w:rPr>
        <w:t> </w:t>
      </w:r>
      <w:r>
        <w:rPr/>
        <w:t>del</w:t>
      </w:r>
      <w:r>
        <w:rPr>
          <w:spacing w:val="-10"/>
        </w:rPr>
        <w:t> </w:t>
      </w:r>
      <w:r>
        <w:rPr/>
        <w:t>año</w:t>
      </w:r>
      <w:r>
        <w:rPr>
          <w:spacing w:val="-8"/>
        </w:rPr>
        <w:t> </w:t>
      </w:r>
      <w:r>
        <w:rPr/>
        <w:t>1110</w:t>
      </w:r>
      <w:r>
        <w:rPr>
          <w:spacing w:val="-11"/>
        </w:rPr>
        <w:t> </w:t>
      </w:r>
      <w:r>
        <w:rPr/>
        <w:t>d.</w:t>
      </w:r>
      <w:r>
        <w:rPr>
          <w:spacing w:val="-11"/>
        </w:rPr>
        <w:t> </w:t>
      </w:r>
      <w:r>
        <w:rPr/>
        <w:t>C.</w:t>
      </w:r>
      <w:r>
        <w:rPr>
          <w:spacing w:val="-9"/>
        </w:rPr>
        <w:t> </w:t>
      </w:r>
      <w:r>
        <w:rPr/>
        <w:t>por</w:t>
      </w:r>
      <w:r>
        <w:rPr>
          <w:spacing w:val="-10"/>
        </w:rPr>
        <w:t> </w:t>
      </w:r>
      <w:r>
        <w:rPr/>
        <w:t>los</w:t>
      </w:r>
      <w:r>
        <w:rPr>
          <w:spacing w:val="-9"/>
        </w:rPr>
        <w:t> </w:t>
      </w:r>
      <w:r>
        <w:rPr/>
        <w:t>otomíes.</w:t>
      </w:r>
      <w:r>
        <w:rPr>
          <w:spacing w:val="-9"/>
        </w:rPr>
        <w:t> </w:t>
      </w:r>
      <w:r>
        <w:rPr/>
        <w:t>Pasó a ser una región dominada por los mexicas o aztecas, quienes moraron en ella muchos</w:t>
      </w:r>
      <w:r>
        <w:rPr>
          <w:spacing w:val="-12"/>
        </w:rPr>
        <w:t> </w:t>
      </w:r>
      <w:r>
        <w:rPr/>
        <w:t>años</w:t>
      </w:r>
      <w:r>
        <w:rPr>
          <w:spacing w:val="-9"/>
        </w:rPr>
        <w:t> </w:t>
      </w:r>
      <w:r>
        <w:rPr/>
        <w:t>antes</w:t>
      </w:r>
      <w:r>
        <w:rPr>
          <w:spacing w:val="-9"/>
        </w:rPr>
        <w:t> </w:t>
      </w:r>
      <w:r>
        <w:rPr/>
        <w:t>de</w:t>
      </w:r>
      <w:r>
        <w:rPr>
          <w:spacing w:val="-11"/>
        </w:rPr>
        <w:t> </w:t>
      </w:r>
      <w:r>
        <w:rPr/>
        <w:t>la</w:t>
      </w:r>
      <w:r>
        <w:rPr>
          <w:spacing w:val="-11"/>
        </w:rPr>
        <w:t> </w:t>
      </w:r>
      <w:r>
        <w:rPr/>
        <w:t>fundación</w:t>
      </w:r>
      <w:r>
        <w:rPr>
          <w:spacing w:val="-11"/>
        </w:rPr>
        <w:t> </w:t>
      </w:r>
      <w:r>
        <w:rPr/>
        <w:t>de</w:t>
      </w:r>
      <w:r>
        <w:rPr>
          <w:spacing w:val="-11"/>
        </w:rPr>
        <w:t> </w:t>
      </w:r>
      <w:r>
        <w:rPr/>
        <w:t>la</w:t>
      </w:r>
      <w:r>
        <w:rPr>
          <w:spacing w:val="-11"/>
        </w:rPr>
        <w:t> </w:t>
      </w:r>
      <w:r>
        <w:rPr/>
        <w:t>ciudad</w:t>
      </w:r>
      <w:r>
        <w:rPr>
          <w:spacing w:val="-11"/>
        </w:rPr>
        <w:t> </w:t>
      </w:r>
      <w:r>
        <w:rPr/>
        <w:t>de</w:t>
      </w:r>
      <w:r>
        <w:rPr>
          <w:spacing w:val="-11"/>
        </w:rPr>
        <w:t> </w:t>
      </w:r>
      <w:r>
        <w:rPr/>
        <w:t>México-Tenochtitlán.</w:t>
      </w:r>
      <w:r>
        <w:rPr>
          <w:spacing w:val="-11"/>
        </w:rPr>
        <w:t> </w:t>
      </w:r>
      <w:r>
        <w:rPr/>
        <w:t>Aculco</w:t>
      </w:r>
      <w:r>
        <w:rPr>
          <w:spacing w:val="-13"/>
        </w:rPr>
        <w:t> </w:t>
      </w:r>
      <w:r>
        <w:rPr/>
        <w:t>fue sujeta al reino de Tlacopan por la Triple Alianza (Tenochtitlán-Tlacopan-Texcoco), durante el reinado de Moctezuma I Lhuicamina (1440 a 1469). El pueblo de San Gerónimo Aculco perteneció desde la época colonial a la provincia de Jilotepec. Este territorio era un antiguo reino otomí que después de 1519 quedó bajo el dominio</w:t>
      </w:r>
      <w:r>
        <w:rPr>
          <w:spacing w:val="-9"/>
        </w:rPr>
        <w:t> </w:t>
      </w:r>
      <w:r>
        <w:rPr/>
        <w:t>español.</w:t>
      </w:r>
      <w:r>
        <w:rPr>
          <w:spacing w:val="-9"/>
        </w:rPr>
        <w:t> </w:t>
      </w:r>
      <w:r>
        <w:rPr/>
        <w:t>En</w:t>
      </w:r>
      <w:r>
        <w:rPr>
          <w:spacing w:val="-8"/>
        </w:rPr>
        <w:t> </w:t>
      </w:r>
      <w:r>
        <w:rPr/>
        <w:t>el</w:t>
      </w:r>
      <w:r>
        <w:rPr>
          <w:spacing w:val="-10"/>
        </w:rPr>
        <w:t> </w:t>
      </w:r>
      <w:r>
        <w:rPr/>
        <w:t>siglo</w:t>
      </w:r>
      <w:r>
        <w:rPr>
          <w:spacing w:val="-6"/>
        </w:rPr>
        <w:t> </w:t>
      </w:r>
      <w:r>
        <w:rPr/>
        <w:t>XVII</w:t>
      </w:r>
      <w:r>
        <w:rPr>
          <w:spacing w:val="-6"/>
        </w:rPr>
        <w:t> </w:t>
      </w:r>
      <w:r>
        <w:rPr/>
        <w:t>se</w:t>
      </w:r>
      <w:r>
        <w:rPr>
          <w:spacing w:val="-11"/>
        </w:rPr>
        <w:t> </w:t>
      </w:r>
      <w:r>
        <w:rPr/>
        <w:t>fundó</w:t>
      </w:r>
      <w:r>
        <w:rPr>
          <w:spacing w:val="-8"/>
        </w:rPr>
        <w:t> </w:t>
      </w:r>
      <w:r>
        <w:rPr/>
        <w:t>la</w:t>
      </w:r>
      <w:r>
        <w:rPr>
          <w:spacing w:val="-9"/>
        </w:rPr>
        <w:t> </w:t>
      </w:r>
      <w:r>
        <w:rPr/>
        <w:t>doctrina</w:t>
      </w:r>
      <w:r>
        <w:rPr>
          <w:spacing w:val="-11"/>
        </w:rPr>
        <w:t> </w:t>
      </w:r>
      <w:r>
        <w:rPr/>
        <w:t>franciscana</w:t>
      </w:r>
      <w:r>
        <w:rPr>
          <w:spacing w:val="-8"/>
        </w:rPr>
        <w:t> </w:t>
      </w:r>
      <w:r>
        <w:rPr/>
        <w:t>de</w:t>
      </w:r>
      <w:r>
        <w:rPr>
          <w:spacing w:val="-6"/>
        </w:rPr>
        <w:t> </w:t>
      </w:r>
      <w:r>
        <w:rPr/>
        <w:t>San</w:t>
      </w:r>
      <w:r>
        <w:rPr>
          <w:spacing w:val="-8"/>
        </w:rPr>
        <w:t> </w:t>
      </w:r>
      <w:r>
        <w:rPr/>
        <w:t>Gerónimo Aculco.</w:t>
      </w:r>
      <w:r>
        <w:rPr>
          <w:spacing w:val="-27"/>
        </w:rPr>
        <w:t> </w:t>
      </w:r>
      <w:r>
        <w:rPr>
          <w:position w:val="8"/>
          <w:sz w:val="16"/>
        </w:rPr>
        <w:t>68</w:t>
      </w:r>
    </w:p>
    <w:p>
      <w:pPr>
        <w:pStyle w:val="BodyText"/>
        <w:spacing w:line="360" w:lineRule="auto" w:before="159"/>
        <w:ind w:left="119" w:right="114" w:firstLine="707"/>
        <w:jc w:val="both"/>
        <w:rPr>
          <w:sz w:val="16"/>
        </w:rPr>
      </w:pPr>
      <w:r>
        <w:rPr/>
        <w:t>El pueblo de Aculco estuvo sujeto al “pueblo cabecera” de Jilotepec durante los</w:t>
      </w:r>
      <w:r>
        <w:rPr>
          <w:spacing w:val="-7"/>
        </w:rPr>
        <w:t> </w:t>
      </w:r>
      <w:r>
        <w:rPr/>
        <w:t>tres</w:t>
      </w:r>
      <w:r>
        <w:rPr>
          <w:spacing w:val="-10"/>
        </w:rPr>
        <w:t> </w:t>
      </w:r>
      <w:r>
        <w:rPr/>
        <w:t>siglos</w:t>
      </w:r>
      <w:r>
        <w:rPr>
          <w:spacing w:val="-7"/>
        </w:rPr>
        <w:t> </w:t>
      </w:r>
      <w:r>
        <w:rPr/>
        <w:t>de</w:t>
      </w:r>
      <w:r>
        <w:rPr>
          <w:spacing w:val="-9"/>
        </w:rPr>
        <w:t> </w:t>
      </w:r>
      <w:r>
        <w:rPr/>
        <w:t>dominación</w:t>
      </w:r>
      <w:r>
        <w:rPr>
          <w:spacing w:val="-9"/>
        </w:rPr>
        <w:t> </w:t>
      </w:r>
      <w:r>
        <w:rPr/>
        <w:t>española.</w:t>
      </w:r>
      <w:r>
        <w:rPr>
          <w:spacing w:val="-9"/>
        </w:rPr>
        <w:t> </w:t>
      </w:r>
      <w:r>
        <w:rPr/>
        <w:t>Sin</w:t>
      </w:r>
      <w:r>
        <w:rPr>
          <w:spacing w:val="-10"/>
        </w:rPr>
        <w:t> </w:t>
      </w:r>
      <w:r>
        <w:rPr/>
        <w:t>embargo,</w:t>
      </w:r>
      <w:r>
        <w:rPr>
          <w:spacing w:val="-10"/>
        </w:rPr>
        <w:t> </w:t>
      </w:r>
      <w:r>
        <w:rPr/>
        <w:t>la</w:t>
      </w:r>
      <w:r>
        <w:rPr>
          <w:spacing w:val="-10"/>
        </w:rPr>
        <w:t> </w:t>
      </w:r>
      <w:r>
        <w:rPr/>
        <w:t>necesidad</w:t>
      </w:r>
      <w:r>
        <w:rPr>
          <w:spacing w:val="-9"/>
        </w:rPr>
        <w:t> </w:t>
      </w:r>
      <w:r>
        <w:rPr/>
        <w:t>de</w:t>
      </w:r>
      <w:r>
        <w:rPr>
          <w:spacing w:val="-7"/>
        </w:rPr>
        <w:t> </w:t>
      </w:r>
      <w:r>
        <w:rPr/>
        <w:t>conformar</w:t>
      </w:r>
      <w:r>
        <w:rPr>
          <w:spacing w:val="-11"/>
        </w:rPr>
        <w:t> </w:t>
      </w:r>
      <w:r>
        <w:rPr/>
        <w:t>un gobierno</w:t>
      </w:r>
      <w:r>
        <w:rPr>
          <w:spacing w:val="-9"/>
        </w:rPr>
        <w:t> </w:t>
      </w:r>
      <w:r>
        <w:rPr/>
        <w:t>propio</w:t>
      </w:r>
      <w:r>
        <w:rPr>
          <w:spacing w:val="-9"/>
        </w:rPr>
        <w:t> </w:t>
      </w:r>
      <w:r>
        <w:rPr/>
        <w:t>que</w:t>
      </w:r>
      <w:r>
        <w:rPr>
          <w:spacing w:val="-9"/>
        </w:rPr>
        <w:t> </w:t>
      </w:r>
      <w:r>
        <w:rPr/>
        <w:t>permitiera</w:t>
      </w:r>
      <w:r>
        <w:rPr>
          <w:spacing w:val="-9"/>
        </w:rPr>
        <w:t> </w:t>
      </w:r>
      <w:r>
        <w:rPr/>
        <w:t>al</w:t>
      </w:r>
      <w:r>
        <w:rPr>
          <w:spacing w:val="-8"/>
        </w:rPr>
        <w:t> </w:t>
      </w:r>
      <w:r>
        <w:rPr/>
        <w:t>pueblo</w:t>
      </w:r>
      <w:r>
        <w:rPr>
          <w:spacing w:val="-9"/>
        </w:rPr>
        <w:t> </w:t>
      </w:r>
      <w:r>
        <w:rPr/>
        <w:t>de</w:t>
      </w:r>
      <w:r>
        <w:rPr>
          <w:spacing w:val="-9"/>
        </w:rPr>
        <w:t> </w:t>
      </w:r>
      <w:r>
        <w:rPr/>
        <w:t>Aculco</w:t>
      </w:r>
      <w:r>
        <w:rPr>
          <w:spacing w:val="-9"/>
        </w:rPr>
        <w:t> </w:t>
      </w:r>
      <w:r>
        <w:rPr/>
        <w:t>manejar</w:t>
      </w:r>
      <w:r>
        <w:rPr>
          <w:spacing w:val="-8"/>
        </w:rPr>
        <w:t> </w:t>
      </w:r>
      <w:r>
        <w:rPr/>
        <w:t>y</w:t>
      </w:r>
      <w:r>
        <w:rPr>
          <w:spacing w:val="-9"/>
        </w:rPr>
        <w:t> </w:t>
      </w:r>
      <w:r>
        <w:rPr/>
        <w:t>controlar</w:t>
      </w:r>
      <w:r>
        <w:rPr>
          <w:spacing w:val="-8"/>
        </w:rPr>
        <w:t> </w:t>
      </w:r>
      <w:r>
        <w:rPr/>
        <w:t>los</w:t>
      </w:r>
      <w:r>
        <w:rPr>
          <w:spacing w:val="-7"/>
        </w:rPr>
        <w:t> </w:t>
      </w:r>
      <w:r>
        <w:rPr/>
        <w:t>recursos naturales y económicos de su territorio, se enfatizó a finales de la colonia. Por lo que,</w:t>
      </w:r>
      <w:r>
        <w:rPr>
          <w:spacing w:val="-9"/>
        </w:rPr>
        <w:t> </w:t>
      </w:r>
      <w:r>
        <w:rPr/>
        <w:t>en</w:t>
      </w:r>
      <w:r>
        <w:rPr>
          <w:spacing w:val="-11"/>
        </w:rPr>
        <w:t> </w:t>
      </w:r>
      <w:r>
        <w:rPr/>
        <w:t>el</w:t>
      </w:r>
      <w:r>
        <w:rPr>
          <w:spacing w:val="-10"/>
        </w:rPr>
        <w:t> </w:t>
      </w:r>
      <w:r>
        <w:rPr/>
        <w:t>año</w:t>
      </w:r>
      <w:r>
        <w:rPr>
          <w:spacing w:val="-8"/>
        </w:rPr>
        <w:t> </w:t>
      </w:r>
      <w:r>
        <w:rPr/>
        <w:t>de</w:t>
      </w:r>
      <w:r>
        <w:rPr>
          <w:spacing w:val="-8"/>
        </w:rPr>
        <w:t> </w:t>
      </w:r>
      <w:r>
        <w:rPr/>
        <w:t>1803</w:t>
      </w:r>
      <w:r>
        <w:rPr>
          <w:spacing w:val="-11"/>
        </w:rPr>
        <w:t> </w:t>
      </w:r>
      <w:r>
        <w:rPr/>
        <w:t>los</w:t>
      </w:r>
      <w:r>
        <w:rPr>
          <w:spacing w:val="-9"/>
        </w:rPr>
        <w:t> </w:t>
      </w:r>
      <w:r>
        <w:rPr/>
        <w:t>naturales</w:t>
      </w:r>
      <w:r>
        <w:rPr>
          <w:spacing w:val="-9"/>
        </w:rPr>
        <w:t> </w:t>
      </w:r>
      <w:r>
        <w:rPr/>
        <w:t>del</w:t>
      </w:r>
      <w:r>
        <w:rPr>
          <w:spacing w:val="-10"/>
        </w:rPr>
        <w:t> </w:t>
      </w:r>
      <w:r>
        <w:rPr/>
        <w:t>pueblo</w:t>
      </w:r>
      <w:r>
        <w:rPr>
          <w:spacing w:val="-8"/>
        </w:rPr>
        <w:t> </w:t>
      </w:r>
      <w:r>
        <w:rPr/>
        <w:t>de</w:t>
      </w:r>
      <w:r>
        <w:rPr>
          <w:spacing w:val="-11"/>
        </w:rPr>
        <w:t> </w:t>
      </w:r>
      <w:r>
        <w:rPr/>
        <w:t>San</w:t>
      </w:r>
      <w:r>
        <w:rPr>
          <w:spacing w:val="-11"/>
        </w:rPr>
        <w:t> </w:t>
      </w:r>
      <w:r>
        <w:rPr/>
        <w:t>Gerónimo</w:t>
      </w:r>
      <w:r>
        <w:rPr>
          <w:spacing w:val="-11"/>
        </w:rPr>
        <w:t> </w:t>
      </w:r>
      <w:r>
        <w:rPr/>
        <w:t>Aculco</w:t>
      </w:r>
      <w:r>
        <w:rPr>
          <w:spacing w:val="-9"/>
        </w:rPr>
        <w:t> </w:t>
      </w:r>
      <w:r>
        <w:rPr/>
        <w:t>solicitaron un permiso para erigir un “gobierno separado del pueblo de</w:t>
      </w:r>
      <w:r>
        <w:rPr>
          <w:spacing w:val="-22"/>
        </w:rPr>
        <w:t> </w:t>
      </w:r>
      <w:r>
        <w:rPr/>
        <w:t>Jilotepec.</w:t>
      </w:r>
      <w:r>
        <w:rPr>
          <w:position w:val="8"/>
          <w:sz w:val="16"/>
        </w:rPr>
        <w:t>69</w:t>
      </w:r>
    </w:p>
    <w:p>
      <w:pPr>
        <w:pStyle w:val="BodyText"/>
        <w:spacing w:line="360" w:lineRule="auto" w:before="160"/>
        <w:ind w:left="119" w:right="112" w:firstLine="707"/>
        <w:jc w:val="both"/>
        <w:rPr>
          <w:sz w:val="16"/>
        </w:rPr>
      </w:pPr>
      <w:r>
        <w:rPr/>
        <w:t>Uno de los motivos que llevaron a los naturales del pueblo de Aculco para separase, radicaban en la necesidad de hacer uso de sus tierras y por lo tanto de los recursos que éstas proveían. Sin embargo, esto —como era de esperarse— representó un problema para Jilotepec, quien rotundamente se opuso a la separación. Otro de los motivos que alegaban estos habitantes era la falta de asistencia por parte del gobierno de Jilotepec, para resolver los problemas existentes</w:t>
      </w:r>
      <w:r>
        <w:rPr>
          <w:spacing w:val="-12"/>
        </w:rPr>
        <w:t> </w:t>
      </w:r>
      <w:r>
        <w:rPr/>
        <w:t>en</w:t>
      </w:r>
      <w:r>
        <w:rPr>
          <w:spacing w:val="-10"/>
        </w:rPr>
        <w:t> </w:t>
      </w:r>
      <w:r>
        <w:rPr/>
        <w:t>su</w:t>
      </w:r>
      <w:r>
        <w:rPr>
          <w:spacing w:val="-13"/>
        </w:rPr>
        <w:t> </w:t>
      </w:r>
      <w:r>
        <w:rPr/>
        <w:t>territorio</w:t>
      </w:r>
      <w:r>
        <w:rPr>
          <w:spacing w:val="-11"/>
        </w:rPr>
        <w:t> </w:t>
      </w:r>
      <w:r>
        <w:rPr/>
        <w:t>y</w:t>
      </w:r>
      <w:r>
        <w:rPr>
          <w:spacing w:val="-14"/>
        </w:rPr>
        <w:t> </w:t>
      </w:r>
      <w:r>
        <w:rPr/>
        <w:t>otro</w:t>
      </w:r>
      <w:r>
        <w:rPr>
          <w:spacing w:val="-11"/>
        </w:rPr>
        <w:t> </w:t>
      </w:r>
      <w:r>
        <w:rPr/>
        <w:t>factor</w:t>
      </w:r>
      <w:r>
        <w:rPr>
          <w:spacing w:val="-15"/>
        </w:rPr>
        <w:t> </w:t>
      </w:r>
      <w:r>
        <w:rPr/>
        <w:t>fue</w:t>
      </w:r>
      <w:r>
        <w:rPr>
          <w:spacing w:val="46"/>
        </w:rPr>
        <w:t> </w:t>
      </w:r>
      <w:r>
        <w:rPr/>
        <w:t>la</w:t>
      </w:r>
      <w:r>
        <w:rPr>
          <w:spacing w:val="-11"/>
        </w:rPr>
        <w:t> </w:t>
      </w:r>
      <w:r>
        <w:rPr/>
        <w:t>lejanía</w:t>
      </w:r>
      <w:r>
        <w:rPr>
          <w:spacing w:val="-11"/>
        </w:rPr>
        <w:t> </w:t>
      </w:r>
      <w:r>
        <w:rPr/>
        <w:t>en</w:t>
      </w:r>
      <w:r>
        <w:rPr>
          <w:spacing w:val="-13"/>
        </w:rPr>
        <w:t> </w:t>
      </w:r>
      <w:r>
        <w:rPr/>
        <w:t>la</w:t>
      </w:r>
      <w:r>
        <w:rPr>
          <w:spacing w:val="-11"/>
        </w:rPr>
        <w:t> </w:t>
      </w:r>
      <w:r>
        <w:rPr/>
        <w:t>que</w:t>
      </w:r>
      <w:r>
        <w:rPr>
          <w:spacing w:val="-11"/>
        </w:rPr>
        <w:t> </w:t>
      </w:r>
      <w:r>
        <w:rPr/>
        <w:t>se</w:t>
      </w:r>
      <w:r>
        <w:rPr>
          <w:spacing w:val="-11"/>
        </w:rPr>
        <w:t> </w:t>
      </w:r>
      <w:r>
        <w:rPr/>
        <w:t>encontraba</w:t>
      </w:r>
      <w:r>
        <w:rPr>
          <w:spacing w:val="44"/>
        </w:rPr>
        <w:t> </w:t>
      </w:r>
      <w:r>
        <w:rPr/>
        <w:t>Aculco con respecto  de la</w:t>
      </w:r>
      <w:r>
        <w:rPr>
          <w:spacing w:val="-10"/>
        </w:rPr>
        <w:t> </w:t>
      </w:r>
      <w:r>
        <w:rPr/>
        <w:t>cabecera.</w:t>
      </w:r>
      <w:r>
        <w:rPr>
          <w:position w:val="8"/>
          <w:sz w:val="16"/>
        </w:rPr>
        <w:t>70</w:t>
      </w:r>
    </w:p>
    <w:p>
      <w:pPr>
        <w:pStyle w:val="BodyText"/>
        <w:spacing w:line="360" w:lineRule="auto" w:before="160"/>
        <w:ind w:left="119" w:right="121" w:firstLine="707"/>
        <w:jc w:val="both"/>
      </w:pPr>
      <w:r>
        <w:rPr/>
        <w:t>El pueblo de Aculco contaba con un territorio bastante rico en recursos naturales, se sembraba maíz y diversas frutas. Por lo que su economía en su mayoría estaba basada en la agricultura y ganadería. En cuanto a su población las</w:t>
      </w:r>
    </w:p>
    <w:p>
      <w:pPr>
        <w:pStyle w:val="BodyText"/>
        <w:spacing w:before="4"/>
        <w:rPr>
          <w:sz w:val="21"/>
        </w:rPr>
      </w:pPr>
      <w:r>
        <w:rPr/>
        <w:pict>
          <v:line style="position:absolute;mso-position-horizontal-relative:page;mso-position-vertical-relative:paragraph;z-index:1768;mso-wrap-distance-left:0;mso-wrap-distance-right:0" from="84.984001pt,14.633899pt" to="229.004001pt,14.633899pt" stroked="true" strokeweight=".72003pt" strokecolor="#000000">
            <w10:wrap type="topAndBottom"/>
          </v:line>
        </w:pict>
      </w:r>
    </w:p>
    <w:p>
      <w:pPr>
        <w:spacing w:before="68"/>
        <w:ind w:left="119" w:right="233" w:firstLine="0"/>
        <w:jc w:val="left"/>
        <w:rPr>
          <w:sz w:val="20"/>
        </w:rPr>
      </w:pPr>
      <w:r>
        <w:rPr>
          <w:position w:val="6"/>
          <w:sz w:val="13"/>
        </w:rPr>
        <w:t>68 </w:t>
      </w:r>
      <w:r>
        <w:rPr>
          <w:sz w:val="20"/>
        </w:rPr>
        <w:t>Gerhard, </w:t>
      </w:r>
      <w:r>
        <w:rPr>
          <w:i/>
          <w:sz w:val="20"/>
        </w:rPr>
        <w:t>Geografía histórica, </w:t>
      </w:r>
      <w:r>
        <w:rPr>
          <w:sz w:val="20"/>
        </w:rPr>
        <w:t>pp. 392-394.</w:t>
      </w:r>
    </w:p>
    <w:p>
      <w:pPr>
        <w:spacing w:line="229" w:lineRule="exact" w:before="2"/>
        <w:ind w:left="119" w:right="233" w:firstLine="0"/>
        <w:jc w:val="left"/>
        <w:rPr>
          <w:sz w:val="20"/>
        </w:rPr>
      </w:pPr>
      <w:r>
        <w:rPr>
          <w:position w:val="6"/>
          <w:sz w:val="13"/>
        </w:rPr>
        <w:t>69 </w:t>
      </w:r>
      <w:r>
        <w:rPr>
          <w:sz w:val="20"/>
        </w:rPr>
        <w:t>AGN/ Instituciones Coloniales/ Indios.</w:t>
      </w:r>
    </w:p>
    <w:p>
      <w:pPr>
        <w:spacing w:line="229" w:lineRule="exact" w:before="0"/>
        <w:ind w:left="119" w:right="233" w:firstLine="0"/>
        <w:jc w:val="left"/>
        <w:rPr>
          <w:sz w:val="20"/>
        </w:rPr>
      </w:pPr>
      <w:r>
        <w:rPr>
          <w:position w:val="6"/>
          <w:sz w:val="13"/>
        </w:rPr>
        <w:t>70 </w:t>
      </w:r>
      <w:r>
        <w:rPr>
          <w:sz w:val="20"/>
        </w:rPr>
        <w:t>AGN/ Instituciones Coloniales/ Indios.</w:t>
      </w:r>
    </w:p>
    <w:p>
      <w:pPr>
        <w:spacing w:after="0" w:line="229" w:lineRule="exact"/>
        <w:jc w:val="left"/>
        <w:rPr>
          <w:sz w:val="20"/>
        </w:rPr>
        <w:sectPr>
          <w:pgSz w:w="12240" w:h="15840"/>
          <w:pgMar w:header="0" w:footer="1000" w:top="1360" w:bottom="1200" w:left="1580" w:right="1580"/>
        </w:sectPr>
      </w:pPr>
    </w:p>
    <w:p>
      <w:pPr>
        <w:pStyle w:val="BodyText"/>
        <w:spacing w:line="360" w:lineRule="auto" w:before="49"/>
        <w:ind w:left="119" w:right="119"/>
        <w:jc w:val="both"/>
      </w:pPr>
      <w:r>
        <w:rPr/>
        <w:t>familias</w:t>
      </w:r>
      <w:r>
        <w:rPr>
          <w:spacing w:val="-11"/>
        </w:rPr>
        <w:t> </w:t>
      </w:r>
      <w:r>
        <w:rPr/>
        <w:t>se</w:t>
      </w:r>
      <w:r>
        <w:rPr>
          <w:spacing w:val="-11"/>
        </w:rPr>
        <w:t> </w:t>
      </w:r>
      <w:r>
        <w:rPr/>
        <w:t>componían</w:t>
      </w:r>
      <w:r>
        <w:rPr>
          <w:spacing w:val="-11"/>
        </w:rPr>
        <w:t> </w:t>
      </w:r>
      <w:r>
        <w:rPr/>
        <w:t>por</w:t>
      </w:r>
      <w:r>
        <w:rPr>
          <w:spacing w:val="-12"/>
        </w:rPr>
        <w:t> </w:t>
      </w:r>
      <w:r>
        <w:rPr/>
        <w:t>indios,</w:t>
      </w:r>
      <w:r>
        <w:rPr>
          <w:spacing w:val="-13"/>
        </w:rPr>
        <w:t> </w:t>
      </w:r>
      <w:r>
        <w:rPr/>
        <w:t>españoles,</w:t>
      </w:r>
      <w:r>
        <w:rPr>
          <w:spacing w:val="-13"/>
        </w:rPr>
        <w:t> </w:t>
      </w:r>
      <w:r>
        <w:rPr/>
        <w:t>mestizos</w:t>
      </w:r>
      <w:r>
        <w:rPr>
          <w:spacing w:val="-12"/>
        </w:rPr>
        <w:t> </w:t>
      </w:r>
      <w:r>
        <w:rPr/>
        <w:t>y</w:t>
      </w:r>
      <w:r>
        <w:rPr>
          <w:spacing w:val="-14"/>
        </w:rPr>
        <w:t> </w:t>
      </w:r>
      <w:r>
        <w:rPr/>
        <w:t>mulatos;</w:t>
      </w:r>
      <w:r>
        <w:rPr>
          <w:spacing w:val="-13"/>
        </w:rPr>
        <w:t> </w:t>
      </w:r>
      <w:r>
        <w:rPr/>
        <w:t>el</w:t>
      </w:r>
      <w:r>
        <w:rPr>
          <w:spacing w:val="39"/>
        </w:rPr>
        <w:t> </w:t>
      </w:r>
      <w:r>
        <w:rPr/>
        <w:t>cuadro</w:t>
      </w:r>
      <w:r>
        <w:rPr>
          <w:spacing w:val="-14"/>
        </w:rPr>
        <w:t> </w:t>
      </w:r>
      <w:r>
        <w:rPr/>
        <w:t>número 4, presenta el “Padrón General y Estado” de todas las familias e individuos de la cabecera, pueblos y rancherías, para el año de 1803. Esto nos permite tener una idea sobre la composición étnica que vivía en Aculco, a principios del siglo</w:t>
      </w:r>
      <w:r>
        <w:rPr>
          <w:spacing w:val="-27"/>
        </w:rPr>
        <w:t> </w:t>
      </w:r>
      <w:r>
        <w:rPr/>
        <w:t>XIX.</w:t>
      </w:r>
    </w:p>
    <w:p>
      <w:pPr>
        <w:pStyle w:val="BodyText"/>
      </w:pPr>
    </w:p>
    <w:p>
      <w:pPr>
        <w:pStyle w:val="BodyText"/>
      </w:pPr>
    </w:p>
    <w:p>
      <w:pPr>
        <w:pStyle w:val="Heading1"/>
        <w:spacing w:before="185"/>
        <w:ind w:left="1398" w:right="233"/>
        <w:jc w:val="left"/>
      </w:pPr>
      <w:r>
        <w:rPr/>
        <w:t>Cuadro 5.Padrón general de población de Aculco, 1803</w:t>
      </w:r>
    </w:p>
    <w:p>
      <w:pPr>
        <w:pStyle w:val="BodyText"/>
        <w:spacing w:before="2"/>
        <w:rPr>
          <w:b/>
          <w:sz w:val="16"/>
        </w:rPr>
      </w:pPr>
    </w:p>
    <w:tbl>
      <w:tblPr>
        <w:tblW w:w="0" w:type="auto"/>
        <w:jc w:val="left"/>
        <w:tblInd w:w="12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90"/>
        <w:gridCol w:w="812"/>
        <w:gridCol w:w="847"/>
        <w:gridCol w:w="768"/>
        <w:gridCol w:w="707"/>
        <w:gridCol w:w="707"/>
        <w:gridCol w:w="803"/>
        <w:gridCol w:w="803"/>
        <w:gridCol w:w="930"/>
        <w:gridCol w:w="757"/>
      </w:tblGrid>
      <w:tr>
        <w:trPr>
          <w:trHeight w:val="400" w:hRule="exact"/>
        </w:trPr>
        <w:tc>
          <w:tcPr>
            <w:tcW w:w="1690" w:type="dxa"/>
            <w:tcBorders>
              <w:top w:val="single" w:sz="24" w:space="0" w:color="A4A4A4"/>
              <w:right w:val="single" w:sz="8" w:space="0" w:color="A4A4A4"/>
            </w:tcBorders>
          </w:tcPr>
          <w:p>
            <w:pPr>
              <w:pStyle w:val="TableParagraph"/>
              <w:spacing w:line="180" w:lineRule="exact"/>
              <w:ind w:left="108" w:right="804"/>
              <w:rPr>
                <w:sz w:val="16"/>
              </w:rPr>
            </w:pPr>
            <w:r>
              <w:rPr>
                <w:sz w:val="16"/>
              </w:rPr>
              <w:t>Calidad</w:t>
            </w:r>
          </w:p>
        </w:tc>
        <w:tc>
          <w:tcPr>
            <w:tcW w:w="812" w:type="dxa"/>
            <w:tcBorders>
              <w:top w:val="single" w:sz="24" w:space="0" w:color="A4A4A4"/>
              <w:left w:val="single" w:sz="8" w:space="0" w:color="A4A4A4"/>
            </w:tcBorders>
            <w:shd w:val="clear" w:color="auto" w:fill="E8E8E8"/>
          </w:tcPr>
          <w:p>
            <w:pPr>
              <w:pStyle w:val="TableParagraph"/>
              <w:spacing w:line="180" w:lineRule="exact"/>
              <w:ind w:left="98"/>
              <w:rPr>
                <w:sz w:val="16"/>
              </w:rPr>
            </w:pPr>
            <w:r>
              <w:rPr>
                <w:sz w:val="16"/>
              </w:rPr>
              <w:t>Familias</w:t>
            </w:r>
          </w:p>
        </w:tc>
        <w:tc>
          <w:tcPr>
            <w:tcW w:w="847" w:type="dxa"/>
            <w:tcBorders>
              <w:top w:val="single" w:sz="24" w:space="0" w:color="A4A4A4"/>
            </w:tcBorders>
            <w:shd w:val="clear" w:color="auto" w:fill="E8E8E8"/>
          </w:tcPr>
          <w:p>
            <w:pPr>
              <w:pStyle w:val="TableParagraph"/>
              <w:spacing w:line="180" w:lineRule="exact"/>
              <w:ind w:left="107"/>
              <w:rPr>
                <w:sz w:val="16"/>
              </w:rPr>
            </w:pPr>
            <w:r>
              <w:rPr>
                <w:sz w:val="16"/>
              </w:rPr>
              <w:t>Casados</w:t>
            </w:r>
          </w:p>
        </w:tc>
        <w:tc>
          <w:tcPr>
            <w:tcW w:w="768" w:type="dxa"/>
            <w:tcBorders>
              <w:top w:val="single" w:sz="24" w:space="0" w:color="A4A4A4"/>
            </w:tcBorders>
            <w:shd w:val="clear" w:color="auto" w:fill="E8E8E8"/>
          </w:tcPr>
          <w:p>
            <w:pPr>
              <w:pStyle w:val="TableParagraph"/>
              <w:spacing w:line="180" w:lineRule="exact"/>
              <w:ind w:left="107"/>
              <w:rPr>
                <w:sz w:val="16"/>
              </w:rPr>
            </w:pPr>
            <w:r>
              <w:rPr>
                <w:sz w:val="16"/>
              </w:rPr>
              <w:t>Casada</w:t>
            </w:r>
          </w:p>
        </w:tc>
        <w:tc>
          <w:tcPr>
            <w:tcW w:w="707" w:type="dxa"/>
            <w:tcBorders>
              <w:top w:val="single" w:sz="24" w:space="0" w:color="A4A4A4"/>
            </w:tcBorders>
            <w:shd w:val="clear" w:color="auto" w:fill="E8E8E8"/>
          </w:tcPr>
          <w:p>
            <w:pPr>
              <w:pStyle w:val="TableParagraph"/>
              <w:spacing w:line="180" w:lineRule="exact"/>
              <w:ind w:left="107"/>
              <w:rPr>
                <w:sz w:val="16"/>
              </w:rPr>
            </w:pPr>
            <w:r>
              <w:rPr>
                <w:sz w:val="16"/>
              </w:rPr>
              <w:t>Viudos</w:t>
            </w:r>
          </w:p>
        </w:tc>
        <w:tc>
          <w:tcPr>
            <w:tcW w:w="707" w:type="dxa"/>
            <w:tcBorders>
              <w:top w:val="single" w:sz="24" w:space="0" w:color="A4A4A4"/>
            </w:tcBorders>
            <w:shd w:val="clear" w:color="auto" w:fill="E8E8E8"/>
          </w:tcPr>
          <w:p>
            <w:pPr>
              <w:pStyle w:val="TableParagraph"/>
              <w:spacing w:line="180" w:lineRule="exact"/>
              <w:ind w:left="108"/>
              <w:rPr>
                <w:sz w:val="16"/>
              </w:rPr>
            </w:pPr>
            <w:r>
              <w:rPr>
                <w:sz w:val="16"/>
              </w:rPr>
              <w:t>Viudas</w:t>
            </w:r>
          </w:p>
        </w:tc>
        <w:tc>
          <w:tcPr>
            <w:tcW w:w="803" w:type="dxa"/>
            <w:tcBorders>
              <w:top w:val="single" w:sz="24" w:space="0" w:color="A4A4A4"/>
            </w:tcBorders>
            <w:shd w:val="clear" w:color="auto" w:fill="E8E8E8"/>
          </w:tcPr>
          <w:p>
            <w:pPr>
              <w:pStyle w:val="TableParagraph"/>
              <w:spacing w:line="180" w:lineRule="exact"/>
              <w:ind w:left="107"/>
              <w:rPr>
                <w:sz w:val="16"/>
              </w:rPr>
            </w:pPr>
            <w:r>
              <w:rPr>
                <w:sz w:val="16"/>
              </w:rPr>
              <w:t>Solteros</w:t>
            </w:r>
          </w:p>
        </w:tc>
        <w:tc>
          <w:tcPr>
            <w:tcW w:w="803" w:type="dxa"/>
            <w:tcBorders>
              <w:top w:val="single" w:sz="24" w:space="0" w:color="A4A4A4"/>
            </w:tcBorders>
            <w:shd w:val="clear" w:color="auto" w:fill="E8E8E8"/>
          </w:tcPr>
          <w:p>
            <w:pPr>
              <w:pStyle w:val="TableParagraph"/>
              <w:spacing w:line="180" w:lineRule="exact"/>
              <w:ind w:left="106"/>
              <w:rPr>
                <w:sz w:val="16"/>
              </w:rPr>
            </w:pPr>
            <w:r>
              <w:rPr>
                <w:sz w:val="16"/>
              </w:rPr>
              <w:t>Solteras</w:t>
            </w:r>
          </w:p>
        </w:tc>
        <w:tc>
          <w:tcPr>
            <w:tcW w:w="930" w:type="dxa"/>
            <w:tcBorders>
              <w:top w:val="single" w:sz="24" w:space="0" w:color="A4A4A4"/>
            </w:tcBorders>
            <w:shd w:val="clear" w:color="auto" w:fill="E8E8E8"/>
          </w:tcPr>
          <w:p>
            <w:pPr>
              <w:pStyle w:val="TableParagraph"/>
              <w:ind w:left="107" w:right="91"/>
              <w:rPr>
                <w:sz w:val="16"/>
              </w:rPr>
            </w:pPr>
            <w:r>
              <w:rPr>
                <w:sz w:val="16"/>
              </w:rPr>
              <w:t>Total de individuos</w:t>
            </w:r>
          </w:p>
        </w:tc>
        <w:tc>
          <w:tcPr>
            <w:tcW w:w="757" w:type="dxa"/>
            <w:tcBorders>
              <w:top w:val="single" w:sz="24" w:space="0" w:color="A4A4A4"/>
              <w:right w:val="single" w:sz="8" w:space="0" w:color="A4A4A4"/>
            </w:tcBorders>
            <w:shd w:val="clear" w:color="auto" w:fill="E8E8E8"/>
          </w:tcPr>
          <w:p>
            <w:pPr>
              <w:pStyle w:val="TableParagraph"/>
              <w:spacing w:line="180" w:lineRule="exact"/>
              <w:ind w:left="106"/>
              <w:rPr>
                <w:sz w:val="16"/>
              </w:rPr>
            </w:pPr>
            <w:r>
              <w:rPr>
                <w:w w:val="100"/>
                <w:sz w:val="16"/>
              </w:rPr>
              <w:t>%</w:t>
            </w:r>
          </w:p>
        </w:tc>
      </w:tr>
      <w:tr>
        <w:trPr>
          <w:trHeight w:val="2324" w:hRule="exact"/>
        </w:trPr>
        <w:tc>
          <w:tcPr>
            <w:tcW w:w="1690" w:type="dxa"/>
            <w:tcBorders>
              <w:right w:val="single" w:sz="8" w:space="0" w:color="A4A4A4"/>
            </w:tcBorders>
          </w:tcPr>
          <w:p>
            <w:pPr>
              <w:pStyle w:val="TableParagraph"/>
              <w:spacing w:line="360" w:lineRule="auto"/>
              <w:ind w:left="108" w:right="804"/>
              <w:rPr>
                <w:sz w:val="16"/>
              </w:rPr>
            </w:pPr>
            <w:r>
              <w:rPr>
                <w:sz w:val="16"/>
              </w:rPr>
              <w:t>Españoles Indios Mestizos Mulatos</w:t>
            </w:r>
          </w:p>
        </w:tc>
        <w:tc>
          <w:tcPr>
            <w:tcW w:w="812" w:type="dxa"/>
            <w:tcBorders>
              <w:left w:val="single" w:sz="8" w:space="0" w:color="A4A4A4"/>
            </w:tcBorders>
          </w:tcPr>
          <w:p>
            <w:pPr>
              <w:pStyle w:val="TableParagraph"/>
              <w:spacing w:line="180" w:lineRule="exact"/>
              <w:ind w:left="98"/>
              <w:rPr>
                <w:sz w:val="16"/>
              </w:rPr>
            </w:pPr>
            <w:r>
              <w:rPr>
                <w:sz w:val="16"/>
              </w:rPr>
              <w:t>612</w:t>
            </w:r>
          </w:p>
          <w:p>
            <w:pPr>
              <w:pStyle w:val="TableParagraph"/>
              <w:spacing w:before="92"/>
              <w:ind w:left="98"/>
              <w:rPr>
                <w:sz w:val="16"/>
              </w:rPr>
            </w:pPr>
            <w:r>
              <w:rPr>
                <w:sz w:val="16"/>
              </w:rPr>
              <w:t>1244</w:t>
            </w:r>
          </w:p>
          <w:p>
            <w:pPr>
              <w:pStyle w:val="TableParagraph"/>
              <w:spacing w:before="92"/>
              <w:ind w:left="98"/>
              <w:rPr>
                <w:sz w:val="16"/>
              </w:rPr>
            </w:pPr>
            <w:r>
              <w:rPr>
                <w:sz w:val="16"/>
              </w:rPr>
              <w:t>268</w:t>
            </w:r>
          </w:p>
          <w:p>
            <w:pPr>
              <w:pStyle w:val="TableParagraph"/>
              <w:spacing w:before="92"/>
              <w:ind w:left="98"/>
              <w:rPr>
                <w:sz w:val="16"/>
              </w:rPr>
            </w:pPr>
            <w:r>
              <w:rPr>
                <w:sz w:val="16"/>
              </w:rPr>
              <w:t>60</w:t>
            </w:r>
          </w:p>
        </w:tc>
        <w:tc>
          <w:tcPr>
            <w:tcW w:w="847" w:type="dxa"/>
          </w:tcPr>
          <w:p>
            <w:pPr>
              <w:pStyle w:val="TableParagraph"/>
              <w:spacing w:line="180" w:lineRule="exact"/>
              <w:ind w:left="107"/>
              <w:rPr>
                <w:sz w:val="16"/>
              </w:rPr>
            </w:pPr>
            <w:r>
              <w:rPr>
                <w:sz w:val="16"/>
              </w:rPr>
              <w:t>318</w:t>
            </w:r>
          </w:p>
          <w:p>
            <w:pPr>
              <w:pStyle w:val="TableParagraph"/>
              <w:spacing w:before="92"/>
              <w:ind w:left="107"/>
              <w:rPr>
                <w:sz w:val="16"/>
              </w:rPr>
            </w:pPr>
            <w:r>
              <w:rPr>
                <w:sz w:val="16"/>
              </w:rPr>
              <w:t>377</w:t>
            </w:r>
          </w:p>
          <w:p>
            <w:pPr>
              <w:pStyle w:val="TableParagraph"/>
              <w:spacing w:before="92"/>
              <w:ind w:left="107"/>
              <w:rPr>
                <w:sz w:val="16"/>
              </w:rPr>
            </w:pPr>
            <w:r>
              <w:rPr>
                <w:sz w:val="16"/>
              </w:rPr>
              <w:t>173</w:t>
            </w:r>
          </w:p>
          <w:p>
            <w:pPr>
              <w:pStyle w:val="TableParagraph"/>
              <w:spacing w:before="92"/>
              <w:ind w:left="107"/>
              <w:rPr>
                <w:sz w:val="16"/>
              </w:rPr>
            </w:pPr>
            <w:r>
              <w:rPr>
                <w:sz w:val="16"/>
              </w:rPr>
              <w:t>42</w:t>
            </w:r>
          </w:p>
        </w:tc>
        <w:tc>
          <w:tcPr>
            <w:tcW w:w="768" w:type="dxa"/>
          </w:tcPr>
          <w:p>
            <w:pPr>
              <w:pStyle w:val="TableParagraph"/>
              <w:spacing w:line="180" w:lineRule="exact"/>
              <w:ind w:left="107"/>
              <w:rPr>
                <w:sz w:val="16"/>
              </w:rPr>
            </w:pPr>
            <w:r>
              <w:rPr>
                <w:sz w:val="16"/>
              </w:rPr>
              <w:t>275</w:t>
            </w:r>
          </w:p>
          <w:p>
            <w:pPr>
              <w:pStyle w:val="TableParagraph"/>
              <w:spacing w:before="92"/>
              <w:ind w:left="107"/>
              <w:rPr>
                <w:sz w:val="16"/>
              </w:rPr>
            </w:pPr>
            <w:r>
              <w:rPr>
                <w:sz w:val="16"/>
              </w:rPr>
              <w:t>961</w:t>
            </w:r>
          </w:p>
          <w:p>
            <w:pPr>
              <w:pStyle w:val="TableParagraph"/>
              <w:spacing w:before="92"/>
              <w:ind w:left="107"/>
              <w:rPr>
                <w:sz w:val="16"/>
              </w:rPr>
            </w:pPr>
            <w:r>
              <w:rPr>
                <w:sz w:val="16"/>
              </w:rPr>
              <w:t>208</w:t>
            </w:r>
          </w:p>
          <w:p>
            <w:pPr>
              <w:pStyle w:val="TableParagraph"/>
              <w:spacing w:before="92"/>
              <w:ind w:left="107"/>
              <w:rPr>
                <w:sz w:val="16"/>
              </w:rPr>
            </w:pPr>
            <w:r>
              <w:rPr>
                <w:sz w:val="16"/>
              </w:rPr>
              <w:t>51</w:t>
            </w:r>
          </w:p>
        </w:tc>
        <w:tc>
          <w:tcPr>
            <w:tcW w:w="707" w:type="dxa"/>
          </w:tcPr>
          <w:p>
            <w:pPr>
              <w:pStyle w:val="TableParagraph"/>
              <w:spacing w:line="180" w:lineRule="exact"/>
              <w:ind w:left="107"/>
              <w:rPr>
                <w:sz w:val="16"/>
              </w:rPr>
            </w:pPr>
            <w:r>
              <w:rPr>
                <w:sz w:val="16"/>
              </w:rPr>
              <w:t>21</w:t>
            </w:r>
          </w:p>
          <w:p>
            <w:pPr>
              <w:pStyle w:val="TableParagraph"/>
              <w:spacing w:before="92"/>
              <w:ind w:left="107"/>
              <w:rPr>
                <w:sz w:val="16"/>
              </w:rPr>
            </w:pPr>
            <w:r>
              <w:rPr>
                <w:sz w:val="16"/>
              </w:rPr>
              <w:t>61</w:t>
            </w:r>
          </w:p>
          <w:p>
            <w:pPr>
              <w:pStyle w:val="TableParagraph"/>
              <w:spacing w:before="92"/>
              <w:ind w:left="107"/>
              <w:rPr>
                <w:sz w:val="16"/>
              </w:rPr>
            </w:pPr>
            <w:r>
              <w:rPr>
                <w:sz w:val="16"/>
              </w:rPr>
              <w:t>12</w:t>
            </w:r>
          </w:p>
          <w:p>
            <w:pPr>
              <w:pStyle w:val="TableParagraph"/>
              <w:spacing w:before="92"/>
              <w:ind w:left="107"/>
              <w:rPr>
                <w:sz w:val="16"/>
              </w:rPr>
            </w:pPr>
            <w:r>
              <w:rPr>
                <w:w w:val="100"/>
                <w:sz w:val="16"/>
              </w:rPr>
              <w:t>3</w:t>
            </w:r>
          </w:p>
        </w:tc>
        <w:tc>
          <w:tcPr>
            <w:tcW w:w="707" w:type="dxa"/>
          </w:tcPr>
          <w:p>
            <w:pPr>
              <w:pStyle w:val="TableParagraph"/>
              <w:spacing w:line="180" w:lineRule="exact"/>
              <w:ind w:left="108"/>
              <w:rPr>
                <w:sz w:val="16"/>
              </w:rPr>
            </w:pPr>
            <w:r>
              <w:rPr>
                <w:sz w:val="16"/>
              </w:rPr>
              <w:t>73</w:t>
            </w:r>
          </w:p>
          <w:p>
            <w:pPr>
              <w:pStyle w:val="TableParagraph"/>
              <w:spacing w:before="92"/>
              <w:ind w:left="108"/>
              <w:rPr>
                <w:sz w:val="16"/>
              </w:rPr>
            </w:pPr>
            <w:r>
              <w:rPr>
                <w:sz w:val="16"/>
              </w:rPr>
              <w:t>102</w:t>
            </w:r>
          </w:p>
          <w:p>
            <w:pPr>
              <w:pStyle w:val="TableParagraph"/>
              <w:spacing w:before="92"/>
              <w:ind w:left="108"/>
              <w:rPr>
                <w:sz w:val="16"/>
              </w:rPr>
            </w:pPr>
            <w:r>
              <w:rPr>
                <w:sz w:val="16"/>
              </w:rPr>
              <w:t>48</w:t>
            </w:r>
          </w:p>
          <w:p>
            <w:pPr>
              <w:pStyle w:val="TableParagraph"/>
              <w:spacing w:before="92"/>
              <w:ind w:left="108"/>
              <w:rPr>
                <w:sz w:val="16"/>
              </w:rPr>
            </w:pPr>
            <w:r>
              <w:rPr>
                <w:w w:val="100"/>
                <w:sz w:val="16"/>
              </w:rPr>
              <w:t>6</w:t>
            </w:r>
          </w:p>
        </w:tc>
        <w:tc>
          <w:tcPr>
            <w:tcW w:w="803" w:type="dxa"/>
          </w:tcPr>
          <w:p>
            <w:pPr>
              <w:pStyle w:val="TableParagraph"/>
              <w:spacing w:line="180" w:lineRule="exact"/>
              <w:ind w:left="107"/>
              <w:rPr>
                <w:sz w:val="16"/>
              </w:rPr>
            </w:pPr>
            <w:r>
              <w:rPr>
                <w:sz w:val="16"/>
              </w:rPr>
              <w:t>268</w:t>
            </w:r>
          </w:p>
          <w:p>
            <w:pPr>
              <w:pStyle w:val="TableParagraph"/>
              <w:spacing w:before="92"/>
              <w:ind w:left="107"/>
              <w:rPr>
                <w:sz w:val="16"/>
              </w:rPr>
            </w:pPr>
            <w:r>
              <w:rPr>
                <w:sz w:val="16"/>
              </w:rPr>
              <w:t>63</w:t>
            </w:r>
          </w:p>
          <w:p>
            <w:pPr>
              <w:pStyle w:val="TableParagraph"/>
              <w:spacing w:before="92"/>
              <w:ind w:left="107"/>
              <w:rPr>
                <w:sz w:val="16"/>
              </w:rPr>
            </w:pPr>
            <w:r>
              <w:rPr>
                <w:sz w:val="16"/>
              </w:rPr>
              <w:t>253</w:t>
            </w:r>
          </w:p>
          <w:p>
            <w:pPr>
              <w:pStyle w:val="TableParagraph"/>
              <w:spacing w:before="92"/>
              <w:ind w:left="107"/>
              <w:rPr>
                <w:sz w:val="16"/>
              </w:rPr>
            </w:pPr>
            <w:r>
              <w:rPr>
                <w:sz w:val="16"/>
              </w:rPr>
              <w:t>37</w:t>
            </w:r>
          </w:p>
        </w:tc>
        <w:tc>
          <w:tcPr>
            <w:tcW w:w="803" w:type="dxa"/>
          </w:tcPr>
          <w:p>
            <w:pPr>
              <w:pStyle w:val="TableParagraph"/>
              <w:spacing w:line="180" w:lineRule="exact"/>
              <w:ind w:left="106"/>
              <w:rPr>
                <w:sz w:val="16"/>
              </w:rPr>
            </w:pPr>
            <w:r>
              <w:rPr>
                <w:sz w:val="16"/>
              </w:rPr>
              <w:t>363</w:t>
            </w:r>
          </w:p>
          <w:p>
            <w:pPr>
              <w:pStyle w:val="TableParagraph"/>
              <w:spacing w:before="92"/>
              <w:ind w:left="106"/>
              <w:rPr>
                <w:sz w:val="16"/>
              </w:rPr>
            </w:pPr>
            <w:r>
              <w:rPr>
                <w:sz w:val="16"/>
              </w:rPr>
              <w:t>196</w:t>
            </w:r>
          </w:p>
          <w:p>
            <w:pPr>
              <w:pStyle w:val="TableParagraph"/>
              <w:spacing w:before="92"/>
              <w:ind w:left="106"/>
              <w:rPr>
                <w:sz w:val="16"/>
              </w:rPr>
            </w:pPr>
            <w:r>
              <w:rPr>
                <w:sz w:val="16"/>
              </w:rPr>
              <w:t>217</w:t>
            </w:r>
          </w:p>
          <w:p>
            <w:pPr>
              <w:pStyle w:val="TableParagraph"/>
              <w:spacing w:before="92"/>
              <w:ind w:left="106"/>
              <w:rPr>
                <w:sz w:val="16"/>
              </w:rPr>
            </w:pPr>
            <w:r>
              <w:rPr>
                <w:sz w:val="16"/>
              </w:rPr>
              <w:t>32</w:t>
            </w:r>
          </w:p>
        </w:tc>
        <w:tc>
          <w:tcPr>
            <w:tcW w:w="930" w:type="dxa"/>
          </w:tcPr>
          <w:p>
            <w:pPr>
              <w:pStyle w:val="TableParagraph"/>
              <w:spacing w:line="180" w:lineRule="exact"/>
              <w:ind w:left="107" w:right="91"/>
              <w:rPr>
                <w:sz w:val="16"/>
              </w:rPr>
            </w:pPr>
            <w:r>
              <w:rPr>
                <w:sz w:val="16"/>
              </w:rPr>
              <w:t>1938</w:t>
            </w:r>
          </w:p>
          <w:p>
            <w:pPr>
              <w:pStyle w:val="TableParagraph"/>
              <w:spacing w:before="92"/>
              <w:ind w:left="107" w:right="91"/>
              <w:rPr>
                <w:sz w:val="16"/>
              </w:rPr>
            </w:pPr>
            <w:r>
              <w:rPr>
                <w:sz w:val="16"/>
              </w:rPr>
              <w:t>2902</w:t>
            </w:r>
          </w:p>
          <w:p>
            <w:pPr>
              <w:pStyle w:val="TableParagraph"/>
              <w:spacing w:before="92"/>
              <w:ind w:left="107" w:right="91"/>
              <w:rPr>
                <w:sz w:val="16"/>
              </w:rPr>
            </w:pPr>
            <w:r>
              <w:rPr>
                <w:sz w:val="16"/>
              </w:rPr>
              <w:t>1179</w:t>
            </w:r>
          </w:p>
          <w:p>
            <w:pPr>
              <w:pStyle w:val="TableParagraph"/>
              <w:spacing w:before="92"/>
              <w:ind w:left="107" w:right="91"/>
              <w:rPr>
                <w:sz w:val="16"/>
              </w:rPr>
            </w:pPr>
            <w:r>
              <w:rPr>
                <w:sz w:val="16"/>
              </w:rPr>
              <w:t>197</w:t>
            </w:r>
          </w:p>
        </w:tc>
        <w:tc>
          <w:tcPr>
            <w:tcW w:w="757" w:type="dxa"/>
            <w:tcBorders>
              <w:right w:val="single" w:sz="8" w:space="0" w:color="A4A4A4"/>
            </w:tcBorders>
          </w:tcPr>
          <w:p>
            <w:pPr>
              <w:pStyle w:val="TableParagraph"/>
              <w:spacing w:line="180" w:lineRule="exact"/>
              <w:ind w:left="106"/>
              <w:rPr>
                <w:sz w:val="16"/>
              </w:rPr>
            </w:pPr>
            <w:r>
              <w:rPr>
                <w:sz w:val="16"/>
              </w:rPr>
              <w:t>31.17%</w:t>
            </w:r>
          </w:p>
          <w:p>
            <w:pPr>
              <w:pStyle w:val="TableParagraph"/>
              <w:spacing w:before="92"/>
              <w:ind w:left="106"/>
              <w:rPr>
                <w:sz w:val="16"/>
              </w:rPr>
            </w:pPr>
            <w:r>
              <w:rPr>
                <w:sz w:val="16"/>
              </w:rPr>
              <w:t>46.68%</w:t>
            </w:r>
          </w:p>
          <w:p>
            <w:pPr>
              <w:pStyle w:val="TableParagraph"/>
              <w:spacing w:before="92"/>
              <w:ind w:left="106"/>
              <w:rPr>
                <w:sz w:val="16"/>
              </w:rPr>
            </w:pPr>
            <w:r>
              <w:rPr>
                <w:sz w:val="16"/>
              </w:rPr>
              <w:t>18.9%</w:t>
            </w:r>
          </w:p>
          <w:p>
            <w:pPr>
              <w:pStyle w:val="TableParagraph"/>
              <w:spacing w:before="92"/>
              <w:ind w:left="106"/>
              <w:rPr>
                <w:sz w:val="16"/>
              </w:rPr>
            </w:pPr>
            <w:r>
              <w:rPr>
                <w:sz w:val="16"/>
              </w:rPr>
              <w:t>3.16%</w:t>
            </w:r>
          </w:p>
        </w:tc>
      </w:tr>
      <w:tr>
        <w:trPr>
          <w:trHeight w:val="557" w:hRule="exact"/>
        </w:trPr>
        <w:tc>
          <w:tcPr>
            <w:tcW w:w="1690" w:type="dxa"/>
            <w:tcBorders>
              <w:right w:val="single" w:sz="8" w:space="0" w:color="A4A4A4"/>
            </w:tcBorders>
          </w:tcPr>
          <w:p>
            <w:pPr>
              <w:pStyle w:val="TableParagraph"/>
              <w:spacing w:line="180" w:lineRule="exact"/>
              <w:ind w:left="108" w:right="804"/>
              <w:rPr>
                <w:sz w:val="16"/>
              </w:rPr>
            </w:pPr>
            <w:r>
              <w:rPr>
                <w:sz w:val="16"/>
              </w:rPr>
              <w:t>Total</w:t>
            </w:r>
          </w:p>
        </w:tc>
        <w:tc>
          <w:tcPr>
            <w:tcW w:w="812" w:type="dxa"/>
            <w:tcBorders>
              <w:left w:val="single" w:sz="8" w:space="0" w:color="A4A4A4"/>
            </w:tcBorders>
            <w:shd w:val="clear" w:color="auto" w:fill="E8E8E8"/>
          </w:tcPr>
          <w:p>
            <w:pPr>
              <w:pStyle w:val="TableParagraph"/>
              <w:spacing w:line="180" w:lineRule="exact"/>
              <w:ind w:left="98"/>
              <w:rPr>
                <w:sz w:val="16"/>
              </w:rPr>
            </w:pPr>
            <w:r>
              <w:rPr>
                <w:sz w:val="16"/>
              </w:rPr>
              <w:t>2184</w:t>
            </w:r>
          </w:p>
        </w:tc>
        <w:tc>
          <w:tcPr>
            <w:tcW w:w="847" w:type="dxa"/>
            <w:shd w:val="clear" w:color="auto" w:fill="E8E8E8"/>
          </w:tcPr>
          <w:p>
            <w:pPr>
              <w:pStyle w:val="TableParagraph"/>
              <w:spacing w:line="180" w:lineRule="exact"/>
              <w:ind w:left="107"/>
              <w:rPr>
                <w:sz w:val="16"/>
              </w:rPr>
            </w:pPr>
            <w:r>
              <w:rPr>
                <w:sz w:val="16"/>
              </w:rPr>
              <w:t>910</w:t>
            </w:r>
          </w:p>
        </w:tc>
        <w:tc>
          <w:tcPr>
            <w:tcW w:w="768" w:type="dxa"/>
            <w:shd w:val="clear" w:color="auto" w:fill="E8E8E8"/>
          </w:tcPr>
          <w:p>
            <w:pPr>
              <w:pStyle w:val="TableParagraph"/>
              <w:spacing w:line="180" w:lineRule="exact"/>
              <w:ind w:left="107"/>
              <w:rPr>
                <w:sz w:val="16"/>
              </w:rPr>
            </w:pPr>
            <w:r>
              <w:rPr>
                <w:sz w:val="16"/>
              </w:rPr>
              <w:t>1495</w:t>
            </w:r>
          </w:p>
        </w:tc>
        <w:tc>
          <w:tcPr>
            <w:tcW w:w="707" w:type="dxa"/>
            <w:shd w:val="clear" w:color="auto" w:fill="E8E8E8"/>
          </w:tcPr>
          <w:p>
            <w:pPr>
              <w:pStyle w:val="TableParagraph"/>
              <w:spacing w:line="180" w:lineRule="exact"/>
              <w:ind w:left="107"/>
              <w:rPr>
                <w:sz w:val="16"/>
              </w:rPr>
            </w:pPr>
            <w:r>
              <w:rPr>
                <w:sz w:val="16"/>
              </w:rPr>
              <w:t>97</w:t>
            </w:r>
          </w:p>
        </w:tc>
        <w:tc>
          <w:tcPr>
            <w:tcW w:w="707" w:type="dxa"/>
            <w:shd w:val="clear" w:color="auto" w:fill="E8E8E8"/>
          </w:tcPr>
          <w:p>
            <w:pPr>
              <w:pStyle w:val="TableParagraph"/>
              <w:spacing w:line="180" w:lineRule="exact"/>
              <w:ind w:left="108"/>
              <w:rPr>
                <w:sz w:val="16"/>
              </w:rPr>
            </w:pPr>
            <w:r>
              <w:rPr>
                <w:sz w:val="16"/>
              </w:rPr>
              <w:t>229</w:t>
            </w:r>
          </w:p>
        </w:tc>
        <w:tc>
          <w:tcPr>
            <w:tcW w:w="803" w:type="dxa"/>
            <w:shd w:val="clear" w:color="auto" w:fill="E8E8E8"/>
          </w:tcPr>
          <w:p>
            <w:pPr>
              <w:pStyle w:val="TableParagraph"/>
              <w:spacing w:line="180" w:lineRule="exact"/>
              <w:ind w:left="107"/>
              <w:rPr>
                <w:sz w:val="16"/>
              </w:rPr>
            </w:pPr>
            <w:r>
              <w:rPr>
                <w:sz w:val="16"/>
              </w:rPr>
              <w:t>621</w:t>
            </w:r>
          </w:p>
        </w:tc>
        <w:tc>
          <w:tcPr>
            <w:tcW w:w="803" w:type="dxa"/>
            <w:shd w:val="clear" w:color="auto" w:fill="E8E8E8"/>
          </w:tcPr>
          <w:p>
            <w:pPr>
              <w:pStyle w:val="TableParagraph"/>
              <w:spacing w:line="180" w:lineRule="exact"/>
              <w:ind w:left="106"/>
              <w:rPr>
                <w:sz w:val="16"/>
              </w:rPr>
            </w:pPr>
            <w:r>
              <w:rPr>
                <w:sz w:val="16"/>
              </w:rPr>
              <w:t>808</w:t>
            </w:r>
          </w:p>
        </w:tc>
        <w:tc>
          <w:tcPr>
            <w:tcW w:w="930" w:type="dxa"/>
            <w:shd w:val="clear" w:color="auto" w:fill="E8E8E8"/>
          </w:tcPr>
          <w:p>
            <w:pPr>
              <w:pStyle w:val="TableParagraph"/>
              <w:spacing w:line="180" w:lineRule="exact"/>
              <w:ind w:left="107" w:right="91"/>
              <w:rPr>
                <w:sz w:val="16"/>
              </w:rPr>
            </w:pPr>
            <w:r>
              <w:rPr>
                <w:sz w:val="16"/>
              </w:rPr>
              <w:t>6216</w:t>
            </w:r>
          </w:p>
        </w:tc>
        <w:tc>
          <w:tcPr>
            <w:tcW w:w="757" w:type="dxa"/>
            <w:tcBorders>
              <w:right w:val="single" w:sz="8" w:space="0" w:color="A4A4A4"/>
            </w:tcBorders>
            <w:shd w:val="clear" w:color="auto" w:fill="E8E8E8"/>
          </w:tcPr>
          <w:p>
            <w:pPr>
              <w:pStyle w:val="TableParagraph"/>
              <w:spacing w:line="180" w:lineRule="exact"/>
              <w:ind w:left="106"/>
              <w:rPr>
                <w:sz w:val="16"/>
              </w:rPr>
            </w:pPr>
            <w:r>
              <w:rPr>
                <w:sz w:val="16"/>
              </w:rPr>
              <w:t>100%</w:t>
            </w:r>
          </w:p>
        </w:tc>
      </w:tr>
      <w:tr>
        <w:trPr>
          <w:trHeight w:val="622" w:hRule="exact"/>
        </w:trPr>
        <w:tc>
          <w:tcPr>
            <w:tcW w:w="8824" w:type="dxa"/>
            <w:gridSpan w:val="10"/>
            <w:tcBorders>
              <w:right w:val="single" w:sz="8" w:space="0" w:color="A4A4A4"/>
            </w:tcBorders>
          </w:tcPr>
          <w:p>
            <w:pPr>
              <w:pStyle w:val="TableParagraph"/>
              <w:spacing w:line="227" w:lineRule="exact"/>
              <w:ind w:left="2940"/>
              <w:rPr>
                <w:sz w:val="20"/>
              </w:rPr>
            </w:pPr>
            <w:r>
              <w:rPr>
                <w:sz w:val="20"/>
              </w:rPr>
              <w:t>Fuente: AGN/ Instituciones Coloniales/ Indios</w:t>
            </w:r>
          </w:p>
        </w:tc>
      </w:tr>
    </w:tbl>
    <w:p>
      <w:pPr>
        <w:pStyle w:val="BodyText"/>
        <w:rPr>
          <w:b/>
          <w:sz w:val="20"/>
        </w:rPr>
      </w:pPr>
    </w:p>
    <w:p>
      <w:pPr>
        <w:pStyle w:val="BodyText"/>
        <w:spacing w:before="8"/>
        <w:rPr>
          <w:b/>
          <w:sz w:val="23"/>
        </w:rPr>
      </w:pPr>
    </w:p>
    <w:p>
      <w:pPr>
        <w:pStyle w:val="BodyText"/>
        <w:spacing w:line="360" w:lineRule="auto" w:before="69"/>
        <w:ind w:left="119" w:right="113" w:firstLine="719"/>
        <w:jc w:val="both"/>
      </w:pPr>
      <w:r>
        <w:rPr/>
        <w:t>La información presentada en el cuadro anterior permite identificar los datos de población del territorio de Aculco para el año de 1803. La composición de la población presenta una diversidad étnica en la que la población india de origen otomí prevalecía con un 46.68 % del total de los habitantes. Sin embargo, si se conjunta el grupo de españoles y mestizos, observamos que estos son mayoría en el territorio, representando el 53.13% del total de la población. En este sentido podemos enfatiza cómo la mayoría población de la municipalidad de Aculco era multiétnica y en su caso no estaba totalmente compuesta en indígenas, lo que tal vez llevó a la conformación de un ayuntamiento que no fuera exclusivo a los indios o los españoles.</w:t>
      </w:r>
    </w:p>
    <w:p>
      <w:pPr>
        <w:pStyle w:val="BodyText"/>
        <w:spacing w:line="360" w:lineRule="auto" w:before="163"/>
        <w:ind w:left="119" w:right="114" w:firstLine="719"/>
        <w:jc w:val="both"/>
      </w:pPr>
      <w:r>
        <w:rPr/>
        <w:t>En</w:t>
      </w:r>
      <w:r>
        <w:rPr>
          <w:spacing w:val="-7"/>
        </w:rPr>
        <w:t> </w:t>
      </w:r>
      <w:r>
        <w:rPr/>
        <w:t>relación</w:t>
      </w:r>
      <w:r>
        <w:rPr>
          <w:spacing w:val="-7"/>
        </w:rPr>
        <w:t> </w:t>
      </w:r>
      <w:r>
        <w:rPr/>
        <w:t>con</w:t>
      </w:r>
      <w:r>
        <w:rPr>
          <w:spacing w:val="-7"/>
        </w:rPr>
        <w:t> </w:t>
      </w:r>
      <w:r>
        <w:rPr/>
        <w:t>la</w:t>
      </w:r>
      <w:r>
        <w:rPr>
          <w:spacing w:val="-7"/>
        </w:rPr>
        <w:t> </w:t>
      </w:r>
      <w:r>
        <w:rPr/>
        <w:t>población</w:t>
      </w:r>
      <w:r>
        <w:rPr>
          <w:spacing w:val="-7"/>
        </w:rPr>
        <w:t> </w:t>
      </w:r>
      <w:r>
        <w:rPr/>
        <w:t>existente</w:t>
      </w:r>
      <w:r>
        <w:rPr>
          <w:spacing w:val="-7"/>
        </w:rPr>
        <w:t> </w:t>
      </w:r>
      <w:r>
        <w:rPr/>
        <w:t>en</w:t>
      </w:r>
      <w:r>
        <w:rPr>
          <w:spacing w:val="-7"/>
        </w:rPr>
        <w:t> </w:t>
      </w:r>
      <w:r>
        <w:rPr/>
        <w:t>la</w:t>
      </w:r>
      <w:r>
        <w:rPr>
          <w:spacing w:val="-9"/>
        </w:rPr>
        <w:t> </w:t>
      </w:r>
      <w:r>
        <w:rPr/>
        <w:t>demarcación</w:t>
      </w:r>
      <w:r>
        <w:rPr>
          <w:spacing w:val="-8"/>
        </w:rPr>
        <w:t> </w:t>
      </w:r>
      <w:r>
        <w:rPr/>
        <w:t>de</w:t>
      </w:r>
      <w:r>
        <w:rPr>
          <w:spacing w:val="-7"/>
        </w:rPr>
        <w:t> </w:t>
      </w:r>
      <w:r>
        <w:rPr/>
        <w:t>Aculco,</w:t>
      </w:r>
      <w:r>
        <w:rPr>
          <w:spacing w:val="-8"/>
        </w:rPr>
        <w:t> </w:t>
      </w:r>
      <w:r>
        <w:rPr/>
        <w:t>en</w:t>
      </w:r>
      <w:r>
        <w:rPr>
          <w:spacing w:val="-8"/>
        </w:rPr>
        <w:t> </w:t>
      </w:r>
      <w:r>
        <w:rPr/>
        <w:t>1816 se presentó un padrón de población levantado en las localidades del mismo lugar. En términos generales, el padrón no presenta datos específicos de la</w:t>
      </w:r>
      <w:r>
        <w:rPr>
          <w:spacing w:val="34"/>
        </w:rPr>
        <w:t> </w:t>
      </w:r>
      <w:r>
        <w:rPr/>
        <w:t>composición</w:t>
      </w:r>
    </w:p>
    <w:p>
      <w:pPr>
        <w:spacing w:after="0" w:line="360" w:lineRule="auto"/>
        <w:jc w:val="both"/>
        <w:sectPr>
          <w:pgSz w:w="12240" w:h="15840"/>
          <w:pgMar w:header="0" w:footer="1000" w:top="1360" w:bottom="1200" w:left="1580" w:right="1580"/>
        </w:sectPr>
      </w:pPr>
    </w:p>
    <w:p>
      <w:pPr>
        <w:pStyle w:val="BodyText"/>
        <w:spacing w:line="360" w:lineRule="auto" w:before="49"/>
        <w:ind w:left="119" w:right="878"/>
        <w:jc w:val="both"/>
      </w:pPr>
      <w:r>
        <w:rPr/>
        <w:t>étnica</w:t>
      </w:r>
      <w:r>
        <w:rPr>
          <w:spacing w:val="-17"/>
        </w:rPr>
        <w:t> </w:t>
      </w:r>
      <w:r>
        <w:rPr/>
        <w:t>del</w:t>
      </w:r>
      <w:r>
        <w:rPr>
          <w:spacing w:val="-18"/>
        </w:rPr>
        <w:t> </w:t>
      </w:r>
      <w:r>
        <w:rPr/>
        <w:t>lugar,</w:t>
      </w:r>
      <w:r>
        <w:rPr>
          <w:spacing w:val="-18"/>
        </w:rPr>
        <w:t> </w:t>
      </w:r>
      <w:r>
        <w:rPr/>
        <w:t>sí</w:t>
      </w:r>
      <w:r>
        <w:rPr>
          <w:spacing w:val="-19"/>
        </w:rPr>
        <w:t> </w:t>
      </w:r>
      <w:r>
        <w:rPr/>
        <w:t>específica</w:t>
      </w:r>
      <w:r>
        <w:rPr>
          <w:spacing w:val="-17"/>
        </w:rPr>
        <w:t> </w:t>
      </w:r>
      <w:r>
        <w:rPr/>
        <w:t>que</w:t>
      </w:r>
      <w:r>
        <w:rPr>
          <w:spacing w:val="-17"/>
        </w:rPr>
        <w:t> </w:t>
      </w:r>
      <w:r>
        <w:rPr/>
        <w:t>se</w:t>
      </w:r>
      <w:r>
        <w:rPr>
          <w:spacing w:val="-19"/>
        </w:rPr>
        <w:t> </w:t>
      </w:r>
      <w:r>
        <w:rPr/>
        <w:t>presenta</w:t>
      </w:r>
      <w:r>
        <w:rPr>
          <w:spacing w:val="-19"/>
        </w:rPr>
        <w:t> </w:t>
      </w:r>
      <w:r>
        <w:rPr/>
        <w:t>la</w:t>
      </w:r>
      <w:r>
        <w:rPr>
          <w:spacing w:val="-17"/>
        </w:rPr>
        <w:t> </w:t>
      </w:r>
      <w:r>
        <w:rPr/>
        <w:t>“suma</w:t>
      </w:r>
      <w:r>
        <w:rPr>
          <w:spacing w:val="-19"/>
        </w:rPr>
        <w:t> </w:t>
      </w:r>
      <w:r>
        <w:rPr/>
        <w:t>de</w:t>
      </w:r>
      <w:r>
        <w:rPr>
          <w:spacing w:val="-17"/>
        </w:rPr>
        <w:t> </w:t>
      </w:r>
      <w:r>
        <w:rPr/>
        <w:t>los</w:t>
      </w:r>
      <w:r>
        <w:rPr>
          <w:spacing w:val="-17"/>
        </w:rPr>
        <w:t> </w:t>
      </w:r>
      <w:r>
        <w:rPr/>
        <w:t>individuos</w:t>
      </w:r>
      <w:r>
        <w:rPr>
          <w:spacing w:val="-18"/>
        </w:rPr>
        <w:t> </w:t>
      </w:r>
      <w:r>
        <w:rPr/>
        <w:t>en</w:t>
      </w:r>
      <w:r>
        <w:rPr>
          <w:spacing w:val="-19"/>
        </w:rPr>
        <w:t> </w:t>
      </w:r>
      <w:r>
        <w:rPr/>
        <w:t>el</w:t>
      </w:r>
      <w:r>
        <w:rPr>
          <w:spacing w:val="-18"/>
        </w:rPr>
        <w:t> </w:t>
      </w:r>
      <w:r>
        <w:rPr/>
        <w:t>pueblo de españoles y de otras castas” que conformaron cada uno de los lugares mencionados. Ver cuadro</w:t>
      </w:r>
      <w:r>
        <w:rPr>
          <w:spacing w:val="-9"/>
        </w:rPr>
        <w:t> </w:t>
      </w:r>
      <w:r>
        <w:rPr/>
        <w:t>5.</w:t>
      </w:r>
    </w:p>
    <w:p>
      <w:pPr>
        <w:pStyle w:val="BodyText"/>
      </w:pPr>
    </w:p>
    <w:p>
      <w:pPr>
        <w:pStyle w:val="BodyText"/>
      </w:pPr>
    </w:p>
    <w:p>
      <w:pPr>
        <w:pStyle w:val="BodyText"/>
      </w:pPr>
    </w:p>
    <w:p>
      <w:pPr>
        <w:pStyle w:val="Heading1"/>
        <w:spacing w:before="147" w:after="4"/>
        <w:ind w:left="1055"/>
        <w:jc w:val="left"/>
      </w:pPr>
      <w:r>
        <w:rPr/>
        <w:t>Cuadro 6. Padrón de población de la municipalidad de Aculco, 1816</w:t>
      </w:r>
    </w:p>
    <w:tbl>
      <w:tblPr>
        <w:tblW w:w="0" w:type="auto"/>
        <w:jc w:val="left"/>
        <w:tblInd w:w="12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80"/>
        <w:gridCol w:w="981"/>
        <w:gridCol w:w="1067"/>
        <w:gridCol w:w="986"/>
        <w:gridCol w:w="1093"/>
        <w:gridCol w:w="1161"/>
        <w:gridCol w:w="1002"/>
        <w:gridCol w:w="1107"/>
      </w:tblGrid>
      <w:tr>
        <w:trPr>
          <w:trHeight w:val="524" w:hRule="exact"/>
        </w:trPr>
        <w:tc>
          <w:tcPr>
            <w:tcW w:w="2180" w:type="dxa"/>
            <w:tcBorders>
              <w:top w:val="single" w:sz="24" w:space="0" w:color="A4A4A4"/>
              <w:right w:val="single" w:sz="8" w:space="0" w:color="A4A4A4"/>
            </w:tcBorders>
          </w:tcPr>
          <w:p>
            <w:pPr>
              <w:pStyle w:val="TableParagraph"/>
              <w:spacing w:before="7"/>
              <w:rPr>
                <w:b/>
                <w:sz w:val="20"/>
              </w:rPr>
            </w:pPr>
          </w:p>
          <w:p>
            <w:pPr>
              <w:pStyle w:val="TableParagraph"/>
              <w:ind w:left="788" w:right="778"/>
              <w:jc w:val="center"/>
              <w:rPr>
                <w:sz w:val="22"/>
              </w:rPr>
            </w:pPr>
            <w:r>
              <w:rPr>
                <w:sz w:val="22"/>
              </w:rPr>
              <w:t>Lugar</w:t>
            </w:r>
          </w:p>
        </w:tc>
        <w:tc>
          <w:tcPr>
            <w:tcW w:w="981" w:type="dxa"/>
            <w:tcBorders>
              <w:top w:val="single" w:sz="24" w:space="0" w:color="A4A4A4"/>
              <w:left w:val="single" w:sz="8" w:space="0" w:color="A4A4A4"/>
            </w:tcBorders>
            <w:shd w:val="clear" w:color="auto" w:fill="E8E8E8"/>
          </w:tcPr>
          <w:p>
            <w:pPr>
              <w:pStyle w:val="TableParagraph"/>
              <w:spacing w:before="7"/>
              <w:rPr>
                <w:b/>
                <w:sz w:val="20"/>
              </w:rPr>
            </w:pPr>
          </w:p>
          <w:p>
            <w:pPr>
              <w:pStyle w:val="TableParagraph"/>
              <w:ind w:left="112"/>
              <w:rPr>
                <w:sz w:val="20"/>
              </w:rPr>
            </w:pPr>
            <w:r>
              <w:rPr>
                <w:sz w:val="20"/>
              </w:rPr>
              <w:t>Familias</w:t>
            </w:r>
          </w:p>
        </w:tc>
        <w:tc>
          <w:tcPr>
            <w:tcW w:w="1067" w:type="dxa"/>
            <w:tcBorders>
              <w:top w:val="single" w:sz="24" w:space="0" w:color="A4A4A4"/>
            </w:tcBorders>
            <w:shd w:val="clear" w:color="auto" w:fill="E8E8E8"/>
          </w:tcPr>
          <w:p>
            <w:pPr>
              <w:pStyle w:val="TableParagraph"/>
              <w:spacing w:before="7"/>
              <w:rPr>
                <w:b/>
                <w:sz w:val="20"/>
              </w:rPr>
            </w:pPr>
          </w:p>
          <w:p>
            <w:pPr>
              <w:pStyle w:val="TableParagraph"/>
              <w:ind w:left="151"/>
              <w:rPr>
                <w:sz w:val="20"/>
              </w:rPr>
            </w:pPr>
            <w:r>
              <w:rPr>
                <w:sz w:val="20"/>
              </w:rPr>
              <w:t>Casados</w:t>
            </w:r>
          </w:p>
        </w:tc>
        <w:tc>
          <w:tcPr>
            <w:tcW w:w="986" w:type="dxa"/>
            <w:tcBorders>
              <w:top w:val="single" w:sz="24" w:space="0" w:color="A4A4A4"/>
            </w:tcBorders>
            <w:shd w:val="clear" w:color="auto" w:fill="E8E8E8"/>
          </w:tcPr>
          <w:p>
            <w:pPr>
              <w:pStyle w:val="TableParagraph"/>
              <w:spacing w:before="7"/>
              <w:rPr>
                <w:b/>
                <w:sz w:val="20"/>
              </w:rPr>
            </w:pPr>
          </w:p>
          <w:p>
            <w:pPr>
              <w:pStyle w:val="TableParagraph"/>
              <w:ind w:left="179"/>
              <w:rPr>
                <w:sz w:val="22"/>
              </w:rPr>
            </w:pPr>
            <w:r>
              <w:rPr>
                <w:sz w:val="22"/>
              </w:rPr>
              <w:t>Viudos</w:t>
            </w:r>
          </w:p>
        </w:tc>
        <w:tc>
          <w:tcPr>
            <w:tcW w:w="1093" w:type="dxa"/>
            <w:tcBorders>
              <w:top w:val="single" w:sz="24" w:space="0" w:color="A4A4A4"/>
            </w:tcBorders>
            <w:shd w:val="clear" w:color="auto" w:fill="E8E8E8"/>
          </w:tcPr>
          <w:p>
            <w:pPr>
              <w:pStyle w:val="TableParagraph"/>
              <w:spacing w:before="7"/>
              <w:rPr>
                <w:b/>
                <w:sz w:val="20"/>
              </w:rPr>
            </w:pPr>
          </w:p>
          <w:p>
            <w:pPr>
              <w:pStyle w:val="TableParagraph"/>
              <w:ind w:left="163"/>
              <w:rPr>
                <w:sz w:val="22"/>
              </w:rPr>
            </w:pPr>
            <w:r>
              <w:rPr>
                <w:sz w:val="22"/>
              </w:rPr>
              <w:t>Solteros</w:t>
            </w:r>
          </w:p>
        </w:tc>
        <w:tc>
          <w:tcPr>
            <w:tcW w:w="1161" w:type="dxa"/>
            <w:tcBorders>
              <w:top w:val="single" w:sz="24" w:space="0" w:color="A4A4A4"/>
            </w:tcBorders>
            <w:shd w:val="clear" w:color="auto" w:fill="E8E8E8"/>
          </w:tcPr>
          <w:p>
            <w:pPr>
              <w:pStyle w:val="TableParagraph"/>
              <w:spacing w:before="7"/>
              <w:rPr>
                <w:b/>
                <w:sz w:val="20"/>
              </w:rPr>
            </w:pPr>
          </w:p>
          <w:p>
            <w:pPr>
              <w:pStyle w:val="TableParagraph"/>
              <w:ind w:left="157"/>
              <w:rPr>
                <w:sz w:val="20"/>
              </w:rPr>
            </w:pPr>
            <w:r>
              <w:rPr>
                <w:sz w:val="20"/>
              </w:rPr>
              <w:t>Doncellas</w:t>
            </w:r>
          </w:p>
        </w:tc>
        <w:tc>
          <w:tcPr>
            <w:tcW w:w="1002" w:type="dxa"/>
            <w:tcBorders>
              <w:top w:val="single" w:sz="24" w:space="0" w:color="A4A4A4"/>
            </w:tcBorders>
            <w:shd w:val="clear" w:color="auto" w:fill="E8E8E8"/>
          </w:tcPr>
          <w:p>
            <w:pPr>
              <w:pStyle w:val="TableParagraph"/>
              <w:spacing w:before="9"/>
              <w:rPr>
                <w:b/>
                <w:sz w:val="20"/>
              </w:rPr>
            </w:pPr>
          </w:p>
          <w:p>
            <w:pPr>
              <w:pStyle w:val="TableParagraph"/>
              <w:ind w:left="146"/>
              <w:rPr>
                <w:sz w:val="19"/>
              </w:rPr>
            </w:pPr>
            <w:r>
              <w:rPr>
                <w:sz w:val="19"/>
              </w:rPr>
              <w:t>Párvulos</w:t>
            </w:r>
          </w:p>
        </w:tc>
        <w:tc>
          <w:tcPr>
            <w:tcW w:w="1107" w:type="dxa"/>
            <w:tcBorders>
              <w:top w:val="single" w:sz="24" w:space="0" w:color="A4A4A4"/>
              <w:right w:val="single" w:sz="8" w:space="0" w:color="A4A4A4"/>
            </w:tcBorders>
            <w:shd w:val="clear" w:color="auto" w:fill="E8E8E8"/>
          </w:tcPr>
          <w:p>
            <w:pPr>
              <w:pStyle w:val="TableParagraph"/>
              <w:spacing w:before="7"/>
              <w:rPr>
                <w:b/>
                <w:sz w:val="20"/>
              </w:rPr>
            </w:pPr>
          </w:p>
          <w:p>
            <w:pPr>
              <w:pStyle w:val="TableParagraph"/>
              <w:ind w:left="336"/>
              <w:rPr>
                <w:sz w:val="20"/>
              </w:rPr>
            </w:pPr>
            <w:r>
              <w:rPr>
                <w:sz w:val="20"/>
              </w:rPr>
              <w:t>Total</w:t>
            </w:r>
          </w:p>
        </w:tc>
      </w:tr>
      <w:tr>
        <w:trPr>
          <w:trHeight w:val="745" w:hRule="exact"/>
        </w:trPr>
        <w:tc>
          <w:tcPr>
            <w:tcW w:w="2180" w:type="dxa"/>
            <w:tcBorders>
              <w:right w:val="single" w:sz="8" w:space="0" w:color="A4A4A4"/>
            </w:tcBorders>
          </w:tcPr>
          <w:p>
            <w:pPr>
              <w:pStyle w:val="TableParagraph"/>
              <w:spacing w:before="7"/>
              <w:rPr>
                <w:b/>
                <w:sz w:val="20"/>
              </w:rPr>
            </w:pPr>
          </w:p>
          <w:p>
            <w:pPr>
              <w:pStyle w:val="TableParagraph"/>
              <w:ind w:left="108" w:right="684"/>
              <w:rPr>
                <w:sz w:val="22"/>
              </w:rPr>
            </w:pPr>
            <w:r>
              <w:rPr>
                <w:sz w:val="22"/>
              </w:rPr>
              <w:t>San Jerónimo Aculco</w:t>
            </w:r>
          </w:p>
        </w:tc>
        <w:tc>
          <w:tcPr>
            <w:tcW w:w="981" w:type="dxa"/>
            <w:tcBorders>
              <w:left w:val="single" w:sz="8" w:space="0" w:color="A4A4A4"/>
            </w:tcBorders>
          </w:tcPr>
          <w:p>
            <w:pPr>
              <w:pStyle w:val="TableParagraph"/>
              <w:spacing w:before="7"/>
              <w:rPr>
                <w:b/>
                <w:sz w:val="20"/>
              </w:rPr>
            </w:pPr>
          </w:p>
          <w:p>
            <w:pPr>
              <w:pStyle w:val="TableParagraph"/>
              <w:ind w:left="98"/>
              <w:rPr>
                <w:sz w:val="22"/>
              </w:rPr>
            </w:pPr>
            <w:r>
              <w:rPr>
                <w:sz w:val="22"/>
              </w:rPr>
              <w:t>223</w:t>
            </w:r>
          </w:p>
        </w:tc>
        <w:tc>
          <w:tcPr>
            <w:tcW w:w="1067" w:type="dxa"/>
          </w:tcPr>
          <w:p>
            <w:pPr>
              <w:pStyle w:val="TableParagraph"/>
              <w:spacing w:before="7"/>
              <w:rPr>
                <w:b/>
                <w:sz w:val="20"/>
              </w:rPr>
            </w:pPr>
          </w:p>
          <w:p>
            <w:pPr>
              <w:pStyle w:val="TableParagraph"/>
              <w:ind w:left="115"/>
              <w:rPr>
                <w:sz w:val="22"/>
              </w:rPr>
            </w:pPr>
            <w:r>
              <w:rPr>
                <w:sz w:val="22"/>
              </w:rPr>
              <w:t>274</w:t>
            </w:r>
          </w:p>
        </w:tc>
        <w:tc>
          <w:tcPr>
            <w:tcW w:w="986" w:type="dxa"/>
          </w:tcPr>
          <w:p>
            <w:pPr>
              <w:pStyle w:val="TableParagraph"/>
              <w:spacing w:before="7"/>
              <w:rPr>
                <w:b/>
                <w:sz w:val="20"/>
              </w:rPr>
            </w:pPr>
          </w:p>
          <w:p>
            <w:pPr>
              <w:pStyle w:val="TableParagraph"/>
              <w:ind w:left="128"/>
              <w:rPr>
                <w:sz w:val="22"/>
              </w:rPr>
            </w:pPr>
            <w:r>
              <w:rPr>
                <w:sz w:val="22"/>
              </w:rPr>
              <w:t>94</w:t>
            </w:r>
          </w:p>
        </w:tc>
        <w:tc>
          <w:tcPr>
            <w:tcW w:w="1093" w:type="dxa"/>
          </w:tcPr>
          <w:p>
            <w:pPr>
              <w:pStyle w:val="TableParagraph"/>
              <w:spacing w:before="7"/>
              <w:rPr>
                <w:b/>
                <w:sz w:val="20"/>
              </w:rPr>
            </w:pPr>
          </w:p>
          <w:p>
            <w:pPr>
              <w:pStyle w:val="TableParagraph"/>
              <w:ind w:left="134"/>
              <w:rPr>
                <w:sz w:val="22"/>
              </w:rPr>
            </w:pPr>
            <w:r>
              <w:rPr>
                <w:sz w:val="22"/>
              </w:rPr>
              <w:t>158</w:t>
            </w:r>
          </w:p>
        </w:tc>
        <w:tc>
          <w:tcPr>
            <w:tcW w:w="1161" w:type="dxa"/>
          </w:tcPr>
          <w:p>
            <w:pPr>
              <w:pStyle w:val="TableParagraph"/>
              <w:spacing w:before="7"/>
              <w:rPr>
                <w:b/>
                <w:sz w:val="20"/>
              </w:rPr>
            </w:pPr>
          </w:p>
          <w:p>
            <w:pPr>
              <w:pStyle w:val="TableParagraph"/>
              <w:ind w:left="121"/>
              <w:rPr>
                <w:sz w:val="22"/>
              </w:rPr>
            </w:pPr>
            <w:r>
              <w:rPr>
                <w:sz w:val="22"/>
              </w:rPr>
              <w:t>258</w:t>
            </w:r>
          </w:p>
        </w:tc>
        <w:tc>
          <w:tcPr>
            <w:tcW w:w="1002" w:type="dxa"/>
          </w:tcPr>
          <w:p>
            <w:pPr>
              <w:pStyle w:val="TableParagraph"/>
              <w:spacing w:before="7"/>
              <w:rPr>
                <w:b/>
                <w:sz w:val="20"/>
              </w:rPr>
            </w:pPr>
          </w:p>
          <w:p>
            <w:pPr>
              <w:pStyle w:val="TableParagraph"/>
              <w:ind w:left="129"/>
              <w:rPr>
                <w:sz w:val="22"/>
              </w:rPr>
            </w:pPr>
            <w:r>
              <w:rPr>
                <w:sz w:val="22"/>
              </w:rPr>
              <w:t>225</w:t>
            </w:r>
          </w:p>
        </w:tc>
        <w:tc>
          <w:tcPr>
            <w:tcW w:w="1107" w:type="dxa"/>
            <w:tcBorders>
              <w:right w:val="single" w:sz="8" w:space="0" w:color="A4A4A4"/>
            </w:tcBorders>
          </w:tcPr>
          <w:p>
            <w:pPr>
              <w:pStyle w:val="TableParagraph"/>
              <w:spacing w:before="7"/>
              <w:rPr>
                <w:b/>
                <w:sz w:val="20"/>
              </w:rPr>
            </w:pPr>
          </w:p>
          <w:p>
            <w:pPr>
              <w:pStyle w:val="TableParagraph"/>
              <w:spacing w:line="229" w:lineRule="exact"/>
              <w:ind w:left="118"/>
              <w:rPr>
                <w:sz w:val="20"/>
              </w:rPr>
            </w:pPr>
            <w:r>
              <w:rPr>
                <w:sz w:val="20"/>
              </w:rPr>
              <w:t>1009</w:t>
            </w:r>
          </w:p>
          <w:p>
            <w:pPr>
              <w:pStyle w:val="TableParagraph"/>
              <w:spacing w:line="229" w:lineRule="exact"/>
              <w:ind w:left="118"/>
              <w:rPr>
                <w:sz w:val="20"/>
              </w:rPr>
            </w:pPr>
            <w:r>
              <w:rPr>
                <w:sz w:val="20"/>
              </w:rPr>
              <w:t>personas</w:t>
            </w:r>
          </w:p>
        </w:tc>
      </w:tr>
      <w:tr>
        <w:trPr>
          <w:trHeight w:val="1001" w:hRule="exact"/>
        </w:trPr>
        <w:tc>
          <w:tcPr>
            <w:tcW w:w="2180" w:type="dxa"/>
            <w:tcBorders>
              <w:right w:val="single" w:sz="8" w:space="0" w:color="A4A4A4"/>
            </w:tcBorders>
          </w:tcPr>
          <w:p>
            <w:pPr>
              <w:pStyle w:val="TableParagraph"/>
              <w:spacing w:before="7"/>
              <w:rPr>
                <w:b/>
                <w:sz w:val="20"/>
              </w:rPr>
            </w:pPr>
          </w:p>
          <w:p>
            <w:pPr>
              <w:pStyle w:val="TableParagraph"/>
              <w:ind w:left="108" w:right="745"/>
              <w:rPr>
                <w:sz w:val="22"/>
              </w:rPr>
            </w:pPr>
            <w:r>
              <w:rPr>
                <w:sz w:val="22"/>
              </w:rPr>
              <w:t>Rancho de la Estancia y Rincones</w:t>
            </w:r>
          </w:p>
        </w:tc>
        <w:tc>
          <w:tcPr>
            <w:tcW w:w="981" w:type="dxa"/>
            <w:tcBorders>
              <w:left w:val="single" w:sz="8" w:space="0" w:color="A4A4A4"/>
            </w:tcBorders>
            <w:shd w:val="clear" w:color="auto" w:fill="E8E8E8"/>
          </w:tcPr>
          <w:p>
            <w:pPr>
              <w:pStyle w:val="TableParagraph"/>
              <w:spacing w:before="7"/>
              <w:rPr>
                <w:b/>
                <w:sz w:val="20"/>
              </w:rPr>
            </w:pPr>
          </w:p>
          <w:p>
            <w:pPr>
              <w:pStyle w:val="TableParagraph"/>
              <w:ind w:left="98"/>
              <w:rPr>
                <w:sz w:val="22"/>
              </w:rPr>
            </w:pPr>
            <w:r>
              <w:rPr>
                <w:w w:val="100"/>
                <w:sz w:val="22"/>
              </w:rPr>
              <w:t>5</w:t>
            </w:r>
          </w:p>
        </w:tc>
        <w:tc>
          <w:tcPr>
            <w:tcW w:w="1067" w:type="dxa"/>
            <w:shd w:val="clear" w:color="auto" w:fill="E8E8E8"/>
          </w:tcPr>
          <w:p>
            <w:pPr>
              <w:pStyle w:val="TableParagraph"/>
              <w:spacing w:before="7"/>
              <w:rPr>
                <w:b/>
                <w:sz w:val="20"/>
              </w:rPr>
            </w:pPr>
          </w:p>
          <w:p>
            <w:pPr>
              <w:pStyle w:val="TableParagraph"/>
              <w:ind w:left="115"/>
              <w:rPr>
                <w:sz w:val="22"/>
              </w:rPr>
            </w:pPr>
            <w:r>
              <w:rPr>
                <w:sz w:val="22"/>
              </w:rPr>
              <w:t>11</w:t>
            </w:r>
          </w:p>
        </w:tc>
        <w:tc>
          <w:tcPr>
            <w:tcW w:w="986" w:type="dxa"/>
            <w:shd w:val="clear" w:color="auto" w:fill="E8E8E8"/>
          </w:tcPr>
          <w:p>
            <w:pPr>
              <w:pStyle w:val="TableParagraph"/>
              <w:spacing w:before="7"/>
              <w:rPr>
                <w:b/>
                <w:sz w:val="20"/>
              </w:rPr>
            </w:pPr>
          </w:p>
          <w:p>
            <w:pPr>
              <w:pStyle w:val="TableParagraph"/>
              <w:ind w:left="128"/>
              <w:rPr>
                <w:sz w:val="22"/>
              </w:rPr>
            </w:pPr>
            <w:r>
              <w:rPr>
                <w:w w:val="100"/>
                <w:sz w:val="22"/>
              </w:rPr>
              <w:t>5</w:t>
            </w:r>
          </w:p>
        </w:tc>
        <w:tc>
          <w:tcPr>
            <w:tcW w:w="1093" w:type="dxa"/>
            <w:shd w:val="clear" w:color="auto" w:fill="E8E8E8"/>
          </w:tcPr>
          <w:p>
            <w:pPr>
              <w:pStyle w:val="TableParagraph"/>
              <w:spacing w:before="7"/>
              <w:rPr>
                <w:b/>
                <w:sz w:val="20"/>
              </w:rPr>
            </w:pPr>
          </w:p>
          <w:p>
            <w:pPr>
              <w:pStyle w:val="TableParagraph"/>
              <w:ind w:left="134"/>
              <w:rPr>
                <w:sz w:val="22"/>
              </w:rPr>
            </w:pPr>
            <w:r>
              <w:rPr>
                <w:w w:val="100"/>
                <w:sz w:val="22"/>
              </w:rPr>
              <w:t>4</w:t>
            </w:r>
          </w:p>
        </w:tc>
        <w:tc>
          <w:tcPr>
            <w:tcW w:w="1161" w:type="dxa"/>
            <w:shd w:val="clear" w:color="auto" w:fill="E8E8E8"/>
          </w:tcPr>
          <w:p>
            <w:pPr>
              <w:pStyle w:val="TableParagraph"/>
              <w:spacing w:before="7"/>
              <w:rPr>
                <w:b/>
                <w:sz w:val="20"/>
              </w:rPr>
            </w:pPr>
          </w:p>
          <w:p>
            <w:pPr>
              <w:pStyle w:val="TableParagraph"/>
              <w:ind w:left="121"/>
              <w:rPr>
                <w:sz w:val="22"/>
              </w:rPr>
            </w:pPr>
            <w:r>
              <w:rPr>
                <w:w w:val="100"/>
                <w:sz w:val="22"/>
              </w:rPr>
              <w:t>5</w:t>
            </w:r>
          </w:p>
        </w:tc>
        <w:tc>
          <w:tcPr>
            <w:tcW w:w="1002" w:type="dxa"/>
            <w:shd w:val="clear" w:color="auto" w:fill="E8E8E8"/>
          </w:tcPr>
          <w:p>
            <w:pPr>
              <w:pStyle w:val="TableParagraph"/>
              <w:spacing w:before="7"/>
              <w:rPr>
                <w:b/>
                <w:sz w:val="20"/>
              </w:rPr>
            </w:pPr>
          </w:p>
          <w:p>
            <w:pPr>
              <w:pStyle w:val="TableParagraph"/>
              <w:ind w:left="129"/>
              <w:rPr>
                <w:sz w:val="22"/>
              </w:rPr>
            </w:pPr>
            <w:r>
              <w:rPr>
                <w:w w:val="100"/>
                <w:sz w:val="22"/>
              </w:rPr>
              <w:t>7</w:t>
            </w:r>
          </w:p>
        </w:tc>
        <w:tc>
          <w:tcPr>
            <w:tcW w:w="1107" w:type="dxa"/>
            <w:tcBorders>
              <w:right w:val="single" w:sz="8" w:space="0" w:color="A4A4A4"/>
            </w:tcBorders>
            <w:shd w:val="clear" w:color="auto" w:fill="E8E8E8"/>
          </w:tcPr>
          <w:p>
            <w:pPr>
              <w:pStyle w:val="TableParagraph"/>
              <w:spacing w:before="7"/>
              <w:rPr>
                <w:b/>
                <w:sz w:val="20"/>
              </w:rPr>
            </w:pPr>
          </w:p>
          <w:p>
            <w:pPr>
              <w:pStyle w:val="TableParagraph"/>
              <w:ind w:left="118"/>
              <w:rPr>
                <w:sz w:val="20"/>
              </w:rPr>
            </w:pPr>
            <w:r>
              <w:rPr>
                <w:sz w:val="20"/>
              </w:rPr>
              <w:t>37</w:t>
            </w:r>
          </w:p>
          <w:p>
            <w:pPr>
              <w:pStyle w:val="TableParagraph"/>
              <w:ind w:left="118"/>
              <w:rPr>
                <w:sz w:val="20"/>
              </w:rPr>
            </w:pPr>
            <w:r>
              <w:rPr>
                <w:sz w:val="20"/>
              </w:rPr>
              <w:t>personas</w:t>
            </w:r>
          </w:p>
        </w:tc>
      </w:tr>
      <w:tr>
        <w:trPr>
          <w:trHeight w:val="998" w:hRule="exact"/>
        </w:trPr>
        <w:tc>
          <w:tcPr>
            <w:tcW w:w="2180" w:type="dxa"/>
            <w:tcBorders>
              <w:right w:val="single" w:sz="8" w:space="0" w:color="A4A4A4"/>
            </w:tcBorders>
          </w:tcPr>
          <w:p>
            <w:pPr>
              <w:pStyle w:val="TableParagraph"/>
              <w:spacing w:before="7"/>
              <w:rPr>
                <w:b/>
                <w:sz w:val="20"/>
              </w:rPr>
            </w:pPr>
          </w:p>
          <w:p>
            <w:pPr>
              <w:pStyle w:val="TableParagraph"/>
              <w:ind w:left="108" w:right="293"/>
              <w:rPr>
                <w:sz w:val="22"/>
              </w:rPr>
            </w:pPr>
            <w:r>
              <w:rPr>
                <w:sz w:val="22"/>
              </w:rPr>
              <w:t>Cofradía y rancho de San Antonio Totulinoloya</w:t>
            </w:r>
          </w:p>
        </w:tc>
        <w:tc>
          <w:tcPr>
            <w:tcW w:w="981" w:type="dxa"/>
            <w:tcBorders>
              <w:left w:val="single" w:sz="8" w:space="0" w:color="A4A4A4"/>
            </w:tcBorders>
          </w:tcPr>
          <w:p>
            <w:pPr>
              <w:pStyle w:val="TableParagraph"/>
              <w:spacing w:before="7"/>
              <w:rPr>
                <w:b/>
                <w:sz w:val="20"/>
              </w:rPr>
            </w:pPr>
          </w:p>
          <w:p>
            <w:pPr>
              <w:pStyle w:val="TableParagraph"/>
              <w:ind w:left="98"/>
              <w:rPr>
                <w:sz w:val="22"/>
              </w:rPr>
            </w:pPr>
            <w:r>
              <w:rPr>
                <w:w w:val="100"/>
                <w:sz w:val="22"/>
              </w:rPr>
              <w:t>6</w:t>
            </w:r>
          </w:p>
        </w:tc>
        <w:tc>
          <w:tcPr>
            <w:tcW w:w="1067" w:type="dxa"/>
          </w:tcPr>
          <w:p>
            <w:pPr>
              <w:pStyle w:val="TableParagraph"/>
              <w:spacing w:before="7"/>
              <w:rPr>
                <w:b/>
                <w:sz w:val="20"/>
              </w:rPr>
            </w:pPr>
          </w:p>
          <w:p>
            <w:pPr>
              <w:pStyle w:val="TableParagraph"/>
              <w:ind w:left="115"/>
              <w:rPr>
                <w:sz w:val="22"/>
              </w:rPr>
            </w:pPr>
            <w:r>
              <w:rPr>
                <w:sz w:val="22"/>
              </w:rPr>
              <w:t>10</w:t>
            </w:r>
          </w:p>
        </w:tc>
        <w:tc>
          <w:tcPr>
            <w:tcW w:w="986" w:type="dxa"/>
          </w:tcPr>
          <w:p>
            <w:pPr>
              <w:pStyle w:val="TableParagraph"/>
              <w:spacing w:before="7"/>
              <w:rPr>
                <w:b/>
                <w:sz w:val="20"/>
              </w:rPr>
            </w:pPr>
          </w:p>
          <w:p>
            <w:pPr>
              <w:pStyle w:val="TableParagraph"/>
              <w:ind w:left="128"/>
              <w:rPr>
                <w:sz w:val="22"/>
              </w:rPr>
            </w:pPr>
            <w:r>
              <w:rPr>
                <w:w w:val="100"/>
                <w:sz w:val="22"/>
              </w:rPr>
              <w:t>7</w:t>
            </w:r>
          </w:p>
        </w:tc>
        <w:tc>
          <w:tcPr>
            <w:tcW w:w="1093" w:type="dxa"/>
          </w:tcPr>
          <w:p>
            <w:pPr>
              <w:pStyle w:val="TableParagraph"/>
              <w:spacing w:before="7"/>
              <w:rPr>
                <w:b/>
                <w:sz w:val="20"/>
              </w:rPr>
            </w:pPr>
          </w:p>
          <w:p>
            <w:pPr>
              <w:pStyle w:val="TableParagraph"/>
              <w:ind w:left="134"/>
              <w:rPr>
                <w:sz w:val="22"/>
              </w:rPr>
            </w:pPr>
            <w:r>
              <w:rPr>
                <w:w w:val="100"/>
                <w:sz w:val="22"/>
              </w:rPr>
              <w:t>2</w:t>
            </w:r>
          </w:p>
        </w:tc>
        <w:tc>
          <w:tcPr>
            <w:tcW w:w="1161" w:type="dxa"/>
          </w:tcPr>
          <w:p>
            <w:pPr>
              <w:pStyle w:val="TableParagraph"/>
              <w:spacing w:before="7"/>
              <w:rPr>
                <w:b/>
                <w:sz w:val="20"/>
              </w:rPr>
            </w:pPr>
          </w:p>
          <w:p>
            <w:pPr>
              <w:pStyle w:val="TableParagraph"/>
              <w:ind w:left="121"/>
              <w:rPr>
                <w:sz w:val="22"/>
              </w:rPr>
            </w:pPr>
            <w:r>
              <w:rPr>
                <w:w w:val="100"/>
                <w:sz w:val="22"/>
              </w:rPr>
              <w:t>9</w:t>
            </w:r>
          </w:p>
        </w:tc>
        <w:tc>
          <w:tcPr>
            <w:tcW w:w="1002" w:type="dxa"/>
          </w:tcPr>
          <w:p>
            <w:pPr>
              <w:pStyle w:val="TableParagraph"/>
              <w:spacing w:before="7"/>
              <w:rPr>
                <w:b/>
                <w:sz w:val="20"/>
              </w:rPr>
            </w:pPr>
          </w:p>
          <w:p>
            <w:pPr>
              <w:pStyle w:val="TableParagraph"/>
              <w:ind w:left="129"/>
              <w:rPr>
                <w:sz w:val="22"/>
              </w:rPr>
            </w:pPr>
            <w:r>
              <w:rPr>
                <w:w w:val="100"/>
                <w:sz w:val="22"/>
              </w:rPr>
              <w:t>6</w:t>
            </w:r>
          </w:p>
        </w:tc>
        <w:tc>
          <w:tcPr>
            <w:tcW w:w="1107" w:type="dxa"/>
            <w:tcBorders>
              <w:right w:val="single" w:sz="8" w:space="0" w:color="A4A4A4"/>
            </w:tcBorders>
          </w:tcPr>
          <w:p>
            <w:pPr>
              <w:pStyle w:val="TableParagraph"/>
              <w:spacing w:before="7"/>
              <w:rPr>
                <w:b/>
                <w:sz w:val="20"/>
              </w:rPr>
            </w:pPr>
          </w:p>
          <w:p>
            <w:pPr>
              <w:pStyle w:val="TableParagraph"/>
              <w:spacing w:line="229" w:lineRule="exact"/>
              <w:ind w:left="118"/>
              <w:rPr>
                <w:sz w:val="20"/>
              </w:rPr>
            </w:pPr>
            <w:r>
              <w:rPr>
                <w:sz w:val="20"/>
              </w:rPr>
              <w:t>34</w:t>
            </w:r>
          </w:p>
          <w:p>
            <w:pPr>
              <w:pStyle w:val="TableParagraph"/>
              <w:spacing w:line="229" w:lineRule="exact"/>
              <w:ind w:left="118"/>
              <w:rPr>
                <w:sz w:val="20"/>
              </w:rPr>
            </w:pPr>
            <w:r>
              <w:rPr>
                <w:sz w:val="20"/>
              </w:rPr>
              <w:t>personas</w:t>
            </w:r>
          </w:p>
        </w:tc>
      </w:tr>
      <w:tr>
        <w:trPr>
          <w:trHeight w:val="746" w:hRule="exact"/>
        </w:trPr>
        <w:tc>
          <w:tcPr>
            <w:tcW w:w="2180" w:type="dxa"/>
            <w:tcBorders>
              <w:right w:val="single" w:sz="8" w:space="0" w:color="A4A4A4"/>
            </w:tcBorders>
          </w:tcPr>
          <w:p>
            <w:pPr>
              <w:pStyle w:val="TableParagraph"/>
              <w:spacing w:before="7"/>
              <w:rPr>
                <w:b/>
                <w:sz w:val="20"/>
              </w:rPr>
            </w:pPr>
          </w:p>
          <w:p>
            <w:pPr>
              <w:pStyle w:val="TableParagraph"/>
              <w:ind w:left="108" w:right="745"/>
              <w:rPr>
                <w:sz w:val="22"/>
              </w:rPr>
            </w:pPr>
            <w:r>
              <w:rPr>
                <w:sz w:val="22"/>
              </w:rPr>
              <w:t>Rancho de la Concepción</w:t>
            </w:r>
          </w:p>
        </w:tc>
        <w:tc>
          <w:tcPr>
            <w:tcW w:w="981" w:type="dxa"/>
            <w:tcBorders>
              <w:left w:val="single" w:sz="8" w:space="0" w:color="A4A4A4"/>
            </w:tcBorders>
            <w:shd w:val="clear" w:color="auto" w:fill="E8E8E8"/>
          </w:tcPr>
          <w:p>
            <w:pPr>
              <w:pStyle w:val="TableParagraph"/>
              <w:spacing w:before="7"/>
              <w:rPr>
                <w:b/>
                <w:sz w:val="20"/>
              </w:rPr>
            </w:pPr>
          </w:p>
          <w:p>
            <w:pPr>
              <w:pStyle w:val="TableParagraph"/>
              <w:ind w:left="98"/>
              <w:rPr>
                <w:sz w:val="22"/>
              </w:rPr>
            </w:pPr>
            <w:r>
              <w:rPr>
                <w:sz w:val="22"/>
              </w:rPr>
              <w:t>10</w:t>
            </w:r>
          </w:p>
        </w:tc>
        <w:tc>
          <w:tcPr>
            <w:tcW w:w="1067" w:type="dxa"/>
            <w:shd w:val="clear" w:color="auto" w:fill="E8E8E8"/>
          </w:tcPr>
          <w:p>
            <w:pPr>
              <w:pStyle w:val="TableParagraph"/>
              <w:spacing w:before="7"/>
              <w:rPr>
                <w:b/>
                <w:sz w:val="20"/>
              </w:rPr>
            </w:pPr>
          </w:p>
          <w:p>
            <w:pPr>
              <w:pStyle w:val="TableParagraph"/>
              <w:ind w:left="115"/>
              <w:rPr>
                <w:sz w:val="22"/>
              </w:rPr>
            </w:pPr>
            <w:r>
              <w:rPr>
                <w:sz w:val="22"/>
              </w:rPr>
              <w:t>18</w:t>
            </w:r>
          </w:p>
        </w:tc>
        <w:tc>
          <w:tcPr>
            <w:tcW w:w="986" w:type="dxa"/>
            <w:shd w:val="clear" w:color="auto" w:fill="E8E8E8"/>
          </w:tcPr>
          <w:p>
            <w:pPr>
              <w:pStyle w:val="TableParagraph"/>
              <w:spacing w:before="7"/>
              <w:rPr>
                <w:b/>
                <w:sz w:val="20"/>
              </w:rPr>
            </w:pPr>
          </w:p>
          <w:p>
            <w:pPr>
              <w:pStyle w:val="TableParagraph"/>
              <w:ind w:left="128"/>
              <w:rPr>
                <w:sz w:val="22"/>
              </w:rPr>
            </w:pPr>
            <w:r>
              <w:rPr>
                <w:w w:val="100"/>
                <w:sz w:val="22"/>
              </w:rPr>
              <w:t>2</w:t>
            </w:r>
          </w:p>
        </w:tc>
        <w:tc>
          <w:tcPr>
            <w:tcW w:w="1093" w:type="dxa"/>
            <w:shd w:val="clear" w:color="auto" w:fill="E8E8E8"/>
          </w:tcPr>
          <w:p>
            <w:pPr>
              <w:pStyle w:val="TableParagraph"/>
              <w:spacing w:before="7"/>
              <w:rPr>
                <w:b/>
                <w:sz w:val="20"/>
              </w:rPr>
            </w:pPr>
          </w:p>
          <w:p>
            <w:pPr>
              <w:pStyle w:val="TableParagraph"/>
              <w:ind w:left="134"/>
              <w:rPr>
                <w:sz w:val="22"/>
              </w:rPr>
            </w:pPr>
            <w:r>
              <w:rPr>
                <w:sz w:val="22"/>
              </w:rPr>
              <w:t>13</w:t>
            </w:r>
          </w:p>
        </w:tc>
        <w:tc>
          <w:tcPr>
            <w:tcW w:w="1161" w:type="dxa"/>
            <w:shd w:val="clear" w:color="auto" w:fill="E8E8E8"/>
          </w:tcPr>
          <w:p>
            <w:pPr>
              <w:pStyle w:val="TableParagraph"/>
              <w:spacing w:before="7"/>
              <w:rPr>
                <w:b/>
                <w:sz w:val="20"/>
              </w:rPr>
            </w:pPr>
          </w:p>
          <w:p>
            <w:pPr>
              <w:pStyle w:val="TableParagraph"/>
              <w:ind w:left="121"/>
              <w:rPr>
                <w:sz w:val="22"/>
              </w:rPr>
            </w:pPr>
            <w:r>
              <w:rPr>
                <w:sz w:val="22"/>
              </w:rPr>
              <w:t>16</w:t>
            </w:r>
          </w:p>
        </w:tc>
        <w:tc>
          <w:tcPr>
            <w:tcW w:w="1002" w:type="dxa"/>
            <w:shd w:val="clear" w:color="auto" w:fill="E8E8E8"/>
          </w:tcPr>
          <w:p>
            <w:pPr>
              <w:pStyle w:val="TableParagraph"/>
              <w:spacing w:before="7"/>
              <w:rPr>
                <w:b/>
                <w:sz w:val="20"/>
              </w:rPr>
            </w:pPr>
          </w:p>
          <w:p>
            <w:pPr>
              <w:pStyle w:val="TableParagraph"/>
              <w:ind w:left="129"/>
              <w:rPr>
                <w:sz w:val="22"/>
              </w:rPr>
            </w:pPr>
            <w:r>
              <w:rPr>
                <w:sz w:val="22"/>
              </w:rPr>
              <w:t>14</w:t>
            </w:r>
          </w:p>
        </w:tc>
        <w:tc>
          <w:tcPr>
            <w:tcW w:w="1107" w:type="dxa"/>
            <w:tcBorders>
              <w:right w:val="single" w:sz="8" w:space="0" w:color="A4A4A4"/>
            </w:tcBorders>
            <w:shd w:val="clear" w:color="auto" w:fill="E8E8E8"/>
          </w:tcPr>
          <w:p>
            <w:pPr>
              <w:pStyle w:val="TableParagraph"/>
              <w:spacing w:before="7"/>
              <w:rPr>
                <w:b/>
                <w:sz w:val="20"/>
              </w:rPr>
            </w:pPr>
          </w:p>
          <w:p>
            <w:pPr>
              <w:pStyle w:val="TableParagraph"/>
              <w:ind w:left="118"/>
              <w:rPr>
                <w:sz w:val="20"/>
              </w:rPr>
            </w:pPr>
            <w:r>
              <w:rPr>
                <w:sz w:val="20"/>
              </w:rPr>
              <w:t>73</w:t>
            </w:r>
          </w:p>
          <w:p>
            <w:pPr>
              <w:pStyle w:val="TableParagraph"/>
              <w:ind w:left="118"/>
              <w:rPr>
                <w:sz w:val="20"/>
              </w:rPr>
            </w:pPr>
            <w:r>
              <w:rPr>
                <w:sz w:val="20"/>
              </w:rPr>
              <w:t>personas</w:t>
            </w:r>
          </w:p>
        </w:tc>
      </w:tr>
      <w:tr>
        <w:trPr>
          <w:trHeight w:val="699" w:hRule="exact"/>
        </w:trPr>
        <w:tc>
          <w:tcPr>
            <w:tcW w:w="2180" w:type="dxa"/>
            <w:tcBorders>
              <w:right w:val="single" w:sz="8" w:space="0" w:color="A4A4A4"/>
            </w:tcBorders>
          </w:tcPr>
          <w:p>
            <w:pPr>
              <w:pStyle w:val="TableParagraph"/>
              <w:spacing w:before="7"/>
              <w:rPr>
                <w:b/>
                <w:sz w:val="20"/>
              </w:rPr>
            </w:pPr>
          </w:p>
          <w:p>
            <w:pPr>
              <w:pStyle w:val="TableParagraph"/>
              <w:ind w:left="108" w:right="109"/>
              <w:rPr>
                <w:sz w:val="22"/>
              </w:rPr>
            </w:pPr>
            <w:r>
              <w:rPr>
                <w:sz w:val="22"/>
              </w:rPr>
              <w:t>Rancho de Avalos</w:t>
            </w:r>
          </w:p>
        </w:tc>
        <w:tc>
          <w:tcPr>
            <w:tcW w:w="981" w:type="dxa"/>
            <w:tcBorders>
              <w:left w:val="single" w:sz="8" w:space="0" w:color="A4A4A4"/>
            </w:tcBorders>
          </w:tcPr>
          <w:p>
            <w:pPr>
              <w:pStyle w:val="TableParagraph"/>
              <w:spacing w:before="7"/>
              <w:rPr>
                <w:b/>
                <w:sz w:val="20"/>
              </w:rPr>
            </w:pPr>
          </w:p>
          <w:p>
            <w:pPr>
              <w:pStyle w:val="TableParagraph"/>
              <w:ind w:left="98"/>
              <w:rPr>
                <w:sz w:val="22"/>
              </w:rPr>
            </w:pPr>
            <w:r>
              <w:rPr>
                <w:w w:val="100"/>
                <w:sz w:val="22"/>
              </w:rPr>
              <w:t>6</w:t>
            </w:r>
          </w:p>
        </w:tc>
        <w:tc>
          <w:tcPr>
            <w:tcW w:w="1067" w:type="dxa"/>
          </w:tcPr>
          <w:p>
            <w:pPr>
              <w:pStyle w:val="TableParagraph"/>
              <w:spacing w:before="7"/>
              <w:rPr>
                <w:b/>
                <w:sz w:val="20"/>
              </w:rPr>
            </w:pPr>
          </w:p>
          <w:p>
            <w:pPr>
              <w:pStyle w:val="TableParagraph"/>
              <w:ind w:left="115"/>
              <w:rPr>
                <w:sz w:val="22"/>
              </w:rPr>
            </w:pPr>
            <w:r>
              <w:rPr>
                <w:sz w:val="22"/>
              </w:rPr>
              <w:t>12</w:t>
            </w:r>
          </w:p>
        </w:tc>
        <w:tc>
          <w:tcPr>
            <w:tcW w:w="986" w:type="dxa"/>
          </w:tcPr>
          <w:p>
            <w:pPr>
              <w:pStyle w:val="TableParagraph"/>
              <w:spacing w:before="7"/>
              <w:rPr>
                <w:b/>
                <w:sz w:val="20"/>
              </w:rPr>
            </w:pPr>
          </w:p>
          <w:p>
            <w:pPr>
              <w:pStyle w:val="TableParagraph"/>
              <w:ind w:left="128"/>
              <w:rPr>
                <w:sz w:val="22"/>
              </w:rPr>
            </w:pPr>
            <w:r>
              <w:rPr>
                <w:w w:val="100"/>
                <w:sz w:val="22"/>
              </w:rPr>
              <w:t>0</w:t>
            </w:r>
          </w:p>
        </w:tc>
        <w:tc>
          <w:tcPr>
            <w:tcW w:w="1093" w:type="dxa"/>
          </w:tcPr>
          <w:p>
            <w:pPr>
              <w:pStyle w:val="TableParagraph"/>
              <w:spacing w:before="7"/>
              <w:rPr>
                <w:b/>
                <w:sz w:val="20"/>
              </w:rPr>
            </w:pPr>
          </w:p>
          <w:p>
            <w:pPr>
              <w:pStyle w:val="TableParagraph"/>
              <w:ind w:left="134"/>
              <w:rPr>
                <w:sz w:val="22"/>
              </w:rPr>
            </w:pPr>
            <w:r>
              <w:rPr>
                <w:w w:val="100"/>
                <w:sz w:val="22"/>
              </w:rPr>
              <w:t>1</w:t>
            </w:r>
          </w:p>
        </w:tc>
        <w:tc>
          <w:tcPr>
            <w:tcW w:w="1161" w:type="dxa"/>
          </w:tcPr>
          <w:p>
            <w:pPr>
              <w:pStyle w:val="TableParagraph"/>
              <w:spacing w:before="7"/>
              <w:rPr>
                <w:b/>
                <w:sz w:val="20"/>
              </w:rPr>
            </w:pPr>
          </w:p>
          <w:p>
            <w:pPr>
              <w:pStyle w:val="TableParagraph"/>
              <w:ind w:left="121"/>
              <w:rPr>
                <w:sz w:val="22"/>
              </w:rPr>
            </w:pPr>
            <w:r>
              <w:rPr>
                <w:w w:val="100"/>
                <w:sz w:val="22"/>
              </w:rPr>
              <w:t>0</w:t>
            </w:r>
          </w:p>
        </w:tc>
        <w:tc>
          <w:tcPr>
            <w:tcW w:w="1002" w:type="dxa"/>
          </w:tcPr>
          <w:p>
            <w:pPr>
              <w:pStyle w:val="TableParagraph"/>
              <w:spacing w:before="7"/>
              <w:rPr>
                <w:b/>
                <w:sz w:val="20"/>
              </w:rPr>
            </w:pPr>
          </w:p>
          <w:p>
            <w:pPr>
              <w:pStyle w:val="TableParagraph"/>
              <w:ind w:left="129"/>
              <w:rPr>
                <w:sz w:val="22"/>
              </w:rPr>
            </w:pPr>
            <w:r>
              <w:rPr>
                <w:sz w:val="22"/>
              </w:rPr>
              <w:t>12</w:t>
            </w:r>
          </w:p>
        </w:tc>
        <w:tc>
          <w:tcPr>
            <w:tcW w:w="1107" w:type="dxa"/>
            <w:tcBorders>
              <w:right w:val="single" w:sz="8" w:space="0" w:color="A4A4A4"/>
            </w:tcBorders>
          </w:tcPr>
          <w:p>
            <w:pPr>
              <w:pStyle w:val="TableParagraph"/>
              <w:spacing w:before="7"/>
              <w:rPr>
                <w:b/>
                <w:sz w:val="20"/>
              </w:rPr>
            </w:pPr>
          </w:p>
          <w:p>
            <w:pPr>
              <w:pStyle w:val="TableParagraph"/>
              <w:spacing w:line="229" w:lineRule="exact"/>
              <w:ind w:left="118"/>
              <w:rPr>
                <w:sz w:val="20"/>
              </w:rPr>
            </w:pPr>
            <w:r>
              <w:rPr>
                <w:sz w:val="20"/>
              </w:rPr>
              <w:t>31</w:t>
            </w:r>
          </w:p>
          <w:p>
            <w:pPr>
              <w:pStyle w:val="TableParagraph"/>
              <w:spacing w:line="229" w:lineRule="exact"/>
              <w:ind w:left="118"/>
              <w:rPr>
                <w:sz w:val="20"/>
              </w:rPr>
            </w:pPr>
            <w:r>
              <w:rPr>
                <w:sz w:val="20"/>
              </w:rPr>
              <w:t>personas</w:t>
            </w:r>
          </w:p>
        </w:tc>
      </w:tr>
      <w:tr>
        <w:trPr>
          <w:trHeight w:val="701" w:hRule="exact"/>
        </w:trPr>
        <w:tc>
          <w:tcPr>
            <w:tcW w:w="2180" w:type="dxa"/>
            <w:tcBorders>
              <w:right w:val="single" w:sz="8" w:space="0" w:color="A4A4A4"/>
            </w:tcBorders>
          </w:tcPr>
          <w:p>
            <w:pPr>
              <w:pStyle w:val="TableParagraph"/>
              <w:spacing w:before="7"/>
              <w:rPr>
                <w:b/>
                <w:sz w:val="20"/>
              </w:rPr>
            </w:pPr>
          </w:p>
          <w:p>
            <w:pPr>
              <w:pStyle w:val="TableParagraph"/>
              <w:ind w:left="108" w:right="293"/>
              <w:rPr>
                <w:sz w:val="22"/>
              </w:rPr>
            </w:pPr>
            <w:r>
              <w:rPr>
                <w:sz w:val="22"/>
              </w:rPr>
              <w:t>Cerrito del Texnú</w:t>
            </w:r>
          </w:p>
        </w:tc>
        <w:tc>
          <w:tcPr>
            <w:tcW w:w="981" w:type="dxa"/>
            <w:tcBorders>
              <w:left w:val="single" w:sz="8" w:space="0" w:color="A4A4A4"/>
            </w:tcBorders>
            <w:shd w:val="clear" w:color="auto" w:fill="E8E8E8"/>
          </w:tcPr>
          <w:p>
            <w:pPr>
              <w:pStyle w:val="TableParagraph"/>
              <w:spacing w:before="7"/>
              <w:rPr>
                <w:b/>
                <w:sz w:val="20"/>
              </w:rPr>
            </w:pPr>
          </w:p>
          <w:p>
            <w:pPr>
              <w:pStyle w:val="TableParagraph"/>
              <w:ind w:left="98"/>
              <w:rPr>
                <w:sz w:val="22"/>
              </w:rPr>
            </w:pPr>
            <w:r>
              <w:rPr>
                <w:sz w:val="22"/>
              </w:rPr>
              <w:t>18</w:t>
            </w:r>
          </w:p>
        </w:tc>
        <w:tc>
          <w:tcPr>
            <w:tcW w:w="1067" w:type="dxa"/>
            <w:shd w:val="clear" w:color="auto" w:fill="E8E8E8"/>
          </w:tcPr>
          <w:p>
            <w:pPr>
              <w:pStyle w:val="TableParagraph"/>
              <w:spacing w:before="7"/>
              <w:rPr>
                <w:b/>
                <w:sz w:val="20"/>
              </w:rPr>
            </w:pPr>
          </w:p>
          <w:p>
            <w:pPr>
              <w:pStyle w:val="TableParagraph"/>
              <w:ind w:left="115"/>
              <w:rPr>
                <w:sz w:val="22"/>
              </w:rPr>
            </w:pPr>
            <w:r>
              <w:rPr>
                <w:sz w:val="22"/>
              </w:rPr>
              <w:t>29</w:t>
            </w:r>
          </w:p>
        </w:tc>
        <w:tc>
          <w:tcPr>
            <w:tcW w:w="986" w:type="dxa"/>
            <w:shd w:val="clear" w:color="auto" w:fill="E8E8E8"/>
          </w:tcPr>
          <w:p>
            <w:pPr>
              <w:pStyle w:val="TableParagraph"/>
              <w:spacing w:before="7"/>
              <w:rPr>
                <w:b/>
                <w:sz w:val="20"/>
              </w:rPr>
            </w:pPr>
          </w:p>
          <w:p>
            <w:pPr>
              <w:pStyle w:val="TableParagraph"/>
              <w:ind w:left="128"/>
              <w:rPr>
                <w:sz w:val="22"/>
              </w:rPr>
            </w:pPr>
            <w:r>
              <w:rPr>
                <w:w w:val="100"/>
                <w:sz w:val="22"/>
              </w:rPr>
              <w:t>5</w:t>
            </w:r>
          </w:p>
        </w:tc>
        <w:tc>
          <w:tcPr>
            <w:tcW w:w="1093" w:type="dxa"/>
            <w:shd w:val="clear" w:color="auto" w:fill="E8E8E8"/>
          </w:tcPr>
          <w:p>
            <w:pPr>
              <w:pStyle w:val="TableParagraph"/>
              <w:spacing w:before="7"/>
              <w:rPr>
                <w:b/>
                <w:sz w:val="20"/>
              </w:rPr>
            </w:pPr>
          </w:p>
          <w:p>
            <w:pPr>
              <w:pStyle w:val="TableParagraph"/>
              <w:ind w:left="134"/>
              <w:rPr>
                <w:sz w:val="22"/>
              </w:rPr>
            </w:pPr>
            <w:r>
              <w:rPr>
                <w:sz w:val="22"/>
              </w:rPr>
              <w:t>11</w:t>
            </w:r>
          </w:p>
        </w:tc>
        <w:tc>
          <w:tcPr>
            <w:tcW w:w="1161" w:type="dxa"/>
            <w:shd w:val="clear" w:color="auto" w:fill="E8E8E8"/>
          </w:tcPr>
          <w:p>
            <w:pPr>
              <w:pStyle w:val="TableParagraph"/>
              <w:spacing w:before="7"/>
              <w:rPr>
                <w:b/>
                <w:sz w:val="20"/>
              </w:rPr>
            </w:pPr>
          </w:p>
          <w:p>
            <w:pPr>
              <w:pStyle w:val="TableParagraph"/>
              <w:ind w:left="121"/>
              <w:rPr>
                <w:sz w:val="22"/>
              </w:rPr>
            </w:pPr>
            <w:r>
              <w:rPr>
                <w:sz w:val="22"/>
              </w:rPr>
              <w:t>19</w:t>
            </w:r>
          </w:p>
        </w:tc>
        <w:tc>
          <w:tcPr>
            <w:tcW w:w="1002" w:type="dxa"/>
            <w:shd w:val="clear" w:color="auto" w:fill="E8E8E8"/>
          </w:tcPr>
          <w:p>
            <w:pPr>
              <w:pStyle w:val="TableParagraph"/>
              <w:spacing w:before="7"/>
              <w:rPr>
                <w:b/>
                <w:sz w:val="20"/>
              </w:rPr>
            </w:pPr>
          </w:p>
          <w:p>
            <w:pPr>
              <w:pStyle w:val="TableParagraph"/>
              <w:ind w:left="129"/>
              <w:rPr>
                <w:sz w:val="22"/>
              </w:rPr>
            </w:pPr>
            <w:r>
              <w:rPr>
                <w:sz w:val="22"/>
              </w:rPr>
              <w:t>28</w:t>
            </w:r>
          </w:p>
        </w:tc>
        <w:tc>
          <w:tcPr>
            <w:tcW w:w="1107" w:type="dxa"/>
            <w:tcBorders>
              <w:right w:val="single" w:sz="8" w:space="0" w:color="A4A4A4"/>
            </w:tcBorders>
            <w:shd w:val="clear" w:color="auto" w:fill="E8E8E8"/>
          </w:tcPr>
          <w:p>
            <w:pPr>
              <w:pStyle w:val="TableParagraph"/>
              <w:spacing w:before="7"/>
              <w:rPr>
                <w:b/>
                <w:sz w:val="20"/>
              </w:rPr>
            </w:pPr>
          </w:p>
          <w:p>
            <w:pPr>
              <w:pStyle w:val="TableParagraph"/>
              <w:ind w:left="118"/>
              <w:rPr>
                <w:sz w:val="20"/>
              </w:rPr>
            </w:pPr>
            <w:r>
              <w:rPr>
                <w:sz w:val="20"/>
              </w:rPr>
              <w:t>110</w:t>
            </w:r>
          </w:p>
          <w:p>
            <w:pPr>
              <w:pStyle w:val="TableParagraph"/>
              <w:ind w:left="118"/>
              <w:rPr>
                <w:sz w:val="20"/>
              </w:rPr>
            </w:pPr>
            <w:r>
              <w:rPr>
                <w:sz w:val="20"/>
              </w:rPr>
              <w:t>personas</w:t>
            </w:r>
          </w:p>
        </w:tc>
      </w:tr>
      <w:tr>
        <w:trPr>
          <w:trHeight w:val="701" w:hRule="exact"/>
        </w:trPr>
        <w:tc>
          <w:tcPr>
            <w:tcW w:w="2180" w:type="dxa"/>
            <w:tcBorders>
              <w:right w:val="single" w:sz="8" w:space="0" w:color="A4A4A4"/>
            </w:tcBorders>
          </w:tcPr>
          <w:p>
            <w:pPr>
              <w:pStyle w:val="TableParagraph"/>
              <w:spacing w:before="7"/>
              <w:rPr>
                <w:b/>
                <w:sz w:val="20"/>
              </w:rPr>
            </w:pPr>
          </w:p>
          <w:p>
            <w:pPr>
              <w:pStyle w:val="TableParagraph"/>
              <w:ind w:left="108" w:right="109"/>
              <w:rPr>
                <w:sz w:val="22"/>
              </w:rPr>
            </w:pPr>
            <w:r>
              <w:rPr>
                <w:sz w:val="22"/>
              </w:rPr>
              <w:t>Hacienda de Ñadó</w:t>
            </w:r>
          </w:p>
        </w:tc>
        <w:tc>
          <w:tcPr>
            <w:tcW w:w="981" w:type="dxa"/>
            <w:tcBorders>
              <w:left w:val="single" w:sz="8" w:space="0" w:color="A4A4A4"/>
            </w:tcBorders>
          </w:tcPr>
          <w:p>
            <w:pPr>
              <w:pStyle w:val="TableParagraph"/>
              <w:spacing w:before="7"/>
              <w:rPr>
                <w:b/>
                <w:sz w:val="20"/>
              </w:rPr>
            </w:pPr>
          </w:p>
          <w:p>
            <w:pPr>
              <w:pStyle w:val="TableParagraph"/>
              <w:ind w:left="98"/>
              <w:rPr>
                <w:sz w:val="22"/>
              </w:rPr>
            </w:pPr>
            <w:r>
              <w:rPr>
                <w:w w:val="100"/>
                <w:sz w:val="22"/>
              </w:rPr>
              <w:t>9</w:t>
            </w:r>
          </w:p>
        </w:tc>
        <w:tc>
          <w:tcPr>
            <w:tcW w:w="1067" w:type="dxa"/>
          </w:tcPr>
          <w:p>
            <w:pPr>
              <w:pStyle w:val="TableParagraph"/>
              <w:spacing w:before="7"/>
              <w:rPr>
                <w:b/>
                <w:sz w:val="20"/>
              </w:rPr>
            </w:pPr>
          </w:p>
          <w:p>
            <w:pPr>
              <w:pStyle w:val="TableParagraph"/>
              <w:ind w:left="115"/>
              <w:rPr>
                <w:sz w:val="22"/>
              </w:rPr>
            </w:pPr>
            <w:r>
              <w:rPr>
                <w:sz w:val="22"/>
              </w:rPr>
              <w:t>16</w:t>
            </w:r>
          </w:p>
        </w:tc>
        <w:tc>
          <w:tcPr>
            <w:tcW w:w="986" w:type="dxa"/>
          </w:tcPr>
          <w:p>
            <w:pPr>
              <w:pStyle w:val="TableParagraph"/>
              <w:spacing w:before="7"/>
              <w:rPr>
                <w:b/>
                <w:sz w:val="20"/>
              </w:rPr>
            </w:pPr>
          </w:p>
          <w:p>
            <w:pPr>
              <w:pStyle w:val="TableParagraph"/>
              <w:ind w:left="128"/>
              <w:rPr>
                <w:sz w:val="22"/>
              </w:rPr>
            </w:pPr>
            <w:r>
              <w:rPr>
                <w:w w:val="100"/>
                <w:sz w:val="22"/>
              </w:rPr>
              <w:t>1</w:t>
            </w:r>
          </w:p>
        </w:tc>
        <w:tc>
          <w:tcPr>
            <w:tcW w:w="1093" w:type="dxa"/>
          </w:tcPr>
          <w:p>
            <w:pPr>
              <w:pStyle w:val="TableParagraph"/>
              <w:spacing w:before="7"/>
              <w:rPr>
                <w:b/>
                <w:sz w:val="20"/>
              </w:rPr>
            </w:pPr>
          </w:p>
          <w:p>
            <w:pPr>
              <w:pStyle w:val="TableParagraph"/>
              <w:ind w:left="134"/>
              <w:rPr>
                <w:sz w:val="22"/>
              </w:rPr>
            </w:pPr>
            <w:r>
              <w:rPr>
                <w:w w:val="100"/>
                <w:sz w:val="22"/>
              </w:rPr>
              <w:t>8</w:t>
            </w:r>
          </w:p>
        </w:tc>
        <w:tc>
          <w:tcPr>
            <w:tcW w:w="1161" w:type="dxa"/>
          </w:tcPr>
          <w:p>
            <w:pPr>
              <w:pStyle w:val="TableParagraph"/>
              <w:spacing w:before="7"/>
              <w:rPr>
                <w:b/>
                <w:sz w:val="20"/>
              </w:rPr>
            </w:pPr>
          </w:p>
          <w:p>
            <w:pPr>
              <w:pStyle w:val="TableParagraph"/>
              <w:ind w:left="121"/>
              <w:rPr>
                <w:sz w:val="22"/>
              </w:rPr>
            </w:pPr>
            <w:r>
              <w:rPr>
                <w:w w:val="100"/>
                <w:sz w:val="22"/>
              </w:rPr>
              <w:t>7</w:t>
            </w:r>
          </w:p>
        </w:tc>
        <w:tc>
          <w:tcPr>
            <w:tcW w:w="1002" w:type="dxa"/>
          </w:tcPr>
          <w:p>
            <w:pPr>
              <w:pStyle w:val="TableParagraph"/>
              <w:spacing w:before="7"/>
              <w:rPr>
                <w:b/>
                <w:sz w:val="20"/>
              </w:rPr>
            </w:pPr>
          </w:p>
          <w:p>
            <w:pPr>
              <w:pStyle w:val="TableParagraph"/>
              <w:ind w:left="129"/>
              <w:rPr>
                <w:sz w:val="22"/>
              </w:rPr>
            </w:pPr>
            <w:r>
              <w:rPr>
                <w:sz w:val="22"/>
              </w:rPr>
              <w:t>13</w:t>
            </w:r>
          </w:p>
        </w:tc>
        <w:tc>
          <w:tcPr>
            <w:tcW w:w="1107" w:type="dxa"/>
            <w:tcBorders>
              <w:right w:val="single" w:sz="8" w:space="0" w:color="A4A4A4"/>
            </w:tcBorders>
          </w:tcPr>
          <w:p>
            <w:pPr>
              <w:pStyle w:val="TableParagraph"/>
              <w:spacing w:before="7"/>
              <w:rPr>
                <w:b/>
                <w:sz w:val="20"/>
              </w:rPr>
            </w:pPr>
          </w:p>
          <w:p>
            <w:pPr>
              <w:pStyle w:val="TableParagraph"/>
              <w:ind w:left="118"/>
              <w:rPr>
                <w:sz w:val="20"/>
              </w:rPr>
            </w:pPr>
            <w:r>
              <w:rPr>
                <w:sz w:val="20"/>
              </w:rPr>
              <w:t>54</w:t>
            </w:r>
          </w:p>
          <w:p>
            <w:pPr>
              <w:pStyle w:val="TableParagraph"/>
              <w:ind w:left="118"/>
              <w:rPr>
                <w:sz w:val="20"/>
              </w:rPr>
            </w:pPr>
            <w:r>
              <w:rPr>
                <w:sz w:val="20"/>
              </w:rPr>
              <w:t>personas</w:t>
            </w:r>
          </w:p>
        </w:tc>
      </w:tr>
      <w:tr>
        <w:trPr>
          <w:trHeight w:val="744" w:hRule="exact"/>
        </w:trPr>
        <w:tc>
          <w:tcPr>
            <w:tcW w:w="2180" w:type="dxa"/>
            <w:tcBorders>
              <w:right w:val="single" w:sz="8" w:space="0" w:color="A4A4A4"/>
            </w:tcBorders>
          </w:tcPr>
          <w:p>
            <w:pPr>
              <w:pStyle w:val="TableParagraph"/>
              <w:spacing w:before="7"/>
              <w:rPr>
                <w:b/>
                <w:sz w:val="20"/>
              </w:rPr>
            </w:pPr>
          </w:p>
          <w:p>
            <w:pPr>
              <w:pStyle w:val="TableParagraph"/>
              <w:ind w:left="108" w:right="721"/>
              <w:rPr>
                <w:sz w:val="22"/>
              </w:rPr>
            </w:pPr>
            <w:r>
              <w:rPr>
                <w:sz w:val="22"/>
              </w:rPr>
              <w:t>Ranchería de Fondó</w:t>
            </w:r>
          </w:p>
        </w:tc>
        <w:tc>
          <w:tcPr>
            <w:tcW w:w="981" w:type="dxa"/>
            <w:tcBorders>
              <w:left w:val="single" w:sz="8" w:space="0" w:color="A4A4A4"/>
            </w:tcBorders>
            <w:shd w:val="clear" w:color="auto" w:fill="E8E8E8"/>
          </w:tcPr>
          <w:p>
            <w:pPr>
              <w:pStyle w:val="TableParagraph"/>
              <w:spacing w:before="7"/>
              <w:rPr>
                <w:b/>
                <w:sz w:val="20"/>
              </w:rPr>
            </w:pPr>
          </w:p>
          <w:p>
            <w:pPr>
              <w:pStyle w:val="TableParagraph"/>
              <w:ind w:left="98"/>
              <w:rPr>
                <w:sz w:val="22"/>
              </w:rPr>
            </w:pPr>
            <w:r>
              <w:rPr>
                <w:sz w:val="22"/>
              </w:rPr>
              <w:t>10</w:t>
            </w:r>
          </w:p>
        </w:tc>
        <w:tc>
          <w:tcPr>
            <w:tcW w:w="1067" w:type="dxa"/>
            <w:shd w:val="clear" w:color="auto" w:fill="E8E8E8"/>
          </w:tcPr>
          <w:p>
            <w:pPr>
              <w:pStyle w:val="TableParagraph"/>
              <w:spacing w:before="7"/>
              <w:rPr>
                <w:b/>
                <w:sz w:val="20"/>
              </w:rPr>
            </w:pPr>
          </w:p>
          <w:p>
            <w:pPr>
              <w:pStyle w:val="TableParagraph"/>
              <w:ind w:left="115"/>
              <w:rPr>
                <w:sz w:val="22"/>
              </w:rPr>
            </w:pPr>
            <w:r>
              <w:rPr>
                <w:sz w:val="22"/>
              </w:rPr>
              <w:t>14</w:t>
            </w:r>
          </w:p>
        </w:tc>
        <w:tc>
          <w:tcPr>
            <w:tcW w:w="986" w:type="dxa"/>
            <w:shd w:val="clear" w:color="auto" w:fill="E8E8E8"/>
          </w:tcPr>
          <w:p>
            <w:pPr>
              <w:pStyle w:val="TableParagraph"/>
              <w:spacing w:before="7"/>
              <w:rPr>
                <w:b/>
                <w:sz w:val="20"/>
              </w:rPr>
            </w:pPr>
          </w:p>
          <w:p>
            <w:pPr>
              <w:pStyle w:val="TableParagraph"/>
              <w:ind w:left="128"/>
              <w:rPr>
                <w:sz w:val="22"/>
              </w:rPr>
            </w:pPr>
            <w:r>
              <w:rPr>
                <w:w w:val="100"/>
                <w:sz w:val="22"/>
              </w:rPr>
              <w:t>4</w:t>
            </w:r>
          </w:p>
        </w:tc>
        <w:tc>
          <w:tcPr>
            <w:tcW w:w="1093" w:type="dxa"/>
            <w:shd w:val="clear" w:color="auto" w:fill="E8E8E8"/>
          </w:tcPr>
          <w:p>
            <w:pPr>
              <w:pStyle w:val="TableParagraph"/>
              <w:spacing w:before="7"/>
              <w:rPr>
                <w:b/>
                <w:sz w:val="20"/>
              </w:rPr>
            </w:pPr>
          </w:p>
          <w:p>
            <w:pPr>
              <w:pStyle w:val="TableParagraph"/>
              <w:ind w:left="134"/>
              <w:rPr>
                <w:sz w:val="22"/>
              </w:rPr>
            </w:pPr>
            <w:r>
              <w:rPr>
                <w:w w:val="100"/>
                <w:sz w:val="22"/>
              </w:rPr>
              <w:t>9</w:t>
            </w:r>
          </w:p>
        </w:tc>
        <w:tc>
          <w:tcPr>
            <w:tcW w:w="1161" w:type="dxa"/>
            <w:shd w:val="clear" w:color="auto" w:fill="E8E8E8"/>
          </w:tcPr>
          <w:p>
            <w:pPr>
              <w:pStyle w:val="TableParagraph"/>
              <w:spacing w:before="7"/>
              <w:rPr>
                <w:b/>
                <w:sz w:val="20"/>
              </w:rPr>
            </w:pPr>
          </w:p>
          <w:p>
            <w:pPr>
              <w:pStyle w:val="TableParagraph"/>
              <w:ind w:left="121"/>
              <w:rPr>
                <w:sz w:val="22"/>
              </w:rPr>
            </w:pPr>
            <w:r>
              <w:rPr>
                <w:w w:val="100"/>
                <w:sz w:val="22"/>
              </w:rPr>
              <w:t>9</w:t>
            </w:r>
          </w:p>
        </w:tc>
        <w:tc>
          <w:tcPr>
            <w:tcW w:w="1002" w:type="dxa"/>
            <w:shd w:val="clear" w:color="auto" w:fill="E8E8E8"/>
          </w:tcPr>
          <w:p>
            <w:pPr>
              <w:pStyle w:val="TableParagraph"/>
              <w:spacing w:before="7"/>
              <w:rPr>
                <w:b/>
                <w:sz w:val="20"/>
              </w:rPr>
            </w:pPr>
          </w:p>
          <w:p>
            <w:pPr>
              <w:pStyle w:val="TableParagraph"/>
              <w:ind w:left="129"/>
              <w:rPr>
                <w:sz w:val="22"/>
              </w:rPr>
            </w:pPr>
            <w:r>
              <w:rPr>
                <w:sz w:val="22"/>
              </w:rPr>
              <w:t>10</w:t>
            </w:r>
          </w:p>
        </w:tc>
        <w:tc>
          <w:tcPr>
            <w:tcW w:w="1107" w:type="dxa"/>
            <w:tcBorders>
              <w:right w:val="single" w:sz="8" w:space="0" w:color="A4A4A4"/>
            </w:tcBorders>
            <w:shd w:val="clear" w:color="auto" w:fill="E8E8E8"/>
          </w:tcPr>
          <w:p>
            <w:pPr>
              <w:pStyle w:val="TableParagraph"/>
              <w:spacing w:before="7"/>
              <w:rPr>
                <w:b/>
                <w:sz w:val="20"/>
              </w:rPr>
            </w:pPr>
          </w:p>
          <w:p>
            <w:pPr>
              <w:pStyle w:val="TableParagraph"/>
              <w:spacing w:line="229" w:lineRule="exact"/>
              <w:ind w:left="118"/>
              <w:rPr>
                <w:sz w:val="20"/>
              </w:rPr>
            </w:pPr>
            <w:r>
              <w:rPr>
                <w:sz w:val="20"/>
              </w:rPr>
              <w:t>56</w:t>
            </w:r>
          </w:p>
          <w:p>
            <w:pPr>
              <w:pStyle w:val="TableParagraph"/>
              <w:spacing w:line="229" w:lineRule="exact"/>
              <w:ind w:left="118"/>
              <w:rPr>
                <w:sz w:val="20"/>
              </w:rPr>
            </w:pPr>
            <w:r>
              <w:rPr>
                <w:sz w:val="20"/>
              </w:rPr>
              <w:t>personas</w:t>
            </w:r>
          </w:p>
        </w:tc>
      </w:tr>
      <w:tr>
        <w:trPr>
          <w:trHeight w:val="747" w:hRule="exact"/>
        </w:trPr>
        <w:tc>
          <w:tcPr>
            <w:tcW w:w="2180" w:type="dxa"/>
            <w:tcBorders>
              <w:right w:val="single" w:sz="8" w:space="0" w:color="A4A4A4"/>
            </w:tcBorders>
          </w:tcPr>
          <w:p>
            <w:pPr>
              <w:pStyle w:val="TableParagraph"/>
              <w:spacing w:before="7"/>
              <w:rPr>
                <w:b/>
                <w:sz w:val="20"/>
              </w:rPr>
            </w:pPr>
          </w:p>
          <w:p>
            <w:pPr>
              <w:pStyle w:val="TableParagraph"/>
              <w:ind w:left="108" w:right="745"/>
              <w:rPr>
                <w:sz w:val="22"/>
              </w:rPr>
            </w:pPr>
            <w:r>
              <w:rPr>
                <w:sz w:val="22"/>
              </w:rPr>
              <w:t>Rancho de la Lagunilla</w:t>
            </w:r>
          </w:p>
        </w:tc>
        <w:tc>
          <w:tcPr>
            <w:tcW w:w="981" w:type="dxa"/>
            <w:tcBorders>
              <w:left w:val="single" w:sz="8" w:space="0" w:color="A4A4A4"/>
            </w:tcBorders>
          </w:tcPr>
          <w:p>
            <w:pPr>
              <w:pStyle w:val="TableParagraph"/>
              <w:spacing w:before="7"/>
              <w:rPr>
                <w:b/>
                <w:sz w:val="20"/>
              </w:rPr>
            </w:pPr>
          </w:p>
          <w:p>
            <w:pPr>
              <w:pStyle w:val="TableParagraph"/>
              <w:ind w:left="98"/>
              <w:rPr>
                <w:sz w:val="22"/>
              </w:rPr>
            </w:pPr>
            <w:r>
              <w:rPr>
                <w:w w:val="100"/>
                <w:sz w:val="22"/>
              </w:rPr>
              <w:t>3</w:t>
            </w:r>
          </w:p>
        </w:tc>
        <w:tc>
          <w:tcPr>
            <w:tcW w:w="1067" w:type="dxa"/>
          </w:tcPr>
          <w:p>
            <w:pPr>
              <w:pStyle w:val="TableParagraph"/>
              <w:spacing w:before="7"/>
              <w:rPr>
                <w:b/>
                <w:sz w:val="20"/>
              </w:rPr>
            </w:pPr>
          </w:p>
          <w:p>
            <w:pPr>
              <w:pStyle w:val="TableParagraph"/>
              <w:ind w:left="115"/>
              <w:rPr>
                <w:sz w:val="22"/>
              </w:rPr>
            </w:pPr>
            <w:r>
              <w:rPr>
                <w:w w:val="100"/>
                <w:sz w:val="22"/>
              </w:rPr>
              <w:t>2</w:t>
            </w:r>
          </w:p>
        </w:tc>
        <w:tc>
          <w:tcPr>
            <w:tcW w:w="986" w:type="dxa"/>
          </w:tcPr>
          <w:p>
            <w:pPr>
              <w:pStyle w:val="TableParagraph"/>
              <w:spacing w:before="7"/>
              <w:rPr>
                <w:b/>
                <w:sz w:val="20"/>
              </w:rPr>
            </w:pPr>
          </w:p>
          <w:p>
            <w:pPr>
              <w:pStyle w:val="TableParagraph"/>
              <w:ind w:left="128"/>
              <w:rPr>
                <w:sz w:val="22"/>
              </w:rPr>
            </w:pPr>
            <w:r>
              <w:rPr>
                <w:w w:val="100"/>
                <w:sz w:val="22"/>
              </w:rPr>
              <w:t>2</w:t>
            </w:r>
          </w:p>
        </w:tc>
        <w:tc>
          <w:tcPr>
            <w:tcW w:w="1093" w:type="dxa"/>
          </w:tcPr>
          <w:p>
            <w:pPr>
              <w:pStyle w:val="TableParagraph"/>
              <w:spacing w:before="7"/>
              <w:rPr>
                <w:b/>
                <w:sz w:val="20"/>
              </w:rPr>
            </w:pPr>
          </w:p>
          <w:p>
            <w:pPr>
              <w:pStyle w:val="TableParagraph"/>
              <w:ind w:left="134"/>
              <w:rPr>
                <w:sz w:val="22"/>
              </w:rPr>
            </w:pPr>
            <w:r>
              <w:rPr>
                <w:w w:val="100"/>
                <w:sz w:val="22"/>
              </w:rPr>
              <w:t>3</w:t>
            </w:r>
          </w:p>
        </w:tc>
        <w:tc>
          <w:tcPr>
            <w:tcW w:w="1161" w:type="dxa"/>
          </w:tcPr>
          <w:p>
            <w:pPr>
              <w:pStyle w:val="TableParagraph"/>
              <w:spacing w:before="7"/>
              <w:rPr>
                <w:b/>
                <w:sz w:val="20"/>
              </w:rPr>
            </w:pPr>
          </w:p>
          <w:p>
            <w:pPr>
              <w:pStyle w:val="TableParagraph"/>
              <w:ind w:left="121"/>
              <w:rPr>
                <w:sz w:val="22"/>
              </w:rPr>
            </w:pPr>
            <w:r>
              <w:rPr>
                <w:w w:val="100"/>
                <w:sz w:val="22"/>
              </w:rPr>
              <w:t>1</w:t>
            </w:r>
          </w:p>
        </w:tc>
        <w:tc>
          <w:tcPr>
            <w:tcW w:w="1002" w:type="dxa"/>
          </w:tcPr>
          <w:p>
            <w:pPr>
              <w:pStyle w:val="TableParagraph"/>
              <w:spacing w:before="7"/>
              <w:rPr>
                <w:b/>
                <w:sz w:val="20"/>
              </w:rPr>
            </w:pPr>
          </w:p>
          <w:p>
            <w:pPr>
              <w:pStyle w:val="TableParagraph"/>
              <w:ind w:left="129"/>
              <w:rPr>
                <w:sz w:val="22"/>
              </w:rPr>
            </w:pPr>
            <w:r>
              <w:rPr>
                <w:w w:val="100"/>
                <w:sz w:val="22"/>
              </w:rPr>
              <w:t>7</w:t>
            </w:r>
          </w:p>
        </w:tc>
        <w:tc>
          <w:tcPr>
            <w:tcW w:w="1107" w:type="dxa"/>
            <w:tcBorders>
              <w:right w:val="single" w:sz="8" w:space="0" w:color="A4A4A4"/>
            </w:tcBorders>
          </w:tcPr>
          <w:p>
            <w:pPr>
              <w:pStyle w:val="TableParagraph"/>
              <w:spacing w:before="7"/>
              <w:rPr>
                <w:b/>
                <w:sz w:val="20"/>
              </w:rPr>
            </w:pPr>
          </w:p>
          <w:p>
            <w:pPr>
              <w:pStyle w:val="TableParagraph"/>
              <w:ind w:left="118"/>
              <w:rPr>
                <w:sz w:val="20"/>
              </w:rPr>
            </w:pPr>
            <w:r>
              <w:rPr>
                <w:sz w:val="20"/>
              </w:rPr>
              <w:t>18</w:t>
            </w:r>
          </w:p>
          <w:p>
            <w:pPr>
              <w:pStyle w:val="TableParagraph"/>
              <w:ind w:left="118"/>
              <w:rPr>
                <w:sz w:val="20"/>
              </w:rPr>
            </w:pPr>
            <w:r>
              <w:rPr>
                <w:sz w:val="20"/>
              </w:rPr>
              <w:t>personas</w:t>
            </w:r>
          </w:p>
        </w:tc>
      </w:tr>
      <w:tr>
        <w:trPr>
          <w:trHeight w:val="747" w:hRule="exact"/>
        </w:trPr>
        <w:tc>
          <w:tcPr>
            <w:tcW w:w="2180" w:type="dxa"/>
            <w:tcBorders>
              <w:right w:val="single" w:sz="8" w:space="0" w:color="A4A4A4"/>
            </w:tcBorders>
          </w:tcPr>
          <w:p>
            <w:pPr>
              <w:pStyle w:val="TableParagraph"/>
              <w:spacing w:before="7"/>
              <w:rPr>
                <w:b/>
                <w:sz w:val="20"/>
              </w:rPr>
            </w:pPr>
          </w:p>
          <w:p>
            <w:pPr>
              <w:pStyle w:val="TableParagraph"/>
              <w:spacing w:line="242" w:lineRule="auto"/>
              <w:ind w:left="108" w:right="109"/>
              <w:rPr>
                <w:sz w:val="22"/>
              </w:rPr>
            </w:pPr>
            <w:r>
              <w:rPr>
                <w:sz w:val="22"/>
              </w:rPr>
              <w:t>Rancho de la Presa de Zantitá</w:t>
            </w:r>
          </w:p>
        </w:tc>
        <w:tc>
          <w:tcPr>
            <w:tcW w:w="981" w:type="dxa"/>
            <w:tcBorders>
              <w:left w:val="single" w:sz="8" w:space="0" w:color="A4A4A4"/>
            </w:tcBorders>
            <w:shd w:val="clear" w:color="auto" w:fill="E8E8E8"/>
          </w:tcPr>
          <w:p>
            <w:pPr>
              <w:pStyle w:val="TableParagraph"/>
              <w:spacing w:before="7"/>
              <w:rPr>
                <w:b/>
                <w:sz w:val="20"/>
              </w:rPr>
            </w:pPr>
          </w:p>
          <w:p>
            <w:pPr>
              <w:pStyle w:val="TableParagraph"/>
              <w:ind w:left="98"/>
              <w:rPr>
                <w:sz w:val="22"/>
              </w:rPr>
            </w:pPr>
            <w:r>
              <w:rPr>
                <w:sz w:val="22"/>
              </w:rPr>
              <w:t>11</w:t>
            </w:r>
          </w:p>
        </w:tc>
        <w:tc>
          <w:tcPr>
            <w:tcW w:w="1067" w:type="dxa"/>
            <w:shd w:val="clear" w:color="auto" w:fill="E8E8E8"/>
          </w:tcPr>
          <w:p>
            <w:pPr>
              <w:pStyle w:val="TableParagraph"/>
              <w:spacing w:before="7"/>
              <w:rPr>
                <w:b/>
                <w:sz w:val="20"/>
              </w:rPr>
            </w:pPr>
          </w:p>
          <w:p>
            <w:pPr>
              <w:pStyle w:val="TableParagraph"/>
              <w:ind w:left="115"/>
              <w:rPr>
                <w:sz w:val="22"/>
              </w:rPr>
            </w:pPr>
            <w:r>
              <w:rPr>
                <w:sz w:val="22"/>
              </w:rPr>
              <w:t>20</w:t>
            </w:r>
          </w:p>
        </w:tc>
        <w:tc>
          <w:tcPr>
            <w:tcW w:w="986" w:type="dxa"/>
            <w:shd w:val="clear" w:color="auto" w:fill="E8E8E8"/>
          </w:tcPr>
          <w:p>
            <w:pPr>
              <w:pStyle w:val="TableParagraph"/>
              <w:spacing w:before="7"/>
              <w:rPr>
                <w:b/>
                <w:sz w:val="20"/>
              </w:rPr>
            </w:pPr>
          </w:p>
          <w:p>
            <w:pPr>
              <w:pStyle w:val="TableParagraph"/>
              <w:ind w:left="128"/>
              <w:rPr>
                <w:sz w:val="22"/>
              </w:rPr>
            </w:pPr>
            <w:r>
              <w:rPr>
                <w:w w:val="100"/>
                <w:sz w:val="22"/>
              </w:rPr>
              <w:t>3</w:t>
            </w:r>
          </w:p>
        </w:tc>
        <w:tc>
          <w:tcPr>
            <w:tcW w:w="1093" w:type="dxa"/>
            <w:shd w:val="clear" w:color="auto" w:fill="E8E8E8"/>
          </w:tcPr>
          <w:p>
            <w:pPr>
              <w:pStyle w:val="TableParagraph"/>
              <w:spacing w:before="7"/>
              <w:rPr>
                <w:b/>
                <w:sz w:val="20"/>
              </w:rPr>
            </w:pPr>
          </w:p>
          <w:p>
            <w:pPr>
              <w:pStyle w:val="TableParagraph"/>
              <w:ind w:left="134"/>
              <w:rPr>
                <w:sz w:val="22"/>
              </w:rPr>
            </w:pPr>
            <w:r>
              <w:rPr>
                <w:sz w:val="22"/>
              </w:rPr>
              <w:t>10</w:t>
            </w:r>
          </w:p>
        </w:tc>
        <w:tc>
          <w:tcPr>
            <w:tcW w:w="1161" w:type="dxa"/>
            <w:shd w:val="clear" w:color="auto" w:fill="E8E8E8"/>
          </w:tcPr>
          <w:p>
            <w:pPr>
              <w:pStyle w:val="TableParagraph"/>
              <w:spacing w:before="7"/>
              <w:rPr>
                <w:b/>
                <w:sz w:val="20"/>
              </w:rPr>
            </w:pPr>
          </w:p>
          <w:p>
            <w:pPr>
              <w:pStyle w:val="TableParagraph"/>
              <w:ind w:left="121"/>
              <w:rPr>
                <w:sz w:val="22"/>
              </w:rPr>
            </w:pPr>
            <w:r>
              <w:rPr>
                <w:sz w:val="22"/>
              </w:rPr>
              <w:t>13</w:t>
            </w:r>
          </w:p>
        </w:tc>
        <w:tc>
          <w:tcPr>
            <w:tcW w:w="1002" w:type="dxa"/>
            <w:shd w:val="clear" w:color="auto" w:fill="E8E8E8"/>
          </w:tcPr>
          <w:p>
            <w:pPr>
              <w:pStyle w:val="TableParagraph"/>
              <w:spacing w:before="7"/>
              <w:rPr>
                <w:b/>
                <w:sz w:val="20"/>
              </w:rPr>
            </w:pPr>
          </w:p>
          <w:p>
            <w:pPr>
              <w:pStyle w:val="TableParagraph"/>
              <w:ind w:left="129"/>
              <w:rPr>
                <w:sz w:val="22"/>
              </w:rPr>
            </w:pPr>
            <w:r>
              <w:rPr>
                <w:sz w:val="22"/>
              </w:rPr>
              <w:t>17</w:t>
            </w:r>
          </w:p>
        </w:tc>
        <w:tc>
          <w:tcPr>
            <w:tcW w:w="1107" w:type="dxa"/>
            <w:tcBorders>
              <w:right w:val="single" w:sz="8" w:space="0" w:color="A4A4A4"/>
            </w:tcBorders>
            <w:shd w:val="clear" w:color="auto" w:fill="E8E8E8"/>
          </w:tcPr>
          <w:p>
            <w:pPr>
              <w:pStyle w:val="TableParagraph"/>
              <w:spacing w:before="7"/>
              <w:rPr>
                <w:b/>
                <w:sz w:val="20"/>
              </w:rPr>
            </w:pPr>
          </w:p>
          <w:p>
            <w:pPr>
              <w:pStyle w:val="TableParagraph"/>
              <w:ind w:left="118"/>
              <w:rPr>
                <w:sz w:val="20"/>
              </w:rPr>
            </w:pPr>
            <w:r>
              <w:rPr>
                <w:sz w:val="20"/>
              </w:rPr>
              <w:t>74</w:t>
            </w:r>
          </w:p>
          <w:p>
            <w:pPr>
              <w:pStyle w:val="TableParagraph"/>
              <w:spacing w:before="1"/>
              <w:ind w:left="118"/>
              <w:rPr>
                <w:sz w:val="20"/>
              </w:rPr>
            </w:pPr>
            <w:r>
              <w:rPr>
                <w:sz w:val="20"/>
              </w:rPr>
              <w:t>personas</w:t>
            </w:r>
          </w:p>
        </w:tc>
      </w:tr>
      <w:tr>
        <w:trPr>
          <w:trHeight w:val="701" w:hRule="exact"/>
        </w:trPr>
        <w:tc>
          <w:tcPr>
            <w:tcW w:w="2180" w:type="dxa"/>
            <w:tcBorders>
              <w:right w:val="single" w:sz="8" w:space="0" w:color="A4A4A4"/>
            </w:tcBorders>
          </w:tcPr>
          <w:p>
            <w:pPr>
              <w:pStyle w:val="TableParagraph"/>
              <w:spacing w:before="7"/>
              <w:rPr>
                <w:b/>
                <w:sz w:val="20"/>
              </w:rPr>
            </w:pPr>
          </w:p>
          <w:p>
            <w:pPr>
              <w:pStyle w:val="TableParagraph"/>
              <w:ind w:left="108" w:right="293"/>
              <w:rPr>
                <w:sz w:val="22"/>
              </w:rPr>
            </w:pPr>
            <w:r>
              <w:rPr>
                <w:sz w:val="22"/>
              </w:rPr>
              <w:t>Rancho de Yume</w:t>
            </w:r>
          </w:p>
        </w:tc>
        <w:tc>
          <w:tcPr>
            <w:tcW w:w="981" w:type="dxa"/>
            <w:tcBorders>
              <w:left w:val="single" w:sz="8" w:space="0" w:color="A4A4A4"/>
            </w:tcBorders>
          </w:tcPr>
          <w:p>
            <w:pPr>
              <w:pStyle w:val="TableParagraph"/>
              <w:spacing w:before="7"/>
              <w:rPr>
                <w:b/>
                <w:sz w:val="20"/>
              </w:rPr>
            </w:pPr>
          </w:p>
          <w:p>
            <w:pPr>
              <w:pStyle w:val="TableParagraph"/>
              <w:ind w:left="98"/>
              <w:rPr>
                <w:sz w:val="22"/>
              </w:rPr>
            </w:pPr>
            <w:r>
              <w:rPr>
                <w:w w:val="100"/>
                <w:sz w:val="22"/>
              </w:rPr>
              <w:t>1</w:t>
            </w:r>
          </w:p>
        </w:tc>
        <w:tc>
          <w:tcPr>
            <w:tcW w:w="1067" w:type="dxa"/>
          </w:tcPr>
          <w:p>
            <w:pPr>
              <w:pStyle w:val="TableParagraph"/>
              <w:spacing w:before="7"/>
              <w:rPr>
                <w:b/>
                <w:sz w:val="20"/>
              </w:rPr>
            </w:pPr>
          </w:p>
          <w:p>
            <w:pPr>
              <w:pStyle w:val="TableParagraph"/>
              <w:ind w:left="115"/>
              <w:rPr>
                <w:sz w:val="22"/>
              </w:rPr>
            </w:pPr>
            <w:r>
              <w:rPr>
                <w:w w:val="100"/>
                <w:sz w:val="22"/>
              </w:rPr>
              <w:t>2</w:t>
            </w:r>
          </w:p>
        </w:tc>
        <w:tc>
          <w:tcPr>
            <w:tcW w:w="986" w:type="dxa"/>
          </w:tcPr>
          <w:p>
            <w:pPr>
              <w:pStyle w:val="TableParagraph"/>
              <w:spacing w:before="7"/>
              <w:rPr>
                <w:b/>
                <w:sz w:val="20"/>
              </w:rPr>
            </w:pPr>
          </w:p>
          <w:p>
            <w:pPr>
              <w:pStyle w:val="TableParagraph"/>
              <w:ind w:left="128"/>
              <w:rPr>
                <w:sz w:val="22"/>
              </w:rPr>
            </w:pPr>
            <w:r>
              <w:rPr>
                <w:w w:val="100"/>
                <w:sz w:val="22"/>
              </w:rPr>
              <w:t>0</w:t>
            </w:r>
          </w:p>
        </w:tc>
        <w:tc>
          <w:tcPr>
            <w:tcW w:w="1093" w:type="dxa"/>
          </w:tcPr>
          <w:p>
            <w:pPr>
              <w:pStyle w:val="TableParagraph"/>
              <w:spacing w:before="7"/>
              <w:rPr>
                <w:b/>
                <w:sz w:val="20"/>
              </w:rPr>
            </w:pPr>
          </w:p>
          <w:p>
            <w:pPr>
              <w:pStyle w:val="TableParagraph"/>
              <w:ind w:left="134"/>
              <w:rPr>
                <w:sz w:val="22"/>
              </w:rPr>
            </w:pPr>
            <w:r>
              <w:rPr>
                <w:w w:val="100"/>
                <w:sz w:val="22"/>
              </w:rPr>
              <w:t>2</w:t>
            </w:r>
          </w:p>
        </w:tc>
        <w:tc>
          <w:tcPr>
            <w:tcW w:w="1161" w:type="dxa"/>
          </w:tcPr>
          <w:p>
            <w:pPr>
              <w:pStyle w:val="TableParagraph"/>
              <w:spacing w:before="7"/>
              <w:rPr>
                <w:b/>
                <w:sz w:val="20"/>
              </w:rPr>
            </w:pPr>
          </w:p>
          <w:p>
            <w:pPr>
              <w:pStyle w:val="TableParagraph"/>
              <w:ind w:left="121"/>
              <w:rPr>
                <w:sz w:val="22"/>
              </w:rPr>
            </w:pPr>
            <w:r>
              <w:rPr>
                <w:w w:val="100"/>
                <w:sz w:val="22"/>
              </w:rPr>
              <w:t>3</w:t>
            </w:r>
          </w:p>
        </w:tc>
        <w:tc>
          <w:tcPr>
            <w:tcW w:w="1002" w:type="dxa"/>
          </w:tcPr>
          <w:p>
            <w:pPr>
              <w:pStyle w:val="TableParagraph"/>
              <w:spacing w:before="7"/>
              <w:rPr>
                <w:b/>
                <w:sz w:val="20"/>
              </w:rPr>
            </w:pPr>
          </w:p>
          <w:p>
            <w:pPr>
              <w:pStyle w:val="TableParagraph"/>
              <w:ind w:left="129"/>
              <w:rPr>
                <w:sz w:val="22"/>
              </w:rPr>
            </w:pPr>
            <w:r>
              <w:rPr>
                <w:w w:val="100"/>
                <w:sz w:val="22"/>
              </w:rPr>
              <w:t>2</w:t>
            </w:r>
          </w:p>
        </w:tc>
        <w:tc>
          <w:tcPr>
            <w:tcW w:w="1107" w:type="dxa"/>
            <w:tcBorders>
              <w:right w:val="single" w:sz="8" w:space="0" w:color="A4A4A4"/>
            </w:tcBorders>
          </w:tcPr>
          <w:p>
            <w:pPr>
              <w:pStyle w:val="TableParagraph"/>
              <w:spacing w:before="7"/>
              <w:rPr>
                <w:b/>
                <w:sz w:val="20"/>
              </w:rPr>
            </w:pPr>
          </w:p>
          <w:p>
            <w:pPr>
              <w:pStyle w:val="TableParagraph"/>
              <w:ind w:left="118"/>
              <w:rPr>
                <w:sz w:val="20"/>
              </w:rPr>
            </w:pPr>
            <w:r>
              <w:rPr>
                <w:sz w:val="20"/>
              </w:rPr>
              <w:t>10</w:t>
            </w:r>
          </w:p>
          <w:p>
            <w:pPr>
              <w:pStyle w:val="TableParagraph"/>
              <w:ind w:left="118"/>
              <w:rPr>
                <w:sz w:val="20"/>
              </w:rPr>
            </w:pPr>
            <w:r>
              <w:rPr>
                <w:sz w:val="20"/>
              </w:rPr>
              <w:t>personas</w:t>
            </w:r>
          </w:p>
        </w:tc>
      </w:tr>
      <w:tr>
        <w:trPr>
          <w:trHeight w:val="746" w:hRule="exact"/>
        </w:trPr>
        <w:tc>
          <w:tcPr>
            <w:tcW w:w="2180" w:type="dxa"/>
            <w:tcBorders>
              <w:right w:val="single" w:sz="8" w:space="0" w:color="A4A4A4"/>
            </w:tcBorders>
          </w:tcPr>
          <w:p>
            <w:pPr>
              <w:pStyle w:val="TableParagraph"/>
              <w:spacing w:before="7"/>
              <w:rPr>
                <w:b/>
                <w:sz w:val="20"/>
              </w:rPr>
            </w:pPr>
          </w:p>
          <w:p>
            <w:pPr>
              <w:pStyle w:val="TableParagraph"/>
              <w:ind w:left="108" w:right="231"/>
              <w:rPr>
                <w:sz w:val="22"/>
              </w:rPr>
            </w:pPr>
            <w:r>
              <w:rPr>
                <w:sz w:val="22"/>
              </w:rPr>
              <w:t>Rancho de Bañé y Teja</w:t>
            </w:r>
          </w:p>
        </w:tc>
        <w:tc>
          <w:tcPr>
            <w:tcW w:w="981" w:type="dxa"/>
            <w:tcBorders>
              <w:left w:val="single" w:sz="8" w:space="0" w:color="A4A4A4"/>
            </w:tcBorders>
            <w:shd w:val="clear" w:color="auto" w:fill="E8E8E8"/>
          </w:tcPr>
          <w:p>
            <w:pPr>
              <w:pStyle w:val="TableParagraph"/>
              <w:spacing w:before="7"/>
              <w:rPr>
                <w:b/>
                <w:sz w:val="20"/>
              </w:rPr>
            </w:pPr>
          </w:p>
          <w:p>
            <w:pPr>
              <w:pStyle w:val="TableParagraph"/>
              <w:ind w:left="98"/>
              <w:rPr>
                <w:sz w:val="22"/>
              </w:rPr>
            </w:pPr>
            <w:r>
              <w:rPr>
                <w:sz w:val="22"/>
              </w:rPr>
              <w:t>14</w:t>
            </w:r>
          </w:p>
        </w:tc>
        <w:tc>
          <w:tcPr>
            <w:tcW w:w="1067" w:type="dxa"/>
            <w:shd w:val="clear" w:color="auto" w:fill="E8E8E8"/>
          </w:tcPr>
          <w:p>
            <w:pPr>
              <w:pStyle w:val="TableParagraph"/>
              <w:spacing w:before="7"/>
              <w:rPr>
                <w:b/>
                <w:sz w:val="20"/>
              </w:rPr>
            </w:pPr>
          </w:p>
          <w:p>
            <w:pPr>
              <w:pStyle w:val="TableParagraph"/>
              <w:ind w:left="115"/>
              <w:rPr>
                <w:sz w:val="22"/>
              </w:rPr>
            </w:pPr>
            <w:r>
              <w:rPr>
                <w:sz w:val="22"/>
              </w:rPr>
              <w:t>22</w:t>
            </w:r>
          </w:p>
        </w:tc>
        <w:tc>
          <w:tcPr>
            <w:tcW w:w="986" w:type="dxa"/>
            <w:shd w:val="clear" w:color="auto" w:fill="E8E8E8"/>
          </w:tcPr>
          <w:p>
            <w:pPr>
              <w:pStyle w:val="TableParagraph"/>
              <w:spacing w:before="7"/>
              <w:rPr>
                <w:b/>
                <w:sz w:val="20"/>
              </w:rPr>
            </w:pPr>
          </w:p>
          <w:p>
            <w:pPr>
              <w:pStyle w:val="TableParagraph"/>
              <w:ind w:left="128"/>
              <w:rPr>
                <w:sz w:val="22"/>
              </w:rPr>
            </w:pPr>
            <w:r>
              <w:rPr>
                <w:w w:val="100"/>
                <w:sz w:val="22"/>
              </w:rPr>
              <w:t>4</w:t>
            </w:r>
          </w:p>
        </w:tc>
        <w:tc>
          <w:tcPr>
            <w:tcW w:w="1093" w:type="dxa"/>
            <w:shd w:val="clear" w:color="auto" w:fill="E8E8E8"/>
          </w:tcPr>
          <w:p>
            <w:pPr>
              <w:pStyle w:val="TableParagraph"/>
              <w:spacing w:before="7"/>
              <w:rPr>
                <w:b/>
                <w:sz w:val="20"/>
              </w:rPr>
            </w:pPr>
          </w:p>
          <w:p>
            <w:pPr>
              <w:pStyle w:val="TableParagraph"/>
              <w:ind w:left="134"/>
              <w:rPr>
                <w:sz w:val="22"/>
              </w:rPr>
            </w:pPr>
            <w:r>
              <w:rPr>
                <w:w w:val="100"/>
                <w:sz w:val="22"/>
              </w:rPr>
              <w:t>5</w:t>
            </w:r>
          </w:p>
        </w:tc>
        <w:tc>
          <w:tcPr>
            <w:tcW w:w="1161" w:type="dxa"/>
            <w:shd w:val="clear" w:color="auto" w:fill="E8E8E8"/>
          </w:tcPr>
          <w:p>
            <w:pPr>
              <w:pStyle w:val="TableParagraph"/>
              <w:spacing w:before="7"/>
              <w:rPr>
                <w:b/>
                <w:sz w:val="20"/>
              </w:rPr>
            </w:pPr>
          </w:p>
          <w:p>
            <w:pPr>
              <w:pStyle w:val="TableParagraph"/>
              <w:ind w:left="121"/>
              <w:rPr>
                <w:sz w:val="22"/>
              </w:rPr>
            </w:pPr>
            <w:r>
              <w:rPr>
                <w:sz w:val="22"/>
              </w:rPr>
              <w:t>16</w:t>
            </w:r>
          </w:p>
        </w:tc>
        <w:tc>
          <w:tcPr>
            <w:tcW w:w="1002" w:type="dxa"/>
            <w:shd w:val="clear" w:color="auto" w:fill="E8E8E8"/>
          </w:tcPr>
          <w:p>
            <w:pPr>
              <w:pStyle w:val="TableParagraph"/>
              <w:spacing w:before="7"/>
              <w:rPr>
                <w:b/>
                <w:sz w:val="20"/>
              </w:rPr>
            </w:pPr>
          </w:p>
          <w:p>
            <w:pPr>
              <w:pStyle w:val="TableParagraph"/>
              <w:ind w:left="129"/>
              <w:rPr>
                <w:sz w:val="22"/>
              </w:rPr>
            </w:pPr>
            <w:r>
              <w:rPr>
                <w:sz w:val="22"/>
              </w:rPr>
              <w:t>17</w:t>
            </w:r>
          </w:p>
        </w:tc>
        <w:tc>
          <w:tcPr>
            <w:tcW w:w="1107" w:type="dxa"/>
            <w:tcBorders>
              <w:right w:val="single" w:sz="8" w:space="0" w:color="A4A4A4"/>
            </w:tcBorders>
            <w:shd w:val="clear" w:color="auto" w:fill="E8E8E8"/>
          </w:tcPr>
          <w:p>
            <w:pPr>
              <w:pStyle w:val="TableParagraph"/>
              <w:spacing w:before="7"/>
              <w:rPr>
                <w:b/>
                <w:sz w:val="20"/>
              </w:rPr>
            </w:pPr>
          </w:p>
          <w:p>
            <w:pPr>
              <w:pStyle w:val="TableParagraph"/>
              <w:ind w:left="118"/>
              <w:rPr>
                <w:sz w:val="20"/>
              </w:rPr>
            </w:pPr>
            <w:r>
              <w:rPr>
                <w:sz w:val="20"/>
              </w:rPr>
              <w:t>78</w:t>
            </w:r>
          </w:p>
          <w:p>
            <w:pPr>
              <w:pStyle w:val="TableParagraph"/>
              <w:ind w:left="118"/>
              <w:rPr>
                <w:sz w:val="20"/>
              </w:rPr>
            </w:pPr>
            <w:r>
              <w:rPr>
                <w:sz w:val="20"/>
              </w:rPr>
              <w:t>personas</w:t>
            </w:r>
          </w:p>
        </w:tc>
      </w:tr>
    </w:tbl>
    <w:p>
      <w:pPr>
        <w:spacing w:after="0"/>
        <w:rPr>
          <w:sz w:val="20"/>
        </w:rPr>
        <w:sectPr>
          <w:pgSz w:w="12240" w:h="15840"/>
          <w:pgMar w:header="0" w:footer="1000" w:top="1360" w:bottom="1200" w:left="1580" w:right="820"/>
        </w:sectPr>
      </w:pPr>
    </w:p>
    <w:p>
      <w:pPr>
        <w:pStyle w:val="BodyText"/>
        <w:spacing w:before="3"/>
        <w:rPr>
          <w:b/>
          <w:sz w:val="15"/>
        </w:rPr>
      </w:pPr>
    </w:p>
    <w:p>
      <w:pPr>
        <w:spacing w:before="73"/>
        <w:ind w:left="237" w:right="7919" w:firstLine="0"/>
        <w:jc w:val="left"/>
        <w:rPr>
          <w:sz w:val="22"/>
        </w:rPr>
      </w:pPr>
      <w:r>
        <w:rPr/>
        <w:pict>
          <v:shape style="position:absolute;margin-left:193.970001pt;margin-top:-9.21213pt;width:371.35pt;height:464.85pt;mso-position-horizontal-relative:page;mso-position-vertical-relative:paragraph;z-index:181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86"/>
                    <w:gridCol w:w="1034"/>
                    <w:gridCol w:w="975"/>
                    <w:gridCol w:w="1097"/>
                    <w:gridCol w:w="1125"/>
                    <w:gridCol w:w="1080"/>
                    <w:gridCol w:w="1301"/>
                  </w:tblGrid>
                  <w:tr>
                    <w:trPr>
                      <w:trHeight w:val="1008" w:hRule="exact"/>
                    </w:trPr>
                    <w:tc>
                      <w:tcPr>
                        <w:tcW w:w="786" w:type="dxa"/>
                        <w:tcBorders>
                          <w:top w:val="single" w:sz="8" w:space="0" w:color="A4A4A4"/>
                          <w:left w:val="single" w:sz="8" w:space="0" w:color="A4A4A4"/>
                        </w:tcBorders>
                      </w:tcPr>
                      <w:p>
                        <w:pPr>
                          <w:pStyle w:val="TableParagraph"/>
                          <w:spacing w:before="8"/>
                          <w:rPr>
                            <w:sz w:val="20"/>
                          </w:rPr>
                        </w:pPr>
                      </w:p>
                      <w:p>
                        <w:pPr>
                          <w:pStyle w:val="TableParagraph"/>
                          <w:ind w:left="98"/>
                          <w:rPr>
                            <w:sz w:val="22"/>
                          </w:rPr>
                        </w:pPr>
                        <w:r>
                          <w:rPr>
                            <w:sz w:val="22"/>
                          </w:rPr>
                          <w:t>18</w:t>
                        </w:r>
                      </w:p>
                    </w:tc>
                    <w:tc>
                      <w:tcPr>
                        <w:tcW w:w="1034" w:type="dxa"/>
                        <w:tcBorders>
                          <w:top w:val="single" w:sz="8" w:space="0" w:color="A4A4A4"/>
                        </w:tcBorders>
                      </w:tcPr>
                      <w:p>
                        <w:pPr>
                          <w:pStyle w:val="TableParagraph"/>
                          <w:spacing w:before="8"/>
                          <w:rPr>
                            <w:sz w:val="20"/>
                          </w:rPr>
                        </w:pPr>
                      </w:p>
                      <w:p>
                        <w:pPr>
                          <w:pStyle w:val="TableParagraph"/>
                          <w:ind w:left="310"/>
                          <w:rPr>
                            <w:sz w:val="22"/>
                          </w:rPr>
                        </w:pPr>
                        <w:r>
                          <w:rPr>
                            <w:sz w:val="22"/>
                          </w:rPr>
                          <w:t>22</w:t>
                        </w:r>
                      </w:p>
                    </w:tc>
                    <w:tc>
                      <w:tcPr>
                        <w:tcW w:w="975" w:type="dxa"/>
                        <w:tcBorders>
                          <w:top w:val="single" w:sz="8" w:space="0" w:color="A4A4A4"/>
                        </w:tcBorders>
                      </w:tcPr>
                      <w:p>
                        <w:pPr>
                          <w:pStyle w:val="TableParagraph"/>
                          <w:spacing w:before="8"/>
                          <w:rPr>
                            <w:sz w:val="20"/>
                          </w:rPr>
                        </w:pPr>
                      </w:p>
                      <w:p>
                        <w:pPr>
                          <w:pStyle w:val="TableParagraph"/>
                          <w:ind w:right="137"/>
                          <w:jc w:val="center"/>
                          <w:rPr>
                            <w:sz w:val="22"/>
                          </w:rPr>
                        </w:pPr>
                        <w:r>
                          <w:rPr>
                            <w:w w:val="100"/>
                            <w:sz w:val="22"/>
                          </w:rPr>
                          <w:t>7</w:t>
                        </w:r>
                      </w:p>
                    </w:tc>
                    <w:tc>
                      <w:tcPr>
                        <w:tcW w:w="1097" w:type="dxa"/>
                        <w:tcBorders>
                          <w:top w:val="single" w:sz="8" w:space="0" w:color="A4A4A4"/>
                        </w:tcBorders>
                      </w:tcPr>
                      <w:p>
                        <w:pPr>
                          <w:pStyle w:val="TableParagraph"/>
                          <w:spacing w:before="8"/>
                          <w:rPr>
                            <w:sz w:val="20"/>
                          </w:rPr>
                        </w:pPr>
                      </w:p>
                      <w:p>
                        <w:pPr>
                          <w:pStyle w:val="TableParagraph"/>
                          <w:ind w:left="373"/>
                          <w:rPr>
                            <w:sz w:val="22"/>
                          </w:rPr>
                        </w:pPr>
                        <w:r>
                          <w:rPr>
                            <w:sz w:val="22"/>
                          </w:rPr>
                          <w:t>13</w:t>
                        </w:r>
                      </w:p>
                    </w:tc>
                    <w:tc>
                      <w:tcPr>
                        <w:tcW w:w="1125" w:type="dxa"/>
                        <w:tcBorders>
                          <w:top w:val="single" w:sz="8" w:space="0" w:color="A4A4A4"/>
                        </w:tcBorders>
                      </w:tcPr>
                      <w:p>
                        <w:pPr>
                          <w:pStyle w:val="TableParagraph"/>
                          <w:spacing w:before="8"/>
                          <w:rPr>
                            <w:sz w:val="20"/>
                          </w:rPr>
                        </w:pPr>
                      </w:p>
                      <w:p>
                        <w:pPr>
                          <w:pStyle w:val="TableParagraph"/>
                          <w:ind w:left="356"/>
                          <w:rPr>
                            <w:sz w:val="22"/>
                          </w:rPr>
                        </w:pPr>
                        <w:r>
                          <w:rPr>
                            <w:sz w:val="22"/>
                          </w:rPr>
                          <w:t>12</w:t>
                        </w:r>
                      </w:p>
                    </w:tc>
                    <w:tc>
                      <w:tcPr>
                        <w:tcW w:w="1080" w:type="dxa"/>
                        <w:tcBorders>
                          <w:top w:val="single" w:sz="8" w:space="0" w:color="A4A4A4"/>
                        </w:tcBorders>
                      </w:tcPr>
                      <w:p>
                        <w:pPr>
                          <w:pStyle w:val="TableParagraph"/>
                          <w:spacing w:before="8"/>
                          <w:rPr>
                            <w:sz w:val="20"/>
                          </w:rPr>
                        </w:pPr>
                      </w:p>
                      <w:p>
                        <w:pPr>
                          <w:pStyle w:val="TableParagraph"/>
                          <w:ind w:left="401"/>
                          <w:rPr>
                            <w:sz w:val="22"/>
                          </w:rPr>
                        </w:pPr>
                        <w:r>
                          <w:rPr>
                            <w:sz w:val="22"/>
                          </w:rPr>
                          <w:t>35</w:t>
                        </w:r>
                      </w:p>
                    </w:tc>
                    <w:tc>
                      <w:tcPr>
                        <w:tcW w:w="1301" w:type="dxa"/>
                        <w:tcBorders>
                          <w:top w:val="single" w:sz="8" w:space="0" w:color="A4A4A4"/>
                          <w:right w:val="single" w:sz="8" w:space="0" w:color="A4A4A4"/>
                        </w:tcBorders>
                      </w:tcPr>
                      <w:p>
                        <w:pPr>
                          <w:pStyle w:val="TableParagraph"/>
                          <w:spacing w:before="7"/>
                          <w:rPr>
                            <w:sz w:val="20"/>
                          </w:rPr>
                        </w:pPr>
                      </w:p>
                      <w:p>
                        <w:pPr>
                          <w:pStyle w:val="TableParagraph"/>
                          <w:ind w:left="311"/>
                          <w:rPr>
                            <w:sz w:val="20"/>
                          </w:rPr>
                        </w:pPr>
                        <w:r>
                          <w:rPr>
                            <w:sz w:val="20"/>
                          </w:rPr>
                          <w:t>107</w:t>
                        </w:r>
                      </w:p>
                      <w:p>
                        <w:pPr>
                          <w:pStyle w:val="TableParagraph"/>
                          <w:ind w:left="311"/>
                          <w:rPr>
                            <w:sz w:val="20"/>
                          </w:rPr>
                        </w:pPr>
                        <w:r>
                          <w:rPr>
                            <w:sz w:val="20"/>
                          </w:rPr>
                          <w:t>personas</w:t>
                        </w:r>
                      </w:p>
                    </w:tc>
                  </w:tr>
                  <w:tr>
                    <w:trPr>
                      <w:trHeight w:val="701" w:hRule="exact"/>
                    </w:trPr>
                    <w:tc>
                      <w:tcPr>
                        <w:tcW w:w="786" w:type="dxa"/>
                        <w:tcBorders>
                          <w:left w:val="single" w:sz="8" w:space="0" w:color="A4A4A4"/>
                        </w:tcBorders>
                        <w:shd w:val="clear" w:color="auto" w:fill="E8E8E8"/>
                      </w:tcPr>
                      <w:p>
                        <w:pPr>
                          <w:pStyle w:val="TableParagraph"/>
                          <w:spacing w:before="7"/>
                          <w:rPr>
                            <w:sz w:val="20"/>
                          </w:rPr>
                        </w:pPr>
                      </w:p>
                      <w:p>
                        <w:pPr>
                          <w:pStyle w:val="TableParagraph"/>
                          <w:ind w:left="98"/>
                          <w:rPr>
                            <w:sz w:val="22"/>
                          </w:rPr>
                        </w:pPr>
                        <w:r>
                          <w:rPr>
                            <w:sz w:val="22"/>
                          </w:rPr>
                          <w:t>16</w:t>
                        </w:r>
                      </w:p>
                    </w:tc>
                    <w:tc>
                      <w:tcPr>
                        <w:tcW w:w="1034" w:type="dxa"/>
                        <w:shd w:val="clear" w:color="auto" w:fill="E8E8E8"/>
                      </w:tcPr>
                      <w:p>
                        <w:pPr>
                          <w:pStyle w:val="TableParagraph"/>
                          <w:spacing w:before="7"/>
                          <w:rPr>
                            <w:sz w:val="20"/>
                          </w:rPr>
                        </w:pPr>
                      </w:p>
                      <w:p>
                        <w:pPr>
                          <w:pStyle w:val="TableParagraph"/>
                          <w:ind w:left="310"/>
                          <w:rPr>
                            <w:sz w:val="22"/>
                          </w:rPr>
                        </w:pPr>
                        <w:r>
                          <w:rPr>
                            <w:sz w:val="22"/>
                          </w:rPr>
                          <w:t>28</w:t>
                        </w:r>
                      </w:p>
                    </w:tc>
                    <w:tc>
                      <w:tcPr>
                        <w:tcW w:w="975" w:type="dxa"/>
                        <w:shd w:val="clear" w:color="auto" w:fill="E8E8E8"/>
                      </w:tcPr>
                      <w:p>
                        <w:pPr>
                          <w:pStyle w:val="TableParagraph"/>
                          <w:spacing w:before="7"/>
                          <w:rPr>
                            <w:sz w:val="20"/>
                          </w:rPr>
                        </w:pPr>
                      </w:p>
                      <w:p>
                        <w:pPr>
                          <w:pStyle w:val="TableParagraph"/>
                          <w:ind w:right="137"/>
                          <w:jc w:val="center"/>
                          <w:rPr>
                            <w:sz w:val="22"/>
                          </w:rPr>
                        </w:pPr>
                        <w:r>
                          <w:rPr>
                            <w:w w:val="100"/>
                            <w:sz w:val="22"/>
                          </w:rPr>
                          <w:t>4</w:t>
                        </w:r>
                      </w:p>
                    </w:tc>
                    <w:tc>
                      <w:tcPr>
                        <w:tcW w:w="1097" w:type="dxa"/>
                        <w:shd w:val="clear" w:color="auto" w:fill="E8E8E8"/>
                      </w:tcPr>
                      <w:p>
                        <w:pPr>
                          <w:pStyle w:val="TableParagraph"/>
                          <w:spacing w:before="7"/>
                          <w:rPr>
                            <w:sz w:val="20"/>
                          </w:rPr>
                        </w:pPr>
                      </w:p>
                      <w:p>
                        <w:pPr>
                          <w:pStyle w:val="TableParagraph"/>
                          <w:ind w:left="373"/>
                          <w:rPr>
                            <w:sz w:val="22"/>
                          </w:rPr>
                        </w:pPr>
                        <w:r>
                          <w:rPr>
                            <w:sz w:val="22"/>
                          </w:rPr>
                          <w:t>16</w:t>
                        </w:r>
                      </w:p>
                    </w:tc>
                    <w:tc>
                      <w:tcPr>
                        <w:tcW w:w="1125" w:type="dxa"/>
                        <w:shd w:val="clear" w:color="auto" w:fill="E8E8E8"/>
                      </w:tcPr>
                      <w:p>
                        <w:pPr>
                          <w:pStyle w:val="TableParagraph"/>
                          <w:spacing w:before="7"/>
                          <w:rPr>
                            <w:sz w:val="20"/>
                          </w:rPr>
                        </w:pPr>
                      </w:p>
                      <w:p>
                        <w:pPr>
                          <w:pStyle w:val="TableParagraph"/>
                          <w:ind w:left="356"/>
                          <w:rPr>
                            <w:sz w:val="22"/>
                          </w:rPr>
                        </w:pPr>
                        <w:r>
                          <w:rPr>
                            <w:sz w:val="22"/>
                          </w:rPr>
                          <w:t>21</w:t>
                        </w:r>
                      </w:p>
                    </w:tc>
                    <w:tc>
                      <w:tcPr>
                        <w:tcW w:w="1080" w:type="dxa"/>
                        <w:shd w:val="clear" w:color="auto" w:fill="E8E8E8"/>
                      </w:tcPr>
                      <w:p>
                        <w:pPr>
                          <w:pStyle w:val="TableParagraph"/>
                          <w:spacing w:before="7"/>
                          <w:rPr>
                            <w:sz w:val="20"/>
                          </w:rPr>
                        </w:pPr>
                      </w:p>
                      <w:p>
                        <w:pPr>
                          <w:pStyle w:val="TableParagraph"/>
                          <w:ind w:left="401"/>
                          <w:rPr>
                            <w:sz w:val="22"/>
                          </w:rPr>
                        </w:pPr>
                        <w:r>
                          <w:rPr>
                            <w:sz w:val="22"/>
                          </w:rPr>
                          <w:t>31</w:t>
                        </w:r>
                      </w:p>
                    </w:tc>
                    <w:tc>
                      <w:tcPr>
                        <w:tcW w:w="1301" w:type="dxa"/>
                        <w:tcBorders>
                          <w:right w:val="single" w:sz="8" w:space="0" w:color="A4A4A4"/>
                        </w:tcBorders>
                        <w:shd w:val="clear" w:color="auto" w:fill="E8E8E8"/>
                      </w:tcPr>
                      <w:p>
                        <w:pPr>
                          <w:pStyle w:val="TableParagraph"/>
                          <w:spacing w:before="7"/>
                          <w:rPr>
                            <w:sz w:val="20"/>
                          </w:rPr>
                        </w:pPr>
                      </w:p>
                      <w:p>
                        <w:pPr>
                          <w:pStyle w:val="TableParagraph"/>
                          <w:ind w:left="311"/>
                          <w:rPr>
                            <w:sz w:val="20"/>
                          </w:rPr>
                        </w:pPr>
                        <w:r>
                          <w:rPr>
                            <w:sz w:val="20"/>
                          </w:rPr>
                          <w:t>116</w:t>
                        </w:r>
                      </w:p>
                      <w:p>
                        <w:pPr>
                          <w:pStyle w:val="TableParagraph"/>
                          <w:ind w:left="311"/>
                          <w:rPr>
                            <w:sz w:val="20"/>
                          </w:rPr>
                        </w:pPr>
                        <w:r>
                          <w:rPr>
                            <w:sz w:val="20"/>
                          </w:rPr>
                          <w:t>personas</w:t>
                        </w:r>
                      </w:p>
                    </w:tc>
                  </w:tr>
                  <w:tr>
                    <w:trPr>
                      <w:trHeight w:val="701" w:hRule="exact"/>
                    </w:trPr>
                    <w:tc>
                      <w:tcPr>
                        <w:tcW w:w="786" w:type="dxa"/>
                        <w:tcBorders>
                          <w:left w:val="single" w:sz="8" w:space="0" w:color="A4A4A4"/>
                        </w:tcBorders>
                      </w:tcPr>
                      <w:p>
                        <w:pPr>
                          <w:pStyle w:val="TableParagraph"/>
                          <w:spacing w:before="7"/>
                          <w:rPr>
                            <w:sz w:val="20"/>
                          </w:rPr>
                        </w:pPr>
                      </w:p>
                      <w:p>
                        <w:pPr>
                          <w:pStyle w:val="TableParagraph"/>
                          <w:ind w:left="98"/>
                          <w:rPr>
                            <w:sz w:val="22"/>
                          </w:rPr>
                        </w:pPr>
                        <w:r>
                          <w:rPr>
                            <w:sz w:val="22"/>
                          </w:rPr>
                          <w:t>43</w:t>
                        </w:r>
                      </w:p>
                    </w:tc>
                    <w:tc>
                      <w:tcPr>
                        <w:tcW w:w="1034" w:type="dxa"/>
                      </w:tcPr>
                      <w:p>
                        <w:pPr>
                          <w:pStyle w:val="TableParagraph"/>
                          <w:spacing w:before="7"/>
                          <w:rPr>
                            <w:sz w:val="20"/>
                          </w:rPr>
                        </w:pPr>
                      </w:p>
                      <w:p>
                        <w:pPr>
                          <w:pStyle w:val="TableParagraph"/>
                          <w:ind w:left="310"/>
                          <w:rPr>
                            <w:sz w:val="22"/>
                          </w:rPr>
                        </w:pPr>
                        <w:r>
                          <w:rPr>
                            <w:sz w:val="22"/>
                          </w:rPr>
                          <w:t>61</w:t>
                        </w:r>
                      </w:p>
                    </w:tc>
                    <w:tc>
                      <w:tcPr>
                        <w:tcW w:w="975" w:type="dxa"/>
                      </w:tcPr>
                      <w:p>
                        <w:pPr>
                          <w:pStyle w:val="TableParagraph"/>
                          <w:spacing w:before="7"/>
                          <w:rPr>
                            <w:sz w:val="20"/>
                          </w:rPr>
                        </w:pPr>
                      </w:p>
                      <w:p>
                        <w:pPr>
                          <w:pStyle w:val="TableParagraph"/>
                          <w:ind w:left="337" w:right="352"/>
                          <w:jc w:val="center"/>
                          <w:rPr>
                            <w:sz w:val="22"/>
                          </w:rPr>
                        </w:pPr>
                        <w:r>
                          <w:rPr>
                            <w:sz w:val="22"/>
                          </w:rPr>
                          <w:t>20</w:t>
                        </w:r>
                      </w:p>
                    </w:tc>
                    <w:tc>
                      <w:tcPr>
                        <w:tcW w:w="1097" w:type="dxa"/>
                      </w:tcPr>
                      <w:p>
                        <w:pPr>
                          <w:pStyle w:val="TableParagraph"/>
                          <w:spacing w:before="7"/>
                          <w:rPr>
                            <w:sz w:val="20"/>
                          </w:rPr>
                        </w:pPr>
                      </w:p>
                      <w:p>
                        <w:pPr>
                          <w:pStyle w:val="TableParagraph"/>
                          <w:ind w:left="373"/>
                          <w:rPr>
                            <w:sz w:val="22"/>
                          </w:rPr>
                        </w:pPr>
                        <w:r>
                          <w:rPr>
                            <w:sz w:val="22"/>
                          </w:rPr>
                          <w:t>35</w:t>
                        </w:r>
                      </w:p>
                    </w:tc>
                    <w:tc>
                      <w:tcPr>
                        <w:tcW w:w="1125" w:type="dxa"/>
                      </w:tcPr>
                      <w:p>
                        <w:pPr>
                          <w:pStyle w:val="TableParagraph"/>
                          <w:spacing w:before="7"/>
                          <w:rPr>
                            <w:sz w:val="20"/>
                          </w:rPr>
                        </w:pPr>
                      </w:p>
                      <w:p>
                        <w:pPr>
                          <w:pStyle w:val="TableParagraph"/>
                          <w:ind w:left="356"/>
                          <w:rPr>
                            <w:sz w:val="22"/>
                          </w:rPr>
                        </w:pPr>
                        <w:r>
                          <w:rPr>
                            <w:sz w:val="22"/>
                          </w:rPr>
                          <w:t>42</w:t>
                        </w:r>
                      </w:p>
                    </w:tc>
                    <w:tc>
                      <w:tcPr>
                        <w:tcW w:w="1080" w:type="dxa"/>
                      </w:tcPr>
                      <w:p>
                        <w:pPr>
                          <w:pStyle w:val="TableParagraph"/>
                          <w:spacing w:before="7"/>
                          <w:rPr>
                            <w:sz w:val="20"/>
                          </w:rPr>
                        </w:pPr>
                      </w:p>
                      <w:p>
                        <w:pPr>
                          <w:pStyle w:val="TableParagraph"/>
                          <w:ind w:left="401"/>
                          <w:rPr>
                            <w:sz w:val="22"/>
                          </w:rPr>
                        </w:pPr>
                        <w:r>
                          <w:rPr>
                            <w:sz w:val="22"/>
                          </w:rPr>
                          <w:t>70</w:t>
                        </w:r>
                      </w:p>
                    </w:tc>
                    <w:tc>
                      <w:tcPr>
                        <w:tcW w:w="1301" w:type="dxa"/>
                        <w:tcBorders>
                          <w:right w:val="single" w:sz="8" w:space="0" w:color="A4A4A4"/>
                        </w:tcBorders>
                      </w:tcPr>
                      <w:p>
                        <w:pPr>
                          <w:pStyle w:val="TableParagraph"/>
                          <w:spacing w:before="7"/>
                          <w:rPr>
                            <w:sz w:val="20"/>
                          </w:rPr>
                        </w:pPr>
                      </w:p>
                      <w:p>
                        <w:pPr>
                          <w:pStyle w:val="TableParagraph"/>
                          <w:ind w:left="311"/>
                          <w:rPr>
                            <w:sz w:val="20"/>
                          </w:rPr>
                        </w:pPr>
                        <w:r>
                          <w:rPr>
                            <w:sz w:val="20"/>
                          </w:rPr>
                          <w:t>271</w:t>
                        </w:r>
                      </w:p>
                      <w:p>
                        <w:pPr>
                          <w:pStyle w:val="TableParagraph"/>
                          <w:ind w:left="311"/>
                          <w:rPr>
                            <w:sz w:val="20"/>
                          </w:rPr>
                        </w:pPr>
                        <w:r>
                          <w:rPr>
                            <w:sz w:val="20"/>
                          </w:rPr>
                          <w:t>personas</w:t>
                        </w:r>
                      </w:p>
                    </w:tc>
                  </w:tr>
                  <w:tr>
                    <w:trPr>
                      <w:trHeight w:val="746" w:hRule="exact"/>
                    </w:trPr>
                    <w:tc>
                      <w:tcPr>
                        <w:tcW w:w="786" w:type="dxa"/>
                        <w:tcBorders>
                          <w:left w:val="single" w:sz="8" w:space="0" w:color="A4A4A4"/>
                        </w:tcBorders>
                        <w:shd w:val="clear" w:color="auto" w:fill="E8E8E8"/>
                      </w:tcPr>
                      <w:p>
                        <w:pPr>
                          <w:pStyle w:val="TableParagraph"/>
                          <w:spacing w:before="7"/>
                          <w:rPr>
                            <w:sz w:val="20"/>
                          </w:rPr>
                        </w:pPr>
                      </w:p>
                      <w:p>
                        <w:pPr>
                          <w:pStyle w:val="TableParagraph"/>
                          <w:ind w:left="98"/>
                          <w:rPr>
                            <w:sz w:val="22"/>
                          </w:rPr>
                        </w:pPr>
                        <w:r>
                          <w:rPr>
                            <w:w w:val="100"/>
                            <w:sz w:val="22"/>
                          </w:rPr>
                          <w:t>8</w:t>
                        </w:r>
                      </w:p>
                    </w:tc>
                    <w:tc>
                      <w:tcPr>
                        <w:tcW w:w="1034" w:type="dxa"/>
                        <w:shd w:val="clear" w:color="auto" w:fill="E8E8E8"/>
                      </w:tcPr>
                      <w:p>
                        <w:pPr>
                          <w:pStyle w:val="TableParagraph"/>
                          <w:spacing w:before="7"/>
                          <w:rPr>
                            <w:sz w:val="20"/>
                          </w:rPr>
                        </w:pPr>
                      </w:p>
                      <w:p>
                        <w:pPr>
                          <w:pStyle w:val="TableParagraph"/>
                          <w:ind w:left="310"/>
                          <w:rPr>
                            <w:sz w:val="22"/>
                          </w:rPr>
                        </w:pPr>
                        <w:r>
                          <w:rPr>
                            <w:sz w:val="22"/>
                          </w:rPr>
                          <w:t>16</w:t>
                        </w:r>
                      </w:p>
                    </w:tc>
                    <w:tc>
                      <w:tcPr>
                        <w:tcW w:w="975" w:type="dxa"/>
                        <w:shd w:val="clear" w:color="auto" w:fill="E8E8E8"/>
                      </w:tcPr>
                      <w:p>
                        <w:pPr>
                          <w:pStyle w:val="TableParagraph"/>
                          <w:spacing w:before="7"/>
                          <w:rPr>
                            <w:sz w:val="20"/>
                          </w:rPr>
                        </w:pPr>
                      </w:p>
                      <w:p>
                        <w:pPr>
                          <w:pStyle w:val="TableParagraph"/>
                          <w:ind w:right="137"/>
                          <w:jc w:val="center"/>
                          <w:rPr>
                            <w:sz w:val="22"/>
                          </w:rPr>
                        </w:pPr>
                        <w:r>
                          <w:rPr>
                            <w:w w:val="100"/>
                            <w:sz w:val="22"/>
                          </w:rPr>
                          <w:t>1</w:t>
                        </w:r>
                      </w:p>
                    </w:tc>
                    <w:tc>
                      <w:tcPr>
                        <w:tcW w:w="1097" w:type="dxa"/>
                        <w:shd w:val="clear" w:color="auto" w:fill="E8E8E8"/>
                      </w:tcPr>
                      <w:p>
                        <w:pPr>
                          <w:pStyle w:val="TableParagraph"/>
                          <w:spacing w:before="7"/>
                          <w:rPr>
                            <w:sz w:val="20"/>
                          </w:rPr>
                        </w:pPr>
                      </w:p>
                      <w:p>
                        <w:pPr>
                          <w:pStyle w:val="TableParagraph"/>
                          <w:ind w:left="373"/>
                          <w:rPr>
                            <w:sz w:val="22"/>
                          </w:rPr>
                        </w:pPr>
                        <w:r>
                          <w:rPr>
                            <w:w w:val="100"/>
                            <w:sz w:val="22"/>
                          </w:rPr>
                          <w:t>7</w:t>
                        </w:r>
                      </w:p>
                    </w:tc>
                    <w:tc>
                      <w:tcPr>
                        <w:tcW w:w="1125" w:type="dxa"/>
                        <w:shd w:val="clear" w:color="auto" w:fill="E8E8E8"/>
                      </w:tcPr>
                      <w:p>
                        <w:pPr>
                          <w:pStyle w:val="TableParagraph"/>
                          <w:spacing w:before="7"/>
                          <w:rPr>
                            <w:sz w:val="20"/>
                          </w:rPr>
                        </w:pPr>
                      </w:p>
                      <w:p>
                        <w:pPr>
                          <w:pStyle w:val="TableParagraph"/>
                          <w:ind w:left="356"/>
                          <w:rPr>
                            <w:sz w:val="22"/>
                          </w:rPr>
                        </w:pPr>
                        <w:r>
                          <w:rPr>
                            <w:w w:val="100"/>
                            <w:sz w:val="22"/>
                          </w:rPr>
                          <w:t>9</w:t>
                        </w:r>
                      </w:p>
                    </w:tc>
                    <w:tc>
                      <w:tcPr>
                        <w:tcW w:w="1080" w:type="dxa"/>
                        <w:shd w:val="clear" w:color="auto" w:fill="E8E8E8"/>
                      </w:tcPr>
                      <w:p>
                        <w:pPr>
                          <w:pStyle w:val="TableParagraph"/>
                          <w:spacing w:before="7"/>
                          <w:rPr>
                            <w:sz w:val="20"/>
                          </w:rPr>
                        </w:pPr>
                      </w:p>
                      <w:p>
                        <w:pPr>
                          <w:pStyle w:val="TableParagraph"/>
                          <w:ind w:left="401"/>
                          <w:rPr>
                            <w:sz w:val="22"/>
                          </w:rPr>
                        </w:pPr>
                        <w:r>
                          <w:rPr>
                            <w:sz w:val="22"/>
                          </w:rPr>
                          <w:t>12</w:t>
                        </w:r>
                      </w:p>
                    </w:tc>
                    <w:tc>
                      <w:tcPr>
                        <w:tcW w:w="1301" w:type="dxa"/>
                        <w:tcBorders>
                          <w:right w:val="single" w:sz="8" w:space="0" w:color="A4A4A4"/>
                        </w:tcBorders>
                        <w:shd w:val="clear" w:color="auto" w:fill="E8E8E8"/>
                      </w:tcPr>
                      <w:p>
                        <w:pPr>
                          <w:pStyle w:val="TableParagraph"/>
                          <w:spacing w:before="7"/>
                          <w:rPr>
                            <w:sz w:val="20"/>
                          </w:rPr>
                        </w:pPr>
                      </w:p>
                      <w:p>
                        <w:pPr>
                          <w:pStyle w:val="TableParagraph"/>
                          <w:ind w:left="311"/>
                          <w:rPr>
                            <w:sz w:val="20"/>
                          </w:rPr>
                        </w:pPr>
                        <w:r>
                          <w:rPr>
                            <w:sz w:val="20"/>
                          </w:rPr>
                          <w:t>53</w:t>
                        </w:r>
                      </w:p>
                      <w:p>
                        <w:pPr>
                          <w:pStyle w:val="TableParagraph"/>
                          <w:ind w:left="311"/>
                          <w:rPr>
                            <w:sz w:val="20"/>
                          </w:rPr>
                        </w:pPr>
                        <w:r>
                          <w:rPr>
                            <w:sz w:val="20"/>
                          </w:rPr>
                          <w:t>personas</w:t>
                        </w:r>
                      </w:p>
                    </w:tc>
                  </w:tr>
                  <w:tr>
                    <w:trPr>
                      <w:trHeight w:val="745" w:hRule="exact"/>
                    </w:trPr>
                    <w:tc>
                      <w:tcPr>
                        <w:tcW w:w="786" w:type="dxa"/>
                        <w:tcBorders>
                          <w:left w:val="single" w:sz="8" w:space="0" w:color="A4A4A4"/>
                        </w:tcBorders>
                      </w:tcPr>
                      <w:p>
                        <w:pPr>
                          <w:pStyle w:val="TableParagraph"/>
                          <w:spacing w:before="7"/>
                          <w:rPr>
                            <w:sz w:val="20"/>
                          </w:rPr>
                        </w:pPr>
                      </w:p>
                      <w:p>
                        <w:pPr>
                          <w:pStyle w:val="TableParagraph"/>
                          <w:ind w:left="98"/>
                          <w:rPr>
                            <w:sz w:val="22"/>
                          </w:rPr>
                        </w:pPr>
                        <w:r>
                          <w:rPr>
                            <w:sz w:val="22"/>
                          </w:rPr>
                          <w:t>27</w:t>
                        </w:r>
                      </w:p>
                    </w:tc>
                    <w:tc>
                      <w:tcPr>
                        <w:tcW w:w="1034" w:type="dxa"/>
                      </w:tcPr>
                      <w:p>
                        <w:pPr>
                          <w:pStyle w:val="TableParagraph"/>
                          <w:spacing w:before="7"/>
                          <w:rPr>
                            <w:sz w:val="20"/>
                          </w:rPr>
                        </w:pPr>
                      </w:p>
                      <w:p>
                        <w:pPr>
                          <w:pStyle w:val="TableParagraph"/>
                          <w:ind w:left="310"/>
                          <w:rPr>
                            <w:sz w:val="22"/>
                          </w:rPr>
                        </w:pPr>
                        <w:r>
                          <w:rPr>
                            <w:sz w:val="22"/>
                          </w:rPr>
                          <w:t>34</w:t>
                        </w:r>
                      </w:p>
                    </w:tc>
                    <w:tc>
                      <w:tcPr>
                        <w:tcW w:w="975" w:type="dxa"/>
                      </w:tcPr>
                      <w:p>
                        <w:pPr>
                          <w:pStyle w:val="TableParagraph"/>
                          <w:spacing w:before="7"/>
                          <w:rPr>
                            <w:sz w:val="20"/>
                          </w:rPr>
                        </w:pPr>
                      </w:p>
                      <w:p>
                        <w:pPr>
                          <w:pStyle w:val="TableParagraph"/>
                          <w:ind w:left="337" w:right="352"/>
                          <w:jc w:val="center"/>
                          <w:rPr>
                            <w:sz w:val="22"/>
                          </w:rPr>
                        </w:pPr>
                        <w:r>
                          <w:rPr>
                            <w:sz w:val="22"/>
                          </w:rPr>
                          <w:t>14</w:t>
                        </w:r>
                      </w:p>
                    </w:tc>
                    <w:tc>
                      <w:tcPr>
                        <w:tcW w:w="1097" w:type="dxa"/>
                      </w:tcPr>
                      <w:p>
                        <w:pPr>
                          <w:pStyle w:val="TableParagraph"/>
                          <w:spacing w:before="7"/>
                          <w:rPr>
                            <w:sz w:val="20"/>
                          </w:rPr>
                        </w:pPr>
                      </w:p>
                      <w:p>
                        <w:pPr>
                          <w:pStyle w:val="TableParagraph"/>
                          <w:ind w:left="373"/>
                          <w:rPr>
                            <w:sz w:val="22"/>
                          </w:rPr>
                        </w:pPr>
                        <w:r>
                          <w:rPr>
                            <w:sz w:val="22"/>
                          </w:rPr>
                          <w:t>22</w:t>
                        </w:r>
                      </w:p>
                    </w:tc>
                    <w:tc>
                      <w:tcPr>
                        <w:tcW w:w="1125" w:type="dxa"/>
                      </w:tcPr>
                      <w:p>
                        <w:pPr>
                          <w:pStyle w:val="TableParagraph"/>
                          <w:spacing w:before="7"/>
                          <w:rPr>
                            <w:sz w:val="20"/>
                          </w:rPr>
                        </w:pPr>
                      </w:p>
                      <w:p>
                        <w:pPr>
                          <w:pStyle w:val="TableParagraph"/>
                          <w:ind w:left="356"/>
                          <w:rPr>
                            <w:sz w:val="22"/>
                          </w:rPr>
                        </w:pPr>
                        <w:r>
                          <w:rPr>
                            <w:sz w:val="22"/>
                          </w:rPr>
                          <w:t>31</w:t>
                        </w:r>
                      </w:p>
                    </w:tc>
                    <w:tc>
                      <w:tcPr>
                        <w:tcW w:w="1080" w:type="dxa"/>
                      </w:tcPr>
                      <w:p>
                        <w:pPr>
                          <w:pStyle w:val="TableParagraph"/>
                          <w:spacing w:before="7"/>
                          <w:rPr>
                            <w:sz w:val="20"/>
                          </w:rPr>
                        </w:pPr>
                      </w:p>
                      <w:p>
                        <w:pPr>
                          <w:pStyle w:val="TableParagraph"/>
                          <w:ind w:left="401"/>
                          <w:rPr>
                            <w:sz w:val="22"/>
                          </w:rPr>
                        </w:pPr>
                        <w:r>
                          <w:rPr>
                            <w:sz w:val="22"/>
                          </w:rPr>
                          <w:t>30</w:t>
                        </w:r>
                      </w:p>
                    </w:tc>
                    <w:tc>
                      <w:tcPr>
                        <w:tcW w:w="1301" w:type="dxa"/>
                        <w:tcBorders>
                          <w:right w:val="single" w:sz="8" w:space="0" w:color="A4A4A4"/>
                        </w:tcBorders>
                      </w:tcPr>
                      <w:p>
                        <w:pPr>
                          <w:pStyle w:val="TableParagraph"/>
                          <w:spacing w:before="7"/>
                          <w:rPr>
                            <w:sz w:val="20"/>
                          </w:rPr>
                        </w:pPr>
                      </w:p>
                      <w:p>
                        <w:pPr>
                          <w:pStyle w:val="TableParagraph"/>
                          <w:spacing w:line="229" w:lineRule="exact"/>
                          <w:ind w:left="311"/>
                          <w:rPr>
                            <w:sz w:val="20"/>
                          </w:rPr>
                        </w:pPr>
                        <w:r>
                          <w:rPr>
                            <w:sz w:val="20"/>
                          </w:rPr>
                          <w:t>158</w:t>
                        </w:r>
                      </w:p>
                      <w:p>
                        <w:pPr>
                          <w:pStyle w:val="TableParagraph"/>
                          <w:spacing w:line="229" w:lineRule="exact"/>
                          <w:ind w:left="311"/>
                          <w:rPr>
                            <w:sz w:val="20"/>
                          </w:rPr>
                        </w:pPr>
                        <w:r>
                          <w:rPr>
                            <w:sz w:val="20"/>
                          </w:rPr>
                          <w:t>personas</w:t>
                        </w:r>
                      </w:p>
                    </w:tc>
                  </w:tr>
                  <w:tr>
                    <w:trPr>
                      <w:trHeight w:val="746" w:hRule="exact"/>
                    </w:trPr>
                    <w:tc>
                      <w:tcPr>
                        <w:tcW w:w="786" w:type="dxa"/>
                        <w:tcBorders>
                          <w:left w:val="single" w:sz="8" w:space="0" w:color="A4A4A4"/>
                        </w:tcBorders>
                        <w:shd w:val="clear" w:color="auto" w:fill="E8E8E8"/>
                      </w:tcPr>
                      <w:p>
                        <w:pPr>
                          <w:pStyle w:val="TableParagraph"/>
                          <w:spacing w:before="7"/>
                          <w:rPr>
                            <w:sz w:val="20"/>
                          </w:rPr>
                        </w:pPr>
                      </w:p>
                      <w:p>
                        <w:pPr>
                          <w:pStyle w:val="TableParagraph"/>
                          <w:ind w:left="98"/>
                          <w:rPr>
                            <w:sz w:val="22"/>
                          </w:rPr>
                        </w:pPr>
                        <w:r>
                          <w:rPr>
                            <w:sz w:val="22"/>
                          </w:rPr>
                          <w:t>36</w:t>
                        </w:r>
                      </w:p>
                    </w:tc>
                    <w:tc>
                      <w:tcPr>
                        <w:tcW w:w="1034" w:type="dxa"/>
                        <w:shd w:val="clear" w:color="auto" w:fill="E8E8E8"/>
                      </w:tcPr>
                      <w:p>
                        <w:pPr>
                          <w:pStyle w:val="TableParagraph"/>
                          <w:spacing w:before="7"/>
                          <w:rPr>
                            <w:sz w:val="20"/>
                          </w:rPr>
                        </w:pPr>
                      </w:p>
                      <w:p>
                        <w:pPr>
                          <w:pStyle w:val="TableParagraph"/>
                          <w:ind w:left="310"/>
                          <w:rPr>
                            <w:sz w:val="22"/>
                          </w:rPr>
                        </w:pPr>
                        <w:r>
                          <w:rPr>
                            <w:sz w:val="22"/>
                          </w:rPr>
                          <w:t>50</w:t>
                        </w:r>
                      </w:p>
                    </w:tc>
                    <w:tc>
                      <w:tcPr>
                        <w:tcW w:w="975" w:type="dxa"/>
                        <w:shd w:val="clear" w:color="auto" w:fill="E8E8E8"/>
                      </w:tcPr>
                      <w:p>
                        <w:pPr>
                          <w:pStyle w:val="TableParagraph"/>
                          <w:spacing w:before="7"/>
                          <w:rPr>
                            <w:sz w:val="20"/>
                          </w:rPr>
                        </w:pPr>
                      </w:p>
                      <w:p>
                        <w:pPr>
                          <w:pStyle w:val="TableParagraph"/>
                          <w:ind w:left="337" w:right="352"/>
                          <w:jc w:val="center"/>
                          <w:rPr>
                            <w:sz w:val="22"/>
                          </w:rPr>
                        </w:pPr>
                        <w:r>
                          <w:rPr>
                            <w:sz w:val="22"/>
                          </w:rPr>
                          <w:t>19</w:t>
                        </w:r>
                      </w:p>
                    </w:tc>
                    <w:tc>
                      <w:tcPr>
                        <w:tcW w:w="1097" w:type="dxa"/>
                        <w:shd w:val="clear" w:color="auto" w:fill="E8E8E8"/>
                      </w:tcPr>
                      <w:p>
                        <w:pPr>
                          <w:pStyle w:val="TableParagraph"/>
                          <w:spacing w:before="7"/>
                          <w:rPr>
                            <w:sz w:val="20"/>
                          </w:rPr>
                        </w:pPr>
                      </w:p>
                      <w:p>
                        <w:pPr>
                          <w:pStyle w:val="TableParagraph"/>
                          <w:ind w:left="373"/>
                          <w:rPr>
                            <w:sz w:val="22"/>
                          </w:rPr>
                        </w:pPr>
                        <w:r>
                          <w:rPr>
                            <w:sz w:val="22"/>
                          </w:rPr>
                          <w:t>27</w:t>
                        </w:r>
                      </w:p>
                    </w:tc>
                    <w:tc>
                      <w:tcPr>
                        <w:tcW w:w="1125" w:type="dxa"/>
                        <w:shd w:val="clear" w:color="auto" w:fill="E8E8E8"/>
                      </w:tcPr>
                      <w:p>
                        <w:pPr>
                          <w:pStyle w:val="TableParagraph"/>
                          <w:spacing w:before="7"/>
                          <w:rPr>
                            <w:sz w:val="20"/>
                          </w:rPr>
                        </w:pPr>
                      </w:p>
                      <w:p>
                        <w:pPr>
                          <w:pStyle w:val="TableParagraph"/>
                          <w:ind w:left="356"/>
                          <w:rPr>
                            <w:sz w:val="22"/>
                          </w:rPr>
                        </w:pPr>
                        <w:r>
                          <w:rPr>
                            <w:sz w:val="22"/>
                          </w:rPr>
                          <w:t>36</w:t>
                        </w:r>
                      </w:p>
                    </w:tc>
                    <w:tc>
                      <w:tcPr>
                        <w:tcW w:w="1080" w:type="dxa"/>
                        <w:shd w:val="clear" w:color="auto" w:fill="E8E8E8"/>
                      </w:tcPr>
                      <w:p>
                        <w:pPr>
                          <w:pStyle w:val="TableParagraph"/>
                          <w:spacing w:before="7"/>
                          <w:rPr>
                            <w:sz w:val="20"/>
                          </w:rPr>
                        </w:pPr>
                      </w:p>
                      <w:p>
                        <w:pPr>
                          <w:pStyle w:val="TableParagraph"/>
                          <w:ind w:left="401"/>
                          <w:rPr>
                            <w:sz w:val="22"/>
                          </w:rPr>
                        </w:pPr>
                        <w:r>
                          <w:rPr>
                            <w:sz w:val="22"/>
                          </w:rPr>
                          <w:t>33</w:t>
                        </w:r>
                      </w:p>
                    </w:tc>
                    <w:tc>
                      <w:tcPr>
                        <w:tcW w:w="1301" w:type="dxa"/>
                        <w:tcBorders>
                          <w:right w:val="single" w:sz="8" w:space="0" w:color="A4A4A4"/>
                        </w:tcBorders>
                        <w:shd w:val="clear" w:color="auto" w:fill="E8E8E8"/>
                      </w:tcPr>
                      <w:p>
                        <w:pPr>
                          <w:pStyle w:val="TableParagraph"/>
                          <w:spacing w:before="7"/>
                          <w:rPr>
                            <w:sz w:val="20"/>
                          </w:rPr>
                        </w:pPr>
                      </w:p>
                      <w:p>
                        <w:pPr>
                          <w:pStyle w:val="TableParagraph"/>
                          <w:ind w:left="311"/>
                          <w:rPr>
                            <w:sz w:val="20"/>
                          </w:rPr>
                        </w:pPr>
                        <w:r>
                          <w:rPr>
                            <w:sz w:val="20"/>
                          </w:rPr>
                          <w:t>201</w:t>
                        </w:r>
                      </w:p>
                      <w:p>
                        <w:pPr>
                          <w:pStyle w:val="TableParagraph"/>
                          <w:ind w:left="311"/>
                          <w:rPr>
                            <w:sz w:val="20"/>
                          </w:rPr>
                        </w:pPr>
                        <w:r>
                          <w:rPr>
                            <w:sz w:val="20"/>
                          </w:rPr>
                          <w:t>personas</w:t>
                        </w:r>
                      </w:p>
                    </w:tc>
                  </w:tr>
                  <w:tr>
                    <w:trPr>
                      <w:trHeight w:val="746" w:hRule="exact"/>
                    </w:trPr>
                    <w:tc>
                      <w:tcPr>
                        <w:tcW w:w="786" w:type="dxa"/>
                        <w:tcBorders>
                          <w:left w:val="single" w:sz="8" w:space="0" w:color="A4A4A4"/>
                        </w:tcBorders>
                      </w:tcPr>
                      <w:p>
                        <w:pPr>
                          <w:pStyle w:val="TableParagraph"/>
                          <w:spacing w:before="7"/>
                          <w:rPr>
                            <w:sz w:val="20"/>
                          </w:rPr>
                        </w:pPr>
                      </w:p>
                      <w:p>
                        <w:pPr>
                          <w:pStyle w:val="TableParagraph"/>
                          <w:ind w:left="98"/>
                          <w:rPr>
                            <w:sz w:val="22"/>
                          </w:rPr>
                        </w:pPr>
                        <w:r>
                          <w:rPr>
                            <w:sz w:val="22"/>
                          </w:rPr>
                          <w:t>38</w:t>
                        </w:r>
                      </w:p>
                    </w:tc>
                    <w:tc>
                      <w:tcPr>
                        <w:tcW w:w="1034" w:type="dxa"/>
                      </w:tcPr>
                      <w:p>
                        <w:pPr>
                          <w:pStyle w:val="TableParagraph"/>
                          <w:spacing w:before="7"/>
                          <w:rPr>
                            <w:sz w:val="20"/>
                          </w:rPr>
                        </w:pPr>
                      </w:p>
                      <w:p>
                        <w:pPr>
                          <w:pStyle w:val="TableParagraph"/>
                          <w:ind w:left="310"/>
                          <w:rPr>
                            <w:sz w:val="22"/>
                          </w:rPr>
                        </w:pPr>
                        <w:r>
                          <w:rPr>
                            <w:sz w:val="22"/>
                          </w:rPr>
                          <w:t>64</w:t>
                        </w:r>
                      </w:p>
                    </w:tc>
                    <w:tc>
                      <w:tcPr>
                        <w:tcW w:w="975" w:type="dxa"/>
                      </w:tcPr>
                      <w:p>
                        <w:pPr>
                          <w:pStyle w:val="TableParagraph"/>
                          <w:spacing w:before="7"/>
                          <w:rPr>
                            <w:sz w:val="20"/>
                          </w:rPr>
                        </w:pPr>
                      </w:p>
                      <w:p>
                        <w:pPr>
                          <w:pStyle w:val="TableParagraph"/>
                          <w:ind w:left="337" w:right="352"/>
                          <w:jc w:val="center"/>
                          <w:rPr>
                            <w:sz w:val="22"/>
                          </w:rPr>
                        </w:pPr>
                        <w:r>
                          <w:rPr>
                            <w:sz w:val="22"/>
                          </w:rPr>
                          <w:t>12</w:t>
                        </w:r>
                      </w:p>
                    </w:tc>
                    <w:tc>
                      <w:tcPr>
                        <w:tcW w:w="1097" w:type="dxa"/>
                      </w:tcPr>
                      <w:p>
                        <w:pPr>
                          <w:pStyle w:val="TableParagraph"/>
                          <w:spacing w:before="7"/>
                          <w:rPr>
                            <w:sz w:val="20"/>
                          </w:rPr>
                        </w:pPr>
                      </w:p>
                      <w:p>
                        <w:pPr>
                          <w:pStyle w:val="TableParagraph"/>
                          <w:ind w:left="373"/>
                          <w:rPr>
                            <w:sz w:val="22"/>
                          </w:rPr>
                        </w:pPr>
                        <w:r>
                          <w:rPr>
                            <w:sz w:val="22"/>
                          </w:rPr>
                          <w:t>23</w:t>
                        </w:r>
                      </w:p>
                    </w:tc>
                    <w:tc>
                      <w:tcPr>
                        <w:tcW w:w="1125" w:type="dxa"/>
                      </w:tcPr>
                      <w:p>
                        <w:pPr>
                          <w:pStyle w:val="TableParagraph"/>
                          <w:spacing w:before="7"/>
                          <w:rPr>
                            <w:sz w:val="20"/>
                          </w:rPr>
                        </w:pPr>
                      </w:p>
                      <w:p>
                        <w:pPr>
                          <w:pStyle w:val="TableParagraph"/>
                          <w:ind w:left="356"/>
                          <w:rPr>
                            <w:sz w:val="22"/>
                          </w:rPr>
                        </w:pPr>
                        <w:r>
                          <w:rPr>
                            <w:sz w:val="22"/>
                          </w:rPr>
                          <w:t>27</w:t>
                        </w:r>
                      </w:p>
                    </w:tc>
                    <w:tc>
                      <w:tcPr>
                        <w:tcW w:w="1080" w:type="dxa"/>
                      </w:tcPr>
                      <w:p>
                        <w:pPr>
                          <w:pStyle w:val="TableParagraph"/>
                          <w:spacing w:before="7"/>
                          <w:rPr>
                            <w:sz w:val="20"/>
                          </w:rPr>
                        </w:pPr>
                      </w:p>
                      <w:p>
                        <w:pPr>
                          <w:pStyle w:val="TableParagraph"/>
                          <w:ind w:left="401"/>
                          <w:rPr>
                            <w:sz w:val="22"/>
                          </w:rPr>
                        </w:pPr>
                        <w:r>
                          <w:rPr>
                            <w:sz w:val="22"/>
                          </w:rPr>
                          <w:t>46</w:t>
                        </w:r>
                      </w:p>
                    </w:tc>
                    <w:tc>
                      <w:tcPr>
                        <w:tcW w:w="1301" w:type="dxa"/>
                        <w:tcBorders>
                          <w:right w:val="single" w:sz="8" w:space="0" w:color="A4A4A4"/>
                        </w:tcBorders>
                      </w:tcPr>
                      <w:p>
                        <w:pPr>
                          <w:pStyle w:val="TableParagraph"/>
                          <w:spacing w:before="7"/>
                          <w:rPr>
                            <w:sz w:val="20"/>
                          </w:rPr>
                        </w:pPr>
                      </w:p>
                      <w:p>
                        <w:pPr>
                          <w:pStyle w:val="TableParagraph"/>
                          <w:ind w:left="311"/>
                          <w:rPr>
                            <w:sz w:val="20"/>
                          </w:rPr>
                        </w:pPr>
                        <w:r>
                          <w:rPr>
                            <w:sz w:val="20"/>
                          </w:rPr>
                          <w:t>210</w:t>
                        </w:r>
                      </w:p>
                      <w:p>
                        <w:pPr>
                          <w:pStyle w:val="TableParagraph"/>
                          <w:ind w:left="311"/>
                          <w:rPr>
                            <w:sz w:val="20"/>
                          </w:rPr>
                        </w:pPr>
                        <w:r>
                          <w:rPr>
                            <w:sz w:val="20"/>
                          </w:rPr>
                          <w:t>personas</w:t>
                        </w:r>
                      </w:p>
                    </w:tc>
                  </w:tr>
                  <w:tr>
                    <w:trPr>
                      <w:trHeight w:val="746" w:hRule="exact"/>
                    </w:trPr>
                    <w:tc>
                      <w:tcPr>
                        <w:tcW w:w="786" w:type="dxa"/>
                        <w:tcBorders>
                          <w:left w:val="single" w:sz="8" w:space="0" w:color="A4A4A4"/>
                        </w:tcBorders>
                        <w:shd w:val="clear" w:color="auto" w:fill="E8E8E8"/>
                      </w:tcPr>
                      <w:p>
                        <w:pPr>
                          <w:pStyle w:val="TableParagraph"/>
                          <w:spacing w:before="7"/>
                          <w:rPr>
                            <w:sz w:val="20"/>
                          </w:rPr>
                        </w:pPr>
                      </w:p>
                      <w:p>
                        <w:pPr>
                          <w:pStyle w:val="TableParagraph"/>
                          <w:ind w:left="98"/>
                          <w:rPr>
                            <w:sz w:val="22"/>
                          </w:rPr>
                        </w:pPr>
                        <w:r>
                          <w:rPr>
                            <w:sz w:val="22"/>
                          </w:rPr>
                          <w:t>28</w:t>
                        </w:r>
                      </w:p>
                    </w:tc>
                    <w:tc>
                      <w:tcPr>
                        <w:tcW w:w="1034" w:type="dxa"/>
                        <w:shd w:val="clear" w:color="auto" w:fill="E8E8E8"/>
                      </w:tcPr>
                      <w:p>
                        <w:pPr>
                          <w:pStyle w:val="TableParagraph"/>
                          <w:spacing w:before="7"/>
                          <w:rPr>
                            <w:sz w:val="20"/>
                          </w:rPr>
                        </w:pPr>
                      </w:p>
                      <w:p>
                        <w:pPr>
                          <w:pStyle w:val="TableParagraph"/>
                          <w:ind w:left="310"/>
                          <w:rPr>
                            <w:sz w:val="22"/>
                          </w:rPr>
                        </w:pPr>
                        <w:r>
                          <w:rPr>
                            <w:sz w:val="22"/>
                          </w:rPr>
                          <w:t>47</w:t>
                        </w:r>
                      </w:p>
                    </w:tc>
                    <w:tc>
                      <w:tcPr>
                        <w:tcW w:w="975" w:type="dxa"/>
                        <w:shd w:val="clear" w:color="auto" w:fill="E8E8E8"/>
                      </w:tcPr>
                      <w:p>
                        <w:pPr>
                          <w:pStyle w:val="TableParagraph"/>
                          <w:spacing w:before="7"/>
                          <w:rPr>
                            <w:sz w:val="20"/>
                          </w:rPr>
                        </w:pPr>
                      </w:p>
                      <w:p>
                        <w:pPr>
                          <w:pStyle w:val="TableParagraph"/>
                          <w:ind w:right="137"/>
                          <w:jc w:val="center"/>
                          <w:rPr>
                            <w:sz w:val="22"/>
                          </w:rPr>
                        </w:pPr>
                        <w:r>
                          <w:rPr>
                            <w:w w:val="100"/>
                            <w:sz w:val="22"/>
                          </w:rPr>
                          <w:t>6</w:t>
                        </w:r>
                      </w:p>
                    </w:tc>
                    <w:tc>
                      <w:tcPr>
                        <w:tcW w:w="1097" w:type="dxa"/>
                        <w:shd w:val="clear" w:color="auto" w:fill="E8E8E8"/>
                      </w:tcPr>
                      <w:p>
                        <w:pPr>
                          <w:pStyle w:val="TableParagraph"/>
                          <w:spacing w:before="7"/>
                          <w:rPr>
                            <w:sz w:val="20"/>
                          </w:rPr>
                        </w:pPr>
                      </w:p>
                      <w:p>
                        <w:pPr>
                          <w:pStyle w:val="TableParagraph"/>
                          <w:ind w:left="373"/>
                          <w:rPr>
                            <w:sz w:val="22"/>
                          </w:rPr>
                        </w:pPr>
                        <w:r>
                          <w:rPr>
                            <w:sz w:val="22"/>
                          </w:rPr>
                          <w:t>24</w:t>
                        </w:r>
                      </w:p>
                    </w:tc>
                    <w:tc>
                      <w:tcPr>
                        <w:tcW w:w="1125" w:type="dxa"/>
                        <w:shd w:val="clear" w:color="auto" w:fill="E8E8E8"/>
                      </w:tcPr>
                      <w:p>
                        <w:pPr>
                          <w:pStyle w:val="TableParagraph"/>
                          <w:spacing w:before="7"/>
                          <w:rPr>
                            <w:sz w:val="20"/>
                          </w:rPr>
                        </w:pPr>
                      </w:p>
                      <w:p>
                        <w:pPr>
                          <w:pStyle w:val="TableParagraph"/>
                          <w:ind w:left="356"/>
                          <w:rPr>
                            <w:sz w:val="22"/>
                          </w:rPr>
                        </w:pPr>
                        <w:r>
                          <w:rPr>
                            <w:sz w:val="22"/>
                          </w:rPr>
                          <w:t>23</w:t>
                        </w:r>
                      </w:p>
                    </w:tc>
                    <w:tc>
                      <w:tcPr>
                        <w:tcW w:w="1080" w:type="dxa"/>
                        <w:shd w:val="clear" w:color="auto" w:fill="E8E8E8"/>
                      </w:tcPr>
                      <w:p>
                        <w:pPr>
                          <w:pStyle w:val="TableParagraph"/>
                          <w:spacing w:before="7"/>
                          <w:rPr>
                            <w:sz w:val="20"/>
                          </w:rPr>
                        </w:pPr>
                      </w:p>
                      <w:p>
                        <w:pPr>
                          <w:pStyle w:val="TableParagraph"/>
                          <w:ind w:left="401"/>
                          <w:rPr>
                            <w:sz w:val="22"/>
                          </w:rPr>
                        </w:pPr>
                        <w:r>
                          <w:rPr>
                            <w:sz w:val="22"/>
                          </w:rPr>
                          <w:t>54</w:t>
                        </w:r>
                      </w:p>
                    </w:tc>
                    <w:tc>
                      <w:tcPr>
                        <w:tcW w:w="1301" w:type="dxa"/>
                        <w:tcBorders>
                          <w:right w:val="single" w:sz="8" w:space="0" w:color="A4A4A4"/>
                        </w:tcBorders>
                        <w:shd w:val="clear" w:color="auto" w:fill="E8E8E8"/>
                      </w:tcPr>
                      <w:p>
                        <w:pPr>
                          <w:pStyle w:val="TableParagraph"/>
                          <w:spacing w:before="7"/>
                          <w:rPr>
                            <w:sz w:val="20"/>
                          </w:rPr>
                        </w:pPr>
                      </w:p>
                      <w:p>
                        <w:pPr>
                          <w:pStyle w:val="TableParagraph"/>
                          <w:ind w:left="311"/>
                          <w:rPr>
                            <w:sz w:val="20"/>
                          </w:rPr>
                        </w:pPr>
                        <w:r>
                          <w:rPr>
                            <w:sz w:val="20"/>
                          </w:rPr>
                          <w:t>182</w:t>
                        </w:r>
                      </w:p>
                      <w:p>
                        <w:pPr>
                          <w:pStyle w:val="TableParagraph"/>
                          <w:ind w:left="311"/>
                          <w:rPr>
                            <w:sz w:val="20"/>
                          </w:rPr>
                        </w:pPr>
                        <w:r>
                          <w:rPr>
                            <w:sz w:val="20"/>
                          </w:rPr>
                          <w:t>personas</w:t>
                        </w:r>
                      </w:p>
                    </w:tc>
                  </w:tr>
                  <w:tr>
                    <w:trPr>
                      <w:trHeight w:val="746" w:hRule="exact"/>
                    </w:trPr>
                    <w:tc>
                      <w:tcPr>
                        <w:tcW w:w="786" w:type="dxa"/>
                        <w:tcBorders>
                          <w:left w:val="single" w:sz="8" w:space="0" w:color="A4A4A4"/>
                        </w:tcBorders>
                      </w:tcPr>
                      <w:p>
                        <w:pPr>
                          <w:pStyle w:val="TableParagraph"/>
                          <w:spacing w:before="7"/>
                          <w:rPr>
                            <w:sz w:val="20"/>
                          </w:rPr>
                        </w:pPr>
                      </w:p>
                      <w:p>
                        <w:pPr>
                          <w:pStyle w:val="TableParagraph"/>
                          <w:ind w:left="98"/>
                          <w:rPr>
                            <w:sz w:val="22"/>
                          </w:rPr>
                        </w:pPr>
                        <w:r>
                          <w:rPr>
                            <w:w w:val="100"/>
                            <w:sz w:val="22"/>
                          </w:rPr>
                          <w:t>9</w:t>
                        </w:r>
                      </w:p>
                    </w:tc>
                    <w:tc>
                      <w:tcPr>
                        <w:tcW w:w="1034" w:type="dxa"/>
                      </w:tcPr>
                      <w:p>
                        <w:pPr>
                          <w:pStyle w:val="TableParagraph"/>
                          <w:spacing w:before="7"/>
                          <w:rPr>
                            <w:sz w:val="20"/>
                          </w:rPr>
                        </w:pPr>
                      </w:p>
                      <w:p>
                        <w:pPr>
                          <w:pStyle w:val="TableParagraph"/>
                          <w:ind w:left="310"/>
                          <w:rPr>
                            <w:sz w:val="22"/>
                          </w:rPr>
                        </w:pPr>
                        <w:r>
                          <w:rPr>
                            <w:sz w:val="22"/>
                          </w:rPr>
                          <w:t>18</w:t>
                        </w:r>
                      </w:p>
                    </w:tc>
                    <w:tc>
                      <w:tcPr>
                        <w:tcW w:w="975" w:type="dxa"/>
                      </w:tcPr>
                      <w:p>
                        <w:pPr>
                          <w:pStyle w:val="TableParagraph"/>
                          <w:spacing w:before="7"/>
                          <w:rPr>
                            <w:sz w:val="20"/>
                          </w:rPr>
                        </w:pPr>
                      </w:p>
                      <w:p>
                        <w:pPr>
                          <w:pStyle w:val="TableParagraph"/>
                          <w:ind w:right="137"/>
                          <w:jc w:val="center"/>
                          <w:rPr>
                            <w:sz w:val="22"/>
                          </w:rPr>
                        </w:pPr>
                        <w:r>
                          <w:rPr>
                            <w:w w:val="100"/>
                            <w:sz w:val="22"/>
                          </w:rPr>
                          <w:t>0</w:t>
                        </w:r>
                      </w:p>
                    </w:tc>
                    <w:tc>
                      <w:tcPr>
                        <w:tcW w:w="1097" w:type="dxa"/>
                      </w:tcPr>
                      <w:p>
                        <w:pPr>
                          <w:pStyle w:val="TableParagraph"/>
                          <w:spacing w:before="7"/>
                          <w:rPr>
                            <w:sz w:val="20"/>
                          </w:rPr>
                        </w:pPr>
                      </w:p>
                      <w:p>
                        <w:pPr>
                          <w:pStyle w:val="TableParagraph"/>
                          <w:ind w:left="373"/>
                          <w:rPr>
                            <w:sz w:val="22"/>
                          </w:rPr>
                        </w:pPr>
                        <w:r>
                          <w:rPr>
                            <w:w w:val="100"/>
                            <w:sz w:val="22"/>
                          </w:rPr>
                          <w:t>6</w:t>
                        </w:r>
                      </w:p>
                    </w:tc>
                    <w:tc>
                      <w:tcPr>
                        <w:tcW w:w="1125" w:type="dxa"/>
                      </w:tcPr>
                      <w:p>
                        <w:pPr>
                          <w:pStyle w:val="TableParagraph"/>
                          <w:spacing w:before="7"/>
                          <w:rPr>
                            <w:sz w:val="20"/>
                          </w:rPr>
                        </w:pPr>
                      </w:p>
                      <w:p>
                        <w:pPr>
                          <w:pStyle w:val="TableParagraph"/>
                          <w:ind w:left="356"/>
                          <w:rPr>
                            <w:sz w:val="22"/>
                          </w:rPr>
                        </w:pPr>
                        <w:r>
                          <w:rPr>
                            <w:sz w:val="22"/>
                          </w:rPr>
                          <w:t>19</w:t>
                        </w:r>
                      </w:p>
                    </w:tc>
                    <w:tc>
                      <w:tcPr>
                        <w:tcW w:w="1080" w:type="dxa"/>
                      </w:tcPr>
                      <w:p>
                        <w:pPr>
                          <w:pStyle w:val="TableParagraph"/>
                          <w:spacing w:before="7"/>
                          <w:rPr>
                            <w:sz w:val="20"/>
                          </w:rPr>
                        </w:pPr>
                      </w:p>
                      <w:p>
                        <w:pPr>
                          <w:pStyle w:val="TableParagraph"/>
                          <w:ind w:left="401"/>
                          <w:rPr>
                            <w:sz w:val="22"/>
                          </w:rPr>
                        </w:pPr>
                        <w:r>
                          <w:rPr>
                            <w:sz w:val="22"/>
                          </w:rPr>
                          <w:t>21</w:t>
                        </w:r>
                      </w:p>
                    </w:tc>
                    <w:tc>
                      <w:tcPr>
                        <w:tcW w:w="1301" w:type="dxa"/>
                        <w:tcBorders>
                          <w:right w:val="single" w:sz="8" w:space="0" w:color="A4A4A4"/>
                        </w:tcBorders>
                      </w:tcPr>
                      <w:p>
                        <w:pPr>
                          <w:pStyle w:val="TableParagraph"/>
                          <w:spacing w:before="7"/>
                          <w:rPr>
                            <w:sz w:val="20"/>
                          </w:rPr>
                        </w:pPr>
                      </w:p>
                      <w:p>
                        <w:pPr>
                          <w:pStyle w:val="TableParagraph"/>
                          <w:ind w:left="311"/>
                          <w:rPr>
                            <w:sz w:val="20"/>
                          </w:rPr>
                        </w:pPr>
                        <w:r>
                          <w:rPr>
                            <w:sz w:val="20"/>
                          </w:rPr>
                          <w:t>73</w:t>
                        </w:r>
                      </w:p>
                      <w:p>
                        <w:pPr>
                          <w:pStyle w:val="TableParagraph"/>
                          <w:ind w:left="311"/>
                          <w:rPr>
                            <w:sz w:val="20"/>
                          </w:rPr>
                        </w:pPr>
                        <w:r>
                          <w:rPr>
                            <w:sz w:val="20"/>
                          </w:rPr>
                          <w:t>personas</w:t>
                        </w:r>
                      </w:p>
                    </w:tc>
                  </w:tr>
                  <w:tr>
                    <w:trPr>
                      <w:trHeight w:val="699" w:hRule="exact"/>
                    </w:trPr>
                    <w:tc>
                      <w:tcPr>
                        <w:tcW w:w="786" w:type="dxa"/>
                        <w:tcBorders>
                          <w:left w:val="single" w:sz="8" w:space="0" w:color="A4A4A4"/>
                        </w:tcBorders>
                        <w:shd w:val="clear" w:color="auto" w:fill="E8E8E8"/>
                      </w:tcPr>
                      <w:p>
                        <w:pPr>
                          <w:pStyle w:val="TableParagraph"/>
                          <w:spacing w:before="8"/>
                          <w:rPr>
                            <w:sz w:val="20"/>
                          </w:rPr>
                        </w:pPr>
                      </w:p>
                      <w:p>
                        <w:pPr>
                          <w:pStyle w:val="TableParagraph"/>
                          <w:ind w:left="98"/>
                          <w:rPr>
                            <w:sz w:val="22"/>
                          </w:rPr>
                        </w:pPr>
                        <w:r>
                          <w:rPr>
                            <w:w w:val="100"/>
                            <w:sz w:val="22"/>
                          </w:rPr>
                          <w:t>4</w:t>
                        </w:r>
                      </w:p>
                    </w:tc>
                    <w:tc>
                      <w:tcPr>
                        <w:tcW w:w="1034" w:type="dxa"/>
                        <w:shd w:val="clear" w:color="auto" w:fill="E8E8E8"/>
                      </w:tcPr>
                      <w:p>
                        <w:pPr>
                          <w:pStyle w:val="TableParagraph"/>
                          <w:spacing w:before="8"/>
                          <w:rPr>
                            <w:sz w:val="20"/>
                          </w:rPr>
                        </w:pPr>
                      </w:p>
                      <w:p>
                        <w:pPr>
                          <w:pStyle w:val="TableParagraph"/>
                          <w:ind w:left="310"/>
                          <w:rPr>
                            <w:sz w:val="22"/>
                          </w:rPr>
                        </w:pPr>
                        <w:r>
                          <w:rPr>
                            <w:w w:val="100"/>
                            <w:sz w:val="22"/>
                          </w:rPr>
                          <w:t>4</w:t>
                        </w:r>
                      </w:p>
                    </w:tc>
                    <w:tc>
                      <w:tcPr>
                        <w:tcW w:w="975" w:type="dxa"/>
                        <w:shd w:val="clear" w:color="auto" w:fill="E8E8E8"/>
                      </w:tcPr>
                      <w:p>
                        <w:pPr>
                          <w:pStyle w:val="TableParagraph"/>
                          <w:spacing w:before="8"/>
                          <w:rPr>
                            <w:sz w:val="20"/>
                          </w:rPr>
                        </w:pPr>
                      </w:p>
                      <w:p>
                        <w:pPr>
                          <w:pStyle w:val="TableParagraph"/>
                          <w:ind w:right="137"/>
                          <w:jc w:val="center"/>
                          <w:rPr>
                            <w:sz w:val="22"/>
                          </w:rPr>
                        </w:pPr>
                        <w:r>
                          <w:rPr>
                            <w:w w:val="100"/>
                            <w:sz w:val="22"/>
                          </w:rPr>
                          <w:t>2</w:t>
                        </w:r>
                      </w:p>
                    </w:tc>
                    <w:tc>
                      <w:tcPr>
                        <w:tcW w:w="1097" w:type="dxa"/>
                        <w:shd w:val="clear" w:color="auto" w:fill="E8E8E8"/>
                      </w:tcPr>
                      <w:p>
                        <w:pPr>
                          <w:pStyle w:val="TableParagraph"/>
                          <w:spacing w:before="8"/>
                          <w:rPr>
                            <w:sz w:val="20"/>
                          </w:rPr>
                        </w:pPr>
                      </w:p>
                      <w:p>
                        <w:pPr>
                          <w:pStyle w:val="TableParagraph"/>
                          <w:ind w:left="373"/>
                          <w:rPr>
                            <w:sz w:val="22"/>
                          </w:rPr>
                        </w:pPr>
                        <w:r>
                          <w:rPr>
                            <w:w w:val="100"/>
                            <w:sz w:val="22"/>
                          </w:rPr>
                          <w:t>1</w:t>
                        </w:r>
                      </w:p>
                    </w:tc>
                    <w:tc>
                      <w:tcPr>
                        <w:tcW w:w="1125" w:type="dxa"/>
                        <w:shd w:val="clear" w:color="auto" w:fill="E8E8E8"/>
                      </w:tcPr>
                      <w:p>
                        <w:pPr>
                          <w:pStyle w:val="TableParagraph"/>
                          <w:spacing w:before="8"/>
                          <w:rPr>
                            <w:sz w:val="20"/>
                          </w:rPr>
                        </w:pPr>
                      </w:p>
                      <w:p>
                        <w:pPr>
                          <w:pStyle w:val="TableParagraph"/>
                          <w:ind w:left="356"/>
                          <w:rPr>
                            <w:sz w:val="22"/>
                          </w:rPr>
                        </w:pPr>
                        <w:r>
                          <w:rPr>
                            <w:w w:val="100"/>
                            <w:sz w:val="22"/>
                          </w:rPr>
                          <w:t>9</w:t>
                        </w:r>
                      </w:p>
                    </w:tc>
                    <w:tc>
                      <w:tcPr>
                        <w:tcW w:w="1080" w:type="dxa"/>
                        <w:shd w:val="clear" w:color="auto" w:fill="E8E8E8"/>
                      </w:tcPr>
                      <w:p>
                        <w:pPr>
                          <w:pStyle w:val="TableParagraph"/>
                          <w:spacing w:before="8"/>
                          <w:rPr>
                            <w:sz w:val="20"/>
                          </w:rPr>
                        </w:pPr>
                      </w:p>
                      <w:p>
                        <w:pPr>
                          <w:pStyle w:val="TableParagraph"/>
                          <w:ind w:left="401"/>
                          <w:rPr>
                            <w:sz w:val="22"/>
                          </w:rPr>
                        </w:pPr>
                        <w:r>
                          <w:rPr>
                            <w:w w:val="100"/>
                            <w:sz w:val="22"/>
                          </w:rPr>
                          <w:t>7</w:t>
                        </w:r>
                      </w:p>
                    </w:tc>
                    <w:tc>
                      <w:tcPr>
                        <w:tcW w:w="1301" w:type="dxa"/>
                        <w:tcBorders>
                          <w:right w:val="single" w:sz="8" w:space="0" w:color="A4A4A4"/>
                        </w:tcBorders>
                        <w:shd w:val="clear" w:color="auto" w:fill="E8E8E8"/>
                      </w:tcPr>
                      <w:p>
                        <w:pPr>
                          <w:pStyle w:val="TableParagraph"/>
                          <w:spacing w:before="7"/>
                          <w:rPr>
                            <w:sz w:val="20"/>
                          </w:rPr>
                        </w:pPr>
                      </w:p>
                      <w:p>
                        <w:pPr>
                          <w:pStyle w:val="TableParagraph"/>
                          <w:spacing w:line="229" w:lineRule="exact"/>
                          <w:ind w:left="311"/>
                          <w:rPr>
                            <w:sz w:val="20"/>
                          </w:rPr>
                        </w:pPr>
                        <w:r>
                          <w:rPr>
                            <w:sz w:val="20"/>
                          </w:rPr>
                          <w:t>27</w:t>
                        </w:r>
                      </w:p>
                      <w:p>
                        <w:pPr>
                          <w:pStyle w:val="TableParagraph"/>
                          <w:spacing w:line="229" w:lineRule="exact"/>
                          <w:ind w:left="311"/>
                          <w:rPr>
                            <w:sz w:val="20"/>
                          </w:rPr>
                        </w:pPr>
                        <w:r>
                          <w:rPr>
                            <w:sz w:val="20"/>
                          </w:rPr>
                          <w:t>personas</w:t>
                        </w:r>
                      </w:p>
                    </w:tc>
                  </w:tr>
                  <w:tr>
                    <w:trPr>
                      <w:trHeight w:val="733" w:hRule="exact"/>
                    </w:trPr>
                    <w:tc>
                      <w:tcPr>
                        <w:tcW w:w="786" w:type="dxa"/>
                        <w:tcBorders>
                          <w:left w:val="single" w:sz="8" w:space="0" w:color="A4A4A4"/>
                        </w:tcBorders>
                      </w:tcPr>
                      <w:p>
                        <w:pPr>
                          <w:pStyle w:val="TableParagraph"/>
                          <w:spacing w:before="7"/>
                          <w:rPr>
                            <w:sz w:val="20"/>
                          </w:rPr>
                        </w:pPr>
                      </w:p>
                      <w:p>
                        <w:pPr>
                          <w:pStyle w:val="TableParagraph"/>
                          <w:ind w:left="98"/>
                          <w:rPr>
                            <w:sz w:val="22"/>
                          </w:rPr>
                        </w:pPr>
                        <w:r>
                          <w:rPr>
                            <w:sz w:val="22"/>
                          </w:rPr>
                          <w:t>318</w:t>
                        </w:r>
                      </w:p>
                    </w:tc>
                    <w:tc>
                      <w:tcPr>
                        <w:tcW w:w="1034" w:type="dxa"/>
                      </w:tcPr>
                      <w:p>
                        <w:pPr>
                          <w:pStyle w:val="TableParagraph"/>
                          <w:spacing w:before="7"/>
                          <w:rPr>
                            <w:sz w:val="20"/>
                          </w:rPr>
                        </w:pPr>
                      </w:p>
                      <w:p>
                        <w:pPr>
                          <w:pStyle w:val="TableParagraph"/>
                          <w:ind w:left="310"/>
                          <w:rPr>
                            <w:sz w:val="22"/>
                          </w:rPr>
                        </w:pPr>
                        <w:r>
                          <w:rPr>
                            <w:sz w:val="22"/>
                          </w:rPr>
                          <w:t>494</w:t>
                        </w:r>
                      </w:p>
                    </w:tc>
                    <w:tc>
                      <w:tcPr>
                        <w:tcW w:w="975" w:type="dxa"/>
                      </w:tcPr>
                      <w:p>
                        <w:pPr>
                          <w:pStyle w:val="TableParagraph"/>
                          <w:spacing w:before="7"/>
                          <w:rPr>
                            <w:sz w:val="20"/>
                          </w:rPr>
                        </w:pPr>
                      </w:p>
                      <w:p>
                        <w:pPr>
                          <w:pStyle w:val="TableParagraph"/>
                          <w:ind w:left="337" w:right="352"/>
                          <w:jc w:val="center"/>
                          <w:rPr>
                            <w:sz w:val="22"/>
                          </w:rPr>
                        </w:pPr>
                        <w:r>
                          <w:rPr>
                            <w:sz w:val="22"/>
                          </w:rPr>
                          <w:t>98</w:t>
                        </w:r>
                      </w:p>
                    </w:tc>
                    <w:tc>
                      <w:tcPr>
                        <w:tcW w:w="1097" w:type="dxa"/>
                      </w:tcPr>
                      <w:p>
                        <w:pPr>
                          <w:pStyle w:val="TableParagraph"/>
                          <w:spacing w:before="7"/>
                          <w:rPr>
                            <w:sz w:val="20"/>
                          </w:rPr>
                        </w:pPr>
                      </w:p>
                      <w:p>
                        <w:pPr>
                          <w:pStyle w:val="TableParagraph"/>
                          <w:ind w:left="373"/>
                          <w:rPr>
                            <w:sz w:val="22"/>
                          </w:rPr>
                        </w:pPr>
                        <w:r>
                          <w:rPr>
                            <w:sz w:val="22"/>
                          </w:rPr>
                          <w:t>320</w:t>
                        </w:r>
                      </w:p>
                    </w:tc>
                    <w:tc>
                      <w:tcPr>
                        <w:tcW w:w="1125" w:type="dxa"/>
                      </w:tcPr>
                      <w:p>
                        <w:pPr>
                          <w:pStyle w:val="TableParagraph"/>
                          <w:spacing w:before="7"/>
                          <w:rPr>
                            <w:sz w:val="20"/>
                          </w:rPr>
                        </w:pPr>
                      </w:p>
                      <w:p>
                        <w:pPr>
                          <w:pStyle w:val="TableParagraph"/>
                          <w:ind w:left="356"/>
                          <w:rPr>
                            <w:sz w:val="22"/>
                          </w:rPr>
                        </w:pPr>
                        <w:r>
                          <w:rPr>
                            <w:sz w:val="22"/>
                          </w:rPr>
                          <w:t>240</w:t>
                        </w:r>
                      </w:p>
                    </w:tc>
                    <w:tc>
                      <w:tcPr>
                        <w:tcW w:w="1080" w:type="dxa"/>
                      </w:tcPr>
                      <w:p>
                        <w:pPr>
                          <w:pStyle w:val="TableParagraph"/>
                          <w:spacing w:before="7"/>
                          <w:rPr>
                            <w:sz w:val="20"/>
                          </w:rPr>
                        </w:pPr>
                      </w:p>
                      <w:p>
                        <w:pPr>
                          <w:pStyle w:val="TableParagraph"/>
                          <w:ind w:left="401"/>
                          <w:rPr>
                            <w:sz w:val="22"/>
                          </w:rPr>
                        </w:pPr>
                        <w:r>
                          <w:rPr>
                            <w:sz w:val="22"/>
                          </w:rPr>
                          <w:t>465</w:t>
                        </w:r>
                      </w:p>
                    </w:tc>
                    <w:tc>
                      <w:tcPr>
                        <w:tcW w:w="1301" w:type="dxa"/>
                        <w:tcBorders>
                          <w:right w:val="single" w:sz="8" w:space="0" w:color="A4A4A4"/>
                        </w:tcBorders>
                      </w:tcPr>
                      <w:p>
                        <w:pPr>
                          <w:pStyle w:val="TableParagraph"/>
                          <w:spacing w:before="7"/>
                          <w:rPr>
                            <w:sz w:val="20"/>
                          </w:rPr>
                        </w:pPr>
                      </w:p>
                      <w:p>
                        <w:pPr>
                          <w:pStyle w:val="TableParagraph"/>
                          <w:ind w:left="311"/>
                          <w:rPr>
                            <w:sz w:val="20"/>
                          </w:rPr>
                        </w:pPr>
                        <w:r>
                          <w:rPr>
                            <w:sz w:val="20"/>
                          </w:rPr>
                          <w:t>1935</w:t>
                        </w:r>
                      </w:p>
                      <w:p>
                        <w:pPr>
                          <w:pStyle w:val="TableParagraph"/>
                          <w:ind w:left="311"/>
                          <w:rPr>
                            <w:sz w:val="20"/>
                          </w:rPr>
                        </w:pPr>
                        <w:r>
                          <w:rPr>
                            <w:sz w:val="20"/>
                          </w:rPr>
                          <w:t>personas</w:t>
                        </w:r>
                      </w:p>
                    </w:tc>
                  </w:tr>
                  <w:tr>
                    <w:trPr>
                      <w:trHeight w:val="969" w:hRule="exact"/>
                    </w:trPr>
                    <w:tc>
                      <w:tcPr>
                        <w:tcW w:w="7398" w:type="dxa"/>
                        <w:gridSpan w:val="7"/>
                        <w:tcBorders>
                          <w:right w:val="single" w:sz="8" w:space="0" w:color="A4A4A4"/>
                        </w:tcBorders>
                      </w:tcPr>
                      <w:p>
                        <w:pPr>
                          <w:pStyle w:val="TableParagraph"/>
                          <w:spacing w:line="250" w:lineRule="exact" w:before="1"/>
                          <w:ind w:left="919" w:right="129" w:hanging="960"/>
                          <w:rPr>
                            <w:sz w:val="14"/>
                          </w:rPr>
                        </w:pPr>
                        <w:r>
                          <w:rPr>
                            <w:sz w:val="20"/>
                          </w:rPr>
                          <w:t>O INDEPENDENCIA/ SECCIÓN ESTADÍSTICA/ VOL-CLAV. 01-100/ EXP. NO. 1/ NO. FOJAS 40/ OCTUBRE 1º 1816</w:t>
                        </w:r>
                        <w:r>
                          <w:rPr>
                            <w:sz w:val="22"/>
                          </w:rPr>
                          <w:t>.</w:t>
                        </w:r>
                        <w:r>
                          <w:rPr>
                            <w:position w:val="8"/>
                            <w:sz w:val="14"/>
                          </w:rPr>
                          <w:t>71</w:t>
                        </w:r>
                      </w:p>
                    </w:tc>
                  </w:tr>
                </w:tbl>
                <w:p>
                  <w:pPr>
                    <w:pStyle w:val="BodyText"/>
                  </w:pPr>
                </w:p>
              </w:txbxContent>
            </v:textbox>
            <w10:wrap type="none"/>
          </v:shape>
        </w:pict>
      </w:r>
      <w:r>
        <w:rPr>
          <w:sz w:val="22"/>
        </w:rPr>
        <w:t>Rancho de Ponerillos, Santa Rosa y Comalta</w:t>
      </w:r>
    </w:p>
    <w:p>
      <w:pPr>
        <w:pStyle w:val="BodyText"/>
        <w:spacing w:before="5"/>
        <w:rPr>
          <w:sz w:val="14"/>
        </w:rPr>
      </w:pPr>
    </w:p>
    <w:p>
      <w:pPr>
        <w:spacing w:before="73"/>
        <w:ind w:left="237" w:right="0" w:firstLine="0"/>
        <w:jc w:val="left"/>
        <w:rPr>
          <w:sz w:val="22"/>
        </w:rPr>
      </w:pPr>
      <w:r>
        <w:rPr>
          <w:sz w:val="22"/>
        </w:rPr>
        <w:t>Hacienda de Taxie</w:t>
      </w:r>
    </w:p>
    <w:p>
      <w:pPr>
        <w:pStyle w:val="BodyText"/>
        <w:rPr>
          <w:sz w:val="20"/>
        </w:rPr>
      </w:pPr>
    </w:p>
    <w:p>
      <w:pPr>
        <w:pStyle w:val="BodyText"/>
        <w:spacing w:before="10"/>
        <w:rPr>
          <w:sz w:val="18"/>
        </w:rPr>
      </w:pPr>
    </w:p>
    <w:p>
      <w:pPr>
        <w:spacing w:before="1"/>
        <w:ind w:left="237" w:right="0" w:firstLine="0"/>
        <w:jc w:val="left"/>
        <w:rPr>
          <w:sz w:val="22"/>
        </w:rPr>
      </w:pPr>
      <w:r>
        <w:rPr>
          <w:sz w:val="22"/>
        </w:rPr>
        <w:t>San Antonio del Río</w:t>
      </w:r>
    </w:p>
    <w:p>
      <w:pPr>
        <w:pStyle w:val="BodyText"/>
        <w:rPr>
          <w:sz w:val="20"/>
        </w:rPr>
      </w:pPr>
    </w:p>
    <w:p>
      <w:pPr>
        <w:pStyle w:val="BodyText"/>
        <w:spacing w:before="10"/>
        <w:rPr>
          <w:sz w:val="18"/>
        </w:rPr>
      </w:pPr>
    </w:p>
    <w:p>
      <w:pPr>
        <w:spacing w:before="1"/>
        <w:ind w:left="237" w:right="8066" w:firstLine="0"/>
        <w:jc w:val="left"/>
        <w:rPr>
          <w:sz w:val="22"/>
        </w:rPr>
      </w:pPr>
      <w:r>
        <w:rPr>
          <w:sz w:val="22"/>
        </w:rPr>
        <w:t>Rancho de San Nicolás</w:t>
      </w:r>
    </w:p>
    <w:p>
      <w:pPr>
        <w:pStyle w:val="BodyText"/>
        <w:spacing w:before="7"/>
        <w:rPr>
          <w:sz w:val="14"/>
        </w:rPr>
      </w:pPr>
    </w:p>
    <w:p>
      <w:pPr>
        <w:spacing w:before="73"/>
        <w:ind w:left="237" w:right="7650" w:firstLine="0"/>
        <w:jc w:val="left"/>
        <w:rPr>
          <w:sz w:val="22"/>
        </w:rPr>
      </w:pPr>
      <w:r>
        <w:rPr>
          <w:sz w:val="22"/>
        </w:rPr>
        <w:t>Ranchería de Cerro Gordo y Ruano</w:t>
      </w:r>
    </w:p>
    <w:p>
      <w:pPr>
        <w:pStyle w:val="BodyText"/>
        <w:spacing w:before="5"/>
        <w:rPr>
          <w:sz w:val="14"/>
        </w:rPr>
      </w:pPr>
    </w:p>
    <w:p>
      <w:pPr>
        <w:spacing w:before="73"/>
        <w:ind w:left="237" w:right="7663" w:firstLine="0"/>
        <w:jc w:val="left"/>
        <w:rPr>
          <w:sz w:val="22"/>
        </w:rPr>
      </w:pPr>
      <w:r>
        <w:rPr>
          <w:sz w:val="22"/>
        </w:rPr>
        <w:t>Ranchería de Tenería y Encinillas</w:t>
      </w:r>
    </w:p>
    <w:p>
      <w:pPr>
        <w:pStyle w:val="BodyText"/>
        <w:spacing w:before="5"/>
        <w:rPr>
          <w:sz w:val="14"/>
        </w:rPr>
      </w:pPr>
    </w:p>
    <w:p>
      <w:pPr>
        <w:spacing w:before="73"/>
        <w:ind w:left="237" w:right="8347" w:firstLine="0"/>
        <w:jc w:val="left"/>
        <w:rPr>
          <w:sz w:val="22"/>
        </w:rPr>
      </w:pPr>
      <w:r>
        <w:rPr>
          <w:sz w:val="22"/>
        </w:rPr>
        <w:t>Hacienda de Arroyozarco</w:t>
      </w:r>
    </w:p>
    <w:p>
      <w:pPr>
        <w:pStyle w:val="BodyText"/>
        <w:spacing w:before="5"/>
        <w:rPr>
          <w:sz w:val="14"/>
        </w:rPr>
      </w:pPr>
    </w:p>
    <w:p>
      <w:pPr>
        <w:spacing w:before="73"/>
        <w:ind w:left="237" w:right="8262" w:firstLine="0"/>
        <w:jc w:val="left"/>
        <w:rPr>
          <w:sz w:val="22"/>
        </w:rPr>
      </w:pPr>
      <w:r>
        <w:rPr>
          <w:sz w:val="22"/>
        </w:rPr>
        <w:t>Ranchería de Juríca</w:t>
      </w:r>
    </w:p>
    <w:p>
      <w:pPr>
        <w:pStyle w:val="BodyText"/>
        <w:spacing w:before="7"/>
        <w:rPr>
          <w:sz w:val="14"/>
        </w:rPr>
      </w:pPr>
    </w:p>
    <w:p>
      <w:pPr>
        <w:spacing w:before="73"/>
        <w:ind w:left="237" w:right="7809" w:firstLine="0"/>
        <w:jc w:val="left"/>
        <w:rPr>
          <w:sz w:val="22"/>
        </w:rPr>
      </w:pPr>
      <w:r>
        <w:rPr>
          <w:sz w:val="22"/>
        </w:rPr>
        <w:t>Ranchería de San Isidro y Palo Solo</w:t>
      </w:r>
    </w:p>
    <w:p>
      <w:pPr>
        <w:pStyle w:val="BodyText"/>
        <w:spacing w:before="8"/>
        <w:rPr>
          <w:sz w:val="14"/>
        </w:rPr>
      </w:pPr>
    </w:p>
    <w:p>
      <w:pPr>
        <w:spacing w:before="73"/>
        <w:ind w:left="237" w:right="0" w:firstLine="0"/>
        <w:jc w:val="left"/>
        <w:rPr>
          <w:sz w:val="22"/>
        </w:rPr>
      </w:pPr>
      <w:r>
        <w:rPr>
          <w:sz w:val="22"/>
        </w:rPr>
        <w:t>Rancho de Zacto</w:t>
      </w:r>
    </w:p>
    <w:p>
      <w:pPr>
        <w:pStyle w:val="BodyText"/>
        <w:rPr>
          <w:sz w:val="20"/>
        </w:rPr>
      </w:pPr>
    </w:p>
    <w:p>
      <w:pPr>
        <w:pStyle w:val="BodyText"/>
        <w:spacing w:before="8"/>
        <w:rPr>
          <w:sz w:val="18"/>
        </w:rPr>
      </w:pPr>
    </w:p>
    <w:p>
      <w:pPr>
        <w:spacing w:before="0"/>
        <w:ind w:left="237" w:right="0" w:firstLine="0"/>
        <w:jc w:val="left"/>
        <w:rPr>
          <w:sz w:val="22"/>
        </w:rPr>
      </w:pPr>
      <w:r>
        <w:rPr>
          <w:sz w:val="22"/>
        </w:rPr>
        <w:t>Total general</w:t>
      </w:r>
    </w:p>
    <w:p>
      <w:pPr>
        <w:pStyle w:val="BodyText"/>
        <w:spacing w:before="9"/>
        <w:rPr>
          <w:sz w:val="15"/>
        </w:rPr>
      </w:pPr>
    </w:p>
    <w:p>
      <w:pPr>
        <w:spacing w:before="74"/>
        <w:ind w:left="282" w:right="0" w:firstLine="0"/>
        <w:jc w:val="left"/>
        <w:rPr>
          <w:sz w:val="20"/>
        </w:rPr>
      </w:pPr>
      <w:r>
        <w:rPr>
          <w:sz w:val="20"/>
        </w:rPr>
        <w:t>Fuente: AHMA/ FOND</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3"/>
        </w:rPr>
      </w:pPr>
    </w:p>
    <w:p>
      <w:pPr>
        <w:pStyle w:val="BodyText"/>
        <w:spacing w:line="360" w:lineRule="auto" w:before="70"/>
        <w:ind w:left="119" w:right="883"/>
        <w:jc w:val="both"/>
      </w:pPr>
      <w:r>
        <w:rPr/>
        <w:t>En términos comparativos la información que se presenta en el padrón general de Aculco</w:t>
      </w:r>
      <w:r>
        <w:rPr>
          <w:spacing w:val="-13"/>
        </w:rPr>
        <w:t> </w:t>
      </w:r>
      <w:r>
        <w:rPr/>
        <w:t>de</w:t>
      </w:r>
      <w:r>
        <w:rPr>
          <w:spacing w:val="-13"/>
        </w:rPr>
        <w:t> </w:t>
      </w:r>
      <w:r>
        <w:rPr/>
        <w:t>1803</w:t>
      </w:r>
      <w:r>
        <w:rPr>
          <w:spacing w:val="-13"/>
        </w:rPr>
        <w:t> </w:t>
      </w:r>
      <w:r>
        <w:rPr/>
        <w:t>(cuadro</w:t>
      </w:r>
      <w:r>
        <w:rPr>
          <w:spacing w:val="-13"/>
        </w:rPr>
        <w:t> </w:t>
      </w:r>
      <w:r>
        <w:rPr/>
        <w:t>4)</w:t>
      </w:r>
      <w:r>
        <w:rPr>
          <w:spacing w:val="-15"/>
        </w:rPr>
        <w:t> </w:t>
      </w:r>
      <w:r>
        <w:rPr/>
        <w:t>y</w:t>
      </w:r>
      <w:r>
        <w:rPr>
          <w:spacing w:val="-16"/>
        </w:rPr>
        <w:t> </w:t>
      </w:r>
      <w:r>
        <w:rPr/>
        <w:t>el</w:t>
      </w:r>
      <w:r>
        <w:rPr>
          <w:spacing w:val="-14"/>
        </w:rPr>
        <w:t> </w:t>
      </w:r>
      <w:r>
        <w:rPr/>
        <w:t>padrón</w:t>
      </w:r>
      <w:r>
        <w:rPr>
          <w:spacing w:val="-13"/>
        </w:rPr>
        <w:t> </w:t>
      </w:r>
      <w:r>
        <w:rPr/>
        <w:t>levantado</w:t>
      </w:r>
      <w:r>
        <w:rPr>
          <w:spacing w:val="-13"/>
        </w:rPr>
        <w:t> </w:t>
      </w:r>
      <w:r>
        <w:rPr/>
        <w:t>en</w:t>
      </w:r>
      <w:r>
        <w:rPr>
          <w:spacing w:val="-13"/>
        </w:rPr>
        <w:t> </w:t>
      </w:r>
      <w:r>
        <w:rPr/>
        <w:t>la</w:t>
      </w:r>
      <w:r>
        <w:rPr>
          <w:spacing w:val="-16"/>
        </w:rPr>
        <w:t> </w:t>
      </w:r>
      <w:r>
        <w:rPr/>
        <w:t>misma</w:t>
      </w:r>
      <w:r>
        <w:rPr>
          <w:spacing w:val="-15"/>
        </w:rPr>
        <w:t> </w:t>
      </w:r>
      <w:r>
        <w:rPr/>
        <w:t>municipalidad</w:t>
      </w:r>
      <w:r>
        <w:rPr>
          <w:spacing w:val="-15"/>
        </w:rPr>
        <w:t> </w:t>
      </w:r>
      <w:r>
        <w:rPr/>
        <w:t>de</w:t>
      </w:r>
      <w:r>
        <w:rPr>
          <w:spacing w:val="-16"/>
        </w:rPr>
        <w:t> </w:t>
      </w:r>
      <w:r>
        <w:rPr/>
        <w:t>1816 (cuadro</w:t>
      </w:r>
      <w:r>
        <w:rPr>
          <w:spacing w:val="-7"/>
        </w:rPr>
        <w:t> </w:t>
      </w:r>
      <w:r>
        <w:rPr/>
        <w:t>5),</w:t>
      </w:r>
      <w:r>
        <w:rPr>
          <w:spacing w:val="-7"/>
        </w:rPr>
        <w:t> </w:t>
      </w:r>
      <w:r>
        <w:rPr/>
        <w:t>pero</w:t>
      </w:r>
      <w:r>
        <w:rPr>
          <w:spacing w:val="-9"/>
        </w:rPr>
        <w:t> </w:t>
      </w:r>
      <w:r>
        <w:rPr/>
        <w:t>desglosado</w:t>
      </w:r>
      <w:r>
        <w:rPr>
          <w:spacing w:val="-6"/>
        </w:rPr>
        <w:t> </w:t>
      </w:r>
      <w:r>
        <w:rPr/>
        <w:t>por</w:t>
      </w:r>
      <w:r>
        <w:rPr>
          <w:spacing w:val="-7"/>
        </w:rPr>
        <w:t> </w:t>
      </w:r>
      <w:r>
        <w:rPr/>
        <w:t>localidades,</w:t>
      </w:r>
      <w:r>
        <w:rPr>
          <w:spacing w:val="-9"/>
        </w:rPr>
        <w:t> </w:t>
      </w:r>
      <w:r>
        <w:rPr/>
        <w:t>la</w:t>
      </w:r>
      <w:r>
        <w:rPr>
          <w:spacing w:val="-6"/>
        </w:rPr>
        <w:t> </w:t>
      </w:r>
      <w:r>
        <w:rPr/>
        <w:t>población</w:t>
      </w:r>
      <w:r>
        <w:rPr>
          <w:spacing w:val="-8"/>
        </w:rPr>
        <w:t> </w:t>
      </w:r>
      <w:r>
        <w:rPr/>
        <w:t>no</w:t>
      </w:r>
      <w:r>
        <w:rPr>
          <w:spacing w:val="-6"/>
        </w:rPr>
        <w:t> </w:t>
      </w:r>
      <w:r>
        <w:rPr/>
        <w:t>coincide</w:t>
      </w:r>
      <w:r>
        <w:rPr>
          <w:spacing w:val="-6"/>
        </w:rPr>
        <w:t> </w:t>
      </w:r>
      <w:r>
        <w:rPr/>
        <w:t>entre</w:t>
      </w:r>
      <w:r>
        <w:rPr>
          <w:spacing w:val="-6"/>
        </w:rPr>
        <w:t> </w:t>
      </w:r>
      <w:r>
        <w:rPr/>
        <w:t>los</w:t>
      </w:r>
      <w:r>
        <w:rPr>
          <w:spacing w:val="-6"/>
        </w:rPr>
        <w:t> </w:t>
      </w:r>
      <w:r>
        <w:rPr/>
        <w:t>dos. Sin</w:t>
      </w:r>
      <w:r>
        <w:rPr>
          <w:spacing w:val="20"/>
        </w:rPr>
        <w:t> </w:t>
      </w:r>
      <w:r>
        <w:rPr/>
        <w:t>embargo,</w:t>
      </w:r>
      <w:r>
        <w:rPr>
          <w:spacing w:val="20"/>
        </w:rPr>
        <w:t> </w:t>
      </w:r>
      <w:r>
        <w:rPr/>
        <w:t>a</w:t>
      </w:r>
      <w:r>
        <w:rPr>
          <w:spacing w:val="20"/>
        </w:rPr>
        <w:t> </w:t>
      </w:r>
      <w:r>
        <w:rPr/>
        <w:t>partir</w:t>
      </w:r>
      <w:r>
        <w:rPr>
          <w:spacing w:val="19"/>
        </w:rPr>
        <w:t> </w:t>
      </w:r>
      <w:r>
        <w:rPr/>
        <w:t>de</w:t>
      </w:r>
      <w:r>
        <w:rPr>
          <w:spacing w:val="23"/>
        </w:rPr>
        <w:t> </w:t>
      </w:r>
      <w:r>
        <w:rPr/>
        <w:t>lo</w:t>
      </w:r>
      <w:r>
        <w:rPr>
          <w:spacing w:val="23"/>
        </w:rPr>
        <w:t> </w:t>
      </w:r>
      <w:r>
        <w:rPr/>
        <w:t>que</w:t>
      </w:r>
      <w:r>
        <w:rPr>
          <w:spacing w:val="20"/>
        </w:rPr>
        <w:t> </w:t>
      </w:r>
      <w:r>
        <w:rPr/>
        <w:t>se</w:t>
      </w:r>
      <w:r>
        <w:rPr>
          <w:spacing w:val="18"/>
        </w:rPr>
        <w:t> </w:t>
      </w:r>
      <w:r>
        <w:rPr/>
        <w:t>estableció</w:t>
      </w:r>
      <w:r>
        <w:rPr>
          <w:spacing w:val="22"/>
        </w:rPr>
        <w:t> </w:t>
      </w:r>
      <w:r>
        <w:rPr/>
        <w:t>en</w:t>
      </w:r>
      <w:r>
        <w:rPr>
          <w:spacing w:val="23"/>
        </w:rPr>
        <w:t> </w:t>
      </w:r>
      <w:r>
        <w:rPr/>
        <w:t>la</w:t>
      </w:r>
      <w:r>
        <w:rPr>
          <w:spacing w:val="23"/>
        </w:rPr>
        <w:t> </w:t>
      </w:r>
      <w:r>
        <w:rPr/>
        <w:t>constitución</w:t>
      </w:r>
      <w:r>
        <w:rPr>
          <w:spacing w:val="21"/>
        </w:rPr>
        <w:t> </w:t>
      </w:r>
      <w:r>
        <w:rPr/>
        <w:t>de</w:t>
      </w:r>
      <w:r>
        <w:rPr>
          <w:spacing w:val="23"/>
        </w:rPr>
        <w:t> </w:t>
      </w:r>
      <w:r>
        <w:rPr/>
        <w:t>Cádiz</w:t>
      </w:r>
      <w:r>
        <w:rPr>
          <w:spacing w:val="19"/>
        </w:rPr>
        <w:t> </w:t>
      </w:r>
      <w:r>
        <w:rPr/>
        <w:t>para</w:t>
      </w:r>
      <w:r>
        <w:rPr>
          <w:spacing w:val="20"/>
        </w:rPr>
        <w:t> </w:t>
      </w:r>
      <w:r>
        <w:rPr/>
        <w:t>el</w:t>
      </w:r>
    </w:p>
    <w:p>
      <w:pPr>
        <w:pStyle w:val="BodyText"/>
        <w:spacing w:before="8"/>
        <w:rPr>
          <w:sz w:val="19"/>
        </w:rPr>
      </w:pPr>
      <w:r>
        <w:rPr/>
        <w:pict>
          <v:line style="position:absolute;mso-position-horizontal-relative:page;mso-position-vertical-relative:paragraph;z-index:1792;mso-wrap-distance-left:0;mso-wrap-distance-right:0" from="84.984001pt,13.673926pt" to="229.004001pt,13.673926pt" stroked="true" strokeweight=".71997pt" strokecolor="#000000">
            <w10:wrap type="topAndBottom"/>
          </v:line>
        </w:pict>
      </w:r>
    </w:p>
    <w:p>
      <w:pPr>
        <w:spacing w:before="71"/>
        <w:ind w:left="119" w:right="873" w:firstLine="0"/>
        <w:jc w:val="both"/>
        <w:rPr>
          <w:sz w:val="20"/>
        </w:rPr>
      </w:pPr>
      <w:r>
        <w:rPr>
          <w:position w:val="6"/>
          <w:sz w:val="13"/>
        </w:rPr>
        <w:t>71 </w:t>
      </w:r>
      <w:r>
        <w:rPr>
          <w:sz w:val="20"/>
        </w:rPr>
        <w:t>El documento cuenta con una advertencia que dicta lo siguiente: “Aunque se percibe en la última suma de este padrón, nos hace falta para el completo la jurisdicción de Amealco, perteneciente a esta expresada jurisdicción advirtiendo, por lo que pueda importar que estos individuos son los más pudientes.”</w:t>
      </w:r>
      <w:r>
        <w:rPr>
          <w:spacing w:val="-15"/>
          <w:sz w:val="20"/>
        </w:rPr>
        <w:t> </w:t>
      </w:r>
      <w:r>
        <w:rPr>
          <w:sz w:val="20"/>
        </w:rPr>
        <w:t>AHMA/</w:t>
      </w:r>
      <w:r>
        <w:rPr>
          <w:spacing w:val="-16"/>
          <w:sz w:val="20"/>
        </w:rPr>
        <w:t> </w:t>
      </w:r>
      <w:r>
        <w:rPr>
          <w:sz w:val="20"/>
        </w:rPr>
        <w:t>FONDO</w:t>
      </w:r>
      <w:r>
        <w:rPr>
          <w:spacing w:val="-12"/>
          <w:sz w:val="20"/>
        </w:rPr>
        <w:t> </w:t>
      </w:r>
      <w:r>
        <w:rPr>
          <w:sz w:val="20"/>
        </w:rPr>
        <w:t>INDEPENDENCIA/</w:t>
      </w:r>
      <w:r>
        <w:rPr>
          <w:spacing w:val="-16"/>
          <w:sz w:val="20"/>
        </w:rPr>
        <w:t> </w:t>
      </w:r>
      <w:r>
        <w:rPr>
          <w:sz w:val="20"/>
        </w:rPr>
        <w:t>SECCIÓN</w:t>
      </w:r>
      <w:r>
        <w:rPr>
          <w:spacing w:val="-16"/>
          <w:sz w:val="20"/>
        </w:rPr>
        <w:t> </w:t>
      </w:r>
      <w:r>
        <w:rPr>
          <w:sz w:val="20"/>
        </w:rPr>
        <w:t>ESTADÍSTICA/</w:t>
      </w:r>
      <w:r>
        <w:rPr>
          <w:spacing w:val="-14"/>
          <w:sz w:val="20"/>
        </w:rPr>
        <w:t> </w:t>
      </w:r>
      <w:r>
        <w:rPr>
          <w:sz w:val="20"/>
        </w:rPr>
        <w:t>VOL-CLAV.</w:t>
      </w:r>
      <w:r>
        <w:rPr>
          <w:spacing w:val="-16"/>
          <w:sz w:val="20"/>
        </w:rPr>
        <w:t> </w:t>
      </w:r>
      <w:r>
        <w:rPr>
          <w:sz w:val="20"/>
        </w:rPr>
        <w:t>01-100/</w:t>
      </w:r>
      <w:r>
        <w:rPr>
          <w:spacing w:val="-16"/>
          <w:sz w:val="20"/>
        </w:rPr>
        <w:t> </w:t>
      </w:r>
      <w:r>
        <w:rPr>
          <w:sz w:val="20"/>
        </w:rPr>
        <w:t>EXP. NO. 1/ NO. FOJAS 40/ OCTUBRE 1º</w:t>
      </w:r>
      <w:r>
        <w:rPr>
          <w:spacing w:val="-11"/>
          <w:sz w:val="20"/>
        </w:rPr>
        <w:t> </w:t>
      </w:r>
      <w:r>
        <w:rPr>
          <w:sz w:val="20"/>
        </w:rPr>
        <w:t>1816</w:t>
      </w:r>
    </w:p>
    <w:p>
      <w:pPr>
        <w:spacing w:after="0"/>
        <w:jc w:val="both"/>
        <w:rPr>
          <w:sz w:val="20"/>
        </w:rPr>
        <w:sectPr>
          <w:pgSz w:w="12240" w:h="15840"/>
          <w:pgMar w:header="0" w:footer="1000" w:top="1420" w:bottom="1200" w:left="1580" w:right="820"/>
        </w:sectPr>
      </w:pPr>
    </w:p>
    <w:p>
      <w:pPr>
        <w:pStyle w:val="BodyText"/>
        <w:spacing w:line="360" w:lineRule="auto" w:before="49"/>
        <w:ind w:left="119" w:right="118"/>
        <w:jc w:val="both"/>
      </w:pPr>
      <w:r>
        <w:rPr/>
        <w:t>establecimiento de ayuntamientos: “se pondrá ayuntamiento en los pueblos que no lo</w:t>
      </w:r>
      <w:r>
        <w:rPr>
          <w:spacing w:val="-11"/>
        </w:rPr>
        <w:t> </w:t>
      </w:r>
      <w:r>
        <w:rPr/>
        <w:t>tengan</w:t>
      </w:r>
      <w:r>
        <w:rPr>
          <w:spacing w:val="-11"/>
        </w:rPr>
        <w:t> </w:t>
      </w:r>
      <w:r>
        <w:rPr/>
        <w:t>y</w:t>
      </w:r>
      <w:r>
        <w:rPr>
          <w:spacing w:val="-14"/>
        </w:rPr>
        <w:t> </w:t>
      </w:r>
      <w:r>
        <w:rPr/>
        <w:t>en</w:t>
      </w:r>
      <w:r>
        <w:rPr>
          <w:spacing w:val="-11"/>
        </w:rPr>
        <w:t> </w:t>
      </w:r>
      <w:r>
        <w:rPr/>
        <w:t>que</w:t>
      </w:r>
      <w:r>
        <w:rPr>
          <w:spacing w:val="-11"/>
        </w:rPr>
        <w:t> </w:t>
      </w:r>
      <w:r>
        <w:rPr/>
        <w:t>convenga</w:t>
      </w:r>
      <w:r>
        <w:rPr>
          <w:spacing w:val="-11"/>
        </w:rPr>
        <w:t> </w:t>
      </w:r>
      <w:r>
        <w:rPr/>
        <w:t>que</w:t>
      </w:r>
      <w:r>
        <w:rPr>
          <w:spacing w:val="-11"/>
        </w:rPr>
        <w:t> </w:t>
      </w:r>
      <w:r>
        <w:rPr/>
        <w:t>haya,</w:t>
      </w:r>
      <w:r>
        <w:rPr>
          <w:spacing w:val="-11"/>
        </w:rPr>
        <w:t> </w:t>
      </w:r>
      <w:r>
        <w:rPr/>
        <w:t>no</w:t>
      </w:r>
      <w:r>
        <w:rPr>
          <w:spacing w:val="-11"/>
        </w:rPr>
        <w:t> </w:t>
      </w:r>
      <w:r>
        <w:rPr/>
        <w:t>pudiendo</w:t>
      </w:r>
      <w:r>
        <w:rPr>
          <w:spacing w:val="-11"/>
        </w:rPr>
        <w:t> </w:t>
      </w:r>
      <w:r>
        <w:rPr/>
        <w:t>dejar</w:t>
      </w:r>
      <w:r>
        <w:rPr>
          <w:spacing w:val="-12"/>
        </w:rPr>
        <w:t> </w:t>
      </w:r>
      <w:r>
        <w:rPr/>
        <w:t>de</w:t>
      </w:r>
      <w:r>
        <w:rPr>
          <w:spacing w:val="-11"/>
        </w:rPr>
        <w:t> </w:t>
      </w:r>
      <w:r>
        <w:rPr/>
        <w:t>haberle</w:t>
      </w:r>
      <w:r>
        <w:rPr>
          <w:spacing w:val="-11"/>
        </w:rPr>
        <w:t> </w:t>
      </w:r>
      <w:r>
        <w:rPr/>
        <w:t>en</w:t>
      </w:r>
      <w:r>
        <w:rPr>
          <w:spacing w:val="-11"/>
        </w:rPr>
        <w:t> </w:t>
      </w:r>
      <w:r>
        <w:rPr/>
        <w:t>los</w:t>
      </w:r>
      <w:r>
        <w:rPr>
          <w:spacing w:val="-11"/>
        </w:rPr>
        <w:t> </w:t>
      </w:r>
      <w:r>
        <w:rPr/>
        <w:t>que</w:t>
      </w:r>
      <w:r>
        <w:rPr>
          <w:spacing w:val="-11"/>
        </w:rPr>
        <w:t> </w:t>
      </w:r>
      <w:r>
        <w:rPr/>
        <w:t>por sí o con su comarca lleguen a mil almas…”</w:t>
      </w:r>
      <w:r>
        <w:rPr>
          <w:position w:val="8"/>
          <w:sz w:val="16"/>
        </w:rPr>
        <w:t>72</w:t>
      </w:r>
      <w:r>
        <w:rPr/>
        <w:t>, en este tenor, ambos padrones reflejan que Aculco cumplió el requisito más básico para establecerse como una municipalidad y tener su</w:t>
      </w:r>
      <w:r>
        <w:rPr>
          <w:spacing w:val="-14"/>
        </w:rPr>
        <w:t> </w:t>
      </w:r>
      <w:r>
        <w:rPr/>
        <w:t>ayuntamiento.</w:t>
      </w:r>
    </w:p>
    <w:p>
      <w:pPr>
        <w:pStyle w:val="BodyText"/>
        <w:spacing w:line="360" w:lineRule="auto" w:before="163"/>
        <w:ind w:left="119" w:right="113" w:firstLine="707"/>
        <w:jc w:val="both"/>
      </w:pPr>
      <w:r>
        <w:rPr/>
        <w:t>En</w:t>
      </w:r>
      <w:r>
        <w:rPr>
          <w:spacing w:val="-16"/>
        </w:rPr>
        <w:t> </w:t>
      </w:r>
      <w:r>
        <w:rPr/>
        <w:t>ese</w:t>
      </w:r>
      <w:r>
        <w:rPr>
          <w:spacing w:val="-13"/>
        </w:rPr>
        <w:t> </w:t>
      </w:r>
      <w:r>
        <w:rPr/>
        <w:t>sentido</w:t>
      </w:r>
      <w:r>
        <w:rPr>
          <w:spacing w:val="-16"/>
        </w:rPr>
        <w:t> </w:t>
      </w:r>
      <w:r>
        <w:rPr/>
        <w:t>ambos</w:t>
      </w:r>
      <w:r>
        <w:rPr>
          <w:spacing w:val="-19"/>
        </w:rPr>
        <w:t> </w:t>
      </w:r>
      <w:r>
        <w:rPr/>
        <w:t>padrones,</w:t>
      </w:r>
      <w:r>
        <w:rPr>
          <w:spacing w:val="-16"/>
        </w:rPr>
        <w:t> </w:t>
      </w:r>
      <w:r>
        <w:rPr/>
        <w:t>aunque</w:t>
      </w:r>
      <w:r>
        <w:rPr>
          <w:spacing w:val="-16"/>
        </w:rPr>
        <w:t> </w:t>
      </w:r>
      <w:r>
        <w:rPr/>
        <w:t>existe</w:t>
      </w:r>
      <w:r>
        <w:rPr>
          <w:spacing w:val="-13"/>
        </w:rPr>
        <w:t> </w:t>
      </w:r>
      <w:r>
        <w:rPr/>
        <w:t>una</w:t>
      </w:r>
      <w:r>
        <w:rPr>
          <w:spacing w:val="-15"/>
        </w:rPr>
        <w:t> </w:t>
      </w:r>
      <w:r>
        <w:rPr/>
        <w:t>gran</w:t>
      </w:r>
      <w:r>
        <w:rPr>
          <w:spacing w:val="-13"/>
        </w:rPr>
        <w:t> </w:t>
      </w:r>
      <w:r>
        <w:rPr/>
        <w:t>diferencia</w:t>
      </w:r>
      <w:r>
        <w:rPr>
          <w:spacing w:val="-18"/>
        </w:rPr>
        <w:t> </w:t>
      </w:r>
      <w:r>
        <w:rPr/>
        <w:t>entre</w:t>
      </w:r>
      <w:r>
        <w:rPr>
          <w:spacing w:val="-16"/>
        </w:rPr>
        <w:t> </w:t>
      </w:r>
      <w:r>
        <w:rPr/>
        <w:t>uno y otro, con el número de población expuesta se cumplió con el requisito que marcó la Constitución de Cádiz, para establecer un ayuntamiento en Aculco. Con el transcurso de la guerra de Independencia y la declaración oficial de la Independencia del país, en el año 1820 se constituye la municipalidad de</w:t>
      </w:r>
      <w:r>
        <w:rPr>
          <w:spacing w:val="-32"/>
        </w:rPr>
        <w:t> </w:t>
      </w:r>
      <w:r>
        <w:rPr/>
        <w:t>Aculco.</w:t>
      </w:r>
    </w:p>
    <w:p>
      <w:pPr>
        <w:pStyle w:val="BodyText"/>
        <w:spacing w:before="163"/>
        <w:ind w:left="839" w:right="233"/>
      </w:pPr>
      <w:r>
        <w:rPr/>
        <w:t>Esta municipalidad se conformó por los siguientes lugares:</w:t>
      </w:r>
    </w:p>
    <w:p>
      <w:pPr>
        <w:pStyle w:val="BodyText"/>
        <w:rPr>
          <w:sz w:val="20"/>
        </w:rPr>
      </w:pPr>
    </w:p>
    <w:p>
      <w:pPr>
        <w:pStyle w:val="BodyText"/>
        <w:spacing w:before="9"/>
        <w:rPr>
          <w:sz w:val="29"/>
        </w:rPr>
      </w:pPr>
    </w:p>
    <w:tbl>
      <w:tblPr>
        <w:tblW w:w="0" w:type="auto"/>
        <w:jc w:val="left"/>
        <w:tblInd w:w="225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797"/>
        <w:gridCol w:w="1808"/>
      </w:tblGrid>
      <w:tr>
        <w:trPr>
          <w:trHeight w:val="699" w:hRule="exact"/>
        </w:trPr>
        <w:tc>
          <w:tcPr>
            <w:tcW w:w="5605" w:type="dxa"/>
            <w:gridSpan w:val="2"/>
            <w:tcBorders>
              <w:bottom w:val="single" w:sz="8" w:space="0" w:color="A4A4A4"/>
            </w:tcBorders>
          </w:tcPr>
          <w:p>
            <w:pPr>
              <w:pStyle w:val="TableParagraph"/>
              <w:spacing w:line="204" w:lineRule="exact"/>
              <w:ind w:left="359" w:right="368"/>
              <w:jc w:val="center"/>
              <w:rPr>
                <w:sz w:val="20"/>
              </w:rPr>
            </w:pPr>
            <w:r>
              <w:rPr>
                <w:sz w:val="20"/>
              </w:rPr>
              <w:t>Cuadro 7. Pueblos, barrios, rancherías y haciendas de</w:t>
            </w:r>
          </w:p>
          <w:p>
            <w:pPr>
              <w:pStyle w:val="TableParagraph"/>
              <w:ind w:left="359" w:right="363"/>
              <w:jc w:val="center"/>
              <w:rPr>
                <w:sz w:val="20"/>
              </w:rPr>
            </w:pPr>
            <w:r>
              <w:rPr>
                <w:sz w:val="20"/>
              </w:rPr>
              <w:t>Aculco, 1820</w:t>
            </w:r>
          </w:p>
        </w:tc>
      </w:tr>
      <w:tr>
        <w:trPr>
          <w:trHeight w:val="480" w:hRule="exact"/>
        </w:trPr>
        <w:tc>
          <w:tcPr>
            <w:tcW w:w="3797" w:type="dxa"/>
            <w:tcBorders>
              <w:top w:val="single" w:sz="8" w:space="0" w:color="A4A4A4"/>
            </w:tcBorders>
            <w:shd w:val="clear" w:color="auto" w:fill="E8E8E8"/>
          </w:tcPr>
          <w:p>
            <w:pPr>
              <w:pStyle w:val="TableParagraph"/>
              <w:spacing w:line="272" w:lineRule="exact"/>
              <w:ind w:left="107"/>
              <w:rPr>
                <w:b/>
                <w:sz w:val="24"/>
              </w:rPr>
            </w:pPr>
            <w:r>
              <w:rPr>
                <w:b/>
                <w:sz w:val="24"/>
              </w:rPr>
              <w:t>LUGAR</w:t>
            </w:r>
          </w:p>
        </w:tc>
        <w:tc>
          <w:tcPr>
            <w:tcW w:w="1808" w:type="dxa"/>
            <w:tcBorders>
              <w:top w:val="single" w:sz="8" w:space="0" w:color="A4A4A4"/>
            </w:tcBorders>
            <w:shd w:val="clear" w:color="auto" w:fill="E8E8E8"/>
          </w:tcPr>
          <w:p>
            <w:pPr>
              <w:pStyle w:val="TableParagraph"/>
              <w:spacing w:line="272" w:lineRule="exact"/>
              <w:ind w:left="108"/>
              <w:rPr>
                <w:sz w:val="24"/>
              </w:rPr>
            </w:pPr>
            <w:r>
              <w:rPr>
                <w:sz w:val="24"/>
              </w:rPr>
              <w:t>Condición</w:t>
            </w:r>
          </w:p>
        </w:tc>
      </w:tr>
      <w:tr>
        <w:trPr>
          <w:trHeight w:val="276" w:hRule="exact"/>
        </w:trPr>
        <w:tc>
          <w:tcPr>
            <w:tcW w:w="3797" w:type="dxa"/>
          </w:tcPr>
          <w:p>
            <w:pPr>
              <w:pStyle w:val="TableParagraph"/>
              <w:spacing w:line="272" w:lineRule="exact"/>
              <w:ind w:left="467"/>
              <w:rPr>
                <w:b/>
                <w:sz w:val="24"/>
              </w:rPr>
            </w:pPr>
            <w:r>
              <w:rPr>
                <w:b/>
                <w:sz w:val="24"/>
              </w:rPr>
              <w:t>1.  Taxchie</w:t>
            </w:r>
          </w:p>
        </w:tc>
        <w:tc>
          <w:tcPr>
            <w:tcW w:w="1808" w:type="dxa"/>
          </w:tcPr>
          <w:p>
            <w:pPr>
              <w:pStyle w:val="TableParagraph"/>
              <w:spacing w:line="272" w:lineRule="exact"/>
              <w:ind w:left="108"/>
              <w:rPr>
                <w:sz w:val="24"/>
              </w:rPr>
            </w:pPr>
            <w:r>
              <w:rPr>
                <w:sz w:val="24"/>
              </w:rPr>
              <w:t>Hacienda</w:t>
            </w:r>
          </w:p>
        </w:tc>
      </w:tr>
      <w:tr>
        <w:trPr>
          <w:trHeight w:val="276" w:hRule="exact"/>
        </w:trPr>
        <w:tc>
          <w:tcPr>
            <w:tcW w:w="3797" w:type="dxa"/>
            <w:shd w:val="clear" w:color="auto" w:fill="E8E8E8"/>
          </w:tcPr>
          <w:p>
            <w:pPr>
              <w:pStyle w:val="TableParagraph"/>
              <w:spacing w:line="272" w:lineRule="exact"/>
              <w:ind w:left="467"/>
              <w:rPr>
                <w:b/>
                <w:sz w:val="24"/>
              </w:rPr>
            </w:pPr>
            <w:r>
              <w:rPr>
                <w:b/>
                <w:sz w:val="24"/>
              </w:rPr>
              <w:t>2.  Jurica</w:t>
            </w:r>
          </w:p>
        </w:tc>
        <w:tc>
          <w:tcPr>
            <w:tcW w:w="1808" w:type="dxa"/>
            <w:shd w:val="clear" w:color="auto" w:fill="E8E8E8"/>
          </w:tcPr>
          <w:p>
            <w:pPr>
              <w:pStyle w:val="TableParagraph"/>
              <w:spacing w:line="272" w:lineRule="exact"/>
              <w:ind w:left="108"/>
              <w:rPr>
                <w:sz w:val="24"/>
              </w:rPr>
            </w:pPr>
            <w:r>
              <w:rPr>
                <w:sz w:val="24"/>
              </w:rPr>
              <w:t>Ranchería</w:t>
            </w:r>
          </w:p>
        </w:tc>
      </w:tr>
      <w:tr>
        <w:trPr>
          <w:trHeight w:val="276" w:hRule="exact"/>
        </w:trPr>
        <w:tc>
          <w:tcPr>
            <w:tcW w:w="3797" w:type="dxa"/>
          </w:tcPr>
          <w:p>
            <w:pPr>
              <w:pStyle w:val="TableParagraph"/>
              <w:spacing w:line="272" w:lineRule="exact"/>
              <w:ind w:left="467"/>
              <w:rPr>
                <w:b/>
                <w:sz w:val="24"/>
              </w:rPr>
            </w:pPr>
            <w:r>
              <w:rPr>
                <w:b/>
                <w:sz w:val="24"/>
              </w:rPr>
              <w:t>3.  San Francisco</w:t>
            </w:r>
          </w:p>
        </w:tc>
        <w:tc>
          <w:tcPr>
            <w:tcW w:w="1808" w:type="dxa"/>
          </w:tcPr>
          <w:p>
            <w:pPr>
              <w:pStyle w:val="TableParagraph"/>
              <w:spacing w:line="272" w:lineRule="exact"/>
              <w:ind w:left="108"/>
              <w:rPr>
                <w:sz w:val="24"/>
              </w:rPr>
            </w:pPr>
            <w:r>
              <w:rPr>
                <w:sz w:val="24"/>
              </w:rPr>
              <w:t>Ranchería</w:t>
            </w:r>
          </w:p>
        </w:tc>
      </w:tr>
      <w:tr>
        <w:trPr>
          <w:trHeight w:val="276" w:hRule="exact"/>
        </w:trPr>
        <w:tc>
          <w:tcPr>
            <w:tcW w:w="3797" w:type="dxa"/>
            <w:shd w:val="clear" w:color="auto" w:fill="E8E8E8"/>
          </w:tcPr>
          <w:p>
            <w:pPr>
              <w:pStyle w:val="TableParagraph"/>
              <w:spacing w:line="272" w:lineRule="exact"/>
              <w:ind w:left="467"/>
              <w:rPr>
                <w:b/>
                <w:sz w:val="24"/>
              </w:rPr>
            </w:pPr>
            <w:r>
              <w:rPr>
                <w:b/>
                <w:sz w:val="24"/>
              </w:rPr>
              <w:t>4.  San Lucas</w:t>
            </w:r>
          </w:p>
        </w:tc>
        <w:tc>
          <w:tcPr>
            <w:tcW w:w="1808" w:type="dxa"/>
            <w:shd w:val="clear" w:color="auto" w:fill="E8E8E8"/>
          </w:tcPr>
          <w:p>
            <w:pPr>
              <w:pStyle w:val="TableParagraph"/>
              <w:spacing w:line="272" w:lineRule="exact"/>
              <w:ind w:left="108"/>
              <w:rPr>
                <w:sz w:val="24"/>
              </w:rPr>
            </w:pPr>
            <w:r>
              <w:rPr>
                <w:sz w:val="24"/>
              </w:rPr>
              <w:t>Pueblo</w:t>
            </w:r>
          </w:p>
        </w:tc>
      </w:tr>
      <w:tr>
        <w:trPr>
          <w:trHeight w:val="276" w:hRule="exact"/>
        </w:trPr>
        <w:tc>
          <w:tcPr>
            <w:tcW w:w="3797" w:type="dxa"/>
          </w:tcPr>
          <w:p>
            <w:pPr>
              <w:pStyle w:val="TableParagraph"/>
              <w:spacing w:line="272" w:lineRule="exact"/>
              <w:ind w:left="467"/>
              <w:rPr>
                <w:b/>
                <w:sz w:val="24"/>
              </w:rPr>
            </w:pPr>
            <w:r>
              <w:rPr>
                <w:b/>
                <w:sz w:val="24"/>
              </w:rPr>
              <w:t>5.  Ruamo</w:t>
            </w:r>
          </w:p>
        </w:tc>
        <w:tc>
          <w:tcPr>
            <w:tcW w:w="1808" w:type="dxa"/>
          </w:tcPr>
          <w:p>
            <w:pPr>
              <w:pStyle w:val="TableParagraph"/>
              <w:spacing w:line="272" w:lineRule="exact"/>
              <w:ind w:left="108"/>
              <w:rPr>
                <w:sz w:val="24"/>
              </w:rPr>
            </w:pPr>
            <w:r>
              <w:rPr>
                <w:sz w:val="24"/>
              </w:rPr>
              <w:t>Ranchería</w:t>
            </w:r>
          </w:p>
        </w:tc>
      </w:tr>
      <w:tr>
        <w:trPr>
          <w:trHeight w:val="276" w:hRule="exact"/>
        </w:trPr>
        <w:tc>
          <w:tcPr>
            <w:tcW w:w="3797" w:type="dxa"/>
            <w:shd w:val="clear" w:color="auto" w:fill="E8E8E8"/>
          </w:tcPr>
          <w:p>
            <w:pPr>
              <w:pStyle w:val="TableParagraph"/>
              <w:spacing w:line="272" w:lineRule="exact"/>
              <w:ind w:left="467"/>
              <w:rPr>
                <w:b/>
                <w:sz w:val="24"/>
              </w:rPr>
            </w:pPr>
            <w:r>
              <w:rPr>
                <w:b/>
                <w:sz w:val="24"/>
              </w:rPr>
              <w:t>6.  Santa Ana</w:t>
            </w:r>
          </w:p>
        </w:tc>
        <w:tc>
          <w:tcPr>
            <w:tcW w:w="1808" w:type="dxa"/>
            <w:shd w:val="clear" w:color="auto" w:fill="E8E8E8"/>
          </w:tcPr>
          <w:p>
            <w:pPr>
              <w:pStyle w:val="TableParagraph"/>
              <w:spacing w:line="272" w:lineRule="exact"/>
              <w:ind w:left="108"/>
              <w:rPr>
                <w:sz w:val="24"/>
              </w:rPr>
            </w:pPr>
            <w:r>
              <w:rPr>
                <w:sz w:val="24"/>
              </w:rPr>
              <w:t>Pueblo</w:t>
            </w:r>
          </w:p>
        </w:tc>
      </w:tr>
      <w:tr>
        <w:trPr>
          <w:trHeight w:val="276" w:hRule="exact"/>
        </w:trPr>
        <w:tc>
          <w:tcPr>
            <w:tcW w:w="3797" w:type="dxa"/>
          </w:tcPr>
          <w:p>
            <w:pPr>
              <w:pStyle w:val="TableParagraph"/>
              <w:spacing w:line="272" w:lineRule="exact"/>
              <w:ind w:left="467"/>
              <w:rPr>
                <w:b/>
                <w:sz w:val="24"/>
              </w:rPr>
            </w:pPr>
            <w:r>
              <w:rPr>
                <w:b/>
                <w:sz w:val="24"/>
              </w:rPr>
              <w:t>7.  Cañada</w:t>
            </w:r>
          </w:p>
        </w:tc>
        <w:tc>
          <w:tcPr>
            <w:tcW w:w="1808" w:type="dxa"/>
          </w:tcPr>
          <w:p>
            <w:pPr>
              <w:pStyle w:val="TableParagraph"/>
              <w:spacing w:line="272" w:lineRule="exact"/>
              <w:ind w:left="108"/>
              <w:rPr>
                <w:sz w:val="24"/>
              </w:rPr>
            </w:pPr>
            <w:r>
              <w:rPr>
                <w:sz w:val="24"/>
              </w:rPr>
              <w:t>Barrio</w:t>
            </w:r>
          </w:p>
        </w:tc>
      </w:tr>
      <w:tr>
        <w:trPr>
          <w:trHeight w:val="276" w:hRule="exact"/>
        </w:trPr>
        <w:tc>
          <w:tcPr>
            <w:tcW w:w="3797" w:type="dxa"/>
            <w:shd w:val="clear" w:color="auto" w:fill="E8E8E8"/>
          </w:tcPr>
          <w:p>
            <w:pPr>
              <w:pStyle w:val="TableParagraph"/>
              <w:spacing w:line="272" w:lineRule="exact"/>
              <w:ind w:left="467"/>
              <w:rPr>
                <w:b/>
                <w:sz w:val="24"/>
              </w:rPr>
            </w:pPr>
            <w:r>
              <w:rPr>
                <w:b/>
                <w:sz w:val="24"/>
              </w:rPr>
              <w:t>8.  San Antonio</w:t>
            </w:r>
          </w:p>
        </w:tc>
        <w:tc>
          <w:tcPr>
            <w:tcW w:w="1808" w:type="dxa"/>
            <w:shd w:val="clear" w:color="auto" w:fill="E8E8E8"/>
          </w:tcPr>
          <w:p>
            <w:pPr>
              <w:pStyle w:val="TableParagraph"/>
              <w:spacing w:line="272" w:lineRule="exact"/>
              <w:ind w:left="108"/>
              <w:rPr>
                <w:sz w:val="24"/>
              </w:rPr>
            </w:pPr>
            <w:r>
              <w:rPr>
                <w:sz w:val="24"/>
              </w:rPr>
              <w:t>Ranchería</w:t>
            </w:r>
          </w:p>
        </w:tc>
      </w:tr>
      <w:tr>
        <w:trPr>
          <w:trHeight w:val="276" w:hRule="exact"/>
        </w:trPr>
        <w:tc>
          <w:tcPr>
            <w:tcW w:w="3797" w:type="dxa"/>
          </w:tcPr>
          <w:p>
            <w:pPr>
              <w:pStyle w:val="TableParagraph"/>
              <w:spacing w:line="272" w:lineRule="exact"/>
              <w:ind w:left="467"/>
              <w:rPr>
                <w:b/>
                <w:sz w:val="24"/>
              </w:rPr>
            </w:pPr>
            <w:r>
              <w:rPr>
                <w:b/>
                <w:sz w:val="24"/>
              </w:rPr>
              <w:t>9.  Fondó</w:t>
            </w:r>
          </w:p>
        </w:tc>
        <w:tc>
          <w:tcPr>
            <w:tcW w:w="1808" w:type="dxa"/>
          </w:tcPr>
          <w:p>
            <w:pPr>
              <w:pStyle w:val="TableParagraph"/>
              <w:spacing w:line="272" w:lineRule="exact"/>
              <w:ind w:left="108"/>
              <w:rPr>
                <w:sz w:val="24"/>
              </w:rPr>
            </w:pPr>
            <w:r>
              <w:rPr>
                <w:sz w:val="24"/>
              </w:rPr>
              <w:t>Ranchería</w:t>
            </w:r>
          </w:p>
        </w:tc>
      </w:tr>
      <w:tr>
        <w:trPr>
          <w:trHeight w:val="276" w:hRule="exact"/>
        </w:trPr>
        <w:tc>
          <w:tcPr>
            <w:tcW w:w="3797" w:type="dxa"/>
            <w:shd w:val="clear" w:color="auto" w:fill="E8E8E8"/>
          </w:tcPr>
          <w:p>
            <w:pPr>
              <w:pStyle w:val="TableParagraph"/>
              <w:spacing w:line="272" w:lineRule="exact"/>
              <w:ind w:left="467"/>
              <w:rPr>
                <w:b/>
                <w:sz w:val="24"/>
              </w:rPr>
            </w:pPr>
            <w:r>
              <w:rPr>
                <w:b/>
                <w:sz w:val="24"/>
              </w:rPr>
              <w:t>10. Santiago Toxhié</w:t>
            </w:r>
          </w:p>
        </w:tc>
        <w:tc>
          <w:tcPr>
            <w:tcW w:w="1808" w:type="dxa"/>
            <w:shd w:val="clear" w:color="auto" w:fill="E8E8E8"/>
          </w:tcPr>
          <w:p>
            <w:pPr>
              <w:pStyle w:val="TableParagraph"/>
              <w:spacing w:line="272" w:lineRule="exact"/>
              <w:ind w:left="108"/>
              <w:rPr>
                <w:sz w:val="24"/>
              </w:rPr>
            </w:pPr>
            <w:r>
              <w:rPr>
                <w:sz w:val="24"/>
              </w:rPr>
              <w:t>Pueblo</w:t>
            </w:r>
          </w:p>
        </w:tc>
      </w:tr>
      <w:tr>
        <w:trPr>
          <w:trHeight w:val="276" w:hRule="exact"/>
        </w:trPr>
        <w:tc>
          <w:tcPr>
            <w:tcW w:w="3797" w:type="dxa"/>
          </w:tcPr>
          <w:p>
            <w:pPr>
              <w:pStyle w:val="TableParagraph"/>
              <w:spacing w:line="272" w:lineRule="exact"/>
              <w:ind w:left="467"/>
              <w:rPr>
                <w:b/>
                <w:sz w:val="24"/>
              </w:rPr>
            </w:pPr>
            <w:r>
              <w:rPr>
                <w:b/>
                <w:sz w:val="24"/>
              </w:rPr>
              <w:t>11.</w:t>
            </w:r>
            <w:r>
              <w:rPr>
                <w:b/>
                <w:spacing w:val="-51"/>
                <w:sz w:val="24"/>
              </w:rPr>
              <w:t> </w:t>
            </w:r>
            <w:r>
              <w:rPr>
                <w:b/>
                <w:sz w:val="24"/>
              </w:rPr>
              <w:t>Ensinillas y Tenazón</w:t>
            </w:r>
          </w:p>
        </w:tc>
        <w:tc>
          <w:tcPr>
            <w:tcW w:w="1808" w:type="dxa"/>
          </w:tcPr>
          <w:p>
            <w:pPr>
              <w:pStyle w:val="TableParagraph"/>
              <w:spacing w:line="272" w:lineRule="exact"/>
              <w:ind w:left="108"/>
              <w:rPr>
                <w:sz w:val="24"/>
              </w:rPr>
            </w:pPr>
            <w:r>
              <w:rPr>
                <w:sz w:val="24"/>
              </w:rPr>
              <w:t>Ranchería</w:t>
            </w:r>
          </w:p>
        </w:tc>
      </w:tr>
      <w:tr>
        <w:trPr>
          <w:trHeight w:val="552" w:hRule="exact"/>
        </w:trPr>
        <w:tc>
          <w:tcPr>
            <w:tcW w:w="3797" w:type="dxa"/>
            <w:shd w:val="clear" w:color="auto" w:fill="E8E8E8"/>
          </w:tcPr>
          <w:p>
            <w:pPr>
              <w:pStyle w:val="TableParagraph"/>
              <w:tabs>
                <w:tab w:pos="1974" w:val="left" w:leader="none"/>
                <w:tab w:pos="3037" w:val="left" w:leader="none"/>
              </w:tabs>
              <w:ind w:left="827" w:right="106" w:hanging="360"/>
              <w:rPr>
                <w:b/>
                <w:sz w:val="24"/>
              </w:rPr>
            </w:pPr>
            <w:r>
              <w:rPr>
                <w:b/>
                <w:sz w:val="24"/>
              </w:rPr>
              <w:t>12.</w:t>
            </w:r>
            <w:r>
              <w:rPr>
                <w:b/>
                <w:spacing w:val="-44"/>
                <w:sz w:val="24"/>
              </w:rPr>
              <w:t> </w:t>
            </w:r>
            <w:r>
              <w:rPr>
                <w:b/>
                <w:sz w:val="24"/>
              </w:rPr>
              <w:t>Nuestra</w:t>
              <w:tab/>
              <w:t>Señora</w:t>
              <w:tab/>
            </w:r>
            <w:r>
              <w:rPr>
                <w:b/>
                <w:spacing w:val="-1"/>
                <w:sz w:val="24"/>
              </w:rPr>
              <w:t>Santa </w:t>
            </w:r>
            <w:r>
              <w:rPr>
                <w:b/>
                <w:sz w:val="24"/>
              </w:rPr>
              <w:t>María</w:t>
            </w:r>
          </w:p>
        </w:tc>
        <w:tc>
          <w:tcPr>
            <w:tcW w:w="1808" w:type="dxa"/>
            <w:shd w:val="clear" w:color="auto" w:fill="E8E8E8"/>
          </w:tcPr>
          <w:p>
            <w:pPr>
              <w:pStyle w:val="TableParagraph"/>
              <w:spacing w:line="272" w:lineRule="exact"/>
              <w:ind w:left="108"/>
              <w:rPr>
                <w:sz w:val="24"/>
              </w:rPr>
            </w:pPr>
            <w:r>
              <w:rPr>
                <w:sz w:val="24"/>
              </w:rPr>
              <w:t>Pueblo</w:t>
            </w:r>
          </w:p>
        </w:tc>
      </w:tr>
      <w:tr>
        <w:trPr>
          <w:trHeight w:val="276" w:hRule="exact"/>
        </w:trPr>
        <w:tc>
          <w:tcPr>
            <w:tcW w:w="3797" w:type="dxa"/>
          </w:tcPr>
          <w:p>
            <w:pPr>
              <w:pStyle w:val="TableParagraph"/>
              <w:spacing w:line="272" w:lineRule="exact"/>
              <w:ind w:left="467"/>
              <w:rPr>
                <w:b/>
                <w:sz w:val="24"/>
              </w:rPr>
            </w:pPr>
            <w:r>
              <w:rPr>
                <w:b/>
                <w:sz w:val="24"/>
              </w:rPr>
              <w:t>13. San Buena Ventura</w:t>
            </w:r>
          </w:p>
        </w:tc>
        <w:tc>
          <w:tcPr>
            <w:tcW w:w="1808" w:type="dxa"/>
          </w:tcPr>
          <w:p>
            <w:pPr>
              <w:pStyle w:val="TableParagraph"/>
              <w:spacing w:line="272" w:lineRule="exact"/>
              <w:ind w:left="108"/>
              <w:rPr>
                <w:sz w:val="24"/>
              </w:rPr>
            </w:pPr>
            <w:r>
              <w:rPr>
                <w:sz w:val="24"/>
              </w:rPr>
              <w:t>Barrio</w:t>
            </w:r>
          </w:p>
        </w:tc>
      </w:tr>
      <w:tr>
        <w:trPr>
          <w:trHeight w:val="276" w:hRule="exact"/>
        </w:trPr>
        <w:tc>
          <w:tcPr>
            <w:tcW w:w="3797" w:type="dxa"/>
            <w:shd w:val="clear" w:color="auto" w:fill="E8E8E8"/>
          </w:tcPr>
          <w:p>
            <w:pPr>
              <w:pStyle w:val="TableParagraph"/>
              <w:spacing w:line="272" w:lineRule="exact"/>
              <w:ind w:left="467"/>
              <w:rPr>
                <w:b/>
                <w:sz w:val="24"/>
              </w:rPr>
            </w:pPr>
            <w:r>
              <w:rPr>
                <w:b/>
                <w:sz w:val="24"/>
              </w:rPr>
              <w:t>14. San Pedro</w:t>
            </w:r>
          </w:p>
        </w:tc>
        <w:tc>
          <w:tcPr>
            <w:tcW w:w="1808" w:type="dxa"/>
            <w:shd w:val="clear" w:color="auto" w:fill="E8E8E8"/>
          </w:tcPr>
          <w:p>
            <w:pPr>
              <w:pStyle w:val="TableParagraph"/>
              <w:spacing w:line="272" w:lineRule="exact"/>
              <w:ind w:left="108"/>
              <w:rPr>
                <w:sz w:val="24"/>
              </w:rPr>
            </w:pPr>
            <w:r>
              <w:rPr>
                <w:sz w:val="24"/>
              </w:rPr>
              <w:t>Barrio</w:t>
            </w:r>
          </w:p>
        </w:tc>
      </w:tr>
      <w:tr>
        <w:trPr>
          <w:trHeight w:val="276" w:hRule="exact"/>
        </w:trPr>
        <w:tc>
          <w:tcPr>
            <w:tcW w:w="3797" w:type="dxa"/>
          </w:tcPr>
          <w:p>
            <w:pPr>
              <w:pStyle w:val="TableParagraph"/>
              <w:spacing w:line="272" w:lineRule="exact"/>
              <w:ind w:left="467"/>
              <w:rPr>
                <w:b/>
                <w:sz w:val="24"/>
              </w:rPr>
            </w:pPr>
            <w:r>
              <w:rPr>
                <w:b/>
                <w:sz w:val="24"/>
              </w:rPr>
              <w:t>15. San Juan</w:t>
            </w:r>
          </w:p>
        </w:tc>
        <w:tc>
          <w:tcPr>
            <w:tcW w:w="1808" w:type="dxa"/>
          </w:tcPr>
          <w:p>
            <w:pPr>
              <w:pStyle w:val="TableParagraph"/>
              <w:spacing w:line="272" w:lineRule="exact"/>
              <w:ind w:left="108"/>
              <w:rPr>
                <w:sz w:val="24"/>
              </w:rPr>
            </w:pPr>
            <w:r>
              <w:rPr>
                <w:sz w:val="24"/>
              </w:rPr>
              <w:t>Barrio</w:t>
            </w:r>
          </w:p>
        </w:tc>
      </w:tr>
      <w:tr>
        <w:trPr>
          <w:trHeight w:val="276" w:hRule="exact"/>
        </w:trPr>
        <w:tc>
          <w:tcPr>
            <w:tcW w:w="3797" w:type="dxa"/>
            <w:shd w:val="clear" w:color="auto" w:fill="E8E8E8"/>
          </w:tcPr>
          <w:p>
            <w:pPr>
              <w:pStyle w:val="TableParagraph"/>
              <w:spacing w:line="272" w:lineRule="exact"/>
              <w:ind w:left="467"/>
              <w:rPr>
                <w:b/>
                <w:sz w:val="24"/>
              </w:rPr>
            </w:pPr>
            <w:r>
              <w:rPr>
                <w:b/>
                <w:sz w:val="24"/>
              </w:rPr>
              <w:t>16.</w:t>
            </w:r>
            <w:r>
              <w:rPr>
                <w:b/>
                <w:spacing w:val="-50"/>
                <w:sz w:val="24"/>
              </w:rPr>
              <w:t> </w:t>
            </w:r>
            <w:r>
              <w:rPr>
                <w:b/>
                <w:sz w:val="24"/>
              </w:rPr>
              <w:t>Teximín y Abalos</w:t>
            </w:r>
          </w:p>
        </w:tc>
        <w:tc>
          <w:tcPr>
            <w:tcW w:w="1808" w:type="dxa"/>
            <w:shd w:val="clear" w:color="auto" w:fill="E8E8E8"/>
          </w:tcPr>
          <w:p>
            <w:pPr>
              <w:pStyle w:val="TableParagraph"/>
              <w:spacing w:line="272" w:lineRule="exact"/>
              <w:ind w:left="108"/>
              <w:rPr>
                <w:sz w:val="24"/>
              </w:rPr>
            </w:pPr>
            <w:r>
              <w:rPr>
                <w:sz w:val="24"/>
              </w:rPr>
              <w:t>Rancho</w:t>
            </w:r>
          </w:p>
        </w:tc>
      </w:tr>
      <w:tr>
        <w:trPr>
          <w:trHeight w:val="276" w:hRule="exact"/>
        </w:trPr>
        <w:tc>
          <w:tcPr>
            <w:tcW w:w="3797" w:type="dxa"/>
          </w:tcPr>
          <w:p>
            <w:pPr>
              <w:pStyle w:val="TableParagraph"/>
              <w:spacing w:line="272" w:lineRule="exact"/>
              <w:ind w:left="467"/>
              <w:rPr>
                <w:b/>
                <w:sz w:val="24"/>
              </w:rPr>
            </w:pPr>
            <w:r>
              <w:rPr>
                <w:b/>
                <w:sz w:val="24"/>
              </w:rPr>
              <w:t>17. San Joaquín</w:t>
            </w:r>
          </w:p>
        </w:tc>
        <w:tc>
          <w:tcPr>
            <w:tcW w:w="1808" w:type="dxa"/>
          </w:tcPr>
          <w:p>
            <w:pPr>
              <w:pStyle w:val="TableParagraph"/>
              <w:spacing w:line="272" w:lineRule="exact"/>
              <w:ind w:left="108"/>
              <w:rPr>
                <w:sz w:val="24"/>
              </w:rPr>
            </w:pPr>
            <w:r>
              <w:rPr>
                <w:sz w:val="24"/>
              </w:rPr>
              <w:t>Ranchería</w:t>
            </w:r>
          </w:p>
        </w:tc>
      </w:tr>
      <w:tr>
        <w:trPr>
          <w:trHeight w:val="276" w:hRule="exact"/>
        </w:trPr>
        <w:tc>
          <w:tcPr>
            <w:tcW w:w="3797" w:type="dxa"/>
            <w:shd w:val="clear" w:color="auto" w:fill="E8E8E8"/>
          </w:tcPr>
          <w:p>
            <w:pPr>
              <w:pStyle w:val="TableParagraph"/>
              <w:spacing w:line="272" w:lineRule="exact"/>
              <w:ind w:left="467"/>
              <w:rPr>
                <w:b/>
                <w:sz w:val="24"/>
              </w:rPr>
            </w:pPr>
            <w:r>
              <w:rPr>
                <w:b/>
                <w:sz w:val="24"/>
              </w:rPr>
              <w:t>18. San Pedro Denxhi</w:t>
            </w:r>
          </w:p>
        </w:tc>
        <w:tc>
          <w:tcPr>
            <w:tcW w:w="1808" w:type="dxa"/>
            <w:shd w:val="clear" w:color="auto" w:fill="E8E8E8"/>
          </w:tcPr>
          <w:p>
            <w:pPr>
              <w:pStyle w:val="TableParagraph"/>
              <w:spacing w:line="272" w:lineRule="exact"/>
              <w:ind w:left="108"/>
              <w:rPr>
                <w:sz w:val="24"/>
              </w:rPr>
            </w:pPr>
            <w:r>
              <w:rPr>
                <w:sz w:val="24"/>
              </w:rPr>
              <w:t>Pueblo</w:t>
            </w:r>
          </w:p>
        </w:tc>
      </w:tr>
      <w:tr>
        <w:trPr>
          <w:trHeight w:val="276" w:hRule="exact"/>
        </w:trPr>
        <w:tc>
          <w:tcPr>
            <w:tcW w:w="3797" w:type="dxa"/>
          </w:tcPr>
          <w:p>
            <w:pPr>
              <w:pStyle w:val="TableParagraph"/>
              <w:spacing w:line="272" w:lineRule="exact"/>
              <w:ind w:left="467"/>
              <w:rPr>
                <w:b/>
                <w:sz w:val="24"/>
              </w:rPr>
            </w:pPr>
            <w:r>
              <w:rPr>
                <w:b/>
                <w:sz w:val="24"/>
              </w:rPr>
              <w:t>19. Santa María Concepción</w:t>
            </w:r>
          </w:p>
        </w:tc>
        <w:tc>
          <w:tcPr>
            <w:tcW w:w="1808" w:type="dxa"/>
          </w:tcPr>
          <w:p>
            <w:pPr>
              <w:pStyle w:val="TableParagraph"/>
              <w:spacing w:line="272" w:lineRule="exact"/>
              <w:ind w:left="108"/>
              <w:rPr>
                <w:sz w:val="24"/>
              </w:rPr>
            </w:pPr>
            <w:r>
              <w:rPr>
                <w:sz w:val="24"/>
              </w:rPr>
              <w:t>Pueblo</w:t>
            </w:r>
          </w:p>
        </w:tc>
      </w:tr>
      <w:tr>
        <w:trPr>
          <w:trHeight w:val="286" w:hRule="exact"/>
        </w:trPr>
        <w:tc>
          <w:tcPr>
            <w:tcW w:w="3797" w:type="dxa"/>
            <w:tcBorders>
              <w:bottom w:val="single" w:sz="8" w:space="0" w:color="A4A4A4"/>
            </w:tcBorders>
            <w:shd w:val="clear" w:color="auto" w:fill="E8E8E8"/>
          </w:tcPr>
          <w:p>
            <w:pPr>
              <w:pStyle w:val="TableParagraph"/>
              <w:spacing w:line="272" w:lineRule="exact"/>
              <w:ind w:left="467"/>
              <w:rPr>
                <w:b/>
                <w:sz w:val="24"/>
              </w:rPr>
            </w:pPr>
            <w:r>
              <w:rPr>
                <w:b/>
                <w:sz w:val="24"/>
              </w:rPr>
              <w:t>20. San Juan</w:t>
            </w:r>
          </w:p>
        </w:tc>
        <w:tc>
          <w:tcPr>
            <w:tcW w:w="1808" w:type="dxa"/>
            <w:tcBorders>
              <w:bottom w:val="single" w:sz="8" w:space="0" w:color="A4A4A4"/>
            </w:tcBorders>
            <w:shd w:val="clear" w:color="auto" w:fill="E8E8E8"/>
          </w:tcPr>
          <w:p>
            <w:pPr>
              <w:pStyle w:val="TableParagraph"/>
              <w:spacing w:line="272" w:lineRule="exact"/>
              <w:ind w:left="108"/>
              <w:rPr>
                <w:sz w:val="24"/>
              </w:rPr>
            </w:pPr>
            <w:r>
              <w:rPr>
                <w:sz w:val="24"/>
              </w:rPr>
              <w:t>Barrio</w:t>
            </w:r>
          </w:p>
        </w:tc>
      </w:tr>
    </w:tbl>
    <w:p>
      <w:pPr>
        <w:pStyle w:val="BodyText"/>
        <w:spacing w:before="8"/>
        <w:rPr>
          <w:sz w:val="28"/>
        </w:rPr>
      </w:pPr>
      <w:r>
        <w:rPr/>
        <w:pict>
          <v:line style="position:absolute;mso-position-horizontal-relative:page;mso-position-vertical-relative:paragraph;z-index:1840;mso-wrap-distance-left:0;mso-wrap-distance-right:0" from="84.984001pt,18.835985pt" to="229.004001pt,18.835985pt" stroked="true" strokeweight=".72003pt" strokecolor="#000000">
            <w10:wrap type="topAndBottom"/>
          </v:line>
        </w:pict>
      </w:r>
    </w:p>
    <w:p>
      <w:pPr>
        <w:spacing w:before="71"/>
        <w:ind w:left="119" w:right="233" w:firstLine="0"/>
        <w:jc w:val="left"/>
        <w:rPr>
          <w:sz w:val="20"/>
        </w:rPr>
      </w:pPr>
      <w:r>
        <w:rPr>
          <w:position w:val="6"/>
          <w:sz w:val="13"/>
        </w:rPr>
        <w:t>72 </w:t>
      </w:r>
      <w:r>
        <w:rPr>
          <w:sz w:val="20"/>
        </w:rPr>
        <w:t>Constitución de Cádiz, artículo 310.</w:t>
      </w:r>
    </w:p>
    <w:p>
      <w:pPr>
        <w:spacing w:after="0"/>
        <w:jc w:val="left"/>
        <w:rPr>
          <w:sz w:val="20"/>
        </w:rPr>
        <w:sectPr>
          <w:pgSz w:w="12240" w:h="15840"/>
          <w:pgMar w:header="0" w:footer="1000" w:top="1360" w:bottom="1200" w:left="1580" w:right="1580"/>
        </w:sectPr>
      </w:pPr>
    </w:p>
    <w:tbl>
      <w:tblPr>
        <w:tblW w:w="0" w:type="auto"/>
        <w:jc w:val="left"/>
        <w:tblInd w:w="212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592"/>
        <w:gridCol w:w="2012"/>
      </w:tblGrid>
      <w:tr>
        <w:trPr>
          <w:trHeight w:val="286" w:hRule="exact"/>
        </w:trPr>
        <w:tc>
          <w:tcPr>
            <w:tcW w:w="3592" w:type="dxa"/>
            <w:tcBorders>
              <w:top w:val="single" w:sz="8" w:space="0" w:color="A4A4A4"/>
            </w:tcBorders>
          </w:tcPr>
          <w:p>
            <w:pPr>
              <w:pStyle w:val="TableParagraph"/>
              <w:spacing w:line="263" w:lineRule="exact"/>
              <w:ind w:left="467"/>
              <w:rPr>
                <w:b/>
                <w:sz w:val="24"/>
              </w:rPr>
            </w:pPr>
            <w:r>
              <w:rPr>
                <w:b/>
                <w:sz w:val="24"/>
              </w:rPr>
              <w:t>21. Zacate</w:t>
            </w:r>
          </w:p>
        </w:tc>
        <w:tc>
          <w:tcPr>
            <w:tcW w:w="2012" w:type="dxa"/>
            <w:tcBorders>
              <w:top w:val="single" w:sz="8" w:space="0" w:color="A4A4A4"/>
            </w:tcBorders>
          </w:tcPr>
          <w:p>
            <w:pPr>
              <w:pStyle w:val="TableParagraph"/>
              <w:spacing w:line="263" w:lineRule="exact"/>
              <w:ind w:left="312"/>
              <w:rPr>
                <w:sz w:val="24"/>
              </w:rPr>
            </w:pPr>
            <w:r>
              <w:rPr>
                <w:sz w:val="24"/>
              </w:rPr>
              <w:t>Ranchería</w:t>
            </w:r>
          </w:p>
        </w:tc>
      </w:tr>
      <w:tr>
        <w:trPr>
          <w:trHeight w:val="276" w:hRule="exact"/>
        </w:trPr>
        <w:tc>
          <w:tcPr>
            <w:tcW w:w="3592" w:type="dxa"/>
            <w:shd w:val="clear" w:color="auto" w:fill="E8E8E8"/>
          </w:tcPr>
          <w:p>
            <w:pPr>
              <w:pStyle w:val="TableParagraph"/>
              <w:spacing w:line="263" w:lineRule="exact"/>
              <w:ind w:left="467"/>
              <w:rPr>
                <w:b/>
                <w:sz w:val="24"/>
              </w:rPr>
            </w:pPr>
            <w:r>
              <w:rPr>
                <w:b/>
                <w:sz w:val="24"/>
              </w:rPr>
              <w:t>22. Ñado</w:t>
            </w:r>
          </w:p>
        </w:tc>
        <w:tc>
          <w:tcPr>
            <w:tcW w:w="2012" w:type="dxa"/>
            <w:shd w:val="clear" w:color="auto" w:fill="E8E8E8"/>
          </w:tcPr>
          <w:p>
            <w:pPr>
              <w:pStyle w:val="TableParagraph"/>
              <w:spacing w:line="263" w:lineRule="exact"/>
              <w:ind w:left="312"/>
              <w:rPr>
                <w:sz w:val="24"/>
              </w:rPr>
            </w:pPr>
            <w:r>
              <w:rPr>
                <w:sz w:val="24"/>
              </w:rPr>
              <w:t>Hacienda</w:t>
            </w:r>
          </w:p>
        </w:tc>
      </w:tr>
      <w:tr>
        <w:trPr>
          <w:trHeight w:val="276" w:hRule="exact"/>
        </w:trPr>
        <w:tc>
          <w:tcPr>
            <w:tcW w:w="3592" w:type="dxa"/>
          </w:tcPr>
          <w:p>
            <w:pPr>
              <w:pStyle w:val="TableParagraph"/>
              <w:spacing w:line="263" w:lineRule="exact"/>
              <w:ind w:left="467"/>
              <w:rPr>
                <w:b/>
                <w:sz w:val="24"/>
              </w:rPr>
            </w:pPr>
            <w:r>
              <w:rPr>
                <w:b/>
                <w:sz w:val="24"/>
              </w:rPr>
              <w:t>23.</w:t>
            </w:r>
            <w:r>
              <w:rPr>
                <w:b/>
                <w:spacing w:val="-51"/>
                <w:sz w:val="24"/>
              </w:rPr>
              <w:t> </w:t>
            </w:r>
            <w:r>
              <w:rPr>
                <w:b/>
                <w:sz w:val="24"/>
              </w:rPr>
              <w:t>San Jerónimo Aculco</w:t>
            </w:r>
          </w:p>
        </w:tc>
        <w:tc>
          <w:tcPr>
            <w:tcW w:w="2012" w:type="dxa"/>
          </w:tcPr>
          <w:p>
            <w:pPr>
              <w:pStyle w:val="TableParagraph"/>
              <w:spacing w:line="263" w:lineRule="exact"/>
              <w:ind w:left="312"/>
              <w:rPr>
                <w:sz w:val="24"/>
              </w:rPr>
            </w:pPr>
            <w:r>
              <w:rPr>
                <w:sz w:val="24"/>
              </w:rPr>
              <w:t>Cabecera</w:t>
            </w:r>
          </w:p>
        </w:tc>
      </w:tr>
      <w:tr>
        <w:trPr>
          <w:trHeight w:val="276" w:hRule="exact"/>
        </w:trPr>
        <w:tc>
          <w:tcPr>
            <w:tcW w:w="3592" w:type="dxa"/>
            <w:shd w:val="clear" w:color="auto" w:fill="E8E8E8"/>
          </w:tcPr>
          <w:p>
            <w:pPr>
              <w:pStyle w:val="TableParagraph"/>
              <w:spacing w:line="263" w:lineRule="exact"/>
              <w:ind w:left="467"/>
              <w:rPr>
                <w:b/>
                <w:sz w:val="24"/>
              </w:rPr>
            </w:pPr>
            <w:r>
              <w:rPr>
                <w:b/>
                <w:sz w:val="24"/>
              </w:rPr>
              <w:t>24. San Pablo</w:t>
            </w:r>
          </w:p>
        </w:tc>
        <w:tc>
          <w:tcPr>
            <w:tcW w:w="2012" w:type="dxa"/>
            <w:shd w:val="clear" w:color="auto" w:fill="E8E8E8"/>
          </w:tcPr>
          <w:p>
            <w:pPr>
              <w:pStyle w:val="TableParagraph"/>
              <w:spacing w:line="263" w:lineRule="exact"/>
              <w:ind w:left="312"/>
              <w:rPr>
                <w:sz w:val="24"/>
              </w:rPr>
            </w:pPr>
            <w:r>
              <w:rPr>
                <w:sz w:val="24"/>
              </w:rPr>
              <w:t>Barrio</w:t>
            </w:r>
          </w:p>
        </w:tc>
      </w:tr>
      <w:tr>
        <w:trPr>
          <w:trHeight w:val="276" w:hRule="exact"/>
        </w:trPr>
        <w:tc>
          <w:tcPr>
            <w:tcW w:w="3592" w:type="dxa"/>
          </w:tcPr>
          <w:p>
            <w:pPr>
              <w:pStyle w:val="TableParagraph"/>
              <w:spacing w:line="263" w:lineRule="exact"/>
              <w:ind w:left="467"/>
              <w:rPr>
                <w:b/>
                <w:sz w:val="24"/>
              </w:rPr>
            </w:pPr>
            <w:r>
              <w:rPr>
                <w:b/>
                <w:sz w:val="24"/>
              </w:rPr>
              <w:t>25. Guinó</w:t>
            </w:r>
          </w:p>
        </w:tc>
        <w:tc>
          <w:tcPr>
            <w:tcW w:w="2012" w:type="dxa"/>
          </w:tcPr>
          <w:p>
            <w:pPr>
              <w:pStyle w:val="TableParagraph"/>
              <w:spacing w:line="263" w:lineRule="exact"/>
              <w:ind w:left="312"/>
              <w:rPr>
                <w:sz w:val="24"/>
              </w:rPr>
            </w:pPr>
            <w:r>
              <w:rPr>
                <w:sz w:val="24"/>
              </w:rPr>
              <w:t>Ranchería</w:t>
            </w:r>
          </w:p>
        </w:tc>
      </w:tr>
      <w:tr>
        <w:trPr>
          <w:trHeight w:val="276" w:hRule="exact"/>
        </w:trPr>
        <w:tc>
          <w:tcPr>
            <w:tcW w:w="3592" w:type="dxa"/>
            <w:shd w:val="clear" w:color="auto" w:fill="E8E8E8"/>
          </w:tcPr>
          <w:p>
            <w:pPr>
              <w:pStyle w:val="TableParagraph"/>
              <w:spacing w:line="263" w:lineRule="exact"/>
              <w:ind w:left="467"/>
              <w:rPr>
                <w:b/>
                <w:sz w:val="24"/>
              </w:rPr>
            </w:pPr>
            <w:r>
              <w:rPr>
                <w:b/>
                <w:sz w:val="24"/>
              </w:rPr>
              <w:t>26. San Miguel</w:t>
            </w:r>
          </w:p>
        </w:tc>
        <w:tc>
          <w:tcPr>
            <w:tcW w:w="2012" w:type="dxa"/>
            <w:shd w:val="clear" w:color="auto" w:fill="E8E8E8"/>
          </w:tcPr>
          <w:p>
            <w:pPr>
              <w:pStyle w:val="TableParagraph"/>
              <w:spacing w:line="263" w:lineRule="exact"/>
              <w:ind w:left="312"/>
              <w:rPr>
                <w:sz w:val="24"/>
              </w:rPr>
            </w:pPr>
            <w:r>
              <w:rPr>
                <w:sz w:val="24"/>
              </w:rPr>
              <w:t>Barrio</w:t>
            </w:r>
          </w:p>
        </w:tc>
      </w:tr>
      <w:tr>
        <w:trPr>
          <w:trHeight w:val="276" w:hRule="exact"/>
        </w:trPr>
        <w:tc>
          <w:tcPr>
            <w:tcW w:w="3592" w:type="dxa"/>
          </w:tcPr>
          <w:p>
            <w:pPr>
              <w:pStyle w:val="TableParagraph"/>
              <w:spacing w:line="263" w:lineRule="exact"/>
              <w:ind w:left="467"/>
              <w:rPr>
                <w:b/>
                <w:sz w:val="24"/>
              </w:rPr>
            </w:pPr>
            <w:r>
              <w:rPr>
                <w:b/>
                <w:sz w:val="24"/>
              </w:rPr>
              <w:t>27. San Antonio del Río</w:t>
            </w:r>
          </w:p>
        </w:tc>
        <w:tc>
          <w:tcPr>
            <w:tcW w:w="2012" w:type="dxa"/>
          </w:tcPr>
          <w:p>
            <w:pPr>
              <w:pStyle w:val="TableParagraph"/>
              <w:spacing w:line="263" w:lineRule="exact"/>
              <w:ind w:left="312"/>
              <w:rPr>
                <w:sz w:val="24"/>
              </w:rPr>
            </w:pPr>
            <w:r>
              <w:rPr>
                <w:sz w:val="24"/>
              </w:rPr>
              <w:t>Ranchería</w:t>
            </w:r>
          </w:p>
        </w:tc>
      </w:tr>
      <w:tr>
        <w:trPr>
          <w:trHeight w:val="276" w:hRule="exact"/>
        </w:trPr>
        <w:tc>
          <w:tcPr>
            <w:tcW w:w="3592" w:type="dxa"/>
            <w:shd w:val="clear" w:color="auto" w:fill="E8E8E8"/>
          </w:tcPr>
          <w:p>
            <w:pPr>
              <w:pStyle w:val="TableParagraph"/>
              <w:spacing w:line="263" w:lineRule="exact"/>
              <w:ind w:left="467"/>
              <w:rPr>
                <w:b/>
                <w:sz w:val="24"/>
              </w:rPr>
            </w:pPr>
            <w:r>
              <w:rPr>
                <w:b/>
                <w:sz w:val="24"/>
              </w:rPr>
              <w:t>28. San Andrés</w:t>
            </w:r>
          </w:p>
        </w:tc>
        <w:tc>
          <w:tcPr>
            <w:tcW w:w="2012" w:type="dxa"/>
            <w:shd w:val="clear" w:color="auto" w:fill="E8E8E8"/>
          </w:tcPr>
          <w:p>
            <w:pPr>
              <w:pStyle w:val="TableParagraph"/>
              <w:spacing w:line="263" w:lineRule="exact"/>
              <w:ind w:left="312"/>
              <w:rPr>
                <w:sz w:val="24"/>
              </w:rPr>
            </w:pPr>
            <w:r>
              <w:rPr>
                <w:sz w:val="24"/>
              </w:rPr>
              <w:t>Barrio</w:t>
            </w:r>
          </w:p>
        </w:tc>
      </w:tr>
      <w:tr>
        <w:trPr>
          <w:trHeight w:val="276" w:hRule="exact"/>
        </w:trPr>
        <w:tc>
          <w:tcPr>
            <w:tcW w:w="3592" w:type="dxa"/>
          </w:tcPr>
          <w:p>
            <w:pPr>
              <w:pStyle w:val="TableParagraph"/>
              <w:spacing w:line="263" w:lineRule="exact"/>
              <w:ind w:left="467"/>
              <w:rPr>
                <w:b/>
                <w:sz w:val="24"/>
              </w:rPr>
            </w:pPr>
            <w:r>
              <w:rPr>
                <w:b/>
                <w:sz w:val="24"/>
              </w:rPr>
              <w:t>29. Bane Judio y Texa</w:t>
            </w:r>
          </w:p>
        </w:tc>
        <w:tc>
          <w:tcPr>
            <w:tcW w:w="2012" w:type="dxa"/>
          </w:tcPr>
          <w:p>
            <w:pPr>
              <w:pStyle w:val="TableParagraph"/>
              <w:spacing w:line="263" w:lineRule="exact"/>
              <w:ind w:left="312"/>
              <w:rPr>
                <w:sz w:val="24"/>
              </w:rPr>
            </w:pPr>
            <w:r>
              <w:rPr>
                <w:sz w:val="24"/>
              </w:rPr>
              <w:t>Ranchería</w:t>
            </w:r>
          </w:p>
        </w:tc>
      </w:tr>
      <w:tr>
        <w:trPr>
          <w:trHeight w:val="276" w:hRule="exact"/>
        </w:trPr>
        <w:tc>
          <w:tcPr>
            <w:tcW w:w="3592" w:type="dxa"/>
            <w:shd w:val="clear" w:color="auto" w:fill="E8E8E8"/>
          </w:tcPr>
          <w:p>
            <w:pPr>
              <w:pStyle w:val="TableParagraph"/>
              <w:spacing w:line="263" w:lineRule="exact"/>
              <w:ind w:left="467"/>
              <w:rPr>
                <w:b/>
                <w:sz w:val="24"/>
              </w:rPr>
            </w:pPr>
            <w:r>
              <w:rPr>
                <w:b/>
                <w:sz w:val="24"/>
              </w:rPr>
              <w:t>30. Arroyozarco</w:t>
            </w:r>
          </w:p>
        </w:tc>
        <w:tc>
          <w:tcPr>
            <w:tcW w:w="2012" w:type="dxa"/>
            <w:shd w:val="clear" w:color="auto" w:fill="E8E8E8"/>
          </w:tcPr>
          <w:p>
            <w:pPr>
              <w:pStyle w:val="TableParagraph"/>
              <w:spacing w:line="263" w:lineRule="exact"/>
              <w:ind w:left="312"/>
              <w:rPr>
                <w:sz w:val="24"/>
              </w:rPr>
            </w:pPr>
            <w:r>
              <w:rPr>
                <w:sz w:val="24"/>
              </w:rPr>
              <w:t>Hacienda</w:t>
            </w:r>
          </w:p>
        </w:tc>
      </w:tr>
      <w:tr>
        <w:trPr>
          <w:trHeight w:val="290" w:hRule="exact"/>
        </w:trPr>
        <w:tc>
          <w:tcPr>
            <w:tcW w:w="5605" w:type="dxa"/>
            <w:gridSpan w:val="2"/>
            <w:tcBorders>
              <w:bottom w:val="single" w:sz="8" w:space="0" w:color="A4A4A4"/>
            </w:tcBorders>
          </w:tcPr>
          <w:p>
            <w:pPr>
              <w:pStyle w:val="TableParagraph"/>
              <w:spacing w:line="242" w:lineRule="exact"/>
              <w:ind w:left="734"/>
              <w:rPr>
                <w:b/>
                <w:sz w:val="22"/>
              </w:rPr>
            </w:pPr>
            <w:r>
              <w:rPr>
                <w:b/>
                <w:sz w:val="22"/>
              </w:rPr>
              <w:t>Fuente: AHMA/ Presidencia/ 1820/ FS. 2</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1"/>
        </w:rPr>
      </w:pPr>
    </w:p>
    <w:p>
      <w:pPr>
        <w:spacing w:before="74"/>
        <w:ind w:left="4425" w:right="1098" w:hanging="2096"/>
        <w:jc w:val="left"/>
        <w:rPr>
          <w:sz w:val="20"/>
        </w:rPr>
      </w:pPr>
      <w:r>
        <w:rPr>
          <w:sz w:val="20"/>
        </w:rPr>
        <w:t>Cuadro del total de localidades de la municipalidad de Aculco</w:t>
      </w:r>
    </w:p>
    <w:p>
      <w:pPr>
        <w:pStyle w:val="BodyText"/>
        <w:spacing w:before="1"/>
        <w:rPr>
          <w:sz w:val="14"/>
        </w:rPr>
      </w:pPr>
    </w:p>
    <w:tbl>
      <w:tblPr>
        <w:tblW w:w="0" w:type="auto"/>
        <w:jc w:val="left"/>
        <w:tblInd w:w="21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25"/>
        <w:gridCol w:w="2396"/>
      </w:tblGrid>
      <w:tr>
        <w:trPr>
          <w:trHeight w:val="306" w:hRule="exact"/>
        </w:trPr>
        <w:tc>
          <w:tcPr>
            <w:tcW w:w="2825" w:type="dxa"/>
            <w:tcBorders>
              <w:top w:val="single" w:sz="24" w:space="0" w:color="8063A1"/>
              <w:right w:val="single" w:sz="43" w:space="0" w:color="DFD7E8"/>
            </w:tcBorders>
          </w:tcPr>
          <w:p>
            <w:pPr>
              <w:pStyle w:val="TableParagraph"/>
              <w:spacing w:line="272" w:lineRule="exact"/>
              <w:ind w:left="108"/>
              <w:rPr>
                <w:sz w:val="24"/>
              </w:rPr>
            </w:pPr>
            <w:r>
              <w:rPr>
                <w:sz w:val="24"/>
              </w:rPr>
              <w:t>Localidades</w:t>
            </w:r>
          </w:p>
        </w:tc>
        <w:tc>
          <w:tcPr>
            <w:tcW w:w="2396" w:type="dxa"/>
            <w:tcBorders>
              <w:top w:val="single" w:sz="24" w:space="0" w:color="8063A1"/>
              <w:left w:val="single" w:sz="8" w:space="0" w:color="8063A1"/>
              <w:right w:val="single" w:sz="8" w:space="0" w:color="8063A1"/>
            </w:tcBorders>
            <w:shd w:val="clear" w:color="auto" w:fill="DFD7E8"/>
          </w:tcPr>
          <w:p>
            <w:pPr>
              <w:pStyle w:val="TableParagraph"/>
              <w:spacing w:line="272" w:lineRule="exact"/>
              <w:ind w:left="902" w:right="901"/>
              <w:jc w:val="center"/>
              <w:rPr>
                <w:sz w:val="24"/>
              </w:rPr>
            </w:pPr>
            <w:r>
              <w:rPr>
                <w:sz w:val="24"/>
              </w:rPr>
              <w:t>Total</w:t>
            </w:r>
          </w:p>
        </w:tc>
      </w:tr>
      <w:tr>
        <w:trPr>
          <w:trHeight w:val="276" w:hRule="exact"/>
        </w:trPr>
        <w:tc>
          <w:tcPr>
            <w:tcW w:w="2825" w:type="dxa"/>
            <w:tcBorders>
              <w:right w:val="single" w:sz="8" w:space="0" w:color="8063A1"/>
            </w:tcBorders>
          </w:tcPr>
          <w:p>
            <w:pPr>
              <w:pStyle w:val="TableParagraph"/>
              <w:spacing w:line="272" w:lineRule="exact"/>
              <w:ind w:left="108"/>
              <w:rPr>
                <w:sz w:val="24"/>
              </w:rPr>
            </w:pPr>
            <w:r>
              <w:rPr>
                <w:sz w:val="24"/>
              </w:rPr>
              <w:t>Pueblos</w:t>
            </w:r>
          </w:p>
        </w:tc>
        <w:tc>
          <w:tcPr>
            <w:tcW w:w="2396" w:type="dxa"/>
            <w:tcBorders>
              <w:left w:val="single" w:sz="8" w:space="0" w:color="8063A1"/>
              <w:right w:val="single" w:sz="8" w:space="0" w:color="8063A1"/>
            </w:tcBorders>
          </w:tcPr>
          <w:p>
            <w:pPr>
              <w:pStyle w:val="TableParagraph"/>
              <w:spacing w:line="272" w:lineRule="exact"/>
              <w:ind w:right="1"/>
              <w:jc w:val="center"/>
              <w:rPr>
                <w:sz w:val="24"/>
              </w:rPr>
            </w:pPr>
            <w:r>
              <w:rPr>
                <w:w w:val="99"/>
                <w:sz w:val="24"/>
              </w:rPr>
              <w:t>7</w:t>
            </w:r>
          </w:p>
        </w:tc>
      </w:tr>
      <w:tr>
        <w:trPr>
          <w:trHeight w:val="276" w:hRule="exact"/>
        </w:trPr>
        <w:tc>
          <w:tcPr>
            <w:tcW w:w="2825" w:type="dxa"/>
            <w:tcBorders>
              <w:right w:val="single" w:sz="43" w:space="0" w:color="DFD7E8"/>
            </w:tcBorders>
          </w:tcPr>
          <w:p>
            <w:pPr>
              <w:pStyle w:val="TableParagraph"/>
              <w:spacing w:line="272" w:lineRule="exact"/>
              <w:ind w:left="108"/>
              <w:rPr>
                <w:sz w:val="24"/>
              </w:rPr>
            </w:pPr>
            <w:r>
              <w:rPr>
                <w:sz w:val="24"/>
              </w:rPr>
              <w:t>Haciendas</w:t>
            </w:r>
          </w:p>
        </w:tc>
        <w:tc>
          <w:tcPr>
            <w:tcW w:w="2396" w:type="dxa"/>
            <w:tcBorders>
              <w:left w:val="single" w:sz="8" w:space="0" w:color="8063A1"/>
              <w:right w:val="single" w:sz="8" w:space="0" w:color="8063A1"/>
            </w:tcBorders>
            <w:shd w:val="clear" w:color="auto" w:fill="DFD7E8"/>
          </w:tcPr>
          <w:p>
            <w:pPr>
              <w:pStyle w:val="TableParagraph"/>
              <w:spacing w:line="272" w:lineRule="exact"/>
              <w:ind w:right="1"/>
              <w:jc w:val="center"/>
              <w:rPr>
                <w:sz w:val="24"/>
              </w:rPr>
            </w:pPr>
            <w:r>
              <w:rPr>
                <w:w w:val="99"/>
                <w:sz w:val="24"/>
              </w:rPr>
              <w:t>3</w:t>
            </w:r>
          </w:p>
        </w:tc>
      </w:tr>
      <w:tr>
        <w:trPr>
          <w:trHeight w:val="276" w:hRule="exact"/>
        </w:trPr>
        <w:tc>
          <w:tcPr>
            <w:tcW w:w="2825" w:type="dxa"/>
            <w:tcBorders>
              <w:right w:val="single" w:sz="8" w:space="0" w:color="8063A1"/>
            </w:tcBorders>
          </w:tcPr>
          <w:p>
            <w:pPr>
              <w:pStyle w:val="TableParagraph"/>
              <w:spacing w:line="272" w:lineRule="exact"/>
              <w:ind w:left="108"/>
              <w:rPr>
                <w:sz w:val="24"/>
              </w:rPr>
            </w:pPr>
            <w:r>
              <w:rPr>
                <w:sz w:val="24"/>
              </w:rPr>
              <w:t>Rancherías</w:t>
            </w:r>
          </w:p>
        </w:tc>
        <w:tc>
          <w:tcPr>
            <w:tcW w:w="2396" w:type="dxa"/>
            <w:tcBorders>
              <w:left w:val="single" w:sz="8" w:space="0" w:color="8063A1"/>
              <w:right w:val="single" w:sz="8" w:space="0" w:color="8063A1"/>
            </w:tcBorders>
          </w:tcPr>
          <w:p>
            <w:pPr>
              <w:pStyle w:val="TableParagraph"/>
              <w:spacing w:line="272" w:lineRule="exact"/>
              <w:ind w:left="901" w:right="901"/>
              <w:jc w:val="center"/>
              <w:rPr>
                <w:sz w:val="24"/>
              </w:rPr>
            </w:pPr>
            <w:r>
              <w:rPr>
                <w:sz w:val="24"/>
              </w:rPr>
              <w:t>11</w:t>
            </w:r>
          </w:p>
        </w:tc>
      </w:tr>
      <w:tr>
        <w:trPr>
          <w:trHeight w:val="276" w:hRule="exact"/>
        </w:trPr>
        <w:tc>
          <w:tcPr>
            <w:tcW w:w="2825" w:type="dxa"/>
            <w:tcBorders>
              <w:right w:val="single" w:sz="43" w:space="0" w:color="DFD7E8"/>
            </w:tcBorders>
          </w:tcPr>
          <w:p>
            <w:pPr>
              <w:pStyle w:val="TableParagraph"/>
              <w:spacing w:line="272" w:lineRule="exact"/>
              <w:ind w:left="108"/>
              <w:rPr>
                <w:sz w:val="24"/>
              </w:rPr>
            </w:pPr>
            <w:r>
              <w:rPr>
                <w:sz w:val="24"/>
              </w:rPr>
              <w:t>Barrios</w:t>
            </w:r>
          </w:p>
        </w:tc>
        <w:tc>
          <w:tcPr>
            <w:tcW w:w="2396" w:type="dxa"/>
            <w:tcBorders>
              <w:left w:val="single" w:sz="8" w:space="0" w:color="8063A1"/>
              <w:right w:val="single" w:sz="8" w:space="0" w:color="8063A1"/>
            </w:tcBorders>
            <w:shd w:val="clear" w:color="auto" w:fill="DFD7E8"/>
          </w:tcPr>
          <w:p>
            <w:pPr>
              <w:pStyle w:val="TableParagraph"/>
              <w:spacing w:line="272" w:lineRule="exact"/>
              <w:ind w:right="1"/>
              <w:jc w:val="center"/>
              <w:rPr>
                <w:sz w:val="24"/>
              </w:rPr>
            </w:pPr>
            <w:r>
              <w:rPr>
                <w:w w:val="99"/>
                <w:sz w:val="24"/>
              </w:rPr>
              <w:t>8</w:t>
            </w:r>
          </w:p>
        </w:tc>
      </w:tr>
      <w:tr>
        <w:trPr>
          <w:trHeight w:val="276" w:hRule="exact"/>
        </w:trPr>
        <w:tc>
          <w:tcPr>
            <w:tcW w:w="2825" w:type="dxa"/>
            <w:tcBorders>
              <w:right w:val="single" w:sz="8" w:space="0" w:color="8063A1"/>
            </w:tcBorders>
          </w:tcPr>
          <w:p>
            <w:pPr>
              <w:pStyle w:val="TableParagraph"/>
              <w:spacing w:line="272" w:lineRule="exact"/>
              <w:ind w:left="108"/>
              <w:rPr>
                <w:sz w:val="24"/>
              </w:rPr>
            </w:pPr>
            <w:r>
              <w:rPr>
                <w:sz w:val="24"/>
              </w:rPr>
              <w:t>Ranchos</w:t>
            </w:r>
          </w:p>
        </w:tc>
        <w:tc>
          <w:tcPr>
            <w:tcW w:w="2396" w:type="dxa"/>
            <w:tcBorders>
              <w:left w:val="single" w:sz="8" w:space="0" w:color="8063A1"/>
              <w:right w:val="single" w:sz="8" w:space="0" w:color="8063A1"/>
            </w:tcBorders>
          </w:tcPr>
          <w:p>
            <w:pPr>
              <w:pStyle w:val="TableParagraph"/>
              <w:spacing w:line="272" w:lineRule="exact"/>
              <w:ind w:right="1"/>
              <w:jc w:val="center"/>
              <w:rPr>
                <w:sz w:val="24"/>
              </w:rPr>
            </w:pPr>
            <w:r>
              <w:rPr>
                <w:w w:val="99"/>
                <w:sz w:val="24"/>
              </w:rPr>
              <w:t>1</w:t>
            </w:r>
          </w:p>
        </w:tc>
      </w:tr>
      <w:tr>
        <w:trPr>
          <w:trHeight w:val="276" w:hRule="exact"/>
        </w:trPr>
        <w:tc>
          <w:tcPr>
            <w:tcW w:w="5221" w:type="dxa"/>
            <w:gridSpan w:val="2"/>
            <w:tcBorders>
              <w:right w:val="single" w:sz="8" w:space="0" w:color="8063A1"/>
            </w:tcBorders>
          </w:tcPr>
          <w:p>
            <w:pPr>
              <w:pStyle w:val="TableParagraph"/>
              <w:spacing w:line="272" w:lineRule="exact"/>
              <w:ind w:right="94"/>
              <w:jc w:val="right"/>
              <w:rPr>
                <w:sz w:val="24"/>
              </w:rPr>
            </w:pPr>
            <w:r>
              <w:rPr>
                <w:sz w:val="24"/>
              </w:rPr>
              <w:t>30</w:t>
            </w:r>
          </w:p>
        </w:tc>
      </w:tr>
    </w:tbl>
    <w:p>
      <w:pPr>
        <w:spacing w:after="0" w:line="272" w:lineRule="exact"/>
        <w:jc w:val="right"/>
        <w:rPr>
          <w:sz w:val="24"/>
        </w:rPr>
        <w:sectPr>
          <w:pgSz w:w="12240" w:h="15840"/>
          <w:pgMar w:header="0" w:footer="1000" w:top="1420" w:bottom="1200" w:left="1720" w:right="1720"/>
        </w:sectPr>
      </w:pPr>
    </w:p>
    <w:p>
      <w:pPr>
        <w:pStyle w:val="BodyText"/>
        <w:ind w:left="149"/>
        <w:rPr>
          <w:sz w:val="20"/>
        </w:rPr>
      </w:pPr>
      <w:r>
        <w:rPr>
          <w:sz w:val="20"/>
        </w:rPr>
        <w:drawing>
          <wp:inline distT="0" distB="0" distL="0" distR="0">
            <wp:extent cx="5538379" cy="7239000"/>
            <wp:effectExtent l="0" t="0" r="0" b="0"/>
            <wp:docPr id="1" name="image3.jpeg" descr=""/>
            <wp:cNvGraphicFramePr>
              <a:graphicFrameLocks noChangeAspect="1"/>
            </wp:cNvGraphicFramePr>
            <a:graphic>
              <a:graphicData uri="http://schemas.openxmlformats.org/drawingml/2006/picture">
                <pic:pic>
                  <pic:nvPicPr>
                    <pic:cNvPr id="2" name="image3.jpeg"/>
                    <pic:cNvPicPr/>
                  </pic:nvPicPr>
                  <pic:blipFill>
                    <a:blip r:embed="rId30" cstate="print"/>
                    <a:stretch>
                      <a:fillRect/>
                    </a:stretch>
                  </pic:blipFill>
                  <pic:spPr>
                    <a:xfrm>
                      <a:off x="0" y="0"/>
                      <a:ext cx="5538379" cy="7239000"/>
                    </a:xfrm>
                    <a:prstGeom prst="rect">
                      <a:avLst/>
                    </a:prstGeom>
                  </pic:spPr>
                </pic:pic>
              </a:graphicData>
            </a:graphic>
          </wp:inline>
        </w:drawing>
      </w:r>
      <w:r>
        <w:rPr>
          <w:sz w:val="20"/>
        </w:rPr>
      </w:r>
    </w:p>
    <w:p>
      <w:pPr>
        <w:pStyle w:val="BodyText"/>
        <w:rPr>
          <w:sz w:val="20"/>
        </w:rPr>
      </w:pPr>
    </w:p>
    <w:p>
      <w:pPr>
        <w:pStyle w:val="BodyText"/>
        <w:spacing w:before="1"/>
        <w:rPr>
          <w:sz w:val="28"/>
        </w:rPr>
      </w:pPr>
    </w:p>
    <w:p>
      <w:pPr>
        <w:spacing w:before="69"/>
        <w:ind w:left="119" w:right="106" w:firstLine="0"/>
        <w:jc w:val="both"/>
        <w:rPr>
          <w:sz w:val="20"/>
        </w:rPr>
      </w:pPr>
      <w:r>
        <w:rPr>
          <w:sz w:val="24"/>
        </w:rPr>
        <w:t>*</w:t>
      </w:r>
      <w:r>
        <w:rPr>
          <w:sz w:val="20"/>
        </w:rPr>
        <w:t>El presente mapa sólo muestra 16 localidades entre pueblos, haciendas y rancherías, las 14 restantes que había en 1820 en la actualidad ya no existen o han cambiado de nombre, lo que dificultó establecerlas en el mapa.</w:t>
      </w:r>
    </w:p>
    <w:p>
      <w:pPr>
        <w:spacing w:after="0"/>
        <w:jc w:val="both"/>
        <w:rPr>
          <w:sz w:val="20"/>
        </w:rPr>
        <w:sectPr>
          <w:footerReference w:type="default" r:id="rId29"/>
          <w:pgSz w:w="12240" w:h="15840"/>
          <w:pgMar w:footer="1000" w:header="0" w:top="1420" w:bottom="1200" w:left="1580" w:right="1600"/>
        </w:sectPr>
      </w:pPr>
    </w:p>
    <w:p>
      <w:pPr>
        <w:pStyle w:val="BodyText"/>
        <w:spacing w:line="360" w:lineRule="auto" w:before="49"/>
        <w:ind w:left="119" w:right="116" w:firstLine="719"/>
        <w:jc w:val="both"/>
      </w:pPr>
      <w:r>
        <w:rPr/>
        <w:t>La</w:t>
      </w:r>
      <w:r>
        <w:rPr>
          <w:spacing w:val="-14"/>
        </w:rPr>
        <w:t> </w:t>
      </w:r>
      <w:r>
        <w:rPr/>
        <w:t>municipalidad</w:t>
      </w:r>
      <w:r>
        <w:rPr>
          <w:spacing w:val="-12"/>
        </w:rPr>
        <w:t> </w:t>
      </w:r>
      <w:r>
        <w:rPr/>
        <w:t>de</w:t>
      </w:r>
      <w:r>
        <w:rPr>
          <w:spacing w:val="-12"/>
        </w:rPr>
        <w:t> </w:t>
      </w:r>
      <w:r>
        <w:rPr/>
        <w:t>Aculco,</w:t>
      </w:r>
      <w:r>
        <w:rPr>
          <w:spacing w:val="-12"/>
        </w:rPr>
        <w:t> </w:t>
      </w:r>
      <w:r>
        <w:rPr/>
        <w:t>se</w:t>
      </w:r>
      <w:r>
        <w:rPr>
          <w:spacing w:val="-12"/>
        </w:rPr>
        <w:t> </w:t>
      </w:r>
      <w:r>
        <w:rPr/>
        <w:t>conformó</w:t>
      </w:r>
      <w:r>
        <w:rPr>
          <w:spacing w:val="-10"/>
        </w:rPr>
        <w:t> </w:t>
      </w:r>
      <w:r>
        <w:rPr/>
        <w:t>por</w:t>
      </w:r>
      <w:r>
        <w:rPr>
          <w:spacing w:val="-16"/>
        </w:rPr>
        <w:t> </w:t>
      </w:r>
      <w:r>
        <w:rPr/>
        <w:t>una</w:t>
      </w:r>
      <w:r>
        <w:rPr>
          <w:spacing w:val="-14"/>
        </w:rPr>
        <w:t> </w:t>
      </w:r>
      <w:r>
        <w:rPr/>
        <w:t>totalidad</w:t>
      </w:r>
      <w:r>
        <w:rPr>
          <w:spacing w:val="-14"/>
        </w:rPr>
        <w:t> </w:t>
      </w:r>
      <w:r>
        <w:rPr/>
        <w:t>de</w:t>
      </w:r>
      <w:r>
        <w:rPr>
          <w:spacing w:val="-12"/>
        </w:rPr>
        <w:t> </w:t>
      </w:r>
      <w:r>
        <w:rPr/>
        <w:t>30</w:t>
      </w:r>
      <w:r>
        <w:rPr>
          <w:spacing w:val="-12"/>
        </w:rPr>
        <w:t> </w:t>
      </w:r>
      <w:r>
        <w:rPr/>
        <w:t>localidades. De</w:t>
      </w:r>
      <w:r>
        <w:rPr>
          <w:spacing w:val="-18"/>
        </w:rPr>
        <w:t> </w:t>
      </w:r>
      <w:r>
        <w:rPr/>
        <w:t>las</w:t>
      </w:r>
      <w:r>
        <w:rPr>
          <w:spacing w:val="-18"/>
        </w:rPr>
        <w:t> </w:t>
      </w:r>
      <w:r>
        <w:rPr/>
        <w:t>cuales</w:t>
      </w:r>
      <w:r>
        <w:rPr>
          <w:spacing w:val="-18"/>
        </w:rPr>
        <w:t> </w:t>
      </w:r>
      <w:r>
        <w:rPr/>
        <w:t>siete</w:t>
      </w:r>
      <w:r>
        <w:rPr>
          <w:spacing w:val="-18"/>
        </w:rPr>
        <w:t> </w:t>
      </w:r>
      <w:r>
        <w:rPr/>
        <w:t>se</w:t>
      </w:r>
      <w:r>
        <w:rPr>
          <w:spacing w:val="-20"/>
        </w:rPr>
        <w:t> </w:t>
      </w:r>
      <w:r>
        <w:rPr/>
        <w:t>denominaron</w:t>
      </w:r>
      <w:r>
        <w:rPr>
          <w:spacing w:val="-18"/>
        </w:rPr>
        <w:t> </w:t>
      </w:r>
      <w:r>
        <w:rPr/>
        <w:t>como</w:t>
      </w:r>
      <w:r>
        <w:rPr>
          <w:spacing w:val="-20"/>
        </w:rPr>
        <w:t> </w:t>
      </w:r>
      <w:r>
        <w:rPr/>
        <w:t>pueblos</w:t>
      </w:r>
      <w:r>
        <w:rPr>
          <w:position w:val="8"/>
          <w:sz w:val="16"/>
        </w:rPr>
        <w:t>73</w:t>
      </w:r>
      <w:r>
        <w:rPr/>
        <w:t>:</w:t>
      </w:r>
      <w:r>
        <w:rPr>
          <w:spacing w:val="-18"/>
        </w:rPr>
        <w:t> </w:t>
      </w:r>
      <w:r>
        <w:rPr/>
        <w:t>San</w:t>
      </w:r>
      <w:r>
        <w:rPr>
          <w:spacing w:val="-18"/>
        </w:rPr>
        <w:t> </w:t>
      </w:r>
      <w:r>
        <w:rPr/>
        <w:t>Lucas,</w:t>
      </w:r>
      <w:r>
        <w:rPr>
          <w:spacing w:val="-18"/>
        </w:rPr>
        <w:t> </w:t>
      </w:r>
      <w:r>
        <w:rPr/>
        <w:t>Santa</w:t>
      </w:r>
      <w:r>
        <w:rPr>
          <w:spacing w:val="-20"/>
        </w:rPr>
        <w:t> </w:t>
      </w:r>
      <w:r>
        <w:rPr/>
        <w:t>Ana,</w:t>
      </w:r>
      <w:r>
        <w:rPr>
          <w:spacing w:val="-18"/>
        </w:rPr>
        <w:t> </w:t>
      </w:r>
      <w:r>
        <w:rPr/>
        <w:t>Nuestra señora de Santa María, Santiago Toxhié, San Pedro Denxhi , Santa María Concepción.</w:t>
      </w:r>
      <w:r>
        <w:rPr>
          <w:spacing w:val="-7"/>
        </w:rPr>
        <w:t> </w:t>
      </w:r>
      <w:r>
        <w:rPr/>
        <w:t>Estos</w:t>
      </w:r>
      <w:r>
        <w:rPr>
          <w:spacing w:val="-8"/>
        </w:rPr>
        <w:t> </w:t>
      </w:r>
      <w:r>
        <w:rPr/>
        <w:t>pueblos</w:t>
      </w:r>
      <w:r>
        <w:rPr>
          <w:spacing w:val="-5"/>
        </w:rPr>
        <w:t> </w:t>
      </w:r>
      <w:r>
        <w:rPr/>
        <w:t>se</w:t>
      </w:r>
      <w:r>
        <w:rPr>
          <w:spacing w:val="-5"/>
        </w:rPr>
        <w:t> </w:t>
      </w:r>
      <w:r>
        <w:rPr/>
        <w:t>conformaron</w:t>
      </w:r>
      <w:r>
        <w:rPr>
          <w:spacing w:val="-7"/>
        </w:rPr>
        <w:t> </w:t>
      </w:r>
      <w:r>
        <w:rPr/>
        <w:t>cerca</w:t>
      </w:r>
      <w:r>
        <w:rPr>
          <w:spacing w:val="-5"/>
        </w:rPr>
        <w:t> </w:t>
      </w:r>
      <w:r>
        <w:rPr/>
        <w:t>de</w:t>
      </w:r>
      <w:r>
        <w:rPr>
          <w:spacing w:val="-5"/>
        </w:rPr>
        <w:t> </w:t>
      </w:r>
      <w:r>
        <w:rPr/>
        <w:t>la</w:t>
      </w:r>
      <w:r>
        <w:rPr>
          <w:spacing w:val="-5"/>
        </w:rPr>
        <w:t> </w:t>
      </w:r>
      <w:r>
        <w:rPr/>
        <w:t>cabecera</w:t>
      </w:r>
      <w:r>
        <w:rPr>
          <w:spacing w:val="-8"/>
        </w:rPr>
        <w:t> </w:t>
      </w:r>
      <w:r>
        <w:rPr/>
        <w:t>municipal,</w:t>
      </w:r>
      <w:r>
        <w:rPr>
          <w:spacing w:val="-5"/>
        </w:rPr>
        <w:t> </w:t>
      </w:r>
      <w:r>
        <w:rPr/>
        <w:t>que</w:t>
      </w:r>
      <w:r>
        <w:rPr>
          <w:spacing w:val="-7"/>
        </w:rPr>
        <w:t> </w:t>
      </w:r>
      <w:r>
        <w:rPr/>
        <w:t>se estableció en el pueblo de San</w:t>
      </w:r>
      <w:r>
        <w:rPr>
          <w:spacing w:val="-16"/>
        </w:rPr>
        <w:t> </w:t>
      </w:r>
      <w:r>
        <w:rPr/>
        <w:t>Jerónimo.</w:t>
      </w:r>
    </w:p>
    <w:p>
      <w:pPr>
        <w:pStyle w:val="BodyText"/>
        <w:spacing w:line="360" w:lineRule="auto" w:before="2"/>
        <w:ind w:left="119" w:right="115" w:firstLine="719"/>
        <w:jc w:val="both"/>
        <w:rPr>
          <w:sz w:val="16"/>
        </w:rPr>
      </w:pPr>
      <w:r>
        <w:rPr/>
        <w:t>Dentro de la jurisdicción de Aculco, a partir de 1820 se establecieron tres haciendas: Taxchie, Arroyozarco y Ñado. La dos últimas fueron haciendas de gran importancia desde la época Colonial. La hacienda de Ñado fue fundada en el siglo XVI como un latifundio de propiedad indígena, aunque esta calidad sólo duró</w:t>
      </w:r>
      <w:r>
        <w:rPr>
          <w:spacing w:val="-38"/>
        </w:rPr>
        <w:t> </w:t>
      </w:r>
      <w:r>
        <w:rPr/>
        <w:t>hasta el</w:t>
      </w:r>
      <w:r>
        <w:rPr>
          <w:spacing w:val="-10"/>
        </w:rPr>
        <w:t> </w:t>
      </w:r>
      <w:r>
        <w:rPr/>
        <w:t>siglo</w:t>
      </w:r>
      <w:r>
        <w:rPr>
          <w:spacing w:val="-9"/>
        </w:rPr>
        <w:t> </w:t>
      </w:r>
      <w:r>
        <w:rPr/>
        <w:t>XVIII.</w:t>
      </w:r>
      <w:r>
        <w:rPr>
          <w:spacing w:val="-8"/>
        </w:rPr>
        <w:t> </w:t>
      </w:r>
      <w:r>
        <w:rPr/>
        <w:t>El</w:t>
      </w:r>
      <w:r>
        <w:rPr>
          <w:spacing w:val="-10"/>
        </w:rPr>
        <w:t> </w:t>
      </w:r>
      <w:r>
        <w:rPr/>
        <w:t>territorio</w:t>
      </w:r>
      <w:r>
        <w:rPr>
          <w:spacing w:val="-8"/>
        </w:rPr>
        <w:t> </w:t>
      </w:r>
      <w:r>
        <w:rPr/>
        <w:t>fue</w:t>
      </w:r>
      <w:r>
        <w:rPr>
          <w:spacing w:val="-8"/>
        </w:rPr>
        <w:t> </w:t>
      </w:r>
      <w:r>
        <w:rPr/>
        <w:t>concedido</w:t>
      </w:r>
      <w:r>
        <w:rPr>
          <w:spacing w:val="-8"/>
        </w:rPr>
        <w:t> </w:t>
      </w:r>
      <w:r>
        <w:rPr/>
        <w:t>como</w:t>
      </w:r>
      <w:r>
        <w:rPr>
          <w:spacing w:val="-11"/>
        </w:rPr>
        <w:t> </w:t>
      </w:r>
      <w:r>
        <w:rPr/>
        <w:t>merced</w:t>
      </w:r>
      <w:r>
        <w:rPr>
          <w:spacing w:val="-8"/>
        </w:rPr>
        <w:t> </w:t>
      </w:r>
      <w:r>
        <w:rPr/>
        <w:t>en</w:t>
      </w:r>
      <w:r>
        <w:rPr>
          <w:spacing w:val="-8"/>
        </w:rPr>
        <w:t> </w:t>
      </w:r>
      <w:r>
        <w:rPr/>
        <w:t>1540</w:t>
      </w:r>
      <w:r>
        <w:rPr>
          <w:spacing w:val="-8"/>
        </w:rPr>
        <w:t> </w:t>
      </w:r>
      <w:r>
        <w:rPr/>
        <w:t>al</w:t>
      </w:r>
      <w:r>
        <w:rPr>
          <w:spacing w:val="-10"/>
        </w:rPr>
        <w:t> </w:t>
      </w:r>
      <w:r>
        <w:rPr/>
        <w:t>conquistador</w:t>
      </w:r>
      <w:r>
        <w:rPr>
          <w:spacing w:val="-10"/>
        </w:rPr>
        <w:t> </w:t>
      </w:r>
      <w:r>
        <w:rPr/>
        <w:t>Juan Xaramillo. Sus dominios se encontraron en el monte que lleva el mismo nombre de Ñadó, debido a la extensión y a las características de este los productos que se cultivaron eran cereales, hortalizas, y de la zona boscosa se obtenía madera para uso</w:t>
      </w:r>
      <w:r>
        <w:rPr>
          <w:spacing w:val="-8"/>
        </w:rPr>
        <w:t> </w:t>
      </w:r>
      <w:r>
        <w:rPr/>
        <w:t>de</w:t>
      </w:r>
      <w:r>
        <w:rPr>
          <w:spacing w:val="-8"/>
        </w:rPr>
        <w:t> </w:t>
      </w:r>
      <w:r>
        <w:rPr/>
        <w:t>leña</w:t>
      </w:r>
      <w:r>
        <w:rPr>
          <w:spacing w:val="-8"/>
        </w:rPr>
        <w:t> </w:t>
      </w:r>
      <w:r>
        <w:rPr/>
        <w:t>y</w:t>
      </w:r>
      <w:r>
        <w:rPr>
          <w:spacing w:val="-12"/>
        </w:rPr>
        <w:t> </w:t>
      </w:r>
      <w:r>
        <w:rPr/>
        <w:t>carbón,</w:t>
      </w:r>
      <w:r>
        <w:rPr>
          <w:spacing w:val="-9"/>
        </w:rPr>
        <w:t> </w:t>
      </w:r>
      <w:r>
        <w:rPr/>
        <w:t>combustibles</w:t>
      </w:r>
      <w:r>
        <w:rPr>
          <w:spacing w:val="-12"/>
        </w:rPr>
        <w:t> </w:t>
      </w:r>
      <w:r>
        <w:rPr/>
        <w:t>–que</w:t>
      </w:r>
      <w:r>
        <w:rPr>
          <w:spacing w:val="-8"/>
        </w:rPr>
        <w:t> </w:t>
      </w:r>
      <w:r>
        <w:rPr/>
        <w:t>para</w:t>
      </w:r>
      <w:r>
        <w:rPr>
          <w:spacing w:val="-11"/>
        </w:rPr>
        <w:t> </w:t>
      </w:r>
      <w:r>
        <w:rPr/>
        <w:t>la</w:t>
      </w:r>
      <w:r>
        <w:rPr>
          <w:spacing w:val="-9"/>
        </w:rPr>
        <w:t> </w:t>
      </w:r>
      <w:r>
        <w:rPr/>
        <w:t>época</w:t>
      </w:r>
      <w:r>
        <w:rPr>
          <w:spacing w:val="-7"/>
        </w:rPr>
        <w:t> </w:t>
      </w:r>
      <w:r>
        <w:rPr/>
        <w:t>útiles</w:t>
      </w:r>
      <w:r>
        <w:rPr>
          <w:spacing w:val="-9"/>
        </w:rPr>
        <w:t> </w:t>
      </w:r>
      <w:r>
        <w:rPr/>
        <w:t>para</w:t>
      </w:r>
      <w:r>
        <w:rPr>
          <w:spacing w:val="-11"/>
        </w:rPr>
        <w:t> </w:t>
      </w:r>
      <w:r>
        <w:rPr/>
        <w:t>los</w:t>
      </w:r>
      <w:r>
        <w:rPr>
          <w:spacing w:val="-9"/>
        </w:rPr>
        <w:t> </w:t>
      </w:r>
      <w:r>
        <w:rPr/>
        <w:t>habitantes</w:t>
      </w:r>
      <w:r>
        <w:rPr>
          <w:spacing w:val="-9"/>
        </w:rPr>
        <w:t> </w:t>
      </w:r>
      <w:r>
        <w:rPr/>
        <w:t>de lugar.</w:t>
      </w:r>
      <w:r>
        <w:rPr>
          <w:position w:val="8"/>
          <w:sz w:val="16"/>
        </w:rPr>
        <w:t>74</w:t>
      </w:r>
    </w:p>
    <w:p>
      <w:pPr>
        <w:pStyle w:val="BodyText"/>
        <w:spacing w:line="360" w:lineRule="auto"/>
        <w:ind w:left="119" w:right="118" w:firstLine="719"/>
        <w:jc w:val="both"/>
      </w:pPr>
      <w:r>
        <w:rPr/>
        <w:t>La hacienda de Arroyozarco fue la segunda hacienda más extensa del Estado de México, situado en el “camino de tierra adentro”. Desde finales del siglo XVIII se consideró la “mejor finca del reino” y en donde se situó una fábrica de textiles en el siglo XIX.</w:t>
      </w:r>
      <w:r>
        <w:rPr>
          <w:position w:val="8"/>
          <w:sz w:val="16"/>
        </w:rPr>
        <w:t>75 </w:t>
      </w:r>
      <w:r>
        <w:rPr/>
        <w:t>El casco de la hacienda estaba situado dentro de los términos jurisdiccionales del pueblo de Aculco; la población que habitaba esta hacienda estuvo en constante contacto con los habitantes del pueblo. Arroyozarco, al situarse en el “Camino Real” recibía la influencia de los viajeros que se</w:t>
      </w:r>
      <w:r>
        <w:rPr>
          <w:spacing w:val="-43"/>
        </w:rPr>
        <w:t> </w:t>
      </w:r>
      <w:r>
        <w:rPr/>
        <w:t>dirigieron a</w:t>
      </w:r>
      <w:r>
        <w:rPr>
          <w:spacing w:val="26"/>
        </w:rPr>
        <w:t> </w:t>
      </w:r>
      <w:r>
        <w:rPr/>
        <w:t>“tierra</w:t>
      </w:r>
      <w:r>
        <w:rPr>
          <w:spacing w:val="26"/>
        </w:rPr>
        <w:t> </w:t>
      </w:r>
      <w:r>
        <w:rPr/>
        <w:t>adentro”,</w:t>
      </w:r>
      <w:r>
        <w:rPr>
          <w:spacing w:val="25"/>
        </w:rPr>
        <w:t> </w:t>
      </w:r>
      <w:r>
        <w:rPr/>
        <w:t>pero</w:t>
      </w:r>
      <w:r>
        <w:rPr>
          <w:spacing w:val="26"/>
        </w:rPr>
        <w:t> </w:t>
      </w:r>
      <w:r>
        <w:rPr/>
        <w:t>su</w:t>
      </w:r>
      <w:r>
        <w:rPr>
          <w:spacing w:val="26"/>
        </w:rPr>
        <w:t> </w:t>
      </w:r>
      <w:r>
        <w:rPr/>
        <w:t>importancia</w:t>
      </w:r>
      <w:r>
        <w:rPr>
          <w:spacing w:val="24"/>
        </w:rPr>
        <w:t> </w:t>
      </w:r>
      <w:r>
        <w:rPr/>
        <w:t>radicaba</w:t>
      </w:r>
      <w:r>
        <w:rPr>
          <w:spacing w:val="24"/>
        </w:rPr>
        <w:t> </w:t>
      </w:r>
      <w:r>
        <w:rPr/>
        <w:t>mucho</w:t>
      </w:r>
      <w:r>
        <w:rPr>
          <w:spacing w:val="32"/>
        </w:rPr>
        <w:t> </w:t>
      </w:r>
      <w:r>
        <w:rPr/>
        <w:t>más</w:t>
      </w:r>
      <w:r>
        <w:rPr>
          <w:spacing w:val="26"/>
        </w:rPr>
        <w:t> </w:t>
      </w:r>
      <w:r>
        <w:rPr/>
        <w:t>allá</w:t>
      </w:r>
      <w:r>
        <w:rPr>
          <w:spacing w:val="24"/>
        </w:rPr>
        <w:t> </w:t>
      </w:r>
      <w:r>
        <w:rPr/>
        <w:t>de</w:t>
      </w:r>
      <w:r>
        <w:rPr>
          <w:spacing w:val="26"/>
        </w:rPr>
        <w:t> </w:t>
      </w:r>
      <w:r>
        <w:rPr/>
        <w:t>esto,</w:t>
      </w:r>
      <w:r>
        <w:rPr>
          <w:spacing w:val="24"/>
        </w:rPr>
        <w:t> </w:t>
      </w:r>
      <w:r>
        <w:rPr/>
        <w:t>porque</w:t>
      </w:r>
    </w:p>
    <w:p>
      <w:pPr>
        <w:pStyle w:val="BodyText"/>
        <w:rPr>
          <w:sz w:val="20"/>
        </w:rPr>
      </w:pPr>
    </w:p>
    <w:p>
      <w:pPr>
        <w:pStyle w:val="BodyText"/>
        <w:spacing w:before="9"/>
        <w:rPr>
          <w:sz w:val="10"/>
        </w:rPr>
      </w:pPr>
      <w:r>
        <w:rPr/>
        <w:pict>
          <v:line style="position:absolute;mso-position-horizontal-relative:page;mso-position-vertical-relative:paragraph;z-index:1864;mso-wrap-distance-left:0;mso-wrap-distance-right:0" from="84.984001pt,8.534865pt" to="229.004001pt,8.534865pt" stroked="true" strokeweight=".72003pt" strokecolor="#000000">
            <w10:wrap type="topAndBottom"/>
          </v:line>
        </w:pict>
      </w:r>
    </w:p>
    <w:p>
      <w:pPr>
        <w:spacing w:before="71"/>
        <w:ind w:left="119" w:right="116" w:firstLine="0"/>
        <w:jc w:val="both"/>
        <w:rPr>
          <w:sz w:val="20"/>
        </w:rPr>
      </w:pPr>
      <w:r>
        <w:rPr>
          <w:position w:val="6"/>
          <w:sz w:val="13"/>
        </w:rPr>
        <w:t>73 </w:t>
      </w:r>
      <w:r>
        <w:rPr>
          <w:sz w:val="20"/>
        </w:rPr>
        <w:t>Desde finales del siglo XVIII se puede entender por pueblo como una “entidad corporativa, reconocida legalmente”, en donde vivían determinado número de habitantes y en donde había una iglesia consagrada, gobernantes indígenas electos anualmente y con una dotación de tierra como propiedad del mismo pueblo. Tanck, </w:t>
      </w:r>
      <w:r>
        <w:rPr>
          <w:i/>
          <w:sz w:val="20"/>
        </w:rPr>
        <w:t>Pueblos de indios, </w:t>
      </w:r>
      <w:r>
        <w:rPr>
          <w:sz w:val="20"/>
        </w:rPr>
        <w:t>p. 31.</w:t>
      </w:r>
    </w:p>
    <w:p>
      <w:pPr>
        <w:spacing w:line="240" w:lineRule="auto" w:before="0"/>
        <w:ind w:left="119" w:right="115" w:firstLine="0"/>
        <w:jc w:val="both"/>
        <w:rPr>
          <w:sz w:val="20"/>
        </w:rPr>
      </w:pPr>
      <w:r>
        <w:rPr>
          <w:position w:val="6"/>
          <w:sz w:val="13"/>
        </w:rPr>
        <w:t>74 </w:t>
      </w:r>
      <w:r>
        <w:rPr>
          <w:sz w:val="20"/>
        </w:rPr>
        <w:t>Lara y Lara, </w:t>
      </w:r>
      <w:r>
        <w:rPr>
          <w:i/>
          <w:sz w:val="20"/>
        </w:rPr>
        <w:t>Ñadó, </w:t>
      </w:r>
      <w:r>
        <w:rPr>
          <w:sz w:val="20"/>
        </w:rPr>
        <w:t>pp. 15-40. La Hacienda es una unidad de producción independiente. Sus dominios abarcaban un territorio amplio en donde existían zonas de barbecho, cultivo, trojes, viviendas para los propietarios administradores, chozas de trabajadores e instalación para las herramientas</w:t>
      </w:r>
      <w:r>
        <w:rPr>
          <w:spacing w:val="-5"/>
          <w:sz w:val="20"/>
        </w:rPr>
        <w:t> </w:t>
      </w:r>
      <w:r>
        <w:rPr>
          <w:sz w:val="20"/>
        </w:rPr>
        <w:t>y</w:t>
      </w:r>
      <w:r>
        <w:rPr>
          <w:spacing w:val="-11"/>
          <w:sz w:val="20"/>
        </w:rPr>
        <w:t> </w:t>
      </w:r>
      <w:r>
        <w:rPr>
          <w:sz w:val="20"/>
        </w:rPr>
        <w:t>pequeñas</w:t>
      </w:r>
      <w:r>
        <w:rPr>
          <w:spacing w:val="-9"/>
          <w:sz w:val="20"/>
        </w:rPr>
        <w:t> </w:t>
      </w:r>
      <w:r>
        <w:rPr>
          <w:sz w:val="20"/>
        </w:rPr>
        <w:t>artesanías.</w:t>
      </w:r>
      <w:r>
        <w:rPr>
          <w:spacing w:val="-8"/>
          <w:sz w:val="20"/>
        </w:rPr>
        <w:t> </w:t>
      </w:r>
      <w:r>
        <w:rPr>
          <w:sz w:val="20"/>
        </w:rPr>
        <w:t>Era</w:t>
      </w:r>
      <w:r>
        <w:rPr>
          <w:spacing w:val="-8"/>
          <w:sz w:val="20"/>
        </w:rPr>
        <w:t> </w:t>
      </w:r>
      <w:r>
        <w:rPr>
          <w:sz w:val="20"/>
        </w:rPr>
        <w:t>lo</w:t>
      </w:r>
      <w:r>
        <w:rPr>
          <w:spacing w:val="-8"/>
          <w:sz w:val="20"/>
        </w:rPr>
        <w:t> </w:t>
      </w:r>
      <w:r>
        <w:rPr>
          <w:sz w:val="20"/>
        </w:rPr>
        <w:t>que</w:t>
      </w:r>
      <w:r>
        <w:rPr>
          <w:spacing w:val="-8"/>
          <w:sz w:val="20"/>
        </w:rPr>
        <w:t> </w:t>
      </w:r>
      <w:r>
        <w:rPr>
          <w:sz w:val="20"/>
        </w:rPr>
        <w:t>Chevalier</w:t>
      </w:r>
      <w:r>
        <w:rPr>
          <w:spacing w:val="-7"/>
          <w:sz w:val="20"/>
        </w:rPr>
        <w:t> </w:t>
      </w:r>
      <w:r>
        <w:rPr>
          <w:sz w:val="20"/>
        </w:rPr>
        <w:t>nombro</w:t>
      </w:r>
      <w:r>
        <w:rPr>
          <w:spacing w:val="-10"/>
          <w:sz w:val="20"/>
        </w:rPr>
        <w:t> </w:t>
      </w:r>
      <w:r>
        <w:rPr>
          <w:sz w:val="20"/>
        </w:rPr>
        <w:t>“cualquier</w:t>
      </w:r>
      <w:r>
        <w:rPr>
          <w:spacing w:val="-7"/>
          <w:sz w:val="20"/>
        </w:rPr>
        <w:t> </w:t>
      </w:r>
      <w:r>
        <w:rPr>
          <w:sz w:val="20"/>
        </w:rPr>
        <w:t>cosa</w:t>
      </w:r>
      <w:r>
        <w:rPr>
          <w:spacing w:val="-8"/>
          <w:sz w:val="20"/>
        </w:rPr>
        <w:t> </w:t>
      </w:r>
      <w:r>
        <w:rPr>
          <w:sz w:val="20"/>
        </w:rPr>
        <w:t>o</w:t>
      </w:r>
      <w:r>
        <w:rPr>
          <w:spacing w:val="-10"/>
          <w:sz w:val="20"/>
        </w:rPr>
        <w:t> </w:t>
      </w:r>
      <w:r>
        <w:rPr>
          <w:sz w:val="20"/>
        </w:rPr>
        <w:t>clase</w:t>
      </w:r>
      <w:r>
        <w:rPr>
          <w:spacing w:val="-10"/>
          <w:sz w:val="20"/>
        </w:rPr>
        <w:t> </w:t>
      </w:r>
      <w:r>
        <w:rPr>
          <w:sz w:val="20"/>
        </w:rPr>
        <w:t>de</w:t>
      </w:r>
      <w:r>
        <w:rPr>
          <w:spacing w:val="-8"/>
          <w:sz w:val="20"/>
        </w:rPr>
        <w:t> </w:t>
      </w:r>
      <w:r>
        <w:rPr>
          <w:sz w:val="20"/>
        </w:rPr>
        <w:t>bienes bajo el sol” pp. 378-381. La plenitud de las haciendas tuvo su auge en los siglos XVIII y XIX. Donde la hacienda se volvió una institución social y económica, en donde se confluían diversos intereses, existía un dominio de la fuerza de trabajo, dominio económico del mercado. Florescano, </w:t>
      </w:r>
      <w:r>
        <w:rPr>
          <w:i/>
          <w:sz w:val="20"/>
        </w:rPr>
        <w:t>El origen </w:t>
      </w:r>
      <w:r>
        <w:rPr>
          <w:i/>
          <w:sz w:val="20"/>
        </w:rPr>
        <w:t>de los problemas</w:t>
      </w:r>
      <w:r>
        <w:rPr>
          <w:sz w:val="20"/>
        </w:rPr>
        <w:t>, pp.</w:t>
      </w:r>
      <w:r>
        <w:rPr>
          <w:spacing w:val="-7"/>
          <w:sz w:val="20"/>
        </w:rPr>
        <w:t> </w:t>
      </w:r>
      <w:r>
        <w:rPr>
          <w:sz w:val="20"/>
        </w:rPr>
        <w:t>35-47.</w:t>
      </w:r>
    </w:p>
    <w:p>
      <w:pPr>
        <w:spacing w:before="0"/>
        <w:ind w:left="119" w:right="0" w:firstLine="0"/>
        <w:jc w:val="both"/>
        <w:rPr>
          <w:sz w:val="20"/>
        </w:rPr>
      </w:pPr>
      <w:r>
        <w:rPr>
          <w:position w:val="6"/>
          <w:sz w:val="13"/>
        </w:rPr>
        <w:t>75 </w:t>
      </w:r>
      <w:r>
        <w:rPr>
          <w:sz w:val="20"/>
        </w:rPr>
        <w:t>Lara, </w:t>
      </w:r>
      <w:r>
        <w:rPr>
          <w:i/>
          <w:sz w:val="20"/>
        </w:rPr>
        <w:t>Arroyozarco</w:t>
      </w:r>
      <w:r>
        <w:rPr>
          <w:sz w:val="20"/>
        </w:rPr>
        <w:t>, pp. 11-16.</w:t>
      </w:r>
    </w:p>
    <w:p>
      <w:pPr>
        <w:spacing w:after="0"/>
        <w:jc w:val="both"/>
        <w:rPr>
          <w:sz w:val="20"/>
        </w:rPr>
        <w:sectPr>
          <w:footerReference w:type="default" r:id="rId31"/>
          <w:pgSz w:w="12240" w:h="15840"/>
          <w:pgMar w:footer="1000" w:header="0" w:top="1360" w:bottom="1200" w:left="1580" w:right="1580"/>
          <w:pgNumType w:start="61"/>
        </w:sectPr>
      </w:pPr>
    </w:p>
    <w:p>
      <w:pPr>
        <w:pStyle w:val="BodyText"/>
        <w:spacing w:line="357" w:lineRule="auto" w:before="49"/>
        <w:ind w:left="119" w:right="118"/>
        <w:jc w:val="both"/>
        <w:rPr>
          <w:sz w:val="16"/>
        </w:rPr>
      </w:pPr>
      <w:r>
        <w:rPr/>
        <w:t>dentro de los límites de la Hacienda de Arroyozarco, no solo contaba con el casco principal y las propiedades comunes de la misma, sino se estableció un tianguis</w:t>
      </w:r>
      <w:r>
        <w:rPr>
          <w:spacing w:val="-34"/>
        </w:rPr>
        <w:t> </w:t>
      </w:r>
      <w:r>
        <w:rPr/>
        <w:t>en donde se reunían varios comerciantes, además de una escuela y</w:t>
      </w:r>
      <w:r>
        <w:rPr>
          <w:spacing w:val="-26"/>
        </w:rPr>
        <w:t> </w:t>
      </w:r>
      <w:r>
        <w:rPr/>
        <w:t>parroquia.</w:t>
      </w:r>
      <w:r>
        <w:rPr>
          <w:position w:val="8"/>
          <w:sz w:val="16"/>
        </w:rPr>
        <w:t>76</w:t>
      </w:r>
    </w:p>
    <w:p>
      <w:pPr>
        <w:pStyle w:val="BodyText"/>
        <w:spacing w:before="2"/>
        <w:rPr>
          <w:sz w:val="36"/>
        </w:rPr>
      </w:pPr>
    </w:p>
    <w:p>
      <w:pPr>
        <w:pStyle w:val="BodyText"/>
        <w:spacing w:line="360" w:lineRule="auto" w:before="1"/>
        <w:ind w:left="119" w:right="117" w:firstLine="719"/>
        <w:jc w:val="both"/>
      </w:pPr>
      <w:r>
        <w:rPr/>
        <w:t>De igual forma, dentro de los límites de Aculco se encontraron once rancherías: Juríca San Francisco, Ruamo, San Antonio, Fondó, Ensinillary y Tenazón, San Joaquín, San Miguel, Zacate, San Antonio del Río y Bané judío y Texa.</w:t>
      </w:r>
      <w:r>
        <w:rPr>
          <w:spacing w:val="-11"/>
        </w:rPr>
        <w:t> </w:t>
      </w:r>
      <w:r>
        <w:rPr/>
        <w:t>La</w:t>
      </w:r>
      <w:r>
        <w:rPr>
          <w:spacing w:val="-8"/>
        </w:rPr>
        <w:t> </w:t>
      </w:r>
      <w:r>
        <w:rPr/>
        <w:t>categoría</w:t>
      </w:r>
      <w:r>
        <w:rPr>
          <w:spacing w:val="-8"/>
        </w:rPr>
        <w:t> </w:t>
      </w:r>
      <w:r>
        <w:rPr/>
        <w:t>asignada</w:t>
      </w:r>
      <w:r>
        <w:rPr>
          <w:spacing w:val="-8"/>
        </w:rPr>
        <w:t> </w:t>
      </w:r>
      <w:r>
        <w:rPr/>
        <w:t>como</w:t>
      </w:r>
      <w:r>
        <w:rPr>
          <w:spacing w:val="-8"/>
        </w:rPr>
        <w:t> </w:t>
      </w:r>
      <w:r>
        <w:rPr/>
        <w:t>ranchería</w:t>
      </w:r>
      <w:r>
        <w:rPr>
          <w:spacing w:val="-10"/>
        </w:rPr>
        <w:t> </w:t>
      </w:r>
      <w:r>
        <w:rPr/>
        <w:t>respondía</w:t>
      </w:r>
      <w:r>
        <w:rPr>
          <w:spacing w:val="-8"/>
        </w:rPr>
        <w:t> </w:t>
      </w:r>
      <w:r>
        <w:rPr/>
        <w:t>a</w:t>
      </w:r>
      <w:r>
        <w:rPr>
          <w:spacing w:val="-8"/>
        </w:rPr>
        <w:t> </w:t>
      </w:r>
      <w:r>
        <w:rPr/>
        <w:t>la</w:t>
      </w:r>
      <w:r>
        <w:rPr>
          <w:spacing w:val="-8"/>
        </w:rPr>
        <w:t> </w:t>
      </w:r>
      <w:r>
        <w:rPr/>
        <w:t>condición</w:t>
      </w:r>
      <w:r>
        <w:rPr>
          <w:spacing w:val="-8"/>
        </w:rPr>
        <w:t> </w:t>
      </w:r>
      <w:r>
        <w:rPr/>
        <w:t>de</w:t>
      </w:r>
      <w:r>
        <w:rPr>
          <w:spacing w:val="-8"/>
        </w:rPr>
        <w:t> </w:t>
      </w:r>
      <w:r>
        <w:rPr/>
        <w:t>pequeños poblados</w:t>
      </w:r>
      <w:r>
        <w:rPr>
          <w:spacing w:val="-9"/>
        </w:rPr>
        <w:t> </w:t>
      </w:r>
      <w:r>
        <w:rPr/>
        <w:t>que</w:t>
      </w:r>
      <w:r>
        <w:rPr>
          <w:spacing w:val="-8"/>
        </w:rPr>
        <w:t> </w:t>
      </w:r>
      <w:r>
        <w:rPr/>
        <w:t>se</w:t>
      </w:r>
      <w:r>
        <w:rPr>
          <w:spacing w:val="-8"/>
        </w:rPr>
        <w:t> </w:t>
      </w:r>
      <w:r>
        <w:rPr/>
        <w:t>encontraba,</w:t>
      </w:r>
      <w:r>
        <w:rPr>
          <w:spacing w:val="-9"/>
        </w:rPr>
        <w:t> </w:t>
      </w:r>
      <w:r>
        <w:rPr/>
        <w:t>en</w:t>
      </w:r>
      <w:r>
        <w:rPr>
          <w:spacing w:val="-5"/>
        </w:rPr>
        <w:t> </w:t>
      </w:r>
      <w:r>
        <w:rPr/>
        <w:t>muchos</w:t>
      </w:r>
      <w:r>
        <w:rPr>
          <w:spacing w:val="47"/>
        </w:rPr>
        <w:t> </w:t>
      </w:r>
      <w:r>
        <w:rPr/>
        <w:t>de</w:t>
      </w:r>
      <w:r>
        <w:rPr>
          <w:spacing w:val="-11"/>
        </w:rPr>
        <w:t> </w:t>
      </w:r>
      <w:r>
        <w:rPr/>
        <w:t>los</w:t>
      </w:r>
      <w:r>
        <w:rPr>
          <w:spacing w:val="-9"/>
        </w:rPr>
        <w:t> </w:t>
      </w:r>
      <w:r>
        <w:rPr/>
        <w:t>casos</w:t>
      </w:r>
      <w:r>
        <w:rPr>
          <w:spacing w:val="-9"/>
        </w:rPr>
        <w:t> </w:t>
      </w:r>
      <w:r>
        <w:rPr/>
        <w:t>dispersos</w:t>
      </w:r>
      <w:r>
        <w:rPr>
          <w:spacing w:val="-11"/>
        </w:rPr>
        <w:t> </w:t>
      </w:r>
      <w:r>
        <w:rPr/>
        <w:t>unos</w:t>
      </w:r>
      <w:r>
        <w:rPr>
          <w:spacing w:val="-9"/>
        </w:rPr>
        <w:t> </w:t>
      </w:r>
      <w:r>
        <w:rPr/>
        <w:t>de</w:t>
      </w:r>
      <w:r>
        <w:rPr>
          <w:spacing w:val="-11"/>
        </w:rPr>
        <w:t> </w:t>
      </w:r>
      <w:r>
        <w:rPr/>
        <w:t>otros.</w:t>
      </w:r>
      <w:r>
        <w:rPr>
          <w:spacing w:val="-11"/>
        </w:rPr>
        <w:t> </w:t>
      </w:r>
      <w:r>
        <w:rPr/>
        <w:t>Los barrios pertenecientes a la jurisdicción fueron ocho: Cañada, San Buena Ventura, San Pedro, San Juan, Cañada, San Pablo y San Andrés. Y la categoría de rancho la llevó Teximin y</w:t>
      </w:r>
      <w:r>
        <w:rPr>
          <w:spacing w:val="-12"/>
        </w:rPr>
        <w:t> </w:t>
      </w:r>
      <w:r>
        <w:rPr/>
        <w:t>Abalos.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7"/>
        </w:rPr>
      </w:pPr>
      <w:r>
        <w:rPr/>
        <w:pict>
          <v:line style="position:absolute;mso-position-horizontal-relative:page;mso-position-vertical-relative:paragraph;z-index:1888;mso-wrap-distance-left:0;mso-wrap-distance-right:0" from="84.984001pt,17.932207pt" to="229.004001pt,17.932207pt" stroked="true" strokeweight=".72003pt" strokecolor="#000000">
            <w10:wrap type="topAndBottom"/>
          </v:line>
        </w:pict>
      </w:r>
    </w:p>
    <w:p>
      <w:pPr>
        <w:spacing w:line="240" w:lineRule="auto" w:before="68"/>
        <w:ind w:left="119" w:right="115" w:firstLine="0"/>
        <w:jc w:val="both"/>
        <w:rPr>
          <w:sz w:val="20"/>
        </w:rPr>
      </w:pPr>
      <w:r>
        <w:rPr>
          <w:position w:val="6"/>
          <w:sz w:val="13"/>
        </w:rPr>
        <w:t>76 </w:t>
      </w:r>
      <w:r>
        <w:rPr>
          <w:sz w:val="20"/>
        </w:rPr>
        <w:t>Lara, </w:t>
      </w:r>
      <w:r>
        <w:rPr>
          <w:i/>
          <w:sz w:val="20"/>
        </w:rPr>
        <w:t>Arroyozarco, </w:t>
      </w:r>
      <w:r>
        <w:rPr>
          <w:sz w:val="20"/>
        </w:rPr>
        <w:t>148-149. Este tianguis surgió desde 1817 cuando las tropas realistas se encontraron a cargo de Manuel Linares, esto señala el propio Lara, que fue por la seguridad que el establecimiento de los soldados significaba para los comerciantes y para cubrir las propias necesidades del ejército. El establecimiento de la escuela se presentó una para el año de 1829.</w:t>
      </w:r>
    </w:p>
    <w:p>
      <w:pPr>
        <w:spacing w:after="0" w:line="240" w:lineRule="auto"/>
        <w:jc w:val="both"/>
        <w:rPr>
          <w:sz w:val="20"/>
        </w:rPr>
        <w:sectPr>
          <w:pgSz w:w="12240" w:h="15840"/>
          <w:pgMar w:header="0" w:footer="1000" w:top="1360" w:bottom="1200" w:left="1580" w:right="1580"/>
        </w:sectPr>
      </w:pPr>
    </w:p>
    <w:p>
      <w:pPr>
        <w:pStyle w:val="BodyText"/>
        <w:rPr>
          <w:sz w:val="20"/>
        </w:rPr>
      </w:pPr>
    </w:p>
    <w:p>
      <w:pPr>
        <w:pStyle w:val="BodyText"/>
        <w:spacing w:before="11"/>
        <w:rPr>
          <w:sz w:val="20"/>
        </w:rPr>
      </w:pPr>
    </w:p>
    <w:p>
      <w:pPr>
        <w:pStyle w:val="BodyText"/>
        <w:spacing w:line="360" w:lineRule="auto"/>
        <w:ind w:left="119" w:right="112" w:firstLine="719"/>
        <w:jc w:val="both"/>
        <w:rPr>
          <w:sz w:val="16"/>
        </w:rPr>
      </w:pPr>
      <w:r>
        <w:rPr/>
        <w:t>El 17 de agosto de 1820 el ayuntamiento de Aculco inició actividades formales</w:t>
      </w:r>
      <w:r>
        <w:rPr>
          <w:spacing w:val="-10"/>
        </w:rPr>
        <w:t> </w:t>
      </w:r>
      <w:r>
        <w:rPr/>
        <w:t>en</w:t>
      </w:r>
      <w:r>
        <w:rPr>
          <w:spacing w:val="-12"/>
        </w:rPr>
        <w:t> </w:t>
      </w:r>
      <w:r>
        <w:rPr/>
        <w:t>el</w:t>
      </w:r>
      <w:r>
        <w:rPr>
          <w:spacing w:val="-11"/>
        </w:rPr>
        <w:t> </w:t>
      </w:r>
      <w:r>
        <w:rPr/>
        <w:t>territorio</w:t>
      </w:r>
      <w:r>
        <w:rPr>
          <w:spacing w:val="-9"/>
        </w:rPr>
        <w:t> </w:t>
      </w:r>
      <w:r>
        <w:rPr/>
        <w:t>y</w:t>
      </w:r>
      <w:r>
        <w:rPr>
          <w:spacing w:val="-13"/>
        </w:rPr>
        <w:t> </w:t>
      </w:r>
      <w:r>
        <w:rPr/>
        <w:t>jurisdicción</w:t>
      </w:r>
      <w:r>
        <w:rPr>
          <w:spacing w:val="-9"/>
        </w:rPr>
        <w:t> </w:t>
      </w:r>
      <w:r>
        <w:rPr/>
        <w:t>de</w:t>
      </w:r>
      <w:r>
        <w:rPr>
          <w:spacing w:val="-12"/>
        </w:rPr>
        <w:t> </w:t>
      </w:r>
      <w:r>
        <w:rPr/>
        <w:t>esta</w:t>
      </w:r>
      <w:r>
        <w:rPr>
          <w:spacing w:val="-14"/>
        </w:rPr>
        <w:t> </w:t>
      </w:r>
      <w:r>
        <w:rPr/>
        <w:t>municipalidad.</w:t>
      </w:r>
      <w:r>
        <w:rPr>
          <w:spacing w:val="-10"/>
        </w:rPr>
        <w:t> </w:t>
      </w:r>
      <w:r>
        <w:rPr/>
        <w:t>Como</w:t>
      </w:r>
      <w:r>
        <w:rPr>
          <w:spacing w:val="-12"/>
        </w:rPr>
        <w:t> </w:t>
      </w:r>
      <w:r>
        <w:rPr/>
        <w:t>primera</w:t>
      </w:r>
      <w:r>
        <w:rPr>
          <w:spacing w:val="-12"/>
        </w:rPr>
        <w:t> </w:t>
      </w:r>
      <w:r>
        <w:rPr/>
        <w:t>orden</w:t>
      </w:r>
      <w:r>
        <w:rPr>
          <w:spacing w:val="-12"/>
        </w:rPr>
        <w:t> </w:t>
      </w:r>
      <w:r>
        <w:rPr/>
        <w:t>se solicitó</w:t>
      </w:r>
      <w:r>
        <w:rPr>
          <w:spacing w:val="-16"/>
        </w:rPr>
        <w:t> </w:t>
      </w:r>
      <w:r>
        <w:rPr/>
        <w:t>que</w:t>
      </w:r>
      <w:r>
        <w:rPr>
          <w:spacing w:val="-16"/>
        </w:rPr>
        <w:t> </w:t>
      </w:r>
      <w:r>
        <w:rPr/>
        <w:t>se</w:t>
      </w:r>
      <w:r>
        <w:rPr>
          <w:spacing w:val="-18"/>
        </w:rPr>
        <w:t> </w:t>
      </w:r>
      <w:r>
        <w:rPr/>
        <w:t>comunicara</w:t>
      </w:r>
      <w:r>
        <w:rPr>
          <w:spacing w:val="-16"/>
        </w:rPr>
        <w:t> </w:t>
      </w:r>
      <w:r>
        <w:rPr/>
        <w:t>a</w:t>
      </w:r>
      <w:r>
        <w:rPr>
          <w:spacing w:val="-18"/>
        </w:rPr>
        <w:t> </w:t>
      </w:r>
      <w:r>
        <w:rPr/>
        <w:t>toda</w:t>
      </w:r>
      <w:r>
        <w:rPr>
          <w:spacing w:val="-16"/>
        </w:rPr>
        <w:t> </w:t>
      </w:r>
      <w:r>
        <w:rPr/>
        <w:t>la</w:t>
      </w:r>
      <w:r>
        <w:rPr>
          <w:spacing w:val="-18"/>
        </w:rPr>
        <w:t> </w:t>
      </w:r>
      <w:r>
        <w:rPr/>
        <w:t>población</w:t>
      </w:r>
      <w:r>
        <w:rPr>
          <w:spacing w:val="-20"/>
        </w:rPr>
        <w:t> </w:t>
      </w:r>
      <w:r>
        <w:rPr/>
        <w:t>la</w:t>
      </w:r>
      <w:r>
        <w:rPr>
          <w:spacing w:val="-16"/>
        </w:rPr>
        <w:t> </w:t>
      </w:r>
      <w:r>
        <w:rPr/>
        <w:t>conformación</w:t>
      </w:r>
      <w:r>
        <w:rPr>
          <w:spacing w:val="-18"/>
        </w:rPr>
        <w:t> </w:t>
      </w:r>
      <w:r>
        <w:rPr/>
        <w:t>de</w:t>
      </w:r>
      <w:r>
        <w:rPr>
          <w:spacing w:val="-18"/>
        </w:rPr>
        <w:t> </w:t>
      </w:r>
      <w:r>
        <w:rPr/>
        <w:t>esta</w:t>
      </w:r>
      <w:r>
        <w:rPr>
          <w:spacing w:val="-16"/>
        </w:rPr>
        <w:t> </w:t>
      </w:r>
      <w:r>
        <w:rPr/>
        <w:t>nueva</w:t>
      </w:r>
      <w:r>
        <w:rPr>
          <w:spacing w:val="-16"/>
        </w:rPr>
        <w:t> </w:t>
      </w:r>
      <w:r>
        <w:rPr/>
        <w:t>unidad política, esto a través de la reunión que se efectuó entre los representantes de las antiguas repúblicas de indios “y [que] hoy se nombran ciudadanos de los pueblos pertenecientes a este”, un intérprete de otomí para que leyere cada uno de los capítulos</w:t>
      </w:r>
      <w:r>
        <w:rPr>
          <w:spacing w:val="-16"/>
        </w:rPr>
        <w:t> </w:t>
      </w:r>
      <w:r>
        <w:rPr/>
        <w:t>que</w:t>
      </w:r>
      <w:r>
        <w:rPr>
          <w:spacing w:val="-16"/>
        </w:rPr>
        <w:t> </w:t>
      </w:r>
      <w:r>
        <w:rPr/>
        <w:t>le</w:t>
      </w:r>
      <w:r>
        <w:rPr>
          <w:spacing w:val="-16"/>
        </w:rPr>
        <w:t> </w:t>
      </w:r>
      <w:r>
        <w:rPr/>
        <w:t>concede</w:t>
      </w:r>
      <w:r>
        <w:rPr>
          <w:spacing w:val="-16"/>
        </w:rPr>
        <w:t> </w:t>
      </w:r>
      <w:r>
        <w:rPr/>
        <w:t>los</w:t>
      </w:r>
      <w:r>
        <w:rPr>
          <w:spacing w:val="-18"/>
        </w:rPr>
        <w:t> </w:t>
      </w:r>
      <w:r>
        <w:rPr/>
        <w:t>derechos</w:t>
      </w:r>
      <w:r>
        <w:rPr>
          <w:spacing w:val="-19"/>
        </w:rPr>
        <w:t> </w:t>
      </w:r>
      <w:r>
        <w:rPr/>
        <w:t>a</w:t>
      </w:r>
      <w:r>
        <w:rPr>
          <w:spacing w:val="34"/>
        </w:rPr>
        <w:t> </w:t>
      </w:r>
      <w:r>
        <w:rPr/>
        <w:t>los</w:t>
      </w:r>
      <w:r>
        <w:rPr>
          <w:spacing w:val="-14"/>
        </w:rPr>
        <w:t> </w:t>
      </w:r>
      <w:r>
        <w:rPr/>
        <w:t>individuos</w:t>
      </w:r>
      <w:r>
        <w:rPr>
          <w:spacing w:val="-16"/>
        </w:rPr>
        <w:t> </w:t>
      </w:r>
      <w:r>
        <w:rPr/>
        <w:t>de</w:t>
      </w:r>
      <w:r>
        <w:rPr>
          <w:spacing w:val="-18"/>
        </w:rPr>
        <w:t> </w:t>
      </w:r>
      <w:r>
        <w:rPr/>
        <w:t>Aculco.</w:t>
      </w:r>
      <w:r>
        <w:rPr>
          <w:spacing w:val="-16"/>
        </w:rPr>
        <w:t> </w:t>
      </w:r>
      <w:r>
        <w:rPr/>
        <w:t>Además</w:t>
      </w:r>
      <w:r>
        <w:rPr>
          <w:spacing w:val="-16"/>
        </w:rPr>
        <w:t> </w:t>
      </w:r>
      <w:r>
        <w:rPr/>
        <w:t>que</w:t>
      </w:r>
      <w:r>
        <w:rPr>
          <w:spacing w:val="-18"/>
        </w:rPr>
        <w:t> </w:t>
      </w:r>
      <w:r>
        <w:rPr/>
        <w:t>cada uno de los artículos que conformaron las medidas concedidas a la</w:t>
      </w:r>
      <w:r>
        <w:rPr>
          <w:spacing w:val="-20"/>
        </w:rPr>
        <w:t> </w:t>
      </w:r>
      <w:r>
        <w:rPr/>
        <w:t>población.</w:t>
      </w:r>
      <w:r>
        <w:rPr>
          <w:position w:val="8"/>
          <w:sz w:val="16"/>
        </w:rPr>
        <w:t>77</w:t>
      </w:r>
    </w:p>
    <w:p>
      <w:pPr>
        <w:pStyle w:val="BodyText"/>
        <w:spacing w:line="360" w:lineRule="auto"/>
        <w:ind w:left="119" w:right="114" w:firstLine="719"/>
        <w:jc w:val="both"/>
      </w:pPr>
      <w:r>
        <w:rPr/>
        <w:t>En ese sentido se obedeció la orden emitida por el anterior acuerdo, y formalmente se llevó a efecto la reunión el 1º de octubre de 1820 en donde se presentaron dos partes importantes para el desarrollo de los pueblos, el civil y el eclesiástico,</w:t>
      </w:r>
      <w:r>
        <w:rPr>
          <w:spacing w:val="-13"/>
        </w:rPr>
        <w:t> </w:t>
      </w:r>
      <w:r>
        <w:rPr/>
        <w:t>representado</w:t>
      </w:r>
      <w:r>
        <w:rPr>
          <w:spacing w:val="-13"/>
        </w:rPr>
        <w:t> </w:t>
      </w:r>
      <w:r>
        <w:rPr/>
        <w:t>por</w:t>
      </w:r>
      <w:r>
        <w:rPr>
          <w:spacing w:val="-15"/>
        </w:rPr>
        <w:t> </w:t>
      </w:r>
      <w:r>
        <w:rPr/>
        <w:t>el</w:t>
      </w:r>
      <w:r>
        <w:rPr>
          <w:spacing w:val="-14"/>
        </w:rPr>
        <w:t> </w:t>
      </w:r>
      <w:r>
        <w:rPr/>
        <w:t>ayuntamiento</w:t>
      </w:r>
      <w:r>
        <w:rPr>
          <w:spacing w:val="-13"/>
        </w:rPr>
        <w:t> </w:t>
      </w:r>
      <w:r>
        <w:rPr/>
        <w:t>y</w:t>
      </w:r>
      <w:r>
        <w:rPr>
          <w:spacing w:val="-16"/>
        </w:rPr>
        <w:t> </w:t>
      </w:r>
      <w:r>
        <w:rPr/>
        <w:t>el</w:t>
      </w:r>
      <w:r>
        <w:rPr>
          <w:spacing w:val="-14"/>
        </w:rPr>
        <w:t> </w:t>
      </w:r>
      <w:r>
        <w:rPr/>
        <w:t>párroco</w:t>
      </w:r>
      <w:r>
        <w:rPr>
          <w:spacing w:val="-13"/>
        </w:rPr>
        <w:t> </w:t>
      </w:r>
      <w:r>
        <w:rPr/>
        <w:t>de</w:t>
      </w:r>
      <w:r>
        <w:rPr>
          <w:spacing w:val="-13"/>
        </w:rPr>
        <w:t> </w:t>
      </w:r>
      <w:r>
        <w:rPr/>
        <w:t>Aculco.</w:t>
      </w:r>
      <w:r>
        <w:rPr>
          <w:spacing w:val="-13"/>
        </w:rPr>
        <w:t> </w:t>
      </w:r>
      <w:r>
        <w:rPr/>
        <w:t>A</w:t>
      </w:r>
      <w:r>
        <w:rPr>
          <w:spacing w:val="-11"/>
        </w:rPr>
        <w:t> </w:t>
      </w:r>
      <w:r>
        <w:rPr/>
        <w:t>esta</w:t>
      </w:r>
      <w:r>
        <w:rPr>
          <w:spacing w:val="-13"/>
        </w:rPr>
        <w:t> </w:t>
      </w:r>
      <w:r>
        <w:rPr/>
        <w:t>sesión asistieron los representantes de las que antiguamente se reconocían como “república de indios”; en esta acta se presentaron las condiciones y privilegios que la Constitución Gaditana estableció para los</w:t>
      </w:r>
      <w:r>
        <w:rPr>
          <w:spacing w:val="-19"/>
        </w:rPr>
        <w:t> </w:t>
      </w:r>
      <w:r>
        <w:rPr/>
        <w:t>municipios.</w:t>
      </w:r>
    </w:p>
    <w:p>
      <w:pPr>
        <w:pStyle w:val="BodyText"/>
        <w:spacing w:line="360" w:lineRule="auto" w:before="5"/>
        <w:ind w:left="119" w:right="115" w:firstLine="719"/>
        <w:jc w:val="both"/>
      </w:pPr>
      <w:r>
        <w:rPr/>
        <w:t>Para mayor entendimiento y cumplimiento de lo anterior, se</w:t>
      </w:r>
      <w:r>
        <w:rPr>
          <w:spacing w:val="-38"/>
        </w:rPr>
        <w:t> </w:t>
      </w:r>
      <w:r>
        <w:rPr/>
        <w:t>determinó hacer del conocimiento de toda la población, por medio de un traductor, que comunicara en su idioma las decisiones emanadas de las leyes. La importancia de esto radicó en que el gobierno tenía el interés de poner en marcha el plan de integración de pueblos en</w:t>
      </w:r>
      <w:r>
        <w:rPr>
          <w:spacing w:val="-12"/>
        </w:rPr>
        <w:t> </w:t>
      </w:r>
      <w:r>
        <w:rPr/>
        <w:t>municipalidades:</w:t>
      </w:r>
    </w:p>
    <w:p>
      <w:pPr>
        <w:pStyle w:val="BodyText"/>
      </w:pPr>
    </w:p>
    <w:p>
      <w:pPr>
        <w:pStyle w:val="BodyText"/>
        <w:spacing w:line="256" w:lineRule="auto" w:before="142"/>
        <w:ind w:left="1559" w:right="116"/>
        <w:jc w:val="both"/>
        <w:rPr>
          <w:sz w:val="16"/>
        </w:rPr>
      </w:pPr>
      <w:r>
        <w:rPr/>
        <w:t>[…]</w:t>
      </w:r>
      <w:r>
        <w:rPr>
          <w:spacing w:val="-11"/>
        </w:rPr>
        <w:t> </w:t>
      </w:r>
      <w:r>
        <w:rPr/>
        <w:t>el</w:t>
      </w:r>
      <w:r>
        <w:rPr>
          <w:spacing w:val="-12"/>
        </w:rPr>
        <w:t> </w:t>
      </w:r>
      <w:r>
        <w:rPr/>
        <w:t>Señor</w:t>
      </w:r>
      <w:r>
        <w:rPr>
          <w:spacing w:val="-12"/>
        </w:rPr>
        <w:t> </w:t>
      </w:r>
      <w:r>
        <w:rPr/>
        <w:t>cura</w:t>
      </w:r>
      <w:r>
        <w:rPr>
          <w:spacing w:val="-14"/>
        </w:rPr>
        <w:t> </w:t>
      </w:r>
      <w:r>
        <w:rPr/>
        <w:t>para</w:t>
      </w:r>
      <w:r>
        <w:rPr>
          <w:spacing w:val="-14"/>
        </w:rPr>
        <w:t> </w:t>
      </w:r>
      <w:r>
        <w:rPr/>
        <w:t>aquietar</w:t>
      </w:r>
      <w:r>
        <w:rPr>
          <w:spacing w:val="-12"/>
        </w:rPr>
        <w:t> </w:t>
      </w:r>
      <w:r>
        <w:rPr/>
        <w:t>el</w:t>
      </w:r>
      <w:r>
        <w:rPr>
          <w:spacing w:val="-12"/>
        </w:rPr>
        <w:t> </w:t>
      </w:r>
      <w:r>
        <w:rPr/>
        <w:t>cumulo</w:t>
      </w:r>
      <w:r>
        <w:rPr>
          <w:spacing w:val="-13"/>
        </w:rPr>
        <w:t> </w:t>
      </w:r>
      <w:r>
        <w:rPr/>
        <w:t>de</w:t>
      </w:r>
      <w:r>
        <w:rPr>
          <w:spacing w:val="-13"/>
        </w:rPr>
        <w:t> </w:t>
      </w:r>
      <w:r>
        <w:rPr/>
        <w:t>estos,</w:t>
      </w:r>
      <w:r>
        <w:rPr>
          <w:spacing w:val="-11"/>
        </w:rPr>
        <w:t> </w:t>
      </w:r>
      <w:r>
        <w:rPr/>
        <w:t>que</w:t>
      </w:r>
      <w:r>
        <w:rPr>
          <w:spacing w:val="-11"/>
        </w:rPr>
        <w:t> </w:t>
      </w:r>
      <w:r>
        <w:rPr/>
        <w:t>las</w:t>
      </w:r>
      <w:r>
        <w:rPr>
          <w:spacing w:val="-11"/>
        </w:rPr>
        <w:t> </w:t>
      </w:r>
      <w:r>
        <w:rPr/>
        <w:t>superiores determinaciones</w:t>
      </w:r>
      <w:r>
        <w:rPr>
          <w:spacing w:val="-15"/>
        </w:rPr>
        <w:t> </w:t>
      </w:r>
      <w:r>
        <w:rPr/>
        <w:t>de</w:t>
      </w:r>
      <w:r>
        <w:rPr>
          <w:spacing w:val="-14"/>
        </w:rPr>
        <w:t> </w:t>
      </w:r>
      <w:r>
        <w:rPr/>
        <w:t>las</w:t>
      </w:r>
      <w:r>
        <w:rPr>
          <w:spacing w:val="-14"/>
        </w:rPr>
        <w:t> </w:t>
      </w:r>
      <w:r>
        <w:rPr/>
        <w:t>Cortes</w:t>
      </w:r>
      <w:r>
        <w:rPr>
          <w:spacing w:val="-13"/>
        </w:rPr>
        <w:t> </w:t>
      </w:r>
      <w:r>
        <w:rPr/>
        <w:t>se</w:t>
      </w:r>
      <w:r>
        <w:rPr>
          <w:spacing w:val="-12"/>
        </w:rPr>
        <w:t> </w:t>
      </w:r>
      <w:r>
        <w:rPr/>
        <w:t>debían</w:t>
      </w:r>
      <w:r>
        <w:rPr>
          <w:spacing w:val="-12"/>
        </w:rPr>
        <w:t> </w:t>
      </w:r>
      <w:r>
        <w:rPr/>
        <w:t>llevar</w:t>
      </w:r>
      <w:r>
        <w:rPr>
          <w:spacing w:val="-13"/>
        </w:rPr>
        <w:t> </w:t>
      </w:r>
      <w:r>
        <w:rPr/>
        <w:t>a</w:t>
      </w:r>
      <w:r>
        <w:rPr>
          <w:spacing w:val="-12"/>
        </w:rPr>
        <w:t> </w:t>
      </w:r>
      <w:r>
        <w:rPr/>
        <w:t>puro</w:t>
      </w:r>
      <w:r>
        <w:rPr>
          <w:spacing w:val="-12"/>
        </w:rPr>
        <w:t> </w:t>
      </w:r>
      <w:r>
        <w:rPr/>
        <w:t>y</w:t>
      </w:r>
      <w:r>
        <w:rPr>
          <w:spacing w:val="-15"/>
        </w:rPr>
        <w:t> </w:t>
      </w:r>
      <w:r>
        <w:rPr/>
        <w:t>debido</w:t>
      </w:r>
      <w:r>
        <w:rPr>
          <w:spacing w:val="-14"/>
        </w:rPr>
        <w:t> </w:t>
      </w:r>
      <w:r>
        <w:rPr/>
        <w:t>efecto, como en ellas se previene; pero con el</w:t>
      </w:r>
      <w:r>
        <w:rPr>
          <w:spacing w:val="-46"/>
        </w:rPr>
        <w:t> </w:t>
      </w:r>
      <w:r>
        <w:rPr/>
        <w:t>motivo de que habían ocurrido a él como Padre, les dispensaba por su parte los derechos que por la soberanía se le conferían […]</w:t>
      </w:r>
      <w:r>
        <w:rPr>
          <w:spacing w:val="-13"/>
        </w:rPr>
        <w:t> </w:t>
      </w:r>
      <w:r>
        <w:rPr>
          <w:position w:val="8"/>
          <w:sz w:val="16"/>
        </w:rPr>
        <w:t>78</w:t>
      </w:r>
    </w:p>
    <w:p>
      <w:pPr>
        <w:pStyle w:val="BodyText"/>
        <w:spacing w:before="8"/>
      </w:pPr>
      <w:r>
        <w:rPr/>
        <w:pict>
          <v:line style="position:absolute;mso-position-horizontal-relative:page;mso-position-vertical-relative:paragraph;z-index:1912;mso-wrap-distance-left:0;mso-wrap-distance-right:0" from="84.984001pt,16.532087pt" to="229.004001pt,16.532087pt" stroked="true" strokeweight=".71997pt" strokecolor="#000000">
            <w10:wrap type="topAndBottom"/>
          </v:line>
        </w:pict>
      </w:r>
    </w:p>
    <w:p>
      <w:pPr>
        <w:spacing w:line="240" w:lineRule="auto" w:before="68"/>
        <w:ind w:left="119" w:right="116" w:firstLine="0"/>
        <w:jc w:val="both"/>
        <w:rPr>
          <w:sz w:val="20"/>
        </w:rPr>
      </w:pPr>
      <w:r>
        <w:rPr>
          <w:position w:val="6"/>
          <w:sz w:val="13"/>
        </w:rPr>
        <w:t>77 </w:t>
      </w:r>
      <w:r>
        <w:rPr>
          <w:sz w:val="20"/>
        </w:rPr>
        <w:t>AHMA, Libro Constitucional de Aculco. Primer Acuerdo. Fecha 17 de agosto de 1820. Aquí se manifiesta</w:t>
      </w:r>
      <w:r>
        <w:rPr>
          <w:spacing w:val="-8"/>
          <w:sz w:val="20"/>
        </w:rPr>
        <w:t> </w:t>
      </w:r>
      <w:r>
        <w:rPr>
          <w:sz w:val="20"/>
        </w:rPr>
        <w:t>que</w:t>
      </w:r>
      <w:r>
        <w:rPr>
          <w:spacing w:val="-6"/>
          <w:sz w:val="20"/>
        </w:rPr>
        <w:t> </w:t>
      </w:r>
      <w:r>
        <w:rPr>
          <w:sz w:val="20"/>
        </w:rPr>
        <w:t>el</w:t>
      </w:r>
      <w:r>
        <w:rPr>
          <w:spacing w:val="-9"/>
          <w:sz w:val="20"/>
        </w:rPr>
        <w:t> </w:t>
      </w:r>
      <w:r>
        <w:rPr>
          <w:sz w:val="20"/>
        </w:rPr>
        <w:t>concepto</w:t>
      </w:r>
      <w:r>
        <w:rPr>
          <w:spacing w:val="-6"/>
          <w:sz w:val="20"/>
        </w:rPr>
        <w:t> </w:t>
      </w:r>
      <w:r>
        <w:rPr>
          <w:sz w:val="20"/>
        </w:rPr>
        <w:t>de</w:t>
      </w:r>
      <w:r>
        <w:rPr>
          <w:spacing w:val="-8"/>
          <w:sz w:val="20"/>
        </w:rPr>
        <w:t> </w:t>
      </w:r>
      <w:r>
        <w:rPr>
          <w:sz w:val="20"/>
        </w:rPr>
        <w:t>ciudadanía</w:t>
      </w:r>
      <w:r>
        <w:rPr>
          <w:spacing w:val="-6"/>
          <w:sz w:val="20"/>
        </w:rPr>
        <w:t> </w:t>
      </w:r>
      <w:r>
        <w:rPr>
          <w:sz w:val="20"/>
        </w:rPr>
        <w:t>corresponde</w:t>
      </w:r>
      <w:r>
        <w:rPr>
          <w:spacing w:val="-6"/>
          <w:sz w:val="20"/>
        </w:rPr>
        <w:t> </w:t>
      </w:r>
      <w:r>
        <w:rPr>
          <w:sz w:val="20"/>
        </w:rPr>
        <w:t>a</w:t>
      </w:r>
      <w:r>
        <w:rPr>
          <w:spacing w:val="-6"/>
          <w:sz w:val="20"/>
        </w:rPr>
        <w:t> </w:t>
      </w:r>
      <w:r>
        <w:rPr>
          <w:sz w:val="20"/>
        </w:rPr>
        <w:t>la</w:t>
      </w:r>
      <w:r>
        <w:rPr>
          <w:spacing w:val="-6"/>
          <w:sz w:val="20"/>
        </w:rPr>
        <w:t> </w:t>
      </w:r>
      <w:r>
        <w:rPr>
          <w:sz w:val="20"/>
        </w:rPr>
        <w:t>igualdad</w:t>
      </w:r>
      <w:r>
        <w:rPr>
          <w:spacing w:val="-6"/>
          <w:sz w:val="20"/>
        </w:rPr>
        <w:t> </w:t>
      </w:r>
      <w:r>
        <w:rPr>
          <w:sz w:val="20"/>
        </w:rPr>
        <w:t>jurídica</w:t>
      </w:r>
      <w:r>
        <w:rPr>
          <w:spacing w:val="-6"/>
          <w:sz w:val="20"/>
        </w:rPr>
        <w:t> </w:t>
      </w:r>
      <w:r>
        <w:rPr>
          <w:sz w:val="20"/>
        </w:rPr>
        <w:t>otorgada</w:t>
      </w:r>
      <w:r>
        <w:rPr>
          <w:spacing w:val="-6"/>
          <w:sz w:val="20"/>
        </w:rPr>
        <w:t> </w:t>
      </w:r>
      <w:r>
        <w:rPr>
          <w:sz w:val="20"/>
        </w:rPr>
        <w:t>tanto</w:t>
      </w:r>
      <w:r>
        <w:rPr>
          <w:spacing w:val="-6"/>
          <w:sz w:val="20"/>
        </w:rPr>
        <w:t> </w:t>
      </w:r>
      <w:r>
        <w:rPr>
          <w:sz w:val="20"/>
        </w:rPr>
        <w:t>a</w:t>
      </w:r>
      <w:r>
        <w:rPr>
          <w:spacing w:val="-6"/>
          <w:sz w:val="20"/>
        </w:rPr>
        <w:t> </w:t>
      </w:r>
      <w:r>
        <w:rPr>
          <w:sz w:val="20"/>
        </w:rPr>
        <w:t>indios, españoles mestizos u otra casta. “La ciudadanía se convertiría en uno de los pilares de la nación y en</w:t>
      </w:r>
      <w:r>
        <w:rPr>
          <w:spacing w:val="-8"/>
          <w:sz w:val="20"/>
        </w:rPr>
        <w:t> </w:t>
      </w:r>
      <w:r>
        <w:rPr>
          <w:sz w:val="20"/>
        </w:rPr>
        <w:t>el</w:t>
      </w:r>
      <w:r>
        <w:rPr>
          <w:spacing w:val="-9"/>
          <w:sz w:val="20"/>
        </w:rPr>
        <w:t> </w:t>
      </w:r>
      <w:r>
        <w:rPr>
          <w:sz w:val="20"/>
        </w:rPr>
        <w:t>sustento,</w:t>
      </w:r>
      <w:r>
        <w:rPr>
          <w:spacing w:val="-5"/>
          <w:sz w:val="20"/>
        </w:rPr>
        <w:t> </w:t>
      </w:r>
      <w:r>
        <w:rPr>
          <w:sz w:val="20"/>
        </w:rPr>
        <w:t>no</w:t>
      </w:r>
      <w:r>
        <w:rPr>
          <w:spacing w:val="-8"/>
          <w:sz w:val="20"/>
        </w:rPr>
        <w:t> </w:t>
      </w:r>
      <w:r>
        <w:rPr>
          <w:sz w:val="20"/>
        </w:rPr>
        <w:t>solamente</w:t>
      </w:r>
      <w:r>
        <w:rPr>
          <w:spacing w:val="-8"/>
          <w:sz w:val="20"/>
        </w:rPr>
        <w:t> </w:t>
      </w:r>
      <w:r>
        <w:rPr>
          <w:sz w:val="20"/>
        </w:rPr>
        <w:t>político,</w:t>
      </w:r>
      <w:r>
        <w:rPr>
          <w:spacing w:val="-8"/>
          <w:sz w:val="20"/>
        </w:rPr>
        <w:t> </w:t>
      </w:r>
      <w:r>
        <w:rPr>
          <w:sz w:val="20"/>
        </w:rPr>
        <w:t>del</w:t>
      </w:r>
      <w:r>
        <w:rPr>
          <w:spacing w:val="-7"/>
          <w:sz w:val="20"/>
        </w:rPr>
        <w:t> </w:t>
      </w:r>
      <w:r>
        <w:rPr>
          <w:sz w:val="20"/>
        </w:rPr>
        <w:t>Estado”.</w:t>
      </w:r>
      <w:r>
        <w:rPr>
          <w:spacing w:val="-5"/>
          <w:sz w:val="20"/>
        </w:rPr>
        <w:t> </w:t>
      </w:r>
      <w:r>
        <w:rPr>
          <w:sz w:val="20"/>
        </w:rPr>
        <w:t>Este</w:t>
      </w:r>
      <w:r>
        <w:rPr>
          <w:spacing w:val="-6"/>
          <w:sz w:val="20"/>
        </w:rPr>
        <w:t> </w:t>
      </w:r>
      <w:r>
        <w:rPr>
          <w:sz w:val="20"/>
        </w:rPr>
        <w:t>proceso</w:t>
      </w:r>
      <w:r>
        <w:rPr>
          <w:spacing w:val="-8"/>
          <w:sz w:val="20"/>
        </w:rPr>
        <w:t> </w:t>
      </w:r>
      <w:r>
        <w:rPr>
          <w:sz w:val="20"/>
        </w:rPr>
        <w:t>se</w:t>
      </w:r>
      <w:r>
        <w:rPr>
          <w:spacing w:val="-6"/>
          <w:sz w:val="20"/>
        </w:rPr>
        <w:t> </w:t>
      </w:r>
      <w:r>
        <w:rPr>
          <w:sz w:val="20"/>
        </w:rPr>
        <w:t>inicio</w:t>
      </w:r>
      <w:r>
        <w:rPr>
          <w:spacing w:val="-6"/>
          <w:sz w:val="20"/>
        </w:rPr>
        <w:t> </w:t>
      </w:r>
      <w:r>
        <w:rPr>
          <w:sz w:val="20"/>
        </w:rPr>
        <w:t>en</w:t>
      </w:r>
      <w:r>
        <w:rPr>
          <w:spacing w:val="-6"/>
          <w:sz w:val="20"/>
        </w:rPr>
        <w:t> </w:t>
      </w:r>
      <w:r>
        <w:rPr>
          <w:spacing w:val="2"/>
          <w:sz w:val="20"/>
        </w:rPr>
        <w:t>la</w:t>
      </w:r>
      <w:r>
        <w:rPr>
          <w:spacing w:val="-6"/>
          <w:sz w:val="20"/>
        </w:rPr>
        <w:t> </w:t>
      </w:r>
      <w:r>
        <w:rPr>
          <w:sz w:val="20"/>
        </w:rPr>
        <w:t>Constitución</w:t>
      </w:r>
      <w:r>
        <w:rPr>
          <w:spacing w:val="-8"/>
          <w:sz w:val="20"/>
        </w:rPr>
        <w:t> </w:t>
      </w:r>
      <w:r>
        <w:rPr>
          <w:sz w:val="20"/>
        </w:rPr>
        <w:t>de</w:t>
      </w:r>
      <w:r>
        <w:rPr>
          <w:spacing w:val="-8"/>
          <w:sz w:val="20"/>
        </w:rPr>
        <w:t> </w:t>
      </w:r>
      <w:r>
        <w:rPr>
          <w:sz w:val="20"/>
        </w:rPr>
        <w:t>Cádiz en ella fue declarado el principio de </w:t>
      </w:r>
      <w:r>
        <w:rPr>
          <w:i/>
          <w:sz w:val="20"/>
        </w:rPr>
        <w:t>igualdad</w:t>
      </w:r>
      <w:r>
        <w:rPr>
          <w:sz w:val="20"/>
        </w:rPr>
        <w:t>, que brindó a tanto a indígenas como españoles la posibilidad</w:t>
      </w:r>
      <w:r>
        <w:rPr>
          <w:spacing w:val="-9"/>
          <w:sz w:val="20"/>
        </w:rPr>
        <w:t> </w:t>
      </w:r>
      <w:r>
        <w:rPr>
          <w:sz w:val="20"/>
        </w:rPr>
        <w:t>de</w:t>
      </w:r>
      <w:r>
        <w:rPr>
          <w:spacing w:val="-9"/>
          <w:sz w:val="20"/>
        </w:rPr>
        <w:t> </w:t>
      </w:r>
      <w:r>
        <w:rPr>
          <w:sz w:val="20"/>
        </w:rPr>
        <w:t>acceder</w:t>
      </w:r>
      <w:r>
        <w:rPr>
          <w:spacing w:val="-8"/>
          <w:sz w:val="20"/>
        </w:rPr>
        <w:t> </w:t>
      </w:r>
      <w:r>
        <w:rPr>
          <w:sz w:val="20"/>
        </w:rPr>
        <w:t>a</w:t>
      </w:r>
      <w:r>
        <w:rPr>
          <w:spacing w:val="-9"/>
          <w:sz w:val="20"/>
        </w:rPr>
        <w:t> </w:t>
      </w:r>
      <w:r>
        <w:rPr>
          <w:sz w:val="20"/>
        </w:rPr>
        <w:t>los</w:t>
      </w:r>
      <w:r>
        <w:rPr>
          <w:spacing w:val="-8"/>
          <w:sz w:val="20"/>
        </w:rPr>
        <w:t> </w:t>
      </w:r>
      <w:r>
        <w:rPr>
          <w:sz w:val="20"/>
        </w:rPr>
        <w:t>puestos</w:t>
      </w:r>
      <w:r>
        <w:rPr>
          <w:spacing w:val="-10"/>
          <w:sz w:val="20"/>
        </w:rPr>
        <w:t> </w:t>
      </w:r>
      <w:r>
        <w:rPr>
          <w:sz w:val="20"/>
        </w:rPr>
        <w:t>públicos</w:t>
      </w:r>
      <w:r>
        <w:rPr>
          <w:spacing w:val="-10"/>
          <w:sz w:val="20"/>
        </w:rPr>
        <w:t> </w:t>
      </w:r>
      <w:r>
        <w:rPr>
          <w:sz w:val="20"/>
        </w:rPr>
        <w:t>del</w:t>
      </w:r>
      <w:r>
        <w:rPr>
          <w:spacing w:val="-10"/>
          <w:sz w:val="20"/>
        </w:rPr>
        <w:t> </w:t>
      </w:r>
      <w:r>
        <w:rPr>
          <w:sz w:val="20"/>
        </w:rPr>
        <w:t>poder</w:t>
      </w:r>
      <w:r>
        <w:rPr>
          <w:spacing w:val="-8"/>
          <w:sz w:val="20"/>
        </w:rPr>
        <w:t> </w:t>
      </w:r>
      <w:r>
        <w:rPr>
          <w:sz w:val="20"/>
        </w:rPr>
        <w:t>local.</w:t>
      </w:r>
      <w:r>
        <w:rPr>
          <w:spacing w:val="-9"/>
          <w:sz w:val="20"/>
        </w:rPr>
        <w:t> </w:t>
      </w:r>
      <w:r>
        <w:rPr>
          <w:sz w:val="20"/>
        </w:rPr>
        <w:t>Escobar,</w:t>
      </w:r>
      <w:r>
        <w:rPr>
          <w:spacing w:val="-8"/>
          <w:sz w:val="20"/>
        </w:rPr>
        <w:t> </w:t>
      </w:r>
      <w:r>
        <w:rPr>
          <w:sz w:val="20"/>
        </w:rPr>
        <w:t>“Ayuntamiento</w:t>
      </w:r>
      <w:r>
        <w:rPr>
          <w:spacing w:val="-7"/>
          <w:sz w:val="20"/>
        </w:rPr>
        <w:t> </w:t>
      </w:r>
      <w:r>
        <w:rPr>
          <w:sz w:val="20"/>
        </w:rPr>
        <w:t>y</w:t>
      </w:r>
      <w:r>
        <w:rPr>
          <w:spacing w:val="-14"/>
          <w:sz w:val="20"/>
        </w:rPr>
        <w:t> </w:t>
      </w:r>
      <w:r>
        <w:rPr>
          <w:sz w:val="20"/>
        </w:rPr>
        <w:t>ciudadanía”, pp.</w:t>
      </w:r>
      <w:r>
        <w:rPr>
          <w:spacing w:val="-7"/>
          <w:sz w:val="20"/>
        </w:rPr>
        <w:t> </w:t>
      </w:r>
      <w:r>
        <w:rPr>
          <w:sz w:val="20"/>
        </w:rPr>
        <w:t>131-135.</w:t>
      </w:r>
    </w:p>
    <w:p>
      <w:pPr>
        <w:spacing w:before="0"/>
        <w:ind w:left="119" w:right="0" w:firstLine="0"/>
        <w:jc w:val="both"/>
        <w:rPr>
          <w:sz w:val="20"/>
        </w:rPr>
      </w:pPr>
      <w:r>
        <w:rPr>
          <w:position w:val="6"/>
          <w:sz w:val="13"/>
        </w:rPr>
        <w:t>78 </w:t>
      </w:r>
      <w:r>
        <w:rPr>
          <w:sz w:val="20"/>
        </w:rPr>
        <w:t>AHMA, Libro Constitucional de Aculco. Segundo  Acuerdo. Fecha 1º  de octubre de 1820</w:t>
      </w:r>
    </w:p>
    <w:p>
      <w:pPr>
        <w:spacing w:after="0"/>
        <w:jc w:val="both"/>
        <w:rPr>
          <w:sz w:val="20"/>
        </w:rPr>
        <w:sectPr>
          <w:pgSz w:w="12240" w:h="15840"/>
          <w:pgMar w:header="0" w:footer="1000" w:top="1500" w:bottom="1200" w:left="1580" w:right="1580"/>
        </w:sectPr>
      </w:pPr>
    </w:p>
    <w:p>
      <w:pPr>
        <w:pStyle w:val="BodyText"/>
        <w:spacing w:before="11"/>
        <w:rPr>
          <w:sz w:val="25"/>
        </w:rPr>
      </w:pPr>
    </w:p>
    <w:p>
      <w:pPr>
        <w:pStyle w:val="BodyText"/>
        <w:spacing w:line="360" w:lineRule="auto" w:before="69"/>
        <w:ind w:left="119" w:right="117" w:firstLine="719"/>
        <w:jc w:val="both"/>
      </w:pPr>
      <w:r>
        <w:rPr/>
        <w:t>Como se puede observar, las determinaciones que se obtenían en las discusiones del ayuntamiento de Aculco permiten entender que el inicio de sus funciones arrancó de forma exitosa al presentar unanimidad y acuerdo en esa decisión.</w:t>
      </w:r>
      <w:r>
        <w:rPr>
          <w:spacing w:val="-11"/>
        </w:rPr>
        <w:t> </w:t>
      </w:r>
      <w:r>
        <w:rPr/>
        <w:t>Y</w:t>
      </w:r>
      <w:r>
        <w:rPr>
          <w:spacing w:val="-11"/>
        </w:rPr>
        <w:t> </w:t>
      </w:r>
      <w:r>
        <w:rPr/>
        <w:t>de</w:t>
      </w:r>
      <w:r>
        <w:rPr>
          <w:spacing w:val="-9"/>
        </w:rPr>
        <w:t> </w:t>
      </w:r>
      <w:r>
        <w:rPr/>
        <w:t>igual</w:t>
      </w:r>
      <w:r>
        <w:rPr>
          <w:spacing w:val="-12"/>
        </w:rPr>
        <w:t> </w:t>
      </w:r>
      <w:r>
        <w:rPr/>
        <w:t>manera</w:t>
      </w:r>
      <w:r>
        <w:rPr>
          <w:spacing w:val="-10"/>
        </w:rPr>
        <w:t> </w:t>
      </w:r>
      <w:r>
        <w:rPr/>
        <w:t>se</w:t>
      </w:r>
      <w:r>
        <w:rPr>
          <w:spacing w:val="-9"/>
        </w:rPr>
        <w:t> </w:t>
      </w:r>
      <w:r>
        <w:rPr/>
        <w:t>observa</w:t>
      </w:r>
      <w:r>
        <w:rPr>
          <w:spacing w:val="-9"/>
        </w:rPr>
        <w:t> </w:t>
      </w:r>
      <w:r>
        <w:rPr/>
        <w:t>el</w:t>
      </w:r>
      <w:r>
        <w:rPr>
          <w:spacing w:val="-10"/>
        </w:rPr>
        <w:t> </w:t>
      </w:r>
      <w:r>
        <w:rPr/>
        <w:t>trabajo</w:t>
      </w:r>
      <w:r>
        <w:rPr>
          <w:spacing w:val="-10"/>
        </w:rPr>
        <w:t> </w:t>
      </w:r>
      <w:r>
        <w:rPr/>
        <w:t>en</w:t>
      </w:r>
      <w:r>
        <w:rPr>
          <w:spacing w:val="-9"/>
        </w:rPr>
        <w:t> </w:t>
      </w:r>
      <w:r>
        <w:rPr/>
        <w:t>conjunto</w:t>
      </w:r>
      <w:r>
        <w:rPr>
          <w:spacing w:val="-11"/>
        </w:rPr>
        <w:t> </w:t>
      </w:r>
      <w:r>
        <w:rPr/>
        <w:t>de</w:t>
      </w:r>
      <w:r>
        <w:rPr>
          <w:spacing w:val="-9"/>
        </w:rPr>
        <w:t> </w:t>
      </w:r>
      <w:r>
        <w:rPr/>
        <w:t>los</w:t>
      </w:r>
      <w:r>
        <w:rPr>
          <w:spacing w:val="-11"/>
        </w:rPr>
        <w:t> </w:t>
      </w:r>
      <w:r>
        <w:rPr/>
        <w:t>representantes eclesiásticos con los funcionarios del ayuntamiento y los representantes de cada uno de los</w:t>
      </w:r>
      <w:r>
        <w:rPr>
          <w:spacing w:val="-9"/>
        </w:rPr>
        <w:t> </w:t>
      </w:r>
      <w:r>
        <w:rPr/>
        <w:t>pueblos.</w:t>
      </w:r>
    </w:p>
    <w:p>
      <w:pPr>
        <w:pStyle w:val="BodyText"/>
        <w:spacing w:line="360" w:lineRule="auto" w:before="163"/>
        <w:ind w:left="119" w:right="112" w:firstLine="719"/>
        <w:jc w:val="both"/>
        <w:rPr>
          <w:sz w:val="16"/>
        </w:rPr>
      </w:pPr>
      <w:r>
        <w:rPr/>
        <w:t>En</w:t>
      </w:r>
      <w:r>
        <w:rPr>
          <w:spacing w:val="-6"/>
        </w:rPr>
        <w:t> </w:t>
      </w:r>
      <w:r>
        <w:rPr/>
        <w:t>el</w:t>
      </w:r>
      <w:r>
        <w:rPr>
          <w:spacing w:val="-7"/>
        </w:rPr>
        <w:t> </w:t>
      </w:r>
      <w:r>
        <w:rPr/>
        <w:t>año</w:t>
      </w:r>
      <w:r>
        <w:rPr>
          <w:spacing w:val="-6"/>
        </w:rPr>
        <w:t> </w:t>
      </w:r>
      <w:r>
        <w:rPr/>
        <w:t>de</w:t>
      </w:r>
      <w:r>
        <w:rPr>
          <w:spacing w:val="-6"/>
        </w:rPr>
        <w:t> </w:t>
      </w:r>
      <w:r>
        <w:rPr/>
        <w:t>1821</w:t>
      </w:r>
      <w:r>
        <w:rPr>
          <w:spacing w:val="-6"/>
        </w:rPr>
        <w:t> </w:t>
      </w:r>
      <w:r>
        <w:rPr/>
        <w:t>se</w:t>
      </w:r>
      <w:r>
        <w:rPr>
          <w:spacing w:val="-6"/>
        </w:rPr>
        <w:t> </w:t>
      </w:r>
      <w:r>
        <w:rPr/>
        <w:t>proclamó</w:t>
      </w:r>
      <w:r>
        <w:rPr>
          <w:spacing w:val="-6"/>
        </w:rPr>
        <w:t> </w:t>
      </w:r>
      <w:r>
        <w:rPr/>
        <w:t>el</w:t>
      </w:r>
      <w:r>
        <w:rPr>
          <w:spacing w:val="-7"/>
        </w:rPr>
        <w:t> </w:t>
      </w:r>
      <w:r>
        <w:rPr/>
        <w:t>Plan</w:t>
      </w:r>
      <w:r>
        <w:rPr>
          <w:spacing w:val="-6"/>
        </w:rPr>
        <w:t> </w:t>
      </w:r>
      <w:r>
        <w:rPr/>
        <w:t>de</w:t>
      </w:r>
      <w:r>
        <w:rPr>
          <w:spacing w:val="-6"/>
        </w:rPr>
        <w:t> </w:t>
      </w:r>
      <w:r>
        <w:rPr/>
        <w:t>Iguala</w:t>
      </w:r>
      <w:r>
        <w:rPr>
          <w:spacing w:val="1"/>
        </w:rPr>
        <w:t> </w:t>
      </w:r>
      <w:r>
        <w:rPr/>
        <w:t>y</w:t>
      </w:r>
      <w:r>
        <w:rPr>
          <w:spacing w:val="-7"/>
        </w:rPr>
        <w:t> </w:t>
      </w:r>
      <w:r>
        <w:rPr/>
        <w:t>el</w:t>
      </w:r>
      <w:r>
        <w:rPr>
          <w:spacing w:val="-10"/>
        </w:rPr>
        <w:t> </w:t>
      </w:r>
      <w:r>
        <w:rPr/>
        <w:t>Tratado</w:t>
      </w:r>
      <w:r>
        <w:rPr>
          <w:spacing w:val="-6"/>
        </w:rPr>
        <w:t> </w:t>
      </w:r>
      <w:r>
        <w:rPr/>
        <w:t>de</w:t>
      </w:r>
      <w:r>
        <w:rPr>
          <w:spacing w:val="-4"/>
        </w:rPr>
        <w:t> </w:t>
      </w:r>
      <w:r>
        <w:rPr/>
        <w:t>Córdoba.</w:t>
      </w:r>
      <w:r>
        <w:rPr>
          <w:spacing w:val="-6"/>
        </w:rPr>
        <w:t> </w:t>
      </w:r>
      <w:r>
        <w:rPr/>
        <w:t>El primero</w:t>
      </w:r>
      <w:r>
        <w:rPr>
          <w:spacing w:val="-12"/>
        </w:rPr>
        <w:t> </w:t>
      </w:r>
      <w:r>
        <w:rPr/>
        <w:t>significó</w:t>
      </w:r>
      <w:r>
        <w:rPr>
          <w:spacing w:val="44"/>
        </w:rPr>
        <w:t> </w:t>
      </w:r>
      <w:r>
        <w:rPr/>
        <w:t>la</w:t>
      </w:r>
      <w:r>
        <w:rPr>
          <w:spacing w:val="-12"/>
        </w:rPr>
        <w:t> </w:t>
      </w:r>
      <w:r>
        <w:rPr/>
        <w:t>independencia</w:t>
      </w:r>
      <w:r>
        <w:rPr>
          <w:spacing w:val="-12"/>
        </w:rPr>
        <w:t> </w:t>
      </w:r>
      <w:r>
        <w:rPr/>
        <w:t>e</w:t>
      </w:r>
      <w:r>
        <w:rPr>
          <w:spacing w:val="-12"/>
        </w:rPr>
        <w:t> </w:t>
      </w:r>
      <w:r>
        <w:rPr/>
        <w:t>igualdad</w:t>
      </w:r>
      <w:r>
        <w:rPr>
          <w:spacing w:val="-13"/>
        </w:rPr>
        <w:t> </w:t>
      </w:r>
      <w:r>
        <w:rPr/>
        <w:t>de</w:t>
      </w:r>
      <w:r>
        <w:rPr>
          <w:spacing w:val="-12"/>
        </w:rPr>
        <w:t> </w:t>
      </w:r>
      <w:r>
        <w:rPr/>
        <w:t>todos</w:t>
      </w:r>
      <w:r>
        <w:rPr>
          <w:spacing w:val="-13"/>
        </w:rPr>
        <w:t> </w:t>
      </w:r>
      <w:r>
        <w:rPr/>
        <w:t>los</w:t>
      </w:r>
      <w:r>
        <w:rPr>
          <w:spacing w:val="-12"/>
        </w:rPr>
        <w:t> </w:t>
      </w:r>
      <w:r>
        <w:rPr/>
        <w:t>ciudadanos.</w:t>
      </w:r>
      <w:r>
        <w:rPr>
          <w:spacing w:val="-12"/>
        </w:rPr>
        <w:t> </w:t>
      </w:r>
      <w:r>
        <w:rPr/>
        <w:t>Permitiendo que los diversos grupos novohispanos, que aun prevalecían, apoyaran cada uno de</w:t>
      </w:r>
      <w:r>
        <w:rPr>
          <w:spacing w:val="-12"/>
        </w:rPr>
        <w:t> </w:t>
      </w:r>
      <w:r>
        <w:rPr/>
        <w:t>los</w:t>
      </w:r>
      <w:r>
        <w:rPr>
          <w:spacing w:val="-14"/>
        </w:rPr>
        <w:t> </w:t>
      </w:r>
      <w:r>
        <w:rPr/>
        <w:t>postulados:</w:t>
      </w:r>
      <w:r>
        <w:rPr>
          <w:spacing w:val="-12"/>
        </w:rPr>
        <w:t> </w:t>
      </w:r>
      <w:r>
        <w:rPr/>
        <w:t>los</w:t>
      </w:r>
      <w:r>
        <w:rPr>
          <w:spacing w:val="-13"/>
        </w:rPr>
        <w:t> </w:t>
      </w:r>
      <w:r>
        <w:rPr/>
        <w:t>criollos,</w:t>
      </w:r>
      <w:r>
        <w:rPr>
          <w:spacing w:val="-12"/>
        </w:rPr>
        <w:t> </w:t>
      </w:r>
      <w:r>
        <w:rPr/>
        <w:t>los</w:t>
      </w:r>
      <w:r>
        <w:rPr>
          <w:spacing w:val="-12"/>
        </w:rPr>
        <w:t> </w:t>
      </w:r>
      <w:r>
        <w:rPr/>
        <w:t>conservadores,</w:t>
      </w:r>
      <w:r>
        <w:rPr>
          <w:spacing w:val="-12"/>
        </w:rPr>
        <w:t> </w:t>
      </w:r>
      <w:r>
        <w:rPr/>
        <w:t>realistas</w:t>
      </w:r>
      <w:r>
        <w:rPr>
          <w:spacing w:val="-13"/>
        </w:rPr>
        <w:t> </w:t>
      </w:r>
      <w:r>
        <w:rPr/>
        <w:t>y</w:t>
      </w:r>
      <w:r>
        <w:rPr>
          <w:spacing w:val="-15"/>
        </w:rPr>
        <w:t> </w:t>
      </w:r>
      <w:r>
        <w:rPr/>
        <w:t>muchos</w:t>
      </w:r>
      <w:r>
        <w:rPr>
          <w:spacing w:val="-15"/>
        </w:rPr>
        <w:t> </w:t>
      </w:r>
      <w:r>
        <w:rPr/>
        <w:t>españoles</w:t>
      </w:r>
      <w:r>
        <w:rPr>
          <w:spacing w:val="-12"/>
        </w:rPr>
        <w:t> </w:t>
      </w:r>
      <w:r>
        <w:rPr/>
        <w:t>que hicieron fortuna en México. De igual forma convino al grupo de comerciante, los hacendados y mineros.</w:t>
      </w:r>
      <w:r>
        <w:rPr>
          <w:position w:val="8"/>
          <w:sz w:val="16"/>
        </w:rPr>
        <w:t>79 </w:t>
      </w:r>
      <w:r>
        <w:rPr/>
        <w:t>El Tratado de Córdoba firmado el 24 de agosto de 1821, propuso</w:t>
      </w:r>
      <w:r>
        <w:rPr>
          <w:spacing w:val="-17"/>
        </w:rPr>
        <w:t> </w:t>
      </w:r>
      <w:r>
        <w:rPr/>
        <w:t>el</w:t>
      </w:r>
      <w:r>
        <w:rPr>
          <w:spacing w:val="-20"/>
        </w:rPr>
        <w:t> </w:t>
      </w:r>
      <w:r>
        <w:rPr/>
        <w:t>establecimiento</w:t>
      </w:r>
      <w:r>
        <w:rPr>
          <w:spacing w:val="-18"/>
        </w:rPr>
        <w:t> </w:t>
      </w:r>
      <w:r>
        <w:rPr/>
        <w:t>de</w:t>
      </w:r>
      <w:r>
        <w:rPr>
          <w:spacing w:val="-17"/>
        </w:rPr>
        <w:t> </w:t>
      </w:r>
      <w:r>
        <w:rPr/>
        <w:t>una</w:t>
      </w:r>
      <w:r>
        <w:rPr>
          <w:spacing w:val="-19"/>
        </w:rPr>
        <w:t> </w:t>
      </w:r>
      <w:r>
        <w:rPr/>
        <w:t>Junta</w:t>
      </w:r>
      <w:r>
        <w:rPr>
          <w:spacing w:val="-19"/>
        </w:rPr>
        <w:t> </w:t>
      </w:r>
      <w:r>
        <w:rPr/>
        <w:t>Provisional</w:t>
      </w:r>
      <w:r>
        <w:rPr>
          <w:spacing w:val="-18"/>
        </w:rPr>
        <w:t> </w:t>
      </w:r>
      <w:r>
        <w:rPr/>
        <w:t>de</w:t>
      </w:r>
      <w:r>
        <w:rPr>
          <w:spacing w:val="-17"/>
        </w:rPr>
        <w:t> </w:t>
      </w:r>
      <w:r>
        <w:rPr/>
        <w:t>Gobierno</w:t>
      </w:r>
      <w:r>
        <w:rPr>
          <w:spacing w:val="-17"/>
        </w:rPr>
        <w:t> </w:t>
      </w:r>
      <w:r>
        <w:rPr/>
        <w:t>integrada</w:t>
      </w:r>
      <w:r>
        <w:rPr>
          <w:spacing w:val="-17"/>
        </w:rPr>
        <w:t> </w:t>
      </w:r>
      <w:r>
        <w:rPr>
          <w:spacing w:val="2"/>
        </w:rPr>
        <w:t>por</w:t>
      </w:r>
      <w:r>
        <w:rPr>
          <w:spacing w:val="-18"/>
        </w:rPr>
        <w:t> </w:t>
      </w:r>
      <w:r>
        <w:rPr/>
        <w:t>Juan de O´ Donojú, esta nombraría una regencia que ejercería el poder ejecutivo y convocaría a unas Cortes mexicanas. En tanto las cortes redactaban una Constitución propia, la de Cádiz de 1812 estaba en vigencia. En mayo de 1822 Iturbide fue elegido</w:t>
      </w:r>
      <w:r>
        <w:rPr>
          <w:spacing w:val="-34"/>
        </w:rPr>
        <w:t> </w:t>
      </w:r>
      <w:r>
        <w:rPr/>
        <w:t>emperador.</w:t>
      </w:r>
      <w:r>
        <w:rPr>
          <w:position w:val="8"/>
          <w:sz w:val="16"/>
        </w:rPr>
        <w:t>80</w:t>
      </w:r>
    </w:p>
    <w:p>
      <w:pPr>
        <w:pStyle w:val="BodyText"/>
        <w:spacing w:line="360" w:lineRule="auto" w:before="159"/>
        <w:ind w:left="119" w:right="113" w:firstLine="707"/>
        <w:jc w:val="right"/>
      </w:pPr>
      <w:r>
        <w:rPr/>
        <w:t>De esta forma en cada uno de los ayuntamientos,</w:t>
      </w:r>
      <w:r>
        <w:rPr>
          <w:spacing w:val="18"/>
        </w:rPr>
        <w:t> </w:t>
      </w:r>
      <w:r>
        <w:rPr/>
        <w:t>las</w:t>
      </w:r>
      <w:r>
        <w:rPr>
          <w:spacing w:val="61"/>
        </w:rPr>
        <w:t> </w:t>
      </w:r>
      <w:r>
        <w:rPr/>
        <w:t>determinaciones llegaron para que se llevaran a efecto cada una de las</w:t>
      </w:r>
      <w:r>
        <w:rPr>
          <w:spacing w:val="55"/>
        </w:rPr>
        <w:t> </w:t>
      </w:r>
      <w:r>
        <w:rPr/>
        <w:t>disposiciones</w:t>
      </w:r>
      <w:r>
        <w:rPr>
          <w:spacing w:val="17"/>
        </w:rPr>
        <w:t> </w:t>
      </w:r>
      <w:r>
        <w:rPr/>
        <w:t>emanadas de la Constitución Gaditana de 1812. En este sentido, Aculco recibió </w:t>
      </w:r>
      <w:r>
        <w:rPr>
          <w:spacing w:val="5"/>
        </w:rPr>
        <w:t>el </w:t>
      </w:r>
      <w:r>
        <w:rPr/>
        <w:t>15</w:t>
      </w:r>
      <w:r>
        <w:rPr>
          <w:spacing w:val="-1"/>
        </w:rPr>
        <w:t> </w:t>
      </w:r>
      <w:r>
        <w:rPr/>
        <w:t>de</w:t>
      </w:r>
      <w:r>
        <w:rPr>
          <w:spacing w:val="-1"/>
        </w:rPr>
        <w:t> </w:t>
      </w:r>
      <w:r>
        <w:rPr/>
        <w:t>abril</w:t>
      </w:r>
      <w:r>
        <w:rPr>
          <w:w w:val="99"/>
        </w:rPr>
        <w:t> </w:t>
      </w:r>
      <w:r>
        <w:rPr/>
        <w:t>de 1822 un decreto emanado de la Regencia del Imperio, en donde</w:t>
      </w:r>
      <w:r>
        <w:rPr>
          <w:spacing w:val="18"/>
        </w:rPr>
        <w:t> </w:t>
      </w:r>
      <w:r>
        <w:rPr/>
        <w:t>se</w:t>
      </w:r>
      <w:r>
        <w:rPr>
          <w:spacing w:val="7"/>
        </w:rPr>
        <w:t> </w:t>
      </w:r>
      <w:r>
        <w:rPr/>
        <w:t>determinó</w:t>
      </w:r>
      <w:r>
        <w:rPr>
          <w:w w:val="99"/>
        </w:rPr>
        <w:t> </w:t>
      </w:r>
      <w:r>
        <w:rPr/>
        <w:t>que cada uno de los pueblos tenían que jurar obedecer al Congreso</w:t>
      </w:r>
      <w:r>
        <w:rPr>
          <w:spacing w:val="-39"/>
        </w:rPr>
        <w:t> </w:t>
      </w:r>
      <w:r>
        <w:rPr/>
        <w:t>Constituyente.</w:t>
      </w:r>
    </w:p>
    <w:p>
      <w:pPr>
        <w:pStyle w:val="BodyText"/>
      </w:pPr>
    </w:p>
    <w:p>
      <w:pPr>
        <w:pStyle w:val="BodyText"/>
      </w:pPr>
    </w:p>
    <w:p>
      <w:pPr>
        <w:pStyle w:val="BodyText"/>
        <w:spacing w:line="259" w:lineRule="auto" w:before="188"/>
        <w:ind w:left="1919" w:right="114"/>
        <w:jc w:val="both"/>
      </w:pPr>
      <w:r>
        <w:rPr/>
        <w:t>En el día festivo inmediato se reunirán los vecinos en sus parroquias,</w:t>
      </w:r>
      <w:r>
        <w:rPr>
          <w:spacing w:val="-17"/>
        </w:rPr>
        <w:t> </w:t>
      </w:r>
      <w:r>
        <w:rPr/>
        <w:t>asistiendo</w:t>
      </w:r>
      <w:r>
        <w:rPr>
          <w:spacing w:val="-19"/>
        </w:rPr>
        <w:t> </w:t>
      </w:r>
      <w:r>
        <w:rPr/>
        <w:t>el</w:t>
      </w:r>
      <w:r>
        <w:rPr>
          <w:spacing w:val="-18"/>
        </w:rPr>
        <w:t> </w:t>
      </w:r>
      <w:r>
        <w:rPr/>
        <w:t>Ayuntamiento</w:t>
      </w:r>
      <w:r>
        <w:rPr>
          <w:spacing w:val="-17"/>
        </w:rPr>
        <w:t> </w:t>
      </w:r>
      <w:r>
        <w:rPr/>
        <w:t>en</w:t>
      </w:r>
      <w:r>
        <w:rPr>
          <w:spacing w:val="-19"/>
        </w:rPr>
        <w:t> </w:t>
      </w:r>
      <w:r>
        <w:rPr/>
        <w:t>el</w:t>
      </w:r>
      <w:r>
        <w:rPr>
          <w:spacing w:val="-12"/>
        </w:rPr>
        <w:t> </w:t>
      </w:r>
      <w:r>
        <w:rPr/>
        <w:t>pueblo</w:t>
      </w:r>
      <w:r>
        <w:rPr>
          <w:spacing w:val="-19"/>
        </w:rPr>
        <w:t> </w:t>
      </w:r>
      <w:r>
        <w:rPr/>
        <w:t>donde</w:t>
      </w:r>
      <w:r>
        <w:rPr>
          <w:spacing w:val="-17"/>
        </w:rPr>
        <w:t> </w:t>
      </w:r>
      <w:r>
        <w:rPr/>
        <w:t>hubiese una, y distribuyéndose el jefe político, los alcaldes y los regidores donde hubiere más, al tiempo de la misa mayor, en la que el Párroco   o   quien   lo  represente   hará   una   breve</w:t>
      </w:r>
      <w:r>
        <w:rPr>
          <w:spacing w:val="2"/>
        </w:rPr>
        <w:t> </w:t>
      </w:r>
      <w:r>
        <w:rPr/>
        <w:t>exhortación</w:t>
      </w:r>
    </w:p>
    <w:p>
      <w:pPr>
        <w:pStyle w:val="BodyText"/>
        <w:spacing w:before="8"/>
        <w:rPr>
          <w:sz w:val="25"/>
        </w:rPr>
      </w:pPr>
      <w:r>
        <w:rPr/>
        <w:pict>
          <v:line style="position:absolute;mso-position-horizontal-relative:page;mso-position-vertical-relative:paragraph;z-index:1936;mso-wrap-distance-left:0;mso-wrap-distance-right:0" from="84.984001pt,17.140551pt" to="229.004001pt,17.140551pt" stroked="true" strokeweight=".71997pt" strokecolor="#000000">
            <w10:wrap type="topAndBottom"/>
          </v:line>
        </w:pict>
      </w:r>
    </w:p>
    <w:p>
      <w:pPr>
        <w:spacing w:before="66"/>
        <w:ind w:left="119" w:right="233" w:firstLine="0"/>
        <w:jc w:val="left"/>
        <w:rPr>
          <w:sz w:val="20"/>
        </w:rPr>
      </w:pPr>
      <w:r>
        <w:rPr>
          <w:position w:val="6"/>
          <w:sz w:val="13"/>
        </w:rPr>
        <w:t>79 </w:t>
      </w:r>
      <w:r>
        <w:rPr>
          <w:sz w:val="20"/>
        </w:rPr>
        <w:t>Anna, </w:t>
      </w:r>
      <w:r>
        <w:rPr>
          <w:i/>
          <w:sz w:val="20"/>
        </w:rPr>
        <w:t>El imperio de Iturbide</w:t>
      </w:r>
      <w:r>
        <w:rPr>
          <w:sz w:val="20"/>
        </w:rPr>
        <w:t>, pp. 18-20.</w:t>
      </w:r>
    </w:p>
    <w:p>
      <w:pPr>
        <w:spacing w:before="0"/>
        <w:ind w:left="119" w:right="233" w:firstLine="0"/>
        <w:jc w:val="left"/>
        <w:rPr>
          <w:sz w:val="20"/>
        </w:rPr>
      </w:pPr>
      <w:r>
        <w:rPr>
          <w:position w:val="6"/>
          <w:sz w:val="13"/>
        </w:rPr>
        <w:t>80 </w:t>
      </w:r>
      <w:r>
        <w:rPr>
          <w:sz w:val="20"/>
        </w:rPr>
        <w:t>Anna, </w:t>
      </w:r>
      <w:r>
        <w:rPr>
          <w:i/>
          <w:sz w:val="20"/>
        </w:rPr>
        <w:t>El imperio de Iturbide</w:t>
      </w:r>
      <w:r>
        <w:rPr>
          <w:sz w:val="20"/>
        </w:rPr>
        <w:t>, pp. 28-30.</w:t>
      </w:r>
    </w:p>
    <w:p>
      <w:pPr>
        <w:spacing w:after="0"/>
        <w:jc w:val="left"/>
        <w:rPr>
          <w:sz w:val="20"/>
        </w:rPr>
        <w:sectPr>
          <w:pgSz w:w="12240" w:h="15840"/>
          <w:pgMar w:header="0" w:footer="1000" w:top="1500" w:bottom="1200" w:left="1580" w:right="1580"/>
        </w:sectPr>
      </w:pPr>
    </w:p>
    <w:p>
      <w:pPr>
        <w:spacing w:line="259" w:lineRule="auto" w:before="49"/>
        <w:ind w:left="1919" w:right="113" w:firstLine="0"/>
        <w:jc w:val="both"/>
        <w:rPr>
          <w:i/>
          <w:sz w:val="24"/>
        </w:rPr>
      </w:pPr>
      <w:r>
        <w:rPr>
          <w:sz w:val="24"/>
        </w:rPr>
        <w:t>correspondiente al objeto, y concluida la Misa se prestará Juramento</w:t>
      </w:r>
      <w:r>
        <w:rPr>
          <w:spacing w:val="-6"/>
          <w:sz w:val="24"/>
        </w:rPr>
        <w:t> </w:t>
      </w:r>
      <w:r>
        <w:rPr>
          <w:sz w:val="24"/>
        </w:rPr>
        <w:t>por</w:t>
      </w:r>
      <w:r>
        <w:rPr>
          <w:spacing w:val="-7"/>
          <w:sz w:val="24"/>
        </w:rPr>
        <w:t> </w:t>
      </w:r>
      <w:r>
        <w:rPr>
          <w:sz w:val="24"/>
        </w:rPr>
        <w:t>todos</w:t>
      </w:r>
      <w:r>
        <w:rPr>
          <w:spacing w:val="-7"/>
          <w:sz w:val="24"/>
        </w:rPr>
        <w:t> </w:t>
      </w:r>
      <w:r>
        <w:rPr>
          <w:sz w:val="24"/>
        </w:rPr>
        <w:t>los</w:t>
      </w:r>
      <w:r>
        <w:rPr>
          <w:spacing w:val="-7"/>
          <w:sz w:val="24"/>
        </w:rPr>
        <w:t> </w:t>
      </w:r>
      <w:r>
        <w:rPr>
          <w:sz w:val="24"/>
        </w:rPr>
        <w:t>vecinos</w:t>
      </w:r>
      <w:r>
        <w:rPr>
          <w:spacing w:val="-7"/>
          <w:sz w:val="24"/>
        </w:rPr>
        <w:t> </w:t>
      </w:r>
      <w:r>
        <w:rPr>
          <w:sz w:val="24"/>
        </w:rPr>
        <w:t>y</w:t>
      </w:r>
      <w:r>
        <w:rPr>
          <w:spacing w:val="-9"/>
          <w:sz w:val="24"/>
        </w:rPr>
        <w:t> </w:t>
      </w:r>
      <w:r>
        <w:rPr>
          <w:sz w:val="24"/>
        </w:rPr>
        <w:t>el</w:t>
      </w:r>
      <w:r>
        <w:rPr>
          <w:spacing w:val="-7"/>
          <w:sz w:val="24"/>
        </w:rPr>
        <w:t> </w:t>
      </w:r>
      <w:r>
        <w:rPr>
          <w:sz w:val="24"/>
        </w:rPr>
        <w:t>clero</w:t>
      </w:r>
      <w:r>
        <w:rPr>
          <w:spacing w:val="-6"/>
          <w:sz w:val="24"/>
        </w:rPr>
        <w:t> </w:t>
      </w:r>
      <w:r>
        <w:rPr>
          <w:sz w:val="24"/>
        </w:rPr>
        <w:t>donde</w:t>
      </w:r>
      <w:r>
        <w:rPr>
          <w:spacing w:val="-6"/>
          <w:sz w:val="24"/>
        </w:rPr>
        <w:t> </w:t>
      </w:r>
      <w:r>
        <w:rPr>
          <w:sz w:val="24"/>
        </w:rPr>
        <w:t>lo</w:t>
      </w:r>
      <w:r>
        <w:rPr>
          <w:spacing w:val="-9"/>
          <w:sz w:val="24"/>
        </w:rPr>
        <w:t> </w:t>
      </w:r>
      <w:r>
        <w:rPr>
          <w:sz w:val="24"/>
        </w:rPr>
        <w:t>haya,</w:t>
      </w:r>
      <w:r>
        <w:rPr>
          <w:spacing w:val="-6"/>
          <w:sz w:val="24"/>
        </w:rPr>
        <w:t> </w:t>
      </w:r>
      <w:r>
        <w:rPr>
          <w:sz w:val="24"/>
        </w:rPr>
        <w:t>bajo</w:t>
      </w:r>
      <w:r>
        <w:rPr>
          <w:spacing w:val="-9"/>
          <w:sz w:val="24"/>
        </w:rPr>
        <w:t> </w:t>
      </w:r>
      <w:r>
        <w:rPr>
          <w:sz w:val="24"/>
        </w:rPr>
        <w:t>esa fórmula.</w:t>
      </w:r>
      <w:r>
        <w:rPr>
          <w:spacing w:val="-6"/>
          <w:sz w:val="24"/>
        </w:rPr>
        <w:t> </w:t>
      </w:r>
      <w:r>
        <w:rPr>
          <w:i/>
          <w:sz w:val="24"/>
        </w:rPr>
        <w:t>¿Juráis</w:t>
      </w:r>
      <w:r>
        <w:rPr>
          <w:i/>
          <w:spacing w:val="-8"/>
          <w:sz w:val="24"/>
        </w:rPr>
        <w:t> </w:t>
      </w:r>
      <w:r>
        <w:rPr>
          <w:i/>
          <w:sz w:val="24"/>
        </w:rPr>
        <w:t>por</w:t>
      </w:r>
      <w:r>
        <w:rPr>
          <w:i/>
          <w:spacing w:val="-8"/>
          <w:sz w:val="24"/>
        </w:rPr>
        <w:t> </w:t>
      </w:r>
      <w:r>
        <w:rPr>
          <w:i/>
          <w:sz w:val="24"/>
        </w:rPr>
        <w:t>Dios</w:t>
      </w:r>
      <w:r>
        <w:rPr>
          <w:i/>
          <w:spacing w:val="-8"/>
          <w:sz w:val="24"/>
        </w:rPr>
        <w:t> </w:t>
      </w:r>
      <w:r>
        <w:rPr>
          <w:i/>
          <w:sz w:val="24"/>
        </w:rPr>
        <w:t>y</w:t>
      </w:r>
      <w:r>
        <w:rPr>
          <w:i/>
          <w:spacing w:val="-10"/>
          <w:sz w:val="24"/>
        </w:rPr>
        <w:t> </w:t>
      </w:r>
      <w:r>
        <w:rPr>
          <w:i/>
          <w:sz w:val="24"/>
        </w:rPr>
        <w:t>por</w:t>
      </w:r>
      <w:r>
        <w:rPr>
          <w:i/>
          <w:spacing w:val="-8"/>
          <w:sz w:val="24"/>
        </w:rPr>
        <w:t> </w:t>
      </w:r>
      <w:r>
        <w:rPr>
          <w:i/>
          <w:sz w:val="24"/>
        </w:rPr>
        <w:t>los</w:t>
      </w:r>
      <w:r>
        <w:rPr>
          <w:i/>
          <w:spacing w:val="-10"/>
          <w:sz w:val="24"/>
        </w:rPr>
        <w:t> </w:t>
      </w:r>
      <w:r>
        <w:rPr>
          <w:i/>
          <w:sz w:val="24"/>
        </w:rPr>
        <w:t>Santos</w:t>
      </w:r>
      <w:r>
        <w:rPr>
          <w:i/>
          <w:spacing w:val="-8"/>
          <w:sz w:val="24"/>
        </w:rPr>
        <w:t> </w:t>
      </w:r>
      <w:r>
        <w:rPr>
          <w:i/>
          <w:sz w:val="24"/>
        </w:rPr>
        <w:t>Evangelios</w:t>
      </w:r>
      <w:r>
        <w:rPr>
          <w:i/>
          <w:spacing w:val="-8"/>
          <w:sz w:val="24"/>
        </w:rPr>
        <w:t> </w:t>
      </w:r>
      <w:r>
        <w:rPr>
          <w:i/>
          <w:sz w:val="24"/>
        </w:rPr>
        <w:t>reconocer</w:t>
      </w:r>
      <w:r>
        <w:rPr>
          <w:i/>
          <w:spacing w:val="-8"/>
          <w:sz w:val="24"/>
        </w:rPr>
        <w:t> </w:t>
      </w:r>
      <w:r>
        <w:rPr>
          <w:i/>
          <w:sz w:val="24"/>
        </w:rPr>
        <w:t>la </w:t>
      </w:r>
      <w:r>
        <w:rPr>
          <w:i/>
          <w:sz w:val="24"/>
        </w:rPr>
        <w:t>Soberanía de la Nación Mexicana representada por su Congreso Constituyente? </w:t>
      </w:r>
      <w:r>
        <w:rPr>
          <w:sz w:val="24"/>
        </w:rPr>
        <w:t>A que responderán los concurrentes, </w:t>
      </w:r>
      <w:r>
        <w:rPr>
          <w:i/>
          <w:sz w:val="24"/>
        </w:rPr>
        <w:t>Si  </w:t>
      </w:r>
      <w:r>
        <w:rPr>
          <w:i/>
          <w:spacing w:val="21"/>
          <w:sz w:val="24"/>
        </w:rPr>
        <w:t> </w:t>
      </w:r>
      <w:r>
        <w:rPr>
          <w:i/>
          <w:sz w:val="24"/>
        </w:rPr>
        <w:t>Juramos</w:t>
      </w:r>
    </w:p>
    <w:p>
      <w:pPr>
        <w:spacing w:line="259" w:lineRule="auto" w:before="0"/>
        <w:ind w:left="1919" w:right="115" w:firstLine="0"/>
        <w:jc w:val="both"/>
        <w:rPr>
          <w:sz w:val="16"/>
        </w:rPr>
      </w:pPr>
      <w:r>
        <w:rPr>
          <w:i/>
          <w:sz w:val="24"/>
        </w:rPr>
        <w:t>¿Juráis obedecer y cumplir las Leyes y decretos que dimanen el </w:t>
      </w:r>
      <w:r>
        <w:rPr>
          <w:i/>
          <w:sz w:val="24"/>
        </w:rPr>
        <w:t>mismo Congreso? </w:t>
      </w:r>
      <w:r>
        <w:rPr>
          <w:sz w:val="24"/>
        </w:rPr>
        <w:t>A lo que también responderán, </w:t>
      </w:r>
      <w:r>
        <w:rPr>
          <w:i/>
          <w:sz w:val="24"/>
        </w:rPr>
        <w:t>Juramos</w:t>
      </w:r>
      <w:r>
        <w:rPr>
          <w:sz w:val="24"/>
        </w:rPr>
        <w:t>. </w:t>
      </w:r>
      <w:r>
        <w:rPr>
          <w:i/>
          <w:sz w:val="24"/>
        </w:rPr>
        <w:t>Si así </w:t>
      </w:r>
      <w:r>
        <w:rPr>
          <w:i/>
          <w:sz w:val="24"/>
        </w:rPr>
        <w:t>lo hiciereis Dios Todopoderoso os premie, y si no os lo demande. </w:t>
      </w:r>
      <w:r>
        <w:rPr>
          <w:sz w:val="24"/>
        </w:rPr>
        <w:t>De este acto se remitirán testimonios a la Regencia por conducto del Jefe Superior de la Provincia</w:t>
      </w:r>
      <w:r>
        <w:rPr>
          <w:position w:val="8"/>
          <w:sz w:val="16"/>
        </w:rPr>
        <w:t>81</w:t>
      </w:r>
    </w:p>
    <w:p>
      <w:pPr>
        <w:pStyle w:val="BodyText"/>
        <w:rPr>
          <w:sz w:val="26"/>
        </w:rPr>
      </w:pPr>
    </w:p>
    <w:p>
      <w:pPr>
        <w:pStyle w:val="BodyText"/>
        <w:spacing w:before="9"/>
        <w:rPr>
          <w:sz w:val="27"/>
        </w:rPr>
      </w:pPr>
    </w:p>
    <w:p>
      <w:pPr>
        <w:pStyle w:val="BodyText"/>
        <w:spacing w:line="360" w:lineRule="auto" w:before="1"/>
        <w:ind w:left="119" w:right="114" w:firstLine="719"/>
        <w:jc w:val="both"/>
        <w:rPr>
          <w:sz w:val="16"/>
        </w:rPr>
      </w:pPr>
      <w:r>
        <w:rPr/>
        <w:t>Con</w:t>
      </w:r>
      <w:r>
        <w:rPr>
          <w:spacing w:val="-7"/>
        </w:rPr>
        <w:t> </w:t>
      </w:r>
      <w:r>
        <w:rPr/>
        <w:t>lo</w:t>
      </w:r>
      <w:r>
        <w:rPr>
          <w:spacing w:val="-7"/>
        </w:rPr>
        <w:t> </w:t>
      </w:r>
      <w:r>
        <w:rPr/>
        <w:t>anterior</w:t>
      </w:r>
      <w:r>
        <w:rPr>
          <w:spacing w:val="-7"/>
        </w:rPr>
        <w:t> </w:t>
      </w:r>
      <w:r>
        <w:rPr/>
        <w:t>el</w:t>
      </w:r>
      <w:r>
        <w:rPr>
          <w:spacing w:val="-7"/>
        </w:rPr>
        <w:t> </w:t>
      </w:r>
      <w:r>
        <w:rPr/>
        <w:t>ayuntamiento</w:t>
      </w:r>
      <w:r>
        <w:rPr>
          <w:spacing w:val="-8"/>
        </w:rPr>
        <w:t> </w:t>
      </w:r>
      <w:r>
        <w:rPr/>
        <w:t>de</w:t>
      </w:r>
      <w:r>
        <w:rPr>
          <w:spacing w:val="-7"/>
        </w:rPr>
        <w:t> </w:t>
      </w:r>
      <w:r>
        <w:rPr/>
        <w:t>Aculco</w:t>
      </w:r>
      <w:r>
        <w:rPr>
          <w:spacing w:val="-7"/>
        </w:rPr>
        <w:t> </w:t>
      </w:r>
      <w:r>
        <w:rPr/>
        <w:t>publicó</w:t>
      </w:r>
      <w:r>
        <w:rPr>
          <w:spacing w:val="-7"/>
        </w:rPr>
        <w:t> </w:t>
      </w:r>
      <w:r>
        <w:rPr/>
        <w:t>dicho</w:t>
      </w:r>
      <w:r>
        <w:rPr>
          <w:spacing w:val="-7"/>
        </w:rPr>
        <w:t> </w:t>
      </w:r>
      <w:r>
        <w:rPr/>
        <w:t>documento</w:t>
      </w:r>
      <w:r>
        <w:rPr>
          <w:spacing w:val="-8"/>
        </w:rPr>
        <w:t> </w:t>
      </w:r>
      <w:r>
        <w:rPr/>
        <w:t>en</w:t>
      </w:r>
      <w:r>
        <w:rPr>
          <w:spacing w:val="-7"/>
        </w:rPr>
        <w:t> </w:t>
      </w:r>
      <w:r>
        <w:rPr/>
        <w:t>mayo 22 de 1822, en donde se dispuso que cada parte de este decreto fuera llevado a efecto y que cumpliera con “[el] juramento para guardar obediencia y obedecer y cumplir las leyes y decretos que emanen del mismo</w:t>
      </w:r>
      <w:r>
        <w:rPr>
          <w:spacing w:val="-20"/>
        </w:rPr>
        <w:t> </w:t>
      </w:r>
      <w:r>
        <w:rPr/>
        <w:t>Congreso”.</w:t>
      </w:r>
      <w:r>
        <w:rPr>
          <w:position w:val="8"/>
          <w:sz w:val="16"/>
        </w:rPr>
        <w:t>82</w:t>
      </w:r>
    </w:p>
    <w:p>
      <w:pPr>
        <w:pStyle w:val="BodyText"/>
        <w:spacing w:line="360" w:lineRule="auto" w:before="159"/>
        <w:ind w:left="119" w:right="114" w:firstLine="719"/>
        <w:jc w:val="both"/>
      </w:pPr>
      <w:r>
        <w:rPr/>
        <w:t>Después</w:t>
      </w:r>
      <w:r>
        <w:rPr>
          <w:spacing w:val="-7"/>
        </w:rPr>
        <w:t> </w:t>
      </w:r>
      <w:r>
        <w:rPr/>
        <w:t>de</w:t>
      </w:r>
      <w:r>
        <w:rPr>
          <w:spacing w:val="-4"/>
        </w:rPr>
        <w:t> </w:t>
      </w:r>
      <w:r>
        <w:rPr/>
        <w:t>la</w:t>
      </w:r>
      <w:r>
        <w:rPr>
          <w:spacing w:val="-6"/>
        </w:rPr>
        <w:t> </w:t>
      </w:r>
      <w:r>
        <w:rPr/>
        <w:t>caída</w:t>
      </w:r>
      <w:r>
        <w:rPr>
          <w:spacing w:val="-6"/>
        </w:rPr>
        <w:t> </w:t>
      </w:r>
      <w:r>
        <w:rPr/>
        <w:t>del</w:t>
      </w:r>
      <w:r>
        <w:rPr>
          <w:spacing w:val="-5"/>
        </w:rPr>
        <w:t> </w:t>
      </w:r>
      <w:r>
        <w:rPr/>
        <w:t>Imperio</w:t>
      </w:r>
      <w:r>
        <w:rPr>
          <w:spacing w:val="-6"/>
        </w:rPr>
        <w:t> </w:t>
      </w:r>
      <w:r>
        <w:rPr/>
        <w:t>de</w:t>
      </w:r>
      <w:r>
        <w:rPr>
          <w:spacing w:val="-6"/>
        </w:rPr>
        <w:t> </w:t>
      </w:r>
      <w:r>
        <w:rPr/>
        <w:t>Iturbide</w:t>
      </w:r>
      <w:r>
        <w:rPr>
          <w:spacing w:val="-6"/>
        </w:rPr>
        <w:t> </w:t>
      </w:r>
      <w:r>
        <w:rPr/>
        <w:t>en</w:t>
      </w:r>
      <w:r>
        <w:rPr>
          <w:spacing w:val="-4"/>
        </w:rPr>
        <w:t> </w:t>
      </w:r>
      <w:r>
        <w:rPr/>
        <w:t>1823</w:t>
      </w:r>
      <w:r>
        <w:rPr>
          <w:spacing w:val="-6"/>
        </w:rPr>
        <w:t> </w:t>
      </w:r>
      <w:r>
        <w:rPr/>
        <w:t>y</w:t>
      </w:r>
      <w:r>
        <w:rPr>
          <w:spacing w:val="-7"/>
        </w:rPr>
        <w:t> </w:t>
      </w:r>
      <w:r>
        <w:rPr/>
        <w:t>con</w:t>
      </w:r>
      <w:r>
        <w:rPr>
          <w:spacing w:val="-6"/>
        </w:rPr>
        <w:t> </w:t>
      </w:r>
      <w:r>
        <w:rPr/>
        <w:t>la</w:t>
      </w:r>
      <w:r>
        <w:rPr>
          <w:spacing w:val="-4"/>
        </w:rPr>
        <w:t> </w:t>
      </w:r>
      <w:r>
        <w:rPr/>
        <w:t>instauración</w:t>
      </w:r>
      <w:r>
        <w:rPr>
          <w:spacing w:val="-6"/>
        </w:rPr>
        <w:t> </w:t>
      </w:r>
      <w:r>
        <w:rPr/>
        <w:t>de la primera República Federal en 1824. En el Estado de México el 9 de febrero de 1825 con la ley que regulaba el establecimiento de los ayuntamientos, como base, muchos territorios fueron reconocidos con la categoría de municipalidad. Esta cualidad significó que los diputados le concedieron a Aculco la mayor importancia, esto no sólo por su cantidad de habitantes, sino por tener una hacienda municipal capaz de responder a las necesidades administrativas de cada uno de los pueblos que conformaron esta nueva</w:t>
      </w:r>
      <w:r>
        <w:rPr>
          <w:spacing w:val="-17"/>
        </w:rPr>
        <w:t> </w:t>
      </w:r>
      <w:r>
        <w:rPr/>
        <w:t>municipalidad.</w:t>
      </w:r>
    </w:p>
    <w:p>
      <w:pPr>
        <w:spacing w:after="0" w:line="360" w:lineRule="auto"/>
        <w:jc w:val="both"/>
        <w:sectPr>
          <w:footerReference w:type="default" r:id="rId32"/>
          <w:pgSz w:w="12240" w:h="15840"/>
          <w:pgMar w:footer="1785" w:header="0" w:top="1360" w:bottom="1980" w:left="1580" w:right="1580"/>
          <w:pgNumType w:start="65"/>
        </w:sectPr>
      </w:pPr>
    </w:p>
    <w:p>
      <w:pPr>
        <w:pStyle w:val="Heading2"/>
        <w:numPr>
          <w:ilvl w:val="1"/>
          <w:numId w:val="11"/>
        </w:numPr>
        <w:tabs>
          <w:tab w:pos="590" w:val="left" w:leader="none"/>
        </w:tabs>
        <w:spacing w:line="240" w:lineRule="auto" w:before="49" w:after="0"/>
        <w:ind w:left="589" w:right="0" w:hanging="470"/>
        <w:jc w:val="both"/>
        <w:rPr>
          <w:i/>
        </w:rPr>
      </w:pPr>
      <w:r>
        <w:rPr>
          <w:i/>
        </w:rPr>
        <w:t>La administración pública</w:t>
      </w:r>
      <w:r>
        <w:rPr>
          <w:i/>
          <w:spacing w:val="-11"/>
        </w:rPr>
        <w:t> </w:t>
      </w:r>
      <w:r>
        <w:rPr>
          <w:i/>
        </w:rPr>
        <w:t>local</w:t>
      </w:r>
    </w:p>
    <w:p>
      <w:pPr>
        <w:pStyle w:val="BodyText"/>
        <w:rPr>
          <w:b/>
          <w:i/>
        </w:rPr>
      </w:pPr>
    </w:p>
    <w:p>
      <w:pPr>
        <w:pStyle w:val="BodyText"/>
        <w:rPr>
          <w:b/>
          <w:i/>
        </w:rPr>
      </w:pPr>
    </w:p>
    <w:p>
      <w:pPr>
        <w:pStyle w:val="BodyText"/>
        <w:spacing w:line="360" w:lineRule="auto"/>
        <w:ind w:left="119" w:right="117"/>
        <w:jc w:val="both"/>
      </w:pPr>
      <w:r>
        <w:rPr/>
        <w:t>La administración pública como institución política se entiende como el conjunto</w:t>
      </w:r>
      <w:r>
        <w:rPr>
          <w:spacing w:val="-26"/>
        </w:rPr>
        <w:t> </w:t>
      </w:r>
      <w:r>
        <w:rPr/>
        <w:t>de la organización de las autoridades ejecutoras. Y en un sentido más amplio la administración pública se considera como “una potencia que arregla, corrige y mejora [todo] cuanto existe y da una dirección más convenientes a los seres organizados y a las cosas”.</w:t>
      </w:r>
      <w:r>
        <w:rPr>
          <w:position w:val="8"/>
          <w:sz w:val="16"/>
        </w:rPr>
        <w:t>83 </w:t>
      </w:r>
      <w:r>
        <w:rPr/>
        <w:t>De tal forma que la administración hace uso de la legislación para velar por los pueblos y sobre todo de sus personas y</w:t>
      </w:r>
      <w:r>
        <w:rPr>
          <w:spacing w:val="-21"/>
        </w:rPr>
        <w:t> </w:t>
      </w:r>
      <w:r>
        <w:rPr/>
        <w:t>bienes.</w:t>
      </w:r>
    </w:p>
    <w:p>
      <w:pPr>
        <w:pStyle w:val="BodyText"/>
        <w:spacing w:line="360" w:lineRule="auto" w:before="164"/>
        <w:ind w:left="119" w:right="113" w:firstLine="707"/>
        <w:jc w:val="both"/>
        <w:rPr>
          <w:sz w:val="16"/>
        </w:rPr>
      </w:pPr>
      <w:r>
        <w:rPr/>
        <w:t>El gobierno entendido como la realidad de la administración central es el encargado de transmitir su autoridad y vigilancia. Es decir, la administración es la ejecución</w:t>
      </w:r>
      <w:r>
        <w:rPr>
          <w:spacing w:val="-10"/>
        </w:rPr>
        <w:t> </w:t>
      </w:r>
      <w:r>
        <w:rPr/>
        <w:t>de</w:t>
      </w:r>
      <w:r>
        <w:rPr>
          <w:spacing w:val="-11"/>
        </w:rPr>
        <w:t> </w:t>
      </w:r>
      <w:r>
        <w:rPr/>
        <w:t>la</w:t>
      </w:r>
      <w:r>
        <w:rPr>
          <w:spacing w:val="-9"/>
        </w:rPr>
        <w:t> </w:t>
      </w:r>
      <w:r>
        <w:rPr/>
        <w:t>voluntad</w:t>
      </w:r>
      <w:r>
        <w:rPr>
          <w:spacing w:val="-8"/>
        </w:rPr>
        <w:t> </w:t>
      </w:r>
      <w:r>
        <w:rPr/>
        <w:t>pública</w:t>
      </w:r>
      <w:r>
        <w:rPr>
          <w:spacing w:val="-11"/>
        </w:rPr>
        <w:t> </w:t>
      </w:r>
      <w:r>
        <w:rPr/>
        <w:t>y</w:t>
      </w:r>
      <w:r>
        <w:rPr>
          <w:spacing w:val="-12"/>
        </w:rPr>
        <w:t> </w:t>
      </w:r>
      <w:r>
        <w:rPr/>
        <w:t>el</w:t>
      </w:r>
      <w:r>
        <w:rPr>
          <w:spacing w:val="-10"/>
        </w:rPr>
        <w:t> </w:t>
      </w:r>
      <w:r>
        <w:rPr/>
        <w:t>gobierno</w:t>
      </w:r>
      <w:r>
        <w:rPr>
          <w:spacing w:val="-12"/>
        </w:rPr>
        <w:t> </w:t>
      </w:r>
      <w:r>
        <w:rPr/>
        <w:t>es</w:t>
      </w:r>
      <w:r>
        <w:rPr>
          <w:spacing w:val="-9"/>
        </w:rPr>
        <w:t> </w:t>
      </w:r>
      <w:r>
        <w:rPr/>
        <w:t>el</w:t>
      </w:r>
      <w:r>
        <w:rPr>
          <w:spacing w:val="-12"/>
        </w:rPr>
        <w:t> </w:t>
      </w:r>
      <w:r>
        <w:rPr/>
        <w:t>vigilante</w:t>
      </w:r>
      <w:r>
        <w:rPr>
          <w:spacing w:val="-8"/>
        </w:rPr>
        <w:t> </w:t>
      </w:r>
      <w:r>
        <w:rPr/>
        <w:t>de</w:t>
      </w:r>
      <w:r>
        <w:rPr>
          <w:spacing w:val="-11"/>
        </w:rPr>
        <w:t> </w:t>
      </w:r>
      <w:r>
        <w:rPr/>
        <w:t>que</w:t>
      </w:r>
      <w:r>
        <w:rPr>
          <w:spacing w:val="-11"/>
        </w:rPr>
        <w:t> </w:t>
      </w:r>
      <w:r>
        <w:rPr/>
        <w:t>se</w:t>
      </w:r>
      <w:r>
        <w:rPr>
          <w:spacing w:val="-8"/>
        </w:rPr>
        <w:t> </w:t>
      </w:r>
      <w:r>
        <w:rPr/>
        <w:t>cumpla</w:t>
      </w:r>
      <w:r>
        <w:rPr>
          <w:spacing w:val="-11"/>
        </w:rPr>
        <w:t> </w:t>
      </w:r>
      <w:r>
        <w:rPr/>
        <w:t>dicha ejecución. De la necesidad natural que tienen los hombres de vivir en sociedad y conservarse es indispensable que exista un gobierno administrativo (que a nivel local es el gobierno municipal) que se encargue de la ejecución y vigilancia de las leyes que emanan de la administración; y por lo tanto del orden</w:t>
      </w:r>
      <w:r>
        <w:rPr>
          <w:spacing w:val="-23"/>
        </w:rPr>
        <w:t> </w:t>
      </w:r>
      <w:r>
        <w:rPr/>
        <w:t>social.</w:t>
      </w:r>
      <w:r>
        <w:rPr>
          <w:position w:val="8"/>
          <w:sz w:val="16"/>
        </w:rPr>
        <w:t>84</w:t>
      </w:r>
    </w:p>
    <w:p>
      <w:pPr>
        <w:pStyle w:val="BodyText"/>
        <w:spacing w:line="360" w:lineRule="auto" w:before="162"/>
        <w:ind w:left="119" w:right="116" w:firstLine="707"/>
        <w:jc w:val="both"/>
      </w:pPr>
      <w:r>
        <w:rPr/>
        <w:t>En ese sentido, la administración y el gobierno municipal responden a nivel local,</w:t>
      </w:r>
      <w:r>
        <w:rPr>
          <w:spacing w:val="-6"/>
        </w:rPr>
        <w:t> </w:t>
      </w:r>
      <w:r>
        <w:rPr/>
        <w:t>a</w:t>
      </w:r>
      <w:r>
        <w:rPr>
          <w:spacing w:val="-8"/>
        </w:rPr>
        <w:t> </w:t>
      </w:r>
      <w:r>
        <w:rPr/>
        <w:t>cada</w:t>
      </w:r>
      <w:r>
        <w:rPr>
          <w:spacing w:val="-8"/>
        </w:rPr>
        <w:t> </w:t>
      </w:r>
      <w:r>
        <w:rPr/>
        <w:t>uno</w:t>
      </w:r>
      <w:r>
        <w:rPr>
          <w:spacing w:val="-8"/>
        </w:rPr>
        <w:t> </w:t>
      </w:r>
      <w:r>
        <w:rPr/>
        <w:t>de</w:t>
      </w:r>
      <w:r>
        <w:rPr>
          <w:spacing w:val="-8"/>
        </w:rPr>
        <w:t> </w:t>
      </w:r>
      <w:r>
        <w:rPr/>
        <w:t>los</w:t>
      </w:r>
      <w:r>
        <w:rPr>
          <w:spacing w:val="-7"/>
        </w:rPr>
        <w:t> </w:t>
      </w:r>
      <w:r>
        <w:rPr/>
        <w:t>intereses</w:t>
      </w:r>
      <w:r>
        <w:rPr>
          <w:spacing w:val="-9"/>
        </w:rPr>
        <w:t> </w:t>
      </w:r>
      <w:r>
        <w:rPr/>
        <w:t>de</w:t>
      </w:r>
      <w:r>
        <w:rPr>
          <w:spacing w:val="-8"/>
        </w:rPr>
        <w:t> </w:t>
      </w:r>
      <w:r>
        <w:rPr/>
        <w:t>los</w:t>
      </w:r>
      <w:r>
        <w:rPr>
          <w:spacing w:val="-9"/>
        </w:rPr>
        <w:t> </w:t>
      </w:r>
      <w:r>
        <w:rPr/>
        <w:t>pueblos</w:t>
      </w:r>
      <w:r>
        <w:rPr>
          <w:spacing w:val="-6"/>
        </w:rPr>
        <w:t> </w:t>
      </w:r>
      <w:r>
        <w:rPr/>
        <w:t>que</w:t>
      </w:r>
      <w:r>
        <w:rPr>
          <w:spacing w:val="-6"/>
        </w:rPr>
        <w:t> </w:t>
      </w:r>
      <w:r>
        <w:rPr/>
        <w:t>componen</w:t>
      </w:r>
      <w:r>
        <w:rPr>
          <w:spacing w:val="-8"/>
        </w:rPr>
        <w:t> </w:t>
      </w:r>
      <w:r>
        <w:rPr/>
        <w:t>la</w:t>
      </w:r>
      <w:r>
        <w:rPr>
          <w:spacing w:val="-9"/>
        </w:rPr>
        <w:t> </w:t>
      </w:r>
      <w:r>
        <w:rPr/>
        <w:t>jurisdicción</w:t>
      </w:r>
      <w:r>
        <w:rPr>
          <w:spacing w:val="-6"/>
        </w:rPr>
        <w:t> </w:t>
      </w:r>
      <w:r>
        <w:rPr/>
        <w:t>de</w:t>
      </w:r>
      <w:r>
        <w:rPr>
          <w:spacing w:val="-8"/>
        </w:rPr>
        <w:t> </w:t>
      </w:r>
      <w:r>
        <w:rPr/>
        <w:t>la municipalidad. Desde 1760 con la Real Instrucción del 30 de julio, en donde se estableció</w:t>
      </w:r>
      <w:r>
        <w:rPr>
          <w:spacing w:val="-5"/>
        </w:rPr>
        <w:t> </w:t>
      </w:r>
      <w:r>
        <w:rPr/>
        <w:t>un</w:t>
      </w:r>
      <w:r>
        <w:rPr>
          <w:spacing w:val="-6"/>
        </w:rPr>
        <w:t> </w:t>
      </w:r>
      <w:r>
        <w:rPr/>
        <w:t>nuevo</w:t>
      </w:r>
      <w:r>
        <w:rPr>
          <w:spacing w:val="-6"/>
        </w:rPr>
        <w:t> </w:t>
      </w:r>
      <w:r>
        <w:rPr/>
        <w:t>sistema</w:t>
      </w:r>
      <w:r>
        <w:rPr>
          <w:spacing w:val="-4"/>
        </w:rPr>
        <w:t> </w:t>
      </w:r>
      <w:r>
        <w:rPr/>
        <w:t>de</w:t>
      </w:r>
      <w:r>
        <w:rPr>
          <w:spacing w:val="-6"/>
        </w:rPr>
        <w:t> </w:t>
      </w:r>
      <w:r>
        <w:rPr/>
        <w:t>administración</w:t>
      </w:r>
      <w:r>
        <w:rPr>
          <w:spacing w:val="-7"/>
        </w:rPr>
        <w:t> </w:t>
      </w:r>
      <w:r>
        <w:rPr/>
        <w:t>municipal</w:t>
      </w:r>
      <w:r>
        <w:rPr>
          <w:spacing w:val="-7"/>
        </w:rPr>
        <w:t> </w:t>
      </w:r>
      <w:r>
        <w:rPr/>
        <w:t>para</w:t>
      </w:r>
      <w:r>
        <w:rPr>
          <w:spacing w:val="-6"/>
        </w:rPr>
        <w:t> </w:t>
      </w:r>
      <w:r>
        <w:rPr/>
        <w:t>todo</w:t>
      </w:r>
      <w:r>
        <w:rPr>
          <w:spacing w:val="-7"/>
        </w:rPr>
        <w:t> </w:t>
      </w:r>
      <w:r>
        <w:rPr/>
        <w:t>el</w:t>
      </w:r>
      <w:r>
        <w:rPr>
          <w:spacing w:val="-7"/>
        </w:rPr>
        <w:t> </w:t>
      </w:r>
      <w:r>
        <w:rPr/>
        <w:t>virreinato.</w:t>
      </w:r>
      <w:r>
        <w:rPr>
          <w:spacing w:val="-6"/>
        </w:rPr>
        <w:t> </w:t>
      </w:r>
      <w:r>
        <w:rPr/>
        <w:t>En esta</w:t>
      </w:r>
      <w:r>
        <w:rPr>
          <w:spacing w:val="-15"/>
        </w:rPr>
        <w:t> </w:t>
      </w:r>
      <w:r>
        <w:rPr/>
        <w:t>se</w:t>
      </w:r>
      <w:r>
        <w:rPr>
          <w:spacing w:val="-16"/>
        </w:rPr>
        <w:t> </w:t>
      </w:r>
      <w:r>
        <w:rPr/>
        <w:t>puso</w:t>
      </w:r>
      <w:r>
        <w:rPr>
          <w:spacing w:val="-16"/>
        </w:rPr>
        <w:t> </w:t>
      </w:r>
      <w:r>
        <w:rPr/>
        <w:t>en</w:t>
      </w:r>
      <w:r>
        <w:rPr>
          <w:spacing w:val="-16"/>
        </w:rPr>
        <w:t> </w:t>
      </w:r>
      <w:r>
        <w:rPr/>
        <w:t>manifestación</w:t>
      </w:r>
      <w:r>
        <w:rPr>
          <w:spacing w:val="-15"/>
        </w:rPr>
        <w:t> </w:t>
      </w:r>
      <w:r>
        <w:rPr/>
        <w:t>que</w:t>
      </w:r>
      <w:r>
        <w:rPr>
          <w:spacing w:val="-16"/>
        </w:rPr>
        <w:t> </w:t>
      </w:r>
      <w:r>
        <w:rPr/>
        <w:t>los</w:t>
      </w:r>
      <w:r>
        <w:rPr>
          <w:spacing w:val="-16"/>
        </w:rPr>
        <w:t> </w:t>
      </w:r>
      <w:r>
        <w:rPr/>
        <w:t>propios</w:t>
      </w:r>
      <w:r>
        <w:rPr>
          <w:spacing w:val="-18"/>
        </w:rPr>
        <w:t> </w:t>
      </w:r>
      <w:r>
        <w:rPr/>
        <w:t>y</w:t>
      </w:r>
      <w:r>
        <w:rPr>
          <w:spacing w:val="-19"/>
        </w:rPr>
        <w:t> </w:t>
      </w:r>
      <w:r>
        <w:rPr/>
        <w:t>arbitrios</w:t>
      </w:r>
      <w:r>
        <w:rPr>
          <w:spacing w:val="-16"/>
        </w:rPr>
        <w:t> </w:t>
      </w:r>
      <w:r>
        <w:rPr/>
        <w:t>de</w:t>
      </w:r>
      <w:r>
        <w:rPr>
          <w:spacing w:val="-16"/>
        </w:rPr>
        <w:t> </w:t>
      </w:r>
      <w:r>
        <w:rPr/>
        <w:t>los</w:t>
      </w:r>
      <w:r>
        <w:rPr>
          <w:spacing w:val="-16"/>
        </w:rPr>
        <w:t> </w:t>
      </w:r>
      <w:r>
        <w:rPr/>
        <w:t>pueblos</w:t>
      </w:r>
      <w:r>
        <w:rPr>
          <w:spacing w:val="-16"/>
        </w:rPr>
        <w:t> </w:t>
      </w:r>
      <w:r>
        <w:rPr/>
        <w:t>eran</w:t>
      </w:r>
      <w:r>
        <w:rPr>
          <w:spacing w:val="-15"/>
        </w:rPr>
        <w:t> </w:t>
      </w:r>
      <w:r>
        <w:rPr/>
        <w:t>la</w:t>
      </w:r>
      <w:r>
        <w:rPr>
          <w:spacing w:val="-16"/>
        </w:rPr>
        <w:t> </w:t>
      </w:r>
      <w:r>
        <w:rPr/>
        <w:t>base de la economía de los pueblos. De tal forma, que desde este momento histórico el gobierno</w:t>
      </w:r>
      <w:r>
        <w:rPr>
          <w:spacing w:val="-18"/>
        </w:rPr>
        <w:t> </w:t>
      </w:r>
      <w:r>
        <w:rPr/>
        <w:t>local</w:t>
      </w:r>
      <w:r>
        <w:rPr>
          <w:spacing w:val="-22"/>
        </w:rPr>
        <w:t> </w:t>
      </w:r>
      <w:r>
        <w:rPr/>
        <w:t>era</w:t>
      </w:r>
      <w:r>
        <w:rPr>
          <w:spacing w:val="-19"/>
        </w:rPr>
        <w:t> </w:t>
      </w:r>
      <w:r>
        <w:rPr/>
        <w:t>el</w:t>
      </w:r>
      <w:r>
        <w:rPr>
          <w:spacing w:val="-22"/>
        </w:rPr>
        <w:t> </w:t>
      </w:r>
      <w:r>
        <w:rPr/>
        <w:t>encargado</w:t>
      </w:r>
      <w:r>
        <w:rPr>
          <w:spacing w:val="-18"/>
        </w:rPr>
        <w:t> </w:t>
      </w:r>
      <w:r>
        <w:rPr/>
        <w:t>de</w:t>
      </w:r>
      <w:r>
        <w:rPr>
          <w:spacing w:val="-20"/>
        </w:rPr>
        <w:t> </w:t>
      </w:r>
      <w:r>
        <w:rPr/>
        <w:t>administrar</w:t>
      </w:r>
      <w:r>
        <w:rPr>
          <w:spacing w:val="-21"/>
        </w:rPr>
        <w:t> </w:t>
      </w:r>
      <w:r>
        <w:rPr/>
        <w:t>y</w:t>
      </w:r>
      <w:r>
        <w:rPr>
          <w:spacing w:val="-19"/>
        </w:rPr>
        <w:t> </w:t>
      </w:r>
      <w:r>
        <w:rPr/>
        <w:t>vigilar</w:t>
      </w:r>
      <w:r>
        <w:rPr>
          <w:spacing w:val="-19"/>
        </w:rPr>
        <w:t> </w:t>
      </w:r>
      <w:r>
        <w:rPr/>
        <w:t>la</w:t>
      </w:r>
      <w:r>
        <w:rPr>
          <w:spacing w:val="-18"/>
        </w:rPr>
        <w:t> </w:t>
      </w:r>
      <w:r>
        <w:rPr/>
        <w:t>distribución</w:t>
      </w:r>
      <w:r>
        <w:rPr>
          <w:spacing w:val="-20"/>
        </w:rPr>
        <w:t> </w:t>
      </w:r>
      <w:r>
        <w:rPr/>
        <w:t>de</w:t>
      </w:r>
      <w:r>
        <w:rPr>
          <w:spacing w:val="-18"/>
        </w:rPr>
        <w:t> </w:t>
      </w:r>
      <w:r>
        <w:rPr/>
        <w:t>los</w:t>
      </w:r>
      <w:r>
        <w:rPr>
          <w:spacing w:val="-18"/>
        </w:rPr>
        <w:t> </w:t>
      </w:r>
      <w:r>
        <w:rPr/>
        <w:t>recursos con la finalidad de mantener el orden en los</w:t>
      </w:r>
      <w:r>
        <w:rPr>
          <w:spacing w:val="-25"/>
        </w:rPr>
        <w:t> </w:t>
      </w:r>
      <w:r>
        <w:rPr/>
        <w:t>pueblos.</w:t>
      </w:r>
    </w:p>
    <w:p>
      <w:pPr>
        <w:pStyle w:val="BodyText"/>
        <w:spacing w:line="360" w:lineRule="auto" w:before="163"/>
        <w:ind w:left="119" w:right="111" w:firstLine="707"/>
        <w:jc w:val="both"/>
      </w:pPr>
      <w:r>
        <w:rPr/>
        <w:t>Desde</w:t>
      </w:r>
      <w:r>
        <w:rPr>
          <w:spacing w:val="-11"/>
        </w:rPr>
        <w:t> </w:t>
      </w:r>
      <w:r>
        <w:rPr/>
        <w:t>el</w:t>
      </w:r>
      <w:r>
        <w:rPr>
          <w:spacing w:val="-12"/>
        </w:rPr>
        <w:t> </w:t>
      </w:r>
      <w:r>
        <w:rPr/>
        <w:t>establecimiento</w:t>
      </w:r>
      <w:r>
        <w:rPr>
          <w:spacing w:val="-10"/>
        </w:rPr>
        <w:t> </w:t>
      </w:r>
      <w:r>
        <w:rPr/>
        <w:t>de</w:t>
      </w:r>
      <w:r>
        <w:rPr>
          <w:spacing w:val="45"/>
        </w:rPr>
        <w:t> </w:t>
      </w:r>
      <w:r>
        <w:rPr/>
        <w:t>la</w:t>
      </w:r>
      <w:r>
        <w:rPr>
          <w:spacing w:val="-11"/>
        </w:rPr>
        <w:t> </w:t>
      </w:r>
      <w:r>
        <w:rPr/>
        <w:t>Diputación</w:t>
      </w:r>
      <w:r>
        <w:rPr>
          <w:spacing w:val="-11"/>
        </w:rPr>
        <w:t> </w:t>
      </w:r>
      <w:r>
        <w:rPr/>
        <w:t>Provincial</w:t>
      </w:r>
      <w:r>
        <w:rPr>
          <w:spacing w:val="-12"/>
        </w:rPr>
        <w:t> </w:t>
      </w:r>
      <w:r>
        <w:rPr/>
        <w:t>se</w:t>
      </w:r>
      <w:r>
        <w:rPr>
          <w:spacing w:val="-11"/>
        </w:rPr>
        <w:t> </w:t>
      </w:r>
      <w:r>
        <w:rPr/>
        <w:t>instituyó</w:t>
      </w:r>
      <w:r>
        <w:rPr>
          <w:spacing w:val="-11"/>
        </w:rPr>
        <w:t> </w:t>
      </w:r>
      <w:r>
        <w:rPr/>
        <w:t>un</w:t>
      </w:r>
      <w:r>
        <w:rPr>
          <w:spacing w:val="-11"/>
        </w:rPr>
        <w:t> </w:t>
      </w:r>
      <w:r>
        <w:rPr/>
        <w:t>proyecto de reglamento para mejorar la administración de los bienes de comunidad y establecer los arbitrios de los ayuntamientos, con la finalidad de que con la fusión de ambos se establecieran los fondos de los recién formados pueblos decimonónicos.</w:t>
      </w:r>
      <w:r>
        <w:rPr>
          <w:spacing w:val="20"/>
        </w:rPr>
        <w:t> </w:t>
      </w:r>
      <w:r>
        <w:rPr/>
        <w:t>Por</w:t>
      </w:r>
      <w:r>
        <w:rPr>
          <w:spacing w:val="19"/>
        </w:rPr>
        <w:t> </w:t>
      </w:r>
      <w:r>
        <w:rPr/>
        <w:t>lo</w:t>
      </w:r>
      <w:r>
        <w:rPr>
          <w:spacing w:val="20"/>
        </w:rPr>
        <w:t> </w:t>
      </w:r>
      <w:r>
        <w:rPr/>
        <w:t>que</w:t>
      </w:r>
      <w:r>
        <w:rPr>
          <w:spacing w:val="20"/>
        </w:rPr>
        <w:t> </w:t>
      </w:r>
      <w:r>
        <w:rPr/>
        <w:t>a</w:t>
      </w:r>
      <w:r>
        <w:rPr>
          <w:spacing w:val="20"/>
        </w:rPr>
        <w:t> </w:t>
      </w:r>
      <w:r>
        <w:rPr/>
        <w:t>partir</w:t>
      </w:r>
      <w:r>
        <w:rPr>
          <w:spacing w:val="19"/>
        </w:rPr>
        <w:t> </w:t>
      </w:r>
      <w:r>
        <w:rPr/>
        <w:t>de</w:t>
      </w:r>
      <w:r>
        <w:rPr>
          <w:spacing w:val="20"/>
        </w:rPr>
        <w:t> </w:t>
      </w:r>
      <w:r>
        <w:rPr/>
        <w:t>1824,</w:t>
      </w:r>
      <w:r>
        <w:rPr>
          <w:spacing w:val="20"/>
        </w:rPr>
        <w:t> </w:t>
      </w:r>
      <w:r>
        <w:rPr/>
        <w:t>en</w:t>
      </w:r>
      <w:r>
        <w:rPr>
          <w:spacing w:val="20"/>
        </w:rPr>
        <w:t> </w:t>
      </w:r>
      <w:r>
        <w:rPr/>
        <w:t>el</w:t>
      </w:r>
      <w:r>
        <w:rPr>
          <w:spacing w:val="19"/>
        </w:rPr>
        <w:t> </w:t>
      </w:r>
      <w:r>
        <w:rPr/>
        <w:t>Estado</w:t>
      </w:r>
      <w:r>
        <w:rPr>
          <w:spacing w:val="20"/>
        </w:rPr>
        <w:t> </w:t>
      </w:r>
      <w:r>
        <w:rPr/>
        <w:t>de</w:t>
      </w:r>
      <w:r>
        <w:rPr>
          <w:spacing w:val="20"/>
        </w:rPr>
        <w:t> </w:t>
      </w:r>
      <w:r>
        <w:rPr/>
        <w:t>México</w:t>
      </w:r>
      <w:r>
        <w:rPr>
          <w:spacing w:val="23"/>
        </w:rPr>
        <w:t> </w:t>
      </w:r>
      <w:r>
        <w:rPr/>
        <w:t>las</w:t>
      </w:r>
      <w:r>
        <w:rPr>
          <w:spacing w:val="20"/>
        </w:rPr>
        <w:t> </w:t>
      </w:r>
      <w:r>
        <w:rPr/>
        <w:t>tierras</w:t>
      </w:r>
      <w:r>
        <w:rPr>
          <w:spacing w:val="19"/>
        </w:rPr>
        <w:t> </w:t>
      </w:r>
      <w:r>
        <w:rPr/>
        <w:t>y</w:t>
      </w:r>
    </w:p>
    <w:p>
      <w:pPr>
        <w:spacing w:after="0" w:line="360" w:lineRule="auto"/>
        <w:jc w:val="both"/>
        <w:sectPr>
          <w:footerReference w:type="default" r:id="rId33"/>
          <w:pgSz w:w="12240" w:h="15840"/>
          <w:pgMar w:footer="1785" w:header="0" w:top="1360" w:bottom="1980" w:left="1580" w:right="1580"/>
        </w:sectPr>
      </w:pPr>
    </w:p>
    <w:p>
      <w:pPr>
        <w:pStyle w:val="BodyText"/>
        <w:spacing w:line="355" w:lineRule="auto" w:before="49"/>
        <w:ind w:left="119" w:right="233"/>
        <w:rPr>
          <w:sz w:val="16"/>
        </w:rPr>
      </w:pPr>
      <w:r>
        <w:rPr/>
        <w:t>bienes comunales fueron asignados a los ayuntamientos con carácter de vinculados.</w:t>
      </w:r>
      <w:r>
        <w:rPr>
          <w:position w:val="8"/>
          <w:sz w:val="16"/>
        </w:rPr>
        <w:t>85</w:t>
      </w:r>
    </w:p>
    <w:p>
      <w:pPr>
        <w:pStyle w:val="BodyText"/>
        <w:spacing w:line="360" w:lineRule="auto" w:before="167"/>
        <w:ind w:left="119" w:right="119" w:firstLine="719"/>
        <w:jc w:val="both"/>
      </w:pPr>
      <w:r>
        <w:rPr/>
        <w:t>En</w:t>
      </w:r>
      <w:r>
        <w:rPr>
          <w:spacing w:val="-6"/>
        </w:rPr>
        <w:t> </w:t>
      </w:r>
      <w:r>
        <w:rPr/>
        <w:t>tal</w:t>
      </w:r>
      <w:r>
        <w:rPr>
          <w:spacing w:val="-7"/>
        </w:rPr>
        <w:t> </w:t>
      </w:r>
      <w:r>
        <w:rPr/>
        <w:t>sentido</w:t>
      </w:r>
      <w:r>
        <w:rPr>
          <w:spacing w:val="-6"/>
        </w:rPr>
        <w:t> </w:t>
      </w:r>
      <w:r>
        <w:rPr/>
        <w:t>el</w:t>
      </w:r>
      <w:r>
        <w:rPr>
          <w:spacing w:val="-7"/>
        </w:rPr>
        <w:t> </w:t>
      </w:r>
      <w:r>
        <w:rPr/>
        <w:t>naciente</w:t>
      </w:r>
      <w:r>
        <w:rPr>
          <w:spacing w:val="-6"/>
        </w:rPr>
        <w:t> </w:t>
      </w:r>
      <w:r>
        <w:rPr/>
        <w:t>ayuntamiento</w:t>
      </w:r>
      <w:r>
        <w:rPr>
          <w:spacing w:val="-6"/>
        </w:rPr>
        <w:t> </w:t>
      </w:r>
      <w:r>
        <w:rPr/>
        <w:t>de</w:t>
      </w:r>
      <w:r>
        <w:rPr>
          <w:spacing w:val="-6"/>
        </w:rPr>
        <w:t> </w:t>
      </w:r>
      <w:r>
        <w:rPr/>
        <w:t>Aculco</w:t>
      </w:r>
      <w:r>
        <w:rPr>
          <w:spacing w:val="-6"/>
        </w:rPr>
        <w:t> </w:t>
      </w:r>
      <w:r>
        <w:rPr/>
        <w:t>en</w:t>
      </w:r>
      <w:r>
        <w:rPr>
          <w:spacing w:val="-6"/>
        </w:rPr>
        <w:t> </w:t>
      </w:r>
      <w:r>
        <w:rPr/>
        <w:t>septiembre</w:t>
      </w:r>
      <w:r>
        <w:rPr>
          <w:spacing w:val="-7"/>
        </w:rPr>
        <w:t> </w:t>
      </w:r>
      <w:r>
        <w:rPr/>
        <w:t>25</w:t>
      </w:r>
      <w:r>
        <w:rPr>
          <w:spacing w:val="-6"/>
        </w:rPr>
        <w:t> </w:t>
      </w:r>
      <w:r>
        <w:rPr/>
        <w:t>de</w:t>
      </w:r>
      <w:r>
        <w:rPr>
          <w:spacing w:val="-6"/>
        </w:rPr>
        <w:t> </w:t>
      </w:r>
      <w:r>
        <w:rPr/>
        <w:t>1820 a través de representantes como José Ramón Romero Cortes, José Estanislao Cruz, José María Beltrán de la Cueva, Pedro García, José Pablo, José Hilario García y Tomas Miranda expresaron su interés respecto a la formación de los arbitrios y el cobro de los</w:t>
      </w:r>
      <w:r>
        <w:rPr>
          <w:spacing w:val="-9"/>
        </w:rPr>
        <w:t> </w:t>
      </w:r>
      <w:r>
        <w:rPr/>
        <w:t>mismos:</w:t>
      </w:r>
    </w:p>
    <w:p>
      <w:pPr>
        <w:pStyle w:val="BodyText"/>
        <w:spacing w:line="259" w:lineRule="auto" w:before="166"/>
        <w:ind w:left="1559" w:right="115"/>
        <w:jc w:val="both"/>
        <w:rPr>
          <w:sz w:val="16"/>
        </w:rPr>
      </w:pPr>
      <w:r>
        <w:rPr/>
        <w:t>Excelentísimo Señor […] vuestro Ayuntamiento moderno, ocurre a la fuente de la gracia, deseoso de cumplir con los deberes que nos encarga la Constitución Política de la Monarquía Española. Este Soberano país que tuvo a bien el nombrar un Ayuntamiento compuesto de jóvenes, […] para cumplir con el sagrado código, son indispensables</w:t>
      </w:r>
      <w:r>
        <w:rPr>
          <w:spacing w:val="-16"/>
        </w:rPr>
        <w:t> </w:t>
      </w:r>
      <w:r>
        <w:rPr/>
        <w:t>cuantos</w:t>
      </w:r>
      <w:r>
        <w:rPr>
          <w:spacing w:val="-14"/>
        </w:rPr>
        <w:t> </w:t>
      </w:r>
      <w:r>
        <w:rPr/>
        <w:t>arbitrios</w:t>
      </w:r>
      <w:r>
        <w:rPr>
          <w:spacing w:val="-14"/>
        </w:rPr>
        <w:t> </w:t>
      </w:r>
      <w:r>
        <w:rPr/>
        <w:t>se</w:t>
      </w:r>
      <w:r>
        <w:rPr>
          <w:spacing w:val="-16"/>
        </w:rPr>
        <w:t> </w:t>
      </w:r>
      <w:r>
        <w:rPr/>
        <w:t>presenten</w:t>
      </w:r>
      <w:r>
        <w:rPr>
          <w:spacing w:val="-13"/>
        </w:rPr>
        <w:t> </w:t>
      </w:r>
      <w:r>
        <w:rPr/>
        <w:t>sin</w:t>
      </w:r>
      <w:r>
        <w:rPr>
          <w:spacing w:val="-13"/>
        </w:rPr>
        <w:t> </w:t>
      </w:r>
      <w:r>
        <w:rPr/>
        <w:t>necesidad</w:t>
      </w:r>
      <w:r>
        <w:rPr>
          <w:spacing w:val="-16"/>
        </w:rPr>
        <w:t> </w:t>
      </w:r>
      <w:r>
        <w:rPr/>
        <w:t>de</w:t>
      </w:r>
      <w:r>
        <w:rPr>
          <w:spacing w:val="-13"/>
        </w:rPr>
        <w:t> </w:t>
      </w:r>
      <w:r>
        <w:rPr/>
        <w:t>grabar a los Españoles, a quienes con gracia distinguen las Cortes y Monarquía Española= En esta atención Excelentísimo Señor se hace presente a V.E. que en nuestra desgraciada rebelión por informar siniestros que a V.E. hicieron, dispuso el superior decreto, de que fueran exagerados los pueblos de este Partido , a el de Amealco, destruyendo la jurisdicción de Huichapan y habilitando al Corregimiento de Querétaro, no hay duda que V. E. es arbitrio para disponer en todo nuestro reino, pero al mismo tiempo lo es para atender como padre a las Lagrimas de sus hijos= Iniquidad seria Excelentísimo Señor el que este ayuntamiento nombrado por la soberanía</w:t>
      </w:r>
      <w:r>
        <w:rPr>
          <w:spacing w:val="-12"/>
        </w:rPr>
        <w:t> </w:t>
      </w:r>
      <w:r>
        <w:rPr/>
        <w:t>de</w:t>
      </w:r>
      <w:r>
        <w:rPr>
          <w:spacing w:val="-14"/>
        </w:rPr>
        <w:t> </w:t>
      </w:r>
      <w:r>
        <w:rPr/>
        <w:t>este</w:t>
      </w:r>
      <w:r>
        <w:rPr>
          <w:spacing w:val="-12"/>
        </w:rPr>
        <w:t> </w:t>
      </w:r>
      <w:r>
        <w:rPr/>
        <w:t>país,</w:t>
      </w:r>
      <w:r>
        <w:rPr>
          <w:spacing w:val="-12"/>
        </w:rPr>
        <w:t> </w:t>
      </w:r>
      <w:r>
        <w:rPr/>
        <w:t>se</w:t>
      </w:r>
      <w:r>
        <w:rPr>
          <w:spacing w:val="-14"/>
        </w:rPr>
        <w:t> </w:t>
      </w:r>
      <w:r>
        <w:rPr/>
        <w:t>eximiera</w:t>
      </w:r>
      <w:r>
        <w:rPr>
          <w:spacing w:val="-12"/>
        </w:rPr>
        <w:t> </w:t>
      </w:r>
      <w:r>
        <w:rPr/>
        <w:t>de</w:t>
      </w:r>
      <w:r>
        <w:rPr>
          <w:spacing w:val="-14"/>
        </w:rPr>
        <w:t> </w:t>
      </w:r>
      <w:r>
        <w:rPr/>
        <w:t>cumplir</w:t>
      </w:r>
      <w:r>
        <w:rPr>
          <w:spacing w:val="-13"/>
        </w:rPr>
        <w:t> </w:t>
      </w:r>
      <w:r>
        <w:rPr/>
        <w:t>con</w:t>
      </w:r>
      <w:r>
        <w:rPr>
          <w:spacing w:val="-12"/>
        </w:rPr>
        <w:t> </w:t>
      </w:r>
      <w:r>
        <w:rPr/>
        <w:t>sus</w:t>
      </w:r>
      <w:r>
        <w:rPr>
          <w:spacing w:val="-13"/>
        </w:rPr>
        <w:t> </w:t>
      </w:r>
      <w:r>
        <w:rPr/>
        <w:t>deberes,</w:t>
      </w:r>
      <w:r>
        <w:rPr>
          <w:spacing w:val="-12"/>
        </w:rPr>
        <w:t> </w:t>
      </w:r>
      <w:r>
        <w:rPr/>
        <w:t>quizá para instalar la doctrina de buen orden. Bajo este supuesto y entendiendo que las disposiciones loables de V.E. son arbitrios: se suplica se digne revocar aquel decreto de la exageración de los pueblos, como dispuso nuestro Dios de Israel, lo que es de Dios, a Dios,</w:t>
      </w:r>
      <w:r>
        <w:rPr>
          <w:spacing w:val="-17"/>
        </w:rPr>
        <w:t> </w:t>
      </w:r>
      <w:r>
        <w:rPr/>
        <w:t>y</w:t>
      </w:r>
      <w:r>
        <w:rPr>
          <w:spacing w:val="-19"/>
        </w:rPr>
        <w:t> </w:t>
      </w:r>
      <w:r>
        <w:rPr/>
        <w:t>lo</w:t>
      </w:r>
      <w:r>
        <w:rPr>
          <w:spacing w:val="-17"/>
        </w:rPr>
        <w:t> </w:t>
      </w:r>
      <w:r>
        <w:rPr/>
        <w:t>que</w:t>
      </w:r>
      <w:r>
        <w:rPr>
          <w:spacing w:val="-18"/>
        </w:rPr>
        <w:t> </w:t>
      </w:r>
      <w:r>
        <w:rPr/>
        <w:t>es</w:t>
      </w:r>
      <w:r>
        <w:rPr>
          <w:spacing w:val="-19"/>
        </w:rPr>
        <w:t> </w:t>
      </w:r>
      <w:r>
        <w:rPr/>
        <w:t>del</w:t>
      </w:r>
      <w:r>
        <w:rPr>
          <w:spacing w:val="-16"/>
        </w:rPr>
        <w:t> </w:t>
      </w:r>
      <w:r>
        <w:rPr/>
        <w:t>Cesar</w:t>
      </w:r>
      <w:r>
        <w:rPr>
          <w:spacing w:val="-17"/>
        </w:rPr>
        <w:t> </w:t>
      </w:r>
      <w:r>
        <w:rPr/>
        <w:t>al</w:t>
      </w:r>
      <w:r>
        <w:rPr>
          <w:spacing w:val="-17"/>
        </w:rPr>
        <w:t> </w:t>
      </w:r>
      <w:r>
        <w:rPr/>
        <w:t>Cesar;</w:t>
      </w:r>
      <w:r>
        <w:rPr>
          <w:spacing w:val="-19"/>
        </w:rPr>
        <w:t> </w:t>
      </w:r>
      <w:r>
        <w:rPr/>
        <w:t>y</w:t>
      </w:r>
      <w:r>
        <w:rPr>
          <w:spacing w:val="-19"/>
        </w:rPr>
        <w:t> </w:t>
      </w:r>
      <w:r>
        <w:rPr/>
        <w:t>mandado</w:t>
      </w:r>
      <w:r>
        <w:rPr>
          <w:spacing w:val="-17"/>
        </w:rPr>
        <w:t> </w:t>
      </w:r>
      <w:r>
        <w:rPr/>
        <w:t>V.E.</w:t>
      </w:r>
      <w:r>
        <w:rPr>
          <w:spacing w:val="-18"/>
        </w:rPr>
        <w:t> </w:t>
      </w:r>
      <w:r>
        <w:rPr/>
        <w:t>que</w:t>
      </w:r>
      <w:r>
        <w:rPr>
          <w:spacing w:val="-17"/>
        </w:rPr>
        <w:t> </w:t>
      </w:r>
      <w:r>
        <w:rPr/>
        <w:t>se</w:t>
      </w:r>
      <w:r>
        <w:rPr>
          <w:spacing w:val="-18"/>
        </w:rPr>
        <w:t> </w:t>
      </w:r>
      <w:r>
        <w:rPr/>
        <w:t>devuelvan los pueblos a este partido, que cuando las jurisdicciones se dispusieron, harán anexos a este de</w:t>
      </w:r>
      <w:r>
        <w:rPr>
          <w:spacing w:val="-11"/>
        </w:rPr>
        <w:t> </w:t>
      </w:r>
      <w:r>
        <w:rPr/>
        <w:t>Aculco[…]</w:t>
      </w:r>
      <w:r>
        <w:rPr>
          <w:position w:val="8"/>
          <w:sz w:val="16"/>
        </w:rPr>
        <w:t>86</w:t>
      </w:r>
    </w:p>
    <w:p>
      <w:pPr>
        <w:pStyle w:val="BodyText"/>
        <w:rPr>
          <w:sz w:val="26"/>
        </w:rPr>
      </w:pPr>
    </w:p>
    <w:p>
      <w:pPr>
        <w:pStyle w:val="BodyText"/>
        <w:spacing w:before="9"/>
        <w:rPr>
          <w:sz w:val="27"/>
        </w:rPr>
      </w:pPr>
    </w:p>
    <w:p>
      <w:pPr>
        <w:pStyle w:val="BodyText"/>
        <w:spacing w:line="360" w:lineRule="auto" w:before="1"/>
        <w:ind w:left="119" w:right="118" w:firstLine="707"/>
        <w:jc w:val="both"/>
      </w:pPr>
      <w:r>
        <w:rPr/>
        <w:t>La</w:t>
      </w:r>
      <w:r>
        <w:rPr>
          <w:spacing w:val="-13"/>
        </w:rPr>
        <w:t> </w:t>
      </w:r>
      <w:r>
        <w:rPr/>
        <w:t>cita</w:t>
      </w:r>
      <w:r>
        <w:rPr>
          <w:spacing w:val="-13"/>
        </w:rPr>
        <w:t> </w:t>
      </w:r>
      <w:r>
        <w:rPr/>
        <w:t>anterior,</w:t>
      </w:r>
      <w:r>
        <w:rPr>
          <w:spacing w:val="-17"/>
        </w:rPr>
        <w:t> </w:t>
      </w:r>
      <w:r>
        <w:rPr/>
        <w:t>no</w:t>
      </w:r>
      <w:r>
        <w:rPr>
          <w:spacing w:val="-15"/>
        </w:rPr>
        <w:t> </w:t>
      </w:r>
      <w:r>
        <w:rPr/>
        <w:t>sólo</w:t>
      </w:r>
      <w:r>
        <w:rPr>
          <w:spacing w:val="-16"/>
        </w:rPr>
        <w:t> </w:t>
      </w:r>
      <w:r>
        <w:rPr/>
        <w:t>pone</w:t>
      </w:r>
      <w:r>
        <w:rPr>
          <w:spacing w:val="-16"/>
        </w:rPr>
        <w:t> </w:t>
      </w:r>
      <w:r>
        <w:rPr/>
        <w:t>de</w:t>
      </w:r>
      <w:r>
        <w:rPr>
          <w:spacing w:val="-15"/>
        </w:rPr>
        <w:t> </w:t>
      </w:r>
      <w:r>
        <w:rPr/>
        <w:t>manifiesto</w:t>
      </w:r>
      <w:r>
        <w:rPr>
          <w:spacing w:val="-16"/>
        </w:rPr>
        <w:t> </w:t>
      </w:r>
      <w:r>
        <w:rPr/>
        <w:t>aspectos</w:t>
      </w:r>
      <w:r>
        <w:rPr>
          <w:spacing w:val="-16"/>
        </w:rPr>
        <w:t> </w:t>
      </w:r>
      <w:r>
        <w:rPr/>
        <w:t>que</w:t>
      </w:r>
      <w:r>
        <w:rPr>
          <w:spacing w:val="-13"/>
        </w:rPr>
        <w:t> </w:t>
      </w:r>
      <w:r>
        <w:rPr/>
        <w:t>reflejan</w:t>
      </w:r>
      <w:r>
        <w:rPr>
          <w:spacing w:val="-15"/>
        </w:rPr>
        <w:t> </w:t>
      </w:r>
      <w:r>
        <w:rPr/>
        <w:t>la</w:t>
      </w:r>
      <w:r>
        <w:rPr>
          <w:spacing w:val="-16"/>
        </w:rPr>
        <w:t> </w:t>
      </w:r>
      <w:r>
        <w:rPr/>
        <w:t>transición del gobierno colonial al gobierno decimonónico. Sino, se considera ya a este gobierno</w:t>
      </w:r>
      <w:r>
        <w:rPr>
          <w:spacing w:val="39"/>
        </w:rPr>
        <w:t> </w:t>
      </w:r>
      <w:r>
        <w:rPr/>
        <w:t>como</w:t>
      </w:r>
      <w:r>
        <w:rPr>
          <w:spacing w:val="36"/>
        </w:rPr>
        <w:t> </w:t>
      </w:r>
      <w:r>
        <w:rPr/>
        <w:t>un</w:t>
      </w:r>
      <w:r>
        <w:rPr>
          <w:spacing w:val="39"/>
        </w:rPr>
        <w:t> </w:t>
      </w:r>
      <w:r>
        <w:rPr/>
        <w:t>“ayuntamiento</w:t>
      </w:r>
      <w:r>
        <w:rPr>
          <w:spacing w:val="37"/>
        </w:rPr>
        <w:t> </w:t>
      </w:r>
      <w:r>
        <w:rPr/>
        <w:t>moderno”</w:t>
      </w:r>
      <w:r>
        <w:rPr>
          <w:spacing w:val="35"/>
        </w:rPr>
        <w:t> </w:t>
      </w:r>
      <w:r>
        <w:rPr/>
        <w:t>porque</w:t>
      </w:r>
      <w:r>
        <w:rPr>
          <w:spacing w:val="39"/>
        </w:rPr>
        <w:t> </w:t>
      </w:r>
      <w:r>
        <w:rPr/>
        <w:t>obedece</w:t>
      </w:r>
      <w:r>
        <w:rPr>
          <w:spacing w:val="36"/>
        </w:rPr>
        <w:t> </w:t>
      </w:r>
      <w:r>
        <w:rPr/>
        <w:t>a</w:t>
      </w:r>
      <w:r>
        <w:rPr>
          <w:spacing w:val="39"/>
        </w:rPr>
        <w:t> </w:t>
      </w:r>
      <w:r>
        <w:rPr/>
        <w:t>las</w:t>
      </w:r>
      <w:r>
        <w:rPr>
          <w:spacing w:val="36"/>
        </w:rPr>
        <w:t> </w:t>
      </w:r>
      <w:r>
        <w:rPr/>
        <w:t>leyes</w:t>
      </w:r>
      <w:r>
        <w:rPr>
          <w:spacing w:val="38"/>
        </w:rPr>
        <w:t> </w:t>
      </w:r>
      <w:r>
        <w:rPr/>
        <w:t>que</w:t>
      </w:r>
      <w:r>
        <w:rPr>
          <w:spacing w:val="39"/>
        </w:rPr>
        <w:t> </w:t>
      </w:r>
      <w:r>
        <w:rPr/>
        <w:t>se</w:t>
      </w:r>
    </w:p>
    <w:p>
      <w:pPr>
        <w:spacing w:after="0" w:line="360" w:lineRule="auto"/>
        <w:jc w:val="both"/>
        <w:sectPr>
          <w:footerReference w:type="default" r:id="rId34"/>
          <w:pgSz w:w="12240" w:h="15840"/>
          <w:pgMar w:footer="1785" w:header="0" w:top="1360" w:bottom="1980" w:left="1580" w:right="1580"/>
        </w:sectPr>
      </w:pPr>
    </w:p>
    <w:p>
      <w:pPr>
        <w:pStyle w:val="BodyText"/>
        <w:spacing w:line="360" w:lineRule="auto" w:before="49"/>
        <w:ind w:left="119" w:right="115"/>
        <w:jc w:val="both"/>
      </w:pPr>
      <w:r>
        <w:rPr/>
        <w:t>disponen en la Constitución Gaditana de 1812. También representa la transición que se está instaurando entre el antiguo derecho colonial y el gobierno constitucional nacido con la Constitución de Cádiz. Esto representado a través de lo que afirma el documento como un “ayuntamiento compuesto de jóvenes”, cuyo principal</w:t>
      </w:r>
      <w:r>
        <w:rPr>
          <w:spacing w:val="-13"/>
        </w:rPr>
        <w:t> </w:t>
      </w:r>
      <w:r>
        <w:rPr/>
        <w:t>interés</w:t>
      </w:r>
      <w:r>
        <w:rPr>
          <w:spacing w:val="-13"/>
        </w:rPr>
        <w:t> </w:t>
      </w:r>
      <w:r>
        <w:rPr/>
        <w:t>radicó</w:t>
      </w:r>
      <w:r>
        <w:rPr>
          <w:spacing w:val="-15"/>
        </w:rPr>
        <w:t> </w:t>
      </w:r>
      <w:r>
        <w:rPr/>
        <w:t>en</w:t>
      </w:r>
      <w:r>
        <w:rPr>
          <w:spacing w:val="-12"/>
        </w:rPr>
        <w:t> </w:t>
      </w:r>
      <w:r>
        <w:rPr/>
        <w:t>iniciar</w:t>
      </w:r>
      <w:r>
        <w:rPr>
          <w:spacing w:val="-13"/>
        </w:rPr>
        <w:t> </w:t>
      </w:r>
      <w:r>
        <w:rPr/>
        <w:t>con</w:t>
      </w:r>
      <w:r>
        <w:rPr>
          <w:spacing w:val="-12"/>
        </w:rPr>
        <w:t> </w:t>
      </w:r>
      <w:r>
        <w:rPr/>
        <w:t>los</w:t>
      </w:r>
      <w:r>
        <w:rPr>
          <w:spacing w:val="-15"/>
        </w:rPr>
        <w:t> </w:t>
      </w:r>
      <w:r>
        <w:rPr/>
        <w:t>deberes</w:t>
      </w:r>
      <w:r>
        <w:rPr>
          <w:spacing w:val="-13"/>
        </w:rPr>
        <w:t> </w:t>
      </w:r>
      <w:r>
        <w:rPr/>
        <w:t>propios</w:t>
      </w:r>
      <w:r>
        <w:rPr>
          <w:spacing w:val="-15"/>
        </w:rPr>
        <w:t> </w:t>
      </w:r>
      <w:r>
        <w:rPr/>
        <w:t>del</w:t>
      </w:r>
      <w:r>
        <w:rPr>
          <w:spacing w:val="-13"/>
        </w:rPr>
        <w:t> </w:t>
      </w:r>
      <w:r>
        <w:rPr/>
        <w:t>ayuntamiento,</w:t>
      </w:r>
      <w:r>
        <w:rPr>
          <w:spacing w:val="-15"/>
        </w:rPr>
        <w:t> </w:t>
      </w:r>
      <w:r>
        <w:rPr/>
        <w:t>tal</w:t>
      </w:r>
      <w:r>
        <w:rPr>
          <w:spacing w:val="-13"/>
        </w:rPr>
        <w:t> </w:t>
      </w:r>
      <w:r>
        <w:rPr/>
        <w:t>como lo señala el mismo</w:t>
      </w:r>
      <w:r>
        <w:rPr>
          <w:spacing w:val="-13"/>
        </w:rPr>
        <w:t> </w:t>
      </w:r>
      <w:r>
        <w:rPr/>
        <w:t>documento.</w:t>
      </w:r>
    </w:p>
    <w:p>
      <w:pPr>
        <w:pStyle w:val="BodyText"/>
        <w:spacing w:line="360" w:lineRule="auto" w:before="163"/>
        <w:ind w:left="119" w:right="113" w:firstLine="707"/>
        <w:jc w:val="both"/>
      </w:pPr>
      <w:r>
        <w:rPr/>
        <w:t>La administración pública tiene diferentes atribuciones, sin embargo, las relaciones que la administración tiene con la comunidad, con las personas, bienes y acciones, es la parte que más interesa a todo gobierno para mantener el orden público. Para abrazar ese ideal la administración debe de tener relaciones sanas y muy estrechas con las personas y sus bienes.</w:t>
      </w:r>
      <w:r>
        <w:rPr>
          <w:position w:val="8"/>
          <w:sz w:val="16"/>
        </w:rPr>
        <w:t>87 </w:t>
      </w:r>
      <w:r>
        <w:rPr/>
        <w:t>Este ideal se ve reflejado en la postura</w:t>
      </w:r>
      <w:r>
        <w:rPr>
          <w:spacing w:val="-9"/>
        </w:rPr>
        <w:t> </w:t>
      </w:r>
      <w:r>
        <w:rPr/>
        <w:t>y</w:t>
      </w:r>
      <w:r>
        <w:rPr>
          <w:spacing w:val="-9"/>
        </w:rPr>
        <w:t> </w:t>
      </w:r>
      <w:r>
        <w:rPr/>
        <w:t>condiciones</w:t>
      </w:r>
      <w:r>
        <w:rPr>
          <w:spacing w:val="-9"/>
        </w:rPr>
        <w:t> </w:t>
      </w:r>
      <w:r>
        <w:rPr/>
        <w:t>que</w:t>
      </w:r>
      <w:r>
        <w:rPr>
          <w:spacing w:val="-6"/>
        </w:rPr>
        <w:t> </w:t>
      </w:r>
      <w:r>
        <w:rPr/>
        <w:t>cada</w:t>
      </w:r>
      <w:r>
        <w:rPr>
          <w:spacing w:val="-8"/>
        </w:rPr>
        <w:t> </w:t>
      </w:r>
      <w:r>
        <w:rPr/>
        <w:t>uno</w:t>
      </w:r>
      <w:r>
        <w:rPr>
          <w:spacing w:val="-6"/>
        </w:rPr>
        <w:t> </w:t>
      </w:r>
      <w:r>
        <w:rPr/>
        <w:t>de</w:t>
      </w:r>
      <w:r>
        <w:rPr>
          <w:spacing w:val="-6"/>
        </w:rPr>
        <w:t> </w:t>
      </w:r>
      <w:r>
        <w:rPr/>
        <w:t>los</w:t>
      </w:r>
      <w:r>
        <w:rPr>
          <w:spacing w:val="-6"/>
        </w:rPr>
        <w:t> </w:t>
      </w:r>
      <w:r>
        <w:rPr/>
        <w:t>gobiernos</w:t>
      </w:r>
      <w:r>
        <w:rPr>
          <w:spacing w:val="-9"/>
        </w:rPr>
        <w:t> </w:t>
      </w:r>
      <w:r>
        <w:rPr/>
        <w:t>locales</w:t>
      </w:r>
      <w:r>
        <w:rPr>
          <w:spacing w:val="-9"/>
        </w:rPr>
        <w:t> </w:t>
      </w:r>
      <w:r>
        <w:rPr/>
        <w:t>emplearon</w:t>
      </w:r>
      <w:r>
        <w:rPr>
          <w:spacing w:val="-6"/>
        </w:rPr>
        <w:t> </w:t>
      </w:r>
      <w:r>
        <w:rPr/>
        <w:t>para</w:t>
      </w:r>
      <w:r>
        <w:rPr>
          <w:spacing w:val="-7"/>
        </w:rPr>
        <w:t> </w:t>
      </w:r>
      <w:r>
        <w:rPr/>
        <w:t>cubrir aspectos como las contribuciones, el levantamiento de tropas, la fuerza armada interior, la agricultura, la industria, el comercio, la instrucción primaria los establecimientos de beneficencia, los socorros domiciliarios, las cárceles, las medidas</w:t>
      </w:r>
      <w:r>
        <w:rPr>
          <w:spacing w:val="-12"/>
        </w:rPr>
        <w:t> </w:t>
      </w:r>
      <w:r>
        <w:rPr/>
        <w:t>sanitarias</w:t>
      </w:r>
      <w:r>
        <w:rPr>
          <w:spacing w:val="-12"/>
        </w:rPr>
        <w:t> </w:t>
      </w:r>
      <w:r>
        <w:rPr/>
        <w:t>en</w:t>
      </w:r>
      <w:r>
        <w:rPr>
          <w:spacing w:val="-11"/>
        </w:rPr>
        <w:t> </w:t>
      </w:r>
      <w:r>
        <w:rPr/>
        <w:t>las</w:t>
      </w:r>
      <w:r>
        <w:rPr>
          <w:spacing w:val="-12"/>
        </w:rPr>
        <w:t> </w:t>
      </w:r>
      <w:r>
        <w:rPr/>
        <w:t>ciudades</w:t>
      </w:r>
      <w:r>
        <w:rPr>
          <w:spacing w:val="-12"/>
        </w:rPr>
        <w:t> </w:t>
      </w:r>
      <w:r>
        <w:rPr/>
        <w:t>y</w:t>
      </w:r>
      <w:r>
        <w:rPr>
          <w:spacing w:val="-14"/>
        </w:rPr>
        <w:t> </w:t>
      </w:r>
      <w:r>
        <w:rPr/>
        <w:t>campos,</w:t>
      </w:r>
      <w:r>
        <w:rPr>
          <w:spacing w:val="-13"/>
        </w:rPr>
        <w:t> </w:t>
      </w:r>
      <w:r>
        <w:rPr/>
        <w:t>obras</w:t>
      </w:r>
      <w:r>
        <w:rPr>
          <w:spacing w:val="-11"/>
        </w:rPr>
        <w:t> </w:t>
      </w:r>
      <w:r>
        <w:rPr/>
        <w:t>públicas,</w:t>
      </w:r>
      <w:r>
        <w:rPr>
          <w:spacing w:val="-11"/>
        </w:rPr>
        <w:t> </w:t>
      </w:r>
      <w:r>
        <w:rPr/>
        <w:t>los</w:t>
      </w:r>
      <w:r>
        <w:rPr>
          <w:spacing w:val="-11"/>
        </w:rPr>
        <w:t> </w:t>
      </w:r>
      <w:r>
        <w:rPr/>
        <w:t>caminos,</w:t>
      </w:r>
      <w:r>
        <w:rPr>
          <w:spacing w:val="-11"/>
        </w:rPr>
        <w:t> </w:t>
      </w:r>
      <w:r>
        <w:rPr/>
        <w:t>canales, ríos, caudales del común y la policía urbana y</w:t>
      </w:r>
      <w:r>
        <w:rPr>
          <w:spacing w:val="-22"/>
        </w:rPr>
        <w:t> </w:t>
      </w:r>
      <w:r>
        <w:rPr/>
        <w:t>rural.</w:t>
      </w:r>
    </w:p>
    <w:p>
      <w:pPr>
        <w:pStyle w:val="BodyText"/>
        <w:spacing w:line="360" w:lineRule="auto" w:before="166"/>
        <w:ind w:left="119" w:right="113" w:firstLine="707"/>
        <w:jc w:val="both"/>
      </w:pPr>
      <w:r>
        <w:rPr/>
        <w:t>En este sentido, el ayuntamiento de Aculco buscó hacer frente a este ideal y en diversos documentos puso de manifiesto la organización que este adquirió para la</w:t>
      </w:r>
      <w:r>
        <w:rPr>
          <w:spacing w:val="-4"/>
        </w:rPr>
        <w:t> </w:t>
      </w:r>
      <w:r>
        <w:rPr/>
        <w:t>buena</w:t>
      </w:r>
      <w:r>
        <w:rPr>
          <w:spacing w:val="-6"/>
        </w:rPr>
        <w:t> </w:t>
      </w:r>
      <w:r>
        <w:rPr/>
        <w:t>administración</w:t>
      </w:r>
      <w:r>
        <w:rPr>
          <w:spacing w:val="-4"/>
        </w:rPr>
        <w:t> </w:t>
      </w:r>
      <w:r>
        <w:rPr/>
        <w:t>de</w:t>
      </w:r>
      <w:r>
        <w:rPr>
          <w:spacing w:val="-4"/>
        </w:rPr>
        <w:t> </w:t>
      </w:r>
      <w:r>
        <w:rPr/>
        <w:t>cada</w:t>
      </w:r>
      <w:r>
        <w:rPr>
          <w:spacing w:val="-6"/>
        </w:rPr>
        <w:t> </w:t>
      </w:r>
      <w:r>
        <w:rPr/>
        <w:t>uno</w:t>
      </w:r>
      <w:r>
        <w:rPr>
          <w:spacing w:val="-4"/>
        </w:rPr>
        <w:t> </w:t>
      </w:r>
      <w:r>
        <w:rPr/>
        <w:t>de</w:t>
      </w:r>
      <w:r>
        <w:rPr>
          <w:spacing w:val="-4"/>
        </w:rPr>
        <w:t> </w:t>
      </w:r>
      <w:r>
        <w:rPr/>
        <w:t>sus</w:t>
      </w:r>
      <w:r>
        <w:rPr>
          <w:spacing w:val="-4"/>
        </w:rPr>
        <w:t> </w:t>
      </w:r>
      <w:r>
        <w:rPr/>
        <w:t>recursos</w:t>
      </w:r>
      <w:r>
        <w:rPr>
          <w:spacing w:val="-4"/>
        </w:rPr>
        <w:t> </w:t>
      </w:r>
      <w:r>
        <w:rPr/>
        <w:t>y</w:t>
      </w:r>
      <w:r>
        <w:rPr>
          <w:spacing w:val="-7"/>
        </w:rPr>
        <w:t> </w:t>
      </w:r>
      <w:r>
        <w:rPr/>
        <w:t>sobre</w:t>
      </w:r>
      <w:r>
        <w:rPr>
          <w:spacing w:val="-4"/>
        </w:rPr>
        <w:t> </w:t>
      </w:r>
      <w:r>
        <w:rPr/>
        <w:t>todo</w:t>
      </w:r>
      <w:r>
        <w:rPr>
          <w:spacing w:val="-6"/>
        </w:rPr>
        <w:t> </w:t>
      </w:r>
      <w:r>
        <w:rPr/>
        <w:t>para</w:t>
      </w:r>
      <w:r>
        <w:rPr>
          <w:spacing w:val="-4"/>
        </w:rPr>
        <w:t> </w:t>
      </w:r>
      <w:r>
        <w:rPr/>
        <w:t>cubrir</w:t>
      </w:r>
      <w:r>
        <w:rPr>
          <w:spacing w:val="-5"/>
        </w:rPr>
        <w:t> </w:t>
      </w:r>
      <w:r>
        <w:rPr/>
        <w:t>cada uno de los sectores de su organización administrativa. </w:t>
      </w:r>
      <w:r>
        <w:rPr>
          <w:spacing w:val="3"/>
        </w:rPr>
        <w:t>En </w:t>
      </w:r>
      <w:r>
        <w:rPr/>
        <w:t>el cuadro no. 7 se presenta la información de dos años para la organización de las tareas administrativas correspondientes a cada uno de los miembros de este ayuntamiento.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7"/>
        </w:rPr>
      </w:pPr>
      <w:r>
        <w:rPr/>
        <w:pict>
          <v:line style="position:absolute;mso-position-horizontal-relative:page;mso-position-vertical-relative:paragraph;z-index:1960;mso-wrap-distance-left:0;mso-wrap-distance-right:0" from="84.984001pt,17.968687pt" to="229.004001pt,17.968687pt" stroked="true" strokeweight=".72003pt" strokecolor="#000000">
            <w10:wrap type="topAndBottom"/>
          </v:line>
        </w:pict>
      </w:r>
    </w:p>
    <w:p>
      <w:pPr>
        <w:spacing w:before="68"/>
        <w:ind w:left="119" w:right="233" w:firstLine="0"/>
        <w:jc w:val="left"/>
        <w:rPr>
          <w:sz w:val="20"/>
        </w:rPr>
      </w:pPr>
      <w:r>
        <w:rPr>
          <w:position w:val="6"/>
          <w:sz w:val="13"/>
        </w:rPr>
        <w:t>87 </w:t>
      </w:r>
      <w:r>
        <w:rPr>
          <w:sz w:val="20"/>
        </w:rPr>
        <w:t>Bonnin, </w:t>
      </w:r>
      <w:r>
        <w:rPr>
          <w:i/>
          <w:sz w:val="20"/>
        </w:rPr>
        <w:t>Compendio de los principios, </w:t>
      </w:r>
      <w:r>
        <w:rPr>
          <w:sz w:val="20"/>
        </w:rPr>
        <w:t>pp. 51-52</w:t>
      </w:r>
    </w:p>
    <w:p>
      <w:pPr>
        <w:spacing w:after="0"/>
        <w:jc w:val="left"/>
        <w:rPr>
          <w:sz w:val="20"/>
        </w:rPr>
        <w:sectPr>
          <w:footerReference w:type="default" r:id="rId35"/>
          <w:pgSz w:w="12240" w:h="15840"/>
          <w:pgMar w:footer="940" w:header="0" w:top="1360" w:bottom="1140" w:left="1580" w:right="1580"/>
          <w:pgNumType w:start="68"/>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17"/>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65"/>
        <w:gridCol w:w="3697"/>
        <w:gridCol w:w="2980"/>
      </w:tblGrid>
      <w:tr>
        <w:trPr>
          <w:trHeight w:val="239" w:hRule="exact"/>
        </w:trPr>
        <w:tc>
          <w:tcPr>
            <w:tcW w:w="8843" w:type="dxa"/>
            <w:gridSpan w:val="3"/>
            <w:tcBorders>
              <w:bottom w:val="single" w:sz="8" w:space="0" w:color="A4A4A4"/>
            </w:tcBorders>
          </w:tcPr>
          <w:p>
            <w:pPr>
              <w:pStyle w:val="TableParagraph"/>
              <w:spacing w:line="226" w:lineRule="exact"/>
              <w:ind w:left="1447"/>
              <w:rPr>
                <w:sz w:val="22"/>
              </w:rPr>
            </w:pPr>
            <w:r>
              <w:rPr>
                <w:sz w:val="22"/>
              </w:rPr>
              <w:t>Cuadro 8. Organización administrativa de Aculco, 1821-1822</w:t>
            </w:r>
          </w:p>
        </w:tc>
      </w:tr>
      <w:tr>
        <w:trPr>
          <w:trHeight w:val="240" w:hRule="exact"/>
        </w:trPr>
        <w:tc>
          <w:tcPr>
            <w:tcW w:w="2165" w:type="dxa"/>
            <w:tcBorders>
              <w:top w:val="single" w:sz="8" w:space="0" w:color="A4A4A4"/>
            </w:tcBorders>
            <w:shd w:val="clear" w:color="auto" w:fill="E8E8E8"/>
          </w:tcPr>
          <w:p>
            <w:pPr>
              <w:pStyle w:val="TableParagraph"/>
              <w:spacing w:line="225" w:lineRule="exact"/>
              <w:ind w:left="108"/>
              <w:rPr>
                <w:b/>
                <w:sz w:val="20"/>
              </w:rPr>
            </w:pPr>
            <w:r>
              <w:rPr>
                <w:b/>
                <w:sz w:val="20"/>
              </w:rPr>
              <w:t>Fecha</w:t>
            </w:r>
          </w:p>
        </w:tc>
        <w:tc>
          <w:tcPr>
            <w:tcW w:w="3697" w:type="dxa"/>
            <w:tcBorders>
              <w:top w:val="single" w:sz="8" w:space="0" w:color="A4A4A4"/>
            </w:tcBorders>
            <w:shd w:val="clear" w:color="auto" w:fill="E8E8E8"/>
          </w:tcPr>
          <w:p>
            <w:pPr>
              <w:pStyle w:val="TableParagraph"/>
              <w:spacing w:line="227" w:lineRule="exact"/>
              <w:ind w:left="158" w:right="110"/>
              <w:rPr>
                <w:sz w:val="20"/>
              </w:rPr>
            </w:pPr>
            <w:r>
              <w:rPr>
                <w:sz w:val="20"/>
              </w:rPr>
              <w:t>Miembro del ayuntamiento</w:t>
            </w:r>
          </w:p>
        </w:tc>
        <w:tc>
          <w:tcPr>
            <w:tcW w:w="2980" w:type="dxa"/>
            <w:tcBorders>
              <w:top w:val="single" w:sz="8" w:space="0" w:color="A4A4A4"/>
            </w:tcBorders>
            <w:shd w:val="clear" w:color="auto" w:fill="E8E8E8"/>
          </w:tcPr>
          <w:p>
            <w:pPr>
              <w:pStyle w:val="TableParagraph"/>
              <w:spacing w:line="227" w:lineRule="exact"/>
              <w:ind w:left="109" w:right="147"/>
              <w:rPr>
                <w:sz w:val="20"/>
              </w:rPr>
            </w:pPr>
            <w:r>
              <w:rPr>
                <w:sz w:val="20"/>
              </w:rPr>
              <w:t>Tareas encomendadas</w:t>
            </w:r>
          </w:p>
        </w:tc>
      </w:tr>
      <w:tr>
        <w:trPr>
          <w:trHeight w:val="8279" w:hRule="exact"/>
        </w:trPr>
        <w:tc>
          <w:tcPr>
            <w:tcW w:w="2165" w:type="dxa"/>
          </w:tcPr>
          <w:p>
            <w:pPr>
              <w:pStyle w:val="TableParagraph"/>
              <w:spacing w:before="4"/>
              <w:rPr>
                <w:rFonts w:ascii="Times New Roman"/>
                <w:sz w:val="20"/>
              </w:rPr>
            </w:pPr>
          </w:p>
          <w:p>
            <w:pPr>
              <w:pStyle w:val="TableParagraph"/>
              <w:spacing w:before="1"/>
              <w:ind w:left="108"/>
              <w:rPr>
                <w:b/>
                <w:sz w:val="20"/>
              </w:rPr>
            </w:pPr>
            <w:r>
              <w:rPr>
                <w:b/>
                <w:sz w:val="20"/>
              </w:rPr>
              <w:t>31 de enero de 1821</w:t>
            </w:r>
          </w:p>
        </w:tc>
        <w:tc>
          <w:tcPr>
            <w:tcW w:w="3697" w:type="dxa"/>
          </w:tcPr>
          <w:p>
            <w:pPr>
              <w:pStyle w:val="TableParagraph"/>
              <w:spacing w:before="9"/>
              <w:rPr>
                <w:rFonts w:ascii="Times New Roman"/>
                <w:sz w:val="19"/>
              </w:rPr>
            </w:pPr>
          </w:p>
          <w:p>
            <w:pPr>
              <w:pStyle w:val="TableParagraph"/>
              <w:ind w:left="158" w:right="110"/>
              <w:rPr>
                <w:sz w:val="20"/>
              </w:rPr>
            </w:pPr>
            <w:r>
              <w:rPr>
                <w:sz w:val="20"/>
              </w:rPr>
              <w:t>Don José María Beltrán de la Cueva. Segundo regidor</w:t>
            </w:r>
          </w:p>
          <w:p>
            <w:pPr>
              <w:pStyle w:val="TableParagraph"/>
              <w:rPr>
                <w:rFonts w:ascii="Times New Roman"/>
                <w:sz w:val="20"/>
              </w:rPr>
            </w:pPr>
          </w:p>
          <w:p>
            <w:pPr>
              <w:pStyle w:val="TableParagraph"/>
              <w:spacing w:before="1"/>
              <w:ind w:left="158" w:right="110"/>
              <w:rPr>
                <w:sz w:val="20"/>
              </w:rPr>
            </w:pPr>
            <w:r>
              <w:rPr>
                <w:sz w:val="20"/>
              </w:rPr>
              <w:t>Don Pedro García Raquejo. Tercer regidor</w:t>
            </w:r>
          </w:p>
          <w:p>
            <w:pPr>
              <w:pStyle w:val="TableParagraph"/>
              <w:rPr>
                <w:rFonts w:ascii="Times New Roman"/>
                <w:sz w:val="20"/>
              </w:rPr>
            </w:pPr>
          </w:p>
          <w:p>
            <w:pPr>
              <w:pStyle w:val="TableParagraph"/>
              <w:spacing w:before="10"/>
              <w:rPr>
                <w:rFonts w:ascii="Times New Roman"/>
                <w:sz w:val="19"/>
              </w:rPr>
            </w:pPr>
          </w:p>
          <w:p>
            <w:pPr>
              <w:pStyle w:val="TableParagraph"/>
              <w:ind w:left="158" w:right="110"/>
              <w:rPr>
                <w:sz w:val="20"/>
              </w:rPr>
            </w:pPr>
            <w:r>
              <w:rPr>
                <w:sz w:val="20"/>
              </w:rPr>
              <w:t>Don Hilario García. Cuarto regidor</w:t>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1"/>
              <w:rPr>
                <w:rFonts w:ascii="Times New Roman"/>
                <w:sz w:val="20"/>
              </w:rPr>
            </w:pPr>
          </w:p>
          <w:p>
            <w:pPr>
              <w:pStyle w:val="TableParagraph"/>
              <w:tabs>
                <w:tab w:pos="763" w:val="left" w:leader="none"/>
                <w:tab w:pos="1868" w:val="left" w:leader="none"/>
                <w:tab w:pos="2997" w:val="left" w:leader="none"/>
              </w:tabs>
              <w:ind w:left="158" w:right="110"/>
              <w:rPr>
                <w:sz w:val="20"/>
              </w:rPr>
            </w:pPr>
            <w:r>
              <w:rPr>
                <w:sz w:val="20"/>
              </w:rPr>
              <w:t>Don</w:t>
              <w:tab/>
              <w:t>Francisco</w:t>
              <w:tab/>
              <w:t>Ronquillo.</w:t>
              <w:tab/>
            </w:r>
            <w:r>
              <w:rPr>
                <w:w w:val="95"/>
                <w:sz w:val="20"/>
              </w:rPr>
              <w:t>Quinto </w:t>
            </w:r>
            <w:r>
              <w:rPr>
                <w:sz w:val="20"/>
              </w:rPr>
              <w:t>regidor</w:t>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ind w:left="158" w:right="110"/>
              <w:rPr>
                <w:sz w:val="20"/>
              </w:rPr>
            </w:pPr>
            <w:r>
              <w:rPr>
                <w:sz w:val="20"/>
              </w:rPr>
              <w:t>Don Feliz Espinosa. Sexto regidor</w:t>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ind w:left="158"/>
              <w:rPr>
                <w:sz w:val="20"/>
              </w:rPr>
            </w:pPr>
            <w:r>
              <w:rPr>
                <w:sz w:val="20"/>
              </w:rPr>
              <w:t>Don Nicolás Sánchez. Séptimo regidor</w:t>
            </w:r>
          </w:p>
          <w:p>
            <w:pPr>
              <w:pStyle w:val="TableParagraph"/>
              <w:rPr>
                <w:rFonts w:ascii="Times New Roman"/>
                <w:sz w:val="20"/>
              </w:rPr>
            </w:pPr>
          </w:p>
          <w:p>
            <w:pPr>
              <w:pStyle w:val="TableParagraph"/>
              <w:rPr>
                <w:rFonts w:ascii="Times New Roman"/>
                <w:sz w:val="20"/>
              </w:rPr>
            </w:pPr>
          </w:p>
          <w:p>
            <w:pPr>
              <w:pStyle w:val="TableParagraph"/>
              <w:spacing w:before="10"/>
              <w:rPr>
                <w:rFonts w:ascii="Times New Roman"/>
                <w:sz w:val="19"/>
              </w:rPr>
            </w:pPr>
          </w:p>
          <w:p>
            <w:pPr>
              <w:pStyle w:val="TableParagraph"/>
              <w:tabs>
                <w:tab w:pos="782" w:val="left" w:leader="none"/>
                <w:tab w:pos="1794" w:val="left" w:leader="none"/>
                <w:tab w:pos="2952" w:val="left" w:leader="none"/>
              </w:tabs>
              <w:ind w:left="158" w:right="109"/>
              <w:rPr>
                <w:sz w:val="20"/>
              </w:rPr>
            </w:pPr>
            <w:r>
              <w:rPr>
                <w:sz w:val="20"/>
              </w:rPr>
              <w:t>Don</w:t>
              <w:tab/>
              <w:t>Mauricio</w:t>
              <w:tab/>
              <w:t>González.</w:t>
              <w:tab/>
              <w:t>Octavo regidor</w:t>
            </w:r>
          </w:p>
        </w:tc>
        <w:tc>
          <w:tcPr>
            <w:tcW w:w="2980" w:type="dxa"/>
          </w:tcPr>
          <w:p>
            <w:pPr>
              <w:pStyle w:val="TableParagraph"/>
              <w:spacing w:before="9"/>
              <w:rPr>
                <w:rFonts w:ascii="Times New Roman"/>
                <w:sz w:val="19"/>
              </w:rPr>
            </w:pPr>
          </w:p>
          <w:p>
            <w:pPr>
              <w:pStyle w:val="TableParagraph"/>
              <w:ind w:left="109" w:right="107"/>
              <w:jc w:val="both"/>
              <w:rPr>
                <w:sz w:val="20"/>
              </w:rPr>
            </w:pPr>
            <w:r>
              <w:rPr>
                <w:sz w:val="20"/>
              </w:rPr>
              <w:t>Comisionado para la escuela del partido</w:t>
            </w:r>
          </w:p>
          <w:p>
            <w:pPr>
              <w:pStyle w:val="TableParagraph"/>
              <w:rPr>
                <w:rFonts w:ascii="Times New Roman"/>
                <w:sz w:val="20"/>
              </w:rPr>
            </w:pPr>
          </w:p>
          <w:p>
            <w:pPr>
              <w:pStyle w:val="TableParagraph"/>
              <w:spacing w:before="1"/>
              <w:ind w:left="109" w:right="106"/>
              <w:jc w:val="both"/>
              <w:rPr>
                <w:sz w:val="20"/>
              </w:rPr>
            </w:pPr>
            <w:r>
              <w:rPr>
                <w:sz w:val="20"/>
              </w:rPr>
              <w:t>Comisionado para la composición de caminos al rumbo de norte y oriente</w:t>
            </w:r>
          </w:p>
          <w:p>
            <w:pPr>
              <w:pStyle w:val="TableParagraph"/>
              <w:spacing w:before="9"/>
              <w:rPr>
                <w:rFonts w:ascii="Times New Roman"/>
                <w:sz w:val="19"/>
              </w:rPr>
            </w:pPr>
          </w:p>
          <w:p>
            <w:pPr>
              <w:pStyle w:val="TableParagraph"/>
              <w:spacing w:before="1"/>
              <w:ind w:left="109" w:right="107"/>
              <w:jc w:val="both"/>
              <w:rPr>
                <w:sz w:val="20"/>
              </w:rPr>
            </w:pPr>
            <w:r>
              <w:rPr>
                <w:sz w:val="20"/>
              </w:rPr>
              <w:t>Comisionado de las repúblicas para el cumplimiento de las acciones emitidas por el ayuntamiento.</w:t>
            </w:r>
          </w:p>
          <w:p>
            <w:pPr>
              <w:pStyle w:val="TableParagraph"/>
              <w:rPr>
                <w:rFonts w:ascii="Times New Roman"/>
                <w:sz w:val="20"/>
              </w:rPr>
            </w:pPr>
          </w:p>
          <w:p>
            <w:pPr>
              <w:pStyle w:val="TableParagraph"/>
              <w:rPr>
                <w:rFonts w:ascii="Times New Roman"/>
                <w:sz w:val="20"/>
              </w:rPr>
            </w:pPr>
          </w:p>
          <w:p>
            <w:pPr>
              <w:pStyle w:val="TableParagraph"/>
              <w:spacing w:before="10"/>
              <w:rPr>
                <w:rFonts w:ascii="Times New Roman"/>
                <w:sz w:val="19"/>
              </w:rPr>
            </w:pPr>
          </w:p>
          <w:p>
            <w:pPr>
              <w:pStyle w:val="TableParagraph"/>
              <w:ind w:left="109" w:right="106"/>
              <w:jc w:val="both"/>
              <w:rPr>
                <w:sz w:val="20"/>
              </w:rPr>
            </w:pPr>
            <w:r>
              <w:rPr>
                <w:sz w:val="20"/>
              </w:rPr>
              <w:t>Comisionado para el servicio Nacional y prevención al alojamiento de tropas en los casos necesarios.</w:t>
            </w:r>
          </w:p>
          <w:p>
            <w:pPr>
              <w:pStyle w:val="TableParagraph"/>
              <w:rPr>
                <w:rFonts w:ascii="Times New Roman"/>
                <w:sz w:val="20"/>
              </w:rPr>
            </w:pPr>
          </w:p>
          <w:p>
            <w:pPr>
              <w:pStyle w:val="TableParagraph"/>
              <w:rPr>
                <w:rFonts w:ascii="Times New Roman"/>
                <w:sz w:val="20"/>
              </w:rPr>
            </w:pPr>
          </w:p>
          <w:p>
            <w:pPr>
              <w:pStyle w:val="TableParagraph"/>
              <w:spacing w:before="10"/>
              <w:rPr>
                <w:rFonts w:ascii="Times New Roman"/>
                <w:sz w:val="19"/>
              </w:rPr>
            </w:pPr>
          </w:p>
          <w:p>
            <w:pPr>
              <w:pStyle w:val="TableParagraph"/>
              <w:ind w:left="109" w:right="105"/>
              <w:jc w:val="both"/>
              <w:rPr>
                <w:sz w:val="20"/>
              </w:rPr>
            </w:pPr>
            <w:r>
              <w:rPr>
                <w:sz w:val="20"/>
              </w:rPr>
              <w:t>Comisionado para el cultivo de las tierras, cuidar que no queden baldías por decidía de los dueños</w:t>
            </w:r>
          </w:p>
          <w:p>
            <w:pPr>
              <w:pStyle w:val="TableParagraph"/>
              <w:rPr>
                <w:rFonts w:ascii="Times New Roman"/>
                <w:sz w:val="20"/>
              </w:rPr>
            </w:pPr>
          </w:p>
          <w:p>
            <w:pPr>
              <w:pStyle w:val="TableParagraph"/>
              <w:spacing w:before="1"/>
              <w:rPr>
                <w:rFonts w:ascii="Times New Roman"/>
                <w:sz w:val="20"/>
              </w:rPr>
            </w:pPr>
          </w:p>
          <w:p>
            <w:pPr>
              <w:pStyle w:val="TableParagraph"/>
              <w:ind w:left="109" w:right="105"/>
              <w:jc w:val="both"/>
              <w:rPr>
                <w:sz w:val="20"/>
              </w:rPr>
            </w:pPr>
            <w:r>
              <w:rPr>
                <w:sz w:val="20"/>
              </w:rPr>
              <w:t>Comisionado para atender en la policía.</w:t>
            </w:r>
          </w:p>
          <w:p>
            <w:pPr>
              <w:pStyle w:val="TableParagraph"/>
              <w:rPr>
                <w:rFonts w:ascii="Times New Roman"/>
                <w:sz w:val="20"/>
              </w:rPr>
            </w:pPr>
          </w:p>
          <w:p>
            <w:pPr>
              <w:pStyle w:val="TableParagraph"/>
              <w:spacing w:before="10"/>
              <w:rPr>
                <w:rFonts w:ascii="Times New Roman"/>
                <w:sz w:val="19"/>
              </w:rPr>
            </w:pPr>
          </w:p>
          <w:p>
            <w:pPr>
              <w:pStyle w:val="TableParagraph"/>
              <w:ind w:left="109" w:right="108"/>
              <w:jc w:val="both"/>
              <w:rPr>
                <w:sz w:val="20"/>
              </w:rPr>
            </w:pPr>
            <w:r>
              <w:rPr>
                <w:sz w:val="20"/>
              </w:rPr>
              <w:t>Comisionado para el cobro de comunidades y compostura de caminos de sur y poniente.</w:t>
            </w:r>
          </w:p>
        </w:tc>
      </w:tr>
      <w:tr>
        <w:trPr>
          <w:trHeight w:val="3231" w:hRule="exact"/>
        </w:trPr>
        <w:tc>
          <w:tcPr>
            <w:tcW w:w="2165" w:type="dxa"/>
            <w:tcBorders>
              <w:bottom w:val="single" w:sz="8" w:space="0" w:color="A4A4A4"/>
            </w:tcBorders>
            <w:shd w:val="clear" w:color="auto" w:fill="E8E8E8"/>
          </w:tcPr>
          <w:p>
            <w:pPr>
              <w:pStyle w:val="TableParagraph"/>
              <w:spacing w:before="6"/>
              <w:rPr>
                <w:rFonts w:ascii="Times New Roman"/>
                <w:sz w:val="19"/>
              </w:rPr>
            </w:pPr>
          </w:p>
          <w:p>
            <w:pPr>
              <w:pStyle w:val="TableParagraph"/>
              <w:ind w:left="108"/>
              <w:rPr>
                <w:b/>
                <w:sz w:val="20"/>
              </w:rPr>
            </w:pPr>
            <w:r>
              <w:rPr>
                <w:b/>
                <w:sz w:val="20"/>
              </w:rPr>
              <w:t>1º de enero de 1822</w:t>
            </w:r>
          </w:p>
        </w:tc>
        <w:tc>
          <w:tcPr>
            <w:tcW w:w="3697" w:type="dxa"/>
            <w:tcBorders>
              <w:bottom w:val="single" w:sz="8" w:space="0" w:color="A4A4A4"/>
            </w:tcBorders>
            <w:shd w:val="clear" w:color="auto" w:fill="E8E8E8"/>
          </w:tcPr>
          <w:p>
            <w:pPr>
              <w:pStyle w:val="TableParagraph"/>
              <w:spacing w:before="9"/>
              <w:rPr>
                <w:rFonts w:ascii="Times New Roman"/>
                <w:sz w:val="19"/>
              </w:rPr>
            </w:pPr>
          </w:p>
          <w:p>
            <w:pPr>
              <w:pStyle w:val="TableParagraph"/>
              <w:ind w:left="158" w:right="110"/>
              <w:rPr>
                <w:sz w:val="20"/>
              </w:rPr>
            </w:pPr>
            <w:r>
              <w:rPr>
                <w:sz w:val="20"/>
              </w:rPr>
              <w:t>Don Felipe Muñoz. Alcalde</w:t>
            </w:r>
          </w:p>
          <w:p>
            <w:pPr>
              <w:pStyle w:val="TableParagraph"/>
              <w:rPr>
                <w:rFonts w:ascii="Times New Roman"/>
                <w:sz w:val="20"/>
              </w:rPr>
            </w:pPr>
          </w:p>
          <w:p>
            <w:pPr>
              <w:pStyle w:val="TableParagraph"/>
              <w:rPr>
                <w:rFonts w:ascii="Times New Roman"/>
                <w:sz w:val="20"/>
              </w:rPr>
            </w:pPr>
          </w:p>
          <w:p>
            <w:pPr>
              <w:pStyle w:val="TableParagraph"/>
              <w:spacing w:before="2"/>
              <w:rPr>
                <w:rFonts w:ascii="Times New Roman"/>
                <w:sz w:val="20"/>
              </w:rPr>
            </w:pPr>
          </w:p>
          <w:p>
            <w:pPr>
              <w:pStyle w:val="TableParagraph"/>
              <w:ind w:left="158" w:right="110"/>
              <w:rPr>
                <w:sz w:val="20"/>
              </w:rPr>
            </w:pPr>
            <w:r>
              <w:rPr>
                <w:sz w:val="20"/>
              </w:rPr>
              <w:t>Don Toribio Arias al tercer regidor.</w:t>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ind w:left="158"/>
              <w:rPr>
                <w:sz w:val="20"/>
              </w:rPr>
            </w:pPr>
            <w:r>
              <w:rPr>
                <w:sz w:val="20"/>
              </w:rPr>
              <w:t>Don Ignacio Manzanedo y Don Ignacio Basurto. Segundo y quinto regidor</w:t>
            </w:r>
          </w:p>
        </w:tc>
        <w:tc>
          <w:tcPr>
            <w:tcW w:w="2980" w:type="dxa"/>
            <w:tcBorders>
              <w:bottom w:val="single" w:sz="8" w:space="0" w:color="A4A4A4"/>
            </w:tcBorders>
            <w:shd w:val="clear" w:color="auto" w:fill="E8E8E8"/>
          </w:tcPr>
          <w:p>
            <w:pPr>
              <w:pStyle w:val="TableParagraph"/>
              <w:spacing w:before="9"/>
              <w:rPr>
                <w:rFonts w:ascii="Times New Roman"/>
                <w:sz w:val="19"/>
              </w:rPr>
            </w:pPr>
          </w:p>
          <w:p>
            <w:pPr>
              <w:pStyle w:val="TableParagraph"/>
              <w:ind w:left="109" w:right="147"/>
              <w:rPr>
                <w:sz w:val="20"/>
              </w:rPr>
            </w:pPr>
            <w:r>
              <w:rPr>
                <w:sz w:val="20"/>
              </w:rPr>
              <w:t>Comisionado para la compostura de caminos por los rumbos del norte a</w:t>
            </w:r>
            <w:r>
              <w:rPr>
                <w:spacing w:val="-9"/>
                <w:sz w:val="20"/>
              </w:rPr>
              <w:t> </w:t>
            </w:r>
            <w:r>
              <w:rPr>
                <w:sz w:val="20"/>
              </w:rPr>
              <w:t>oriente</w:t>
            </w:r>
          </w:p>
          <w:p>
            <w:pPr>
              <w:pStyle w:val="TableParagraph"/>
              <w:rPr>
                <w:rFonts w:ascii="Times New Roman"/>
                <w:sz w:val="20"/>
              </w:rPr>
            </w:pPr>
          </w:p>
          <w:p>
            <w:pPr>
              <w:pStyle w:val="TableParagraph"/>
              <w:spacing w:before="1"/>
              <w:ind w:left="109" w:right="108"/>
              <w:jc w:val="both"/>
              <w:rPr>
                <w:sz w:val="20"/>
              </w:rPr>
            </w:pPr>
            <w:r>
              <w:rPr>
                <w:sz w:val="20"/>
              </w:rPr>
              <w:t>Comisionado para el cobro de vecinos de comunidad del presente año y los montes ubicados en la municipalidad.</w:t>
            </w:r>
          </w:p>
          <w:p>
            <w:pPr>
              <w:pStyle w:val="TableParagraph"/>
              <w:rPr>
                <w:rFonts w:ascii="Times New Roman"/>
                <w:sz w:val="20"/>
              </w:rPr>
            </w:pPr>
          </w:p>
          <w:p>
            <w:pPr>
              <w:pStyle w:val="TableParagraph"/>
              <w:rPr>
                <w:rFonts w:ascii="Times New Roman"/>
                <w:sz w:val="20"/>
              </w:rPr>
            </w:pPr>
          </w:p>
          <w:p>
            <w:pPr>
              <w:pStyle w:val="TableParagraph"/>
              <w:spacing w:before="10"/>
              <w:rPr>
                <w:rFonts w:ascii="Times New Roman"/>
                <w:sz w:val="19"/>
              </w:rPr>
            </w:pPr>
          </w:p>
          <w:p>
            <w:pPr>
              <w:pStyle w:val="TableParagraph"/>
              <w:tabs>
                <w:tab w:pos="1756" w:val="left" w:leader="none"/>
                <w:tab w:pos="2538" w:val="left" w:leader="none"/>
              </w:tabs>
              <w:ind w:left="109" w:right="108"/>
              <w:rPr>
                <w:sz w:val="20"/>
              </w:rPr>
            </w:pPr>
            <w:r>
              <w:rPr>
                <w:sz w:val="20"/>
              </w:rPr>
              <w:t>Comisionados</w:t>
              <w:tab/>
              <w:t>para</w:t>
              <w:tab/>
            </w:r>
            <w:r>
              <w:rPr>
                <w:w w:val="95"/>
                <w:sz w:val="20"/>
              </w:rPr>
              <w:t>que </w:t>
            </w:r>
            <w:r>
              <w:rPr>
                <w:sz w:val="20"/>
              </w:rPr>
              <w:t>atiendan  la</w:t>
            </w:r>
            <w:r>
              <w:rPr>
                <w:spacing w:val="-8"/>
                <w:sz w:val="20"/>
              </w:rPr>
              <w:t> </w:t>
            </w:r>
            <w:r>
              <w:rPr>
                <w:sz w:val="20"/>
              </w:rPr>
              <w:t>escuela.</w:t>
            </w:r>
          </w:p>
        </w:tc>
      </w:tr>
    </w:tbl>
    <w:p>
      <w:pPr>
        <w:spacing w:after="0"/>
        <w:rPr>
          <w:sz w:val="20"/>
        </w:rPr>
        <w:sectPr>
          <w:pgSz w:w="12240" w:h="15840"/>
          <w:pgMar w:header="0" w:footer="940" w:top="1500" w:bottom="1140" w:left="1580" w:right="1560"/>
        </w:sect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863"/>
        <w:gridCol w:w="2980"/>
      </w:tblGrid>
      <w:tr>
        <w:trPr>
          <w:trHeight w:val="6680" w:hRule="exact"/>
        </w:trPr>
        <w:tc>
          <w:tcPr>
            <w:tcW w:w="5863" w:type="dxa"/>
            <w:tcBorders>
              <w:top w:val="single" w:sz="8" w:space="0" w:color="A4A4A4"/>
            </w:tcBorders>
            <w:shd w:val="clear" w:color="auto" w:fill="E8E8E8"/>
          </w:tcPr>
          <w:p>
            <w:pPr>
              <w:pStyle w:val="TableParagraph"/>
              <w:rPr>
                <w:rFonts w:ascii="Times New Roman"/>
                <w:sz w:val="20"/>
              </w:rPr>
            </w:pPr>
          </w:p>
          <w:p>
            <w:pPr>
              <w:pStyle w:val="TableParagraph"/>
              <w:spacing w:before="1"/>
              <w:rPr>
                <w:rFonts w:ascii="Times New Roman"/>
                <w:sz w:val="19"/>
              </w:rPr>
            </w:pPr>
          </w:p>
          <w:p>
            <w:pPr>
              <w:pStyle w:val="TableParagraph"/>
              <w:ind w:left="2323"/>
              <w:rPr>
                <w:sz w:val="20"/>
              </w:rPr>
            </w:pPr>
            <w:r>
              <w:rPr>
                <w:sz w:val="20"/>
              </w:rPr>
              <w:t>Don Mariano González. Cuarto regidor</w:t>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ind w:left="2323"/>
              <w:rPr>
                <w:sz w:val="20"/>
              </w:rPr>
            </w:pPr>
            <w:r>
              <w:rPr>
                <w:sz w:val="20"/>
              </w:rPr>
              <w:t>Don Francisco Martínez. Sexto regidor</w:t>
            </w:r>
          </w:p>
          <w:p>
            <w:pPr>
              <w:pStyle w:val="TableParagraph"/>
              <w:rPr>
                <w:rFonts w:ascii="Times New Roman"/>
                <w:sz w:val="20"/>
              </w:rPr>
            </w:pPr>
          </w:p>
          <w:p>
            <w:pPr>
              <w:pStyle w:val="TableParagraph"/>
              <w:rPr>
                <w:rFonts w:ascii="Times New Roman"/>
                <w:sz w:val="20"/>
              </w:rPr>
            </w:pPr>
          </w:p>
          <w:p>
            <w:pPr>
              <w:pStyle w:val="TableParagraph"/>
              <w:spacing w:before="10"/>
              <w:rPr>
                <w:rFonts w:ascii="Times New Roman"/>
                <w:sz w:val="19"/>
              </w:rPr>
            </w:pPr>
          </w:p>
          <w:p>
            <w:pPr>
              <w:pStyle w:val="TableParagraph"/>
              <w:tabs>
                <w:tab w:pos="2949" w:val="left" w:leader="none"/>
                <w:tab w:pos="3856" w:val="left" w:leader="none"/>
                <w:tab w:pos="5018" w:val="left" w:leader="none"/>
              </w:tabs>
              <w:ind w:left="2323" w:right="107"/>
              <w:rPr>
                <w:sz w:val="20"/>
              </w:rPr>
            </w:pPr>
            <w:r>
              <w:rPr>
                <w:sz w:val="20"/>
              </w:rPr>
              <w:t>Don</w:t>
              <w:tab/>
              <w:t>Ignacio</w:t>
              <w:tab/>
              <w:t>González.</w:t>
              <w:tab/>
              <w:t>Séptimo regidor</w:t>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ind w:left="2323"/>
              <w:rPr>
                <w:sz w:val="20"/>
              </w:rPr>
            </w:pPr>
            <w:r>
              <w:rPr>
                <w:sz w:val="20"/>
              </w:rPr>
              <w:t>Don Antonio Sánchez. Octavo regidor</w:t>
            </w:r>
          </w:p>
        </w:tc>
        <w:tc>
          <w:tcPr>
            <w:tcW w:w="2980" w:type="dxa"/>
            <w:tcBorders>
              <w:top w:val="single" w:sz="8" w:space="0" w:color="A4A4A4"/>
            </w:tcBorders>
            <w:shd w:val="clear" w:color="auto" w:fill="E8E8E8"/>
          </w:tcPr>
          <w:p>
            <w:pPr>
              <w:pStyle w:val="TableParagraph"/>
              <w:rPr>
                <w:rFonts w:ascii="Times New Roman"/>
                <w:sz w:val="20"/>
              </w:rPr>
            </w:pPr>
          </w:p>
          <w:p>
            <w:pPr>
              <w:pStyle w:val="TableParagraph"/>
              <w:spacing w:before="1"/>
              <w:rPr>
                <w:rFonts w:ascii="Times New Roman"/>
                <w:sz w:val="19"/>
              </w:rPr>
            </w:pPr>
          </w:p>
          <w:p>
            <w:pPr>
              <w:pStyle w:val="TableParagraph"/>
              <w:ind w:left="109" w:right="109"/>
              <w:jc w:val="both"/>
              <w:rPr>
                <w:sz w:val="20"/>
              </w:rPr>
            </w:pPr>
            <w:r>
              <w:rPr>
                <w:sz w:val="20"/>
              </w:rPr>
              <w:t>Comisionado para el cobro de obvenciones y celo que debe tener en el cultivo de tierras, mirando que estas no queden baldías.</w:t>
            </w:r>
          </w:p>
          <w:p>
            <w:pPr>
              <w:pStyle w:val="TableParagraph"/>
              <w:rPr>
                <w:rFonts w:ascii="Times New Roman"/>
                <w:sz w:val="20"/>
              </w:rPr>
            </w:pPr>
          </w:p>
          <w:p>
            <w:pPr>
              <w:pStyle w:val="TableParagraph"/>
              <w:spacing w:before="1"/>
              <w:ind w:left="109" w:right="127"/>
              <w:rPr>
                <w:sz w:val="20"/>
              </w:rPr>
            </w:pPr>
            <w:r>
              <w:rPr>
                <w:sz w:val="20"/>
              </w:rPr>
              <w:t>Compostura de caminos por el rumbo del poniente y sur.</w:t>
            </w:r>
          </w:p>
          <w:p>
            <w:pPr>
              <w:pStyle w:val="TableParagraph"/>
              <w:rPr>
                <w:rFonts w:ascii="Times New Roman"/>
                <w:sz w:val="20"/>
              </w:rPr>
            </w:pPr>
          </w:p>
          <w:p>
            <w:pPr>
              <w:pStyle w:val="TableParagraph"/>
              <w:spacing w:before="10"/>
              <w:rPr>
                <w:rFonts w:ascii="Times New Roman"/>
                <w:sz w:val="19"/>
              </w:rPr>
            </w:pPr>
          </w:p>
          <w:p>
            <w:pPr>
              <w:pStyle w:val="TableParagraph"/>
              <w:ind w:left="109" w:right="350"/>
              <w:rPr>
                <w:sz w:val="20"/>
              </w:rPr>
            </w:pPr>
            <w:r>
              <w:rPr>
                <w:sz w:val="20"/>
              </w:rPr>
              <w:t>Comisionado para entender las republicas en sus fiestas titulares y en todo lo demás concerniente a ellos por el saber el idioma otomí.</w:t>
            </w:r>
          </w:p>
          <w:p>
            <w:pPr>
              <w:pStyle w:val="TableParagraph"/>
              <w:rPr>
                <w:rFonts w:ascii="Times New Roman"/>
                <w:sz w:val="20"/>
              </w:rPr>
            </w:pPr>
          </w:p>
          <w:p>
            <w:pPr>
              <w:pStyle w:val="TableParagraph"/>
              <w:spacing w:before="1"/>
              <w:ind w:left="109" w:right="112"/>
              <w:rPr>
                <w:sz w:val="20"/>
              </w:rPr>
            </w:pPr>
            <w:r>
              <w:rPr>
                <w:sz w:val="20"/>
              </w:rPr>
              <w:t>Comisionado para la limpieza de calles los lunes, miércoles y sábados de cada semana, exigiendo de los vecinos que no lo verifique la multa de doce reales, como lo previene el superior bando de la materia, y también deberá entender y salir en cuerpo de ronda, cada domingo para evitar</w:t>
            </w:r>
            <w:r>
              <w:rPr>
                <w:spacing w:val="-7"/>
                <w:sz w:val="20"/>
              </w:rPr>
              <w:t> </w:t>
            </w:r>
            <w:r>
              <w:rPr>
                <w:sz w:val="20"/>
              </w:rPr>
              <w:t>escándalos.</w:t>
            </w:r>
          </w:p>
        </w:tc>
      </w:tr>
      <w:tr>
        <w:trPr>
          <w:trHeight w:val="471" w:hRule="exact"/>
        </w:trPr>
        <w:tc>
          <w:tcPr>
            <w:tcW w:w="8843" w:type="dxa"/>
            <w:gridSpan w:val="2"/>
            <w:tcBorders>
              <w:bottom w:val="single" w:sz="8" w:space="0" w:color="A4A4A4"/>
            </w:tcBorders>
          </w:tcPr>
          <w:p>
            <w:pPr>
              <w:pStyle w:val="TableParagraph"/>
              <w:spacing w:line="216" w:lineRule="exact"/>
              <w:ind w:left="369"/>
              <w:rPr>
                <w:b/>
                <w:sz w:val="20"/>
              </w:rPr>
            </w:pPr>
            <w:r>
              <w:rPr>
                <w:b/>
                <w:sz w:val="20"/>
              </w:rPr>
              <w:t>Fuente: Elaboración propia. AHMA, 1820 Presidencia, Libro Constitucional de Aculco</w:t>
            </w:r>
          </w:p>
        </w:tc>
      </w:tr>
    </w:tbl>
    <w:p>
      <w:pPr>
        <w:pStyle w:val="BodyText"/>
        <w:rPr>
          <w:rFonts w:ascii="Times New Roman"/>
          <w:sz w:val="20"/>
        </w:rPr>
      </w:pPr>
    </w:p>
    <w:p>
      <w:pPr>
        <w:pStyle w:val="BodyText"/>
        <w:spacing w:before="11"/>
        <w:rPr>
          <w:rFonts w:ascii="Times New Roman"/>
          <w:sz w:val="19"/>
        </w:rPr>
      </w:pPr>
    </w:p>
    <w:p>
      <w:pPr>
        <w:pStyle w:val="BodyText"/>
        <w:spacing w:line="360" w:lineRule="auto" w:before="70"/>
        <w:ind w:left="119" w:right="136" w:firstLine="719"/>
        <w:jc w:val="both"/>
      </w:pPr>
      <w:r>
        <w:rPr/>
        <w:t>La información que nos presenta el cuadro corresponde a las actividades hechas por los funcionarios durante los años de 1821 y 1822. Las tareas fueron repartidas principalmente entre el alcalde y los regidores. La mayoría de estas tareas</w:t>
      </w:r>
      <w:r>
        <w:rPr>
          <w:spacing w:val="-6"/>
        </w:rPr>
        <w:t> </w:t>
      </w:r>
      <w:r>
        <w:rPr/>
        <w:t>fueron</w:t>
      </w:r>
      <w:r>
        <w:rPr>
          <w:spacing w:val="-2"/>
        </w:rPr>
        <w:t> </w:t>
      </w:r>
      <w:r>
        <w:rPr/>
        <w:t>en</w:t>
      </w:r>
      <w:r>
        <w:rPr>
          <w:spacing w:val="-3"/>
        </w:rPr>
        <w:t> </w:t>
      </w:r>
      <w:r>
        <w:rPr/>
        <w:t>beneficio</w:t>
      </w:r>
      <w:r>
        <w:rPr>
          <w:spacing w:val="-3"/>
        </w:rPr>
        <w:t> </w:t>
      </w:r>
      <w:r>
        <w:rPr/>
        <w:t>de</w:t>
      </w:r>
      <w:r>
        <w:rPr>
          <w:spacing w:val="-3"/>
        </w:rPr>
        <w:t> </w:t>
      </w:r>
      <w:r>
        <w:rPr/>
        <w:t>la</w:t>
      </w:r>
      <w:r>
        <w:rPr>
          <w:spacing w:val="-3"/>
        </w:rPr>
        <w:t> </w:t>
      </w:r>
      <w:r>
        <w:rPr/>
        <w:t>municipalidad</w:t>
      </w:r>
      <w:r>
        <w:rPr>
          <w:spacing w:val="-3"/>
        </w:rPr>
        <w:t> </w:t>
      </w:r>
      <w:r>
        <w:rPr/>
        <w:t>y</w:t>
      </w:r>
      <w:r>
        <w:rPr>
          <w:spacing w:val="-6"/>
        </w:rPr>
        <w:t> </w:t>
      </w:r>
      <w:r>
        <w:rPr/>
        <w:t>el</w:t>
      </w:r>
      <w:r>
        <w:rPr>
          <w:spacing w:val="-4"/>
        </w:rPr>
        <w:t> </w:t>
      </w:r>
      <w:r>
        <w:rPr/>
        <w:t>bienestar</w:t>
      </w:r>
      <w:r>
        <w:rPr>
          <w:spacing w:val="-4"/>
        </w:rPr>
        <w:t> </w:t>
      </w:r>
      <w:r>
        <w:rPr/>
        <w:t>de</w:t>
      </w:r>
      <w:r>
        <w:rPr>
          <w:spacing w:val="-3"/>
        </w:rPr>
        <w:t> </w:t>
      </w:r>
      <w:r>
        <w:rPr/>
        <w:t>los</w:t>
      </w:r>
      <w:r>
        <w:rPr>
          <w:spacing w:val="-3"/>
        </w:rPr>
        <w:t> </w:t>
      </w:r>
      <w:r>
        <w:rPr/>
        <w:t>habitantes</w:t>
      </w:r>
      <w:r>
        <w:rPr>
          <w:spacing w:val="-6"/>
        </w:rPr>
        <w:t> </w:t>
      </w:r>
      <w:r>
        <w:rPr/>
        <w:t>de</w:t>
      </w:r>
      <w:r>
        <w:rPr>
          <w:spacing w:val="-3"/>
        </w:rPr>
        <w:t> </w:t>
      </w:r>
      <w:r>
        <w:rPr/>
        <w:t>la misma..</w:t>
      </w:r>
    </w:p>
    <w:p>
      <w:pPr>
        <w:pStyle w:val="BodyText"/>
        <w:spacing w:line="360" w:lineRule="auto" w:before="163"/>
        <w:ind w:left="119" w:right="133" w:firstLine="707"/>
        <w:jc w:val="both"/>
      </w:pPr>
      <w:r>
        <w:rPr/>
        <w:t>Las principales tareas fueron, vigilar la escuela de la demarcación; la compostura y cobro de caminos tanto del norte, del oriente, del poniente y del sur; atender</w:t>
      </w:r>
      <w:r>
        <w:rPr>
          <w:spacing w:val="-17"/>
        </w:rPr>
        <w:t> </w:t>
      </w:r>
      <w:r>
        <w:rPr/>
        <w:t>a</w:t>
      </w:r>
      <w:r>
        <w:rPr>
          <w:spacing w:val="-13"/>
        </w:rPr>
        <w:t> </w:t>
      </w:r>
      <w:r>
        <w:rPr/>
        <w:t>cada</w:t>
      </w:r>
      <w:r>
        <w:rPr>
          <w:spacing w:val="-15"/>
        </w:rPr>
        <w:t> </w:t>
      </w:r>
      <w:r>
        <w:rPr/>
        <w:t>una</w:t>
      </w:r>
      <w:r>
        <w:rPr>
          <w:spacing w:val="-16"/>
        </w:rPr>
        <w:t> </w:t>
      </w:r>
      <w:r>
        <w:rPr/>
        <w:t>de</w:t>
      </w:r>
      <w:r>
        <w:rPr>
          <w:spacing w:val="-16"/>
        </w:rPr>
        <w:t> </w:t>
      </w:r>
      <w:r>
        <w:rPr/>
        <w:t>las</w:t>
      </w:r>
      <w:r>
        <w:rPr>
          <w:spacing w:val="-13"/>
        </w:rPr>
        <w:t> </w:t>
      </w:r>
      <w:r>
        <w:rPr/>
        <w:t>localidades</w:t>
      </w:r>
      <w:r>
        <w:rPr>
          <w:spacing w:val="-16"/>
        </w:rPr>
        <w:t> </w:t>
      </w:r>
      <w:r>
        <w:rPr/>
        <w:t>y</w:t>
      </w:r>
      <w:r>
        <w:rPr>
          <w:spacing w:val="-16"/>
        </w:rPr>
        <w:t> </w:t>
      </w:r>
      <w:r>
        <w:rPr/>
        <w:t>sus</w:t>
      </w:r>
      <w:r>
        <w:rPr>
          <w:spacing w:val="-16"/>
        </w:rPr>
        <w:t> </w:t>
      </w:r>
      <w:r>
        <w:rPr/>
        <w:t>fiestas</w:t>
      </w:r>
      <w:r>
        <w:rPr>
          <w:spacing w:val="-16"/>
        </w:rPr>
        <w:t> </w:t>
      </w:r>
      <w:r>
        <w:rPr/>
        <w:t>titulares,</w:t>
      </w:r>
      <w:r>
        <w:rPr>
          <w:spacing w:val="-16"/>
        </w:rPr>
        <w:t> </w:t>
      </w:r>
      <w:r>
        <w:rPr/>
        <w:t>teniendo</w:t>
      </w:r>
      <w:r>
        <w:rPr>
          <w:spacing w:val="-13"/>
        </w:rPr>
        <w:t> </w:t>
      </w:r>
      <w:r>
        <w:rPr/>
        <w:t>como</w:t>
      </w:r>
      <w:r>
        <w:rPr>
          <w:spacing w:val="-15"/>
        </w:rPr>
        <w:t> </w:t>
      </w:r>
      <w:r>
        <w:rPr/>
        <w:t>principal punto saber el idioma otomí; cuidar y vigilar las actividades de la policía para mantener el orden; cuidar de las tierras y el cultivo de las mismas para evitar que estas</w:t>
      </w:r>
      <w:r>
        <w:rPr>
          <w:spacing w:val="-15"/>
        </w:rPr>
        <w:t> </w:t>
      </w:r>
      <w:r>
        <w:rPr/>
        <w:t>se</w:t>
      </w:r>
      <w:r>
        <w:rPr>
          <w:spacing w:val="-14"/>
        </w:rPr>
        <w:t> </w:t>
      </w:r>
      <w:r>
        <w:rPr/>
        <w:t>queden</w:t>
      </w:r>
      <w:r>
        <w:rPr>
          <w:spacing w:val="-14"/>
        </w:rPr>
        <w:t> </w:t>
      </w:r>
      <w:r>
        <w:rPr/>
        <w:t>baldías;</w:t>
      </w:r>
      <w:r>
        <w:rPr>
          <w:spacing w:val="-14"/>
        </w:rPr>
        <w:t> </w:t>
      </w:r>
      <w:r>
        <w:rPr/>
        <w:t>y</w:t>
      </w:r>
      <w:r>
        <w:rPr>
          <w:spacing w:val="-15"/>
        </w:rPr>
        <w:t> </w:t>
      </w:r>
      <w:r>
        <w:rPr/>
        <w:t>el</w:t>
      </w:r>
      <w:r>
        <w:rPr>
          <w:spacing w:val="-15"/>
        </w:rPr>
        <w:t> </w:t>
      </w:r>
      <w:r>
        <w:rPr/>
        <w:t>cobro</w:t>
      </w:r>
      <w:r>
        <w:rPr>
          <w:spacing w:val="-14"/>
        </w:rPr>
        <w:t> </w:t>
      </w:r>
      <w:r>
        <w:rPr/>
        <w:t>de</w:t>
      </w:r>
      <w:r>
        <w:rPr>
          <w:spacing w:val="-14"/>
        </w:rPr>
        <w:t> </w:t>
      </w:r>
      <w:r>
        <w:rPr/>
        <w:t>las</w:t>
      </w:r>
      <w:r>
        <w:rPr>
          <w:spacing w:val="-17"/>
        </w:rPr>
        <w:t> </w:t>
      </w:r>
      <w:r>
        <w:rPr/>
        <w:t>contribuciones,</w:t>
      </w:r>
      <w:r>
        <w:rPr>
          <w:spacing w:val="-17"/>
        </w:rPr>
        <w:t> </w:t>
      </w:r>
      <w:r>
        <w:rPr/>
        <w:t>para</w:t>
      </w:r>
      <w:r>
        <w:rPr>
          <w:spacing w:val="-17"/>
        </w:rPr>
        <w:t> </w:t>
      </w:r>
      <w:r>
        <w:rPr/>
        <w:t>fortalecer</w:t>
      </w:r>
      <w:r>
        <w:rPr>
          <w:spacing w:val="-11"/>
        </w:rPr>
        <w:t> </w:t>
      </w:r>
      <w:r>
        <w:rPr/>
        <w:t>los</w:t>
      </w:r>
      <w:r>
        <w:rPr>
          <w:spacing w:val="-17"/>
        </w:rPr>
        <w:t> </w:t>
      </w:r>
      <w:r>
        <w:rPr/>
        <w:t>propios y arbitrios de la</w:t>
      </w:r>
      <w:r>
        <w:rPr>
          <w:spacing w:val="-9"/>
        </w:rPr>
        <w:t> </w:t>
      </w:r>
      <w:r>
        <w:rPr/>
        <w:t>municipalidad..</w:t>
      </w:r>
    </w:p>
    <w:p>
      <w:pPr>
        <w:spacing w:after="0" w:line="360" w:lineRule="auto"/>
        <w:jc w:val="both"/>
        <w:sectPr>
          <w:footerReference w:type="default" r:id="rId36"/>
          <w:pgSz w:w="12240" w:h="15840"/>
          <w:pgMar w:footer="940" w:header="0" w:top="1420" w:bottom="1140" w:left="1580" w:right="1560"/>
        </w:sectPr>
      </w:pPr>
    </w:p>
    <w:p>
      <w:pPr>
        <w:pStyle w:val="BodyText"/>
        <w:spacing w:line="360" w:lineRule="auto" w:before="49"/>
        <w:ind w:left="119" w:right="115" w:firstLine="719"/>
        <w:jc w:val="both"/>
        <w:rPr>
          <w:sz w:val="16"/>
        </w:rPr>
      </w:pPr>
      <w:r>
        <w:rPr/>
        <w:t>El</w:t>
      </w:r>
      <w:r>
        <w:rPr>
          <w:spacing w:val="-12"/>
        </w:rPr>
        <w:t> </w:t>
      </w:r>
      <w:r>
        <w:rPr/>
        <w:t>tema</w:t>
      </w:r>
      <w:r>
        <w:rPr>
          <w:spacing w:val="-11"/>
        </w:rPr>
        <w:t> </w:t>
      </w:r>
      <w:r>
        <w:rPr/>
        <w:t>de</w:t>
      </w:r>
      <w:r>
        <w:rPr>
          <w:spacing w:val="-11"/>
        </w:rPr>
        <w:t> </w:t>
      </w:r>
      <w:r>
        <w:rPr/>
        <w:t>los</w:t>
      </w:r>
      <w:r>
        <w:rPr>
          <w:spacing w:val="-13"/>
        </w:rPr>
        <w:t> </w:t>
      </w:r>
      <w:r>
        <w:rPr/>
        <w:t>propios</w:t>
      </w:r>
      <w:r>
        <w:rPr>
          <w:spacing w:val="-13"/>
        </w:rPr>
        <w:t> </w:t>
      </w:r>
      <w:r>
        <w:rPr/>
        <w:t>y</w:t>
      </w:r>
      <w:r>
        <w:rPr>
          <w:spacing w:val="-14"/>
        </w:rPr>
        <w:t> </w:t>
      </w:r>
      <w:r>
        <w:rPr/>
        <w:t>arbitrios</w:t>
      </w:r>
      <w:r>
        <w:rPr>
          <w:spacing w:val="-12"/>
        </w:rPr>
        <w:t> </w:t>
      </w:r>
      <w:r>
        <w:rPr/>
        <w:t>representó</w:t>
      </w:r>
      <w:r>
        <w:rPr>
          <w:spacing w:val="-13"/>
        </w:rPr>
        <w:t> </w:t>
      </w:r>
      <w:r>
        <w:rPr/>
        <w:t>uno</w:t>
      </w:r>
      <w:r>
        <w:rPr>
          <w:spacing w:val="-11"/>
        </w:rPr>
        <w:t> </w:t>
      </w:r>
      <w:r>
        <w:rPr/>
        <w:t>de</w:t>
      </w:r>
      <w:r>
        <w:rPr>
          <w:spacing w:val="-11"/>
        </w:rPr>
        <w:t> </w:t>
      </w:r>
      <w:r>
        <w:rPr/>
        <w:t>los</w:t>
      </w:r>
      <w:r>
        <w:rPr>
          <w:spacing w:val="-11"/>
        </w:rPr>
        <w:t> </w:t>
      </w:r>
      <w:r>
        <w:rPr/>
        <w:t>puntos</w:t>
      </w:r>
      <w:r>
        <w:rPr>
          <w:spacing w:val="-12"/>
        </w:rPr>
        <w:t> </w:t>
      </w:r>
      <w:r>
        <w:rPr/>
        <w:t>centrales</w:t>
      </w:r>
      <w:r>
        <w:rPr>
          <w:spacing w:val="-11"/>
        </w:rPr>
        <w:t> </w:t>
      </w:r>
      <w:r>
        <w:rPr/>
        <w:t>para la administración local de cualquier municipalidad. De igual forma, definirlos se volvió uno de los puntos principales a resolver. Los arbitrios se determinaron en base</w:t>
      </w:r>
      <w:r>
        <w:rPr>
          <w:spacing w:val="-8"/>
        </w:rPr>
        <w:t> </w:t>
      </w:r>
      <w:r>
        <w:rPr/>
        <w:t>a</w:t>
      </w:r>
      <w:r>
        <w:rPr>
          <w:spacing w:val="-8"/>
        </w:rPr>
        <w:t> </w:t>
      </w:r>
      <w:r>
        <w:rPr/>
        <w:t>dos</w:t>
      </w:r>
      <w:r>
        <w:rPr>
          <w:spacing w:val="-9"/>
        </w:rPr>
        <w:t> </w:t>
      </w:r>
      <w:r>
        <w:rPr/>
        <w:t>puntos,</w:t>
      </w:r>
      <w:r>
        <w:rPr>
          <w:spacing w:val="-9"/>
        </w:rPr>
        <w:t> </w:t>
      </w:r>
      <w:r>
        <w:rPr/>
        <w:t>a</w:t>
      </w:r>
      <w:r>
        <w:rPr>
          <w:spacing w:val="-8"/>
        </w:rPr>
        <w:t> </w:t>
      </w:r>
      <w:r>
        <w:rPr/>
        <w:t>las</w:t>
      </w:r>
      <w:r>
        <w:rPr>
          <w:spacing w:val="-7"/>
        </w:rPr>
        <w:t> </w:t>
      </w:r>
      <w:r>
        <w:rPr/>
        <w:t>disposiciones</w:t>
      </w:r>
      <w:r>
        <w:rPr>
          <w:spacing w:val="-7"/>
        </w:rPr>
        <w:t> </w:t>
      </w:r>
      <w:r>
        <w:rPr/>
        <w:t>vigentes</w:t>
      </w:r>
      <w:r>
        <w:rPr>
          <w:spacing w:val="-7"/>
        </w:rPr>
        <w:t> </w:t>
      </w:r>
      <w:r>
        <w:rPr/>
        <w:t>de</w:t>
      </w:r>
      <w:r>
        <w:rPr>
          <w:spacing w:val="-6"/>
        </w:rPr>
        <w:t> </w:t>
      </w:r>
      <w:r>
        <w:rPr/>
        <w:t>la</w:t>
      </w:r>
      <w:r>
        <w:rPr>
          <w:spacing w:val="-6"/>
        </w:rPr>
        <w:t> </w:t>
      </w:r>
      <w:r>
        <w:rPr/>
        <w:t>ley</w:t>
      </w:r>
      <w:r>
        <w:rPr>
          <w:spacing w:val="-9"/>
        </w:rPr>
        <w:t> </w:t>
      </w:r>
      <w:r>
        <w:rPr/>
        <w:t>y</w:t>
      </w:r>
      <w:r>
        <w:rPr>
          <w:spacing w:val="-9"/>
        </w:rPr>
        <w:t> </w:t>
      </w:r>
      <w:r>
        <w:rPr/>
        <w:t>la</w:t>
      </w:r>
      <w:r>
        <w:rPr>
          <w:spacing w:val="-6"/>
        </w:rPr>
        <w:t> </w:t>
      </w:r>
      <w:r>
        <w:rPr/>
        <w:t>otra</w:t>
      </w:r>
      <w:r>
        <w:rPr>
          <w:spacing w:val="-6"/>
        </w:rPr>
        <w:t> </w:t>
      </w:r>
      <w:r>
        <w:rPr/>
        <w:t>eran</w:t>
      </w:r>
      <w:r>
        <w:rPr>
          <w:spacing w:val="-6"/>
        </w:rPr>
        <w:t> </w:t>
      </w:r>
      <w:r>
        <w:rPr/>
        <w:t>los</w:t>
      </w:r>
      <w:r>
        <w:rPr>
          <w:spacing w:val="-9"/>
        </w:rPr>
        <w:t> </w:t>
      </w:r>
      <w:r>
        <w:rPr/>
        <w:t>acuerdos que las autoridades del ayuntamiento debían de tomar. Para el caso de los propios y su definición era necesario reconocer cuales eran los bienes que conformaban a los</w:t>
      </w:r>
      <w:r>
        <w:rPr>
          <w:spacing w:val="-5"/>
        </w:rPr>
        <w:t> </w:t>
      </w:r>
      <w:r>
        <w:rPr/>
        <w:t>pueblos.</w:t>
      </w:r>
      <w:r>
        <w:rPr>
          <w:position w:val="8"/>
          <w:sz w:val="16"/>
        </w:rPr>
        <w:t>88</w:t>
      </w:r>
    </w:p>
    <w:p>
      <w:pPr>
        <w:pStyle w:val="BodyText"/>
        <w:spacing w:line="360" w:lineRule="auto" w:before="159"/>
        <w:ind w:left="119" w:right="113" w:firstLine="719"/>
        <w:jc w:val="both"/>
      </w:pPr>
      <w:r>
        <w:rPr/>
        <w:t>Hemos afirmado la importancia que tiene el gobierno local por seguir las disposiciones que emanan de los gobiernos superiores. Haciendo caso a la ley fundamental básica que dicta que el gobierno debe aplicar y vigilar cada una</w:t>
      </w:r>
      <w:r>
        <w:rPr>
          <w:spacing w:val="-45"/>
        </w:rPr>
        <w:t> </w:t>
      </w:r>
      <w:r>
        <w:rPr/>
        <w:t>de las normas que dictaron los gobiernos</w:t>
      </w:r>
      <w:r>
        <w:rPr>
          <w:spacing w:val="-18"/>
        </w:rPr>
        <w:t> </w:t>
      </w:r>
      <w:r>
        <w:rPr/>
        <w:t>superiores.</w:t>
      </w:r>
    </w:p>
    <w:p>
      <w:pPr>
        <w:pStyle w:val="BodyText"/>
        <w:spacing w:line="360" w:lineRule="auto" w:before="166"/>
        <w:ind w:left="119" w:right="113" w:firstLine="719"/>
        <w:jc w:val="both"/>
      </w:pPr>
      <w:r>
        <w:rPr/>
        <w:t>En este sentido el ayuntamiento de Aculco, haciendo referencia a los artículos</w:t>
      </w:r>
      <w:r>
        <w:rPr>
          <w:spacing w:val="-3"/>
        </w:rPr>
        <w:t> </w:t>
      </w:r>
      <w:r>
        <w:rPr/>
        <w:t>sobre</w:t>
      </w:r>
      <w:r>
        <w:rPr>
          <w:spacing w:val="-7"/>
        </w:rPr>
        <w:t> </w:t>
      </w:r>
      <w:r>
        <w:rPr/>
        <w:t>la</w:t>
      </w:r>
      <w:r>
        <w:rPr>
          <w:spacing w:val="-6"/>
        </w:rPr>
        <w:t> </w:t>
      </w:r>
      <w:r>
        <w:rPr/>
        <w:t>distribución</w:t>
      </w:r>
      <w:r>
        <w:rPr>
          <w:spacing w:val="-6"/>
        </w:rPr>
        <w:t> </w:t>
      </w:r>
      <w:r>
        <w:rPr/>
        <w:t>de</w:t>
      </w:r>
      <w:r>
        <w:rPr>
          <w:spacing w:val="-4"/>
        </w:rPr>
        <w:t> </w:t>
      </w:r>
      <w:r>
        <w:rPr/>
        <w:t>las</w:t>
      </w:r>
      <w:r>
        <w:rPr>
          <w:spacing w:val="-6"/>
        </w:rPr>
        <w:t> </w:t>
      </w:r>
      <w:r>
        <w:rPr/>
        <w:t>contribuciones</w:t>
      </w:r>
      <w:r>
        <w:rPr>
          <w:spacing w:val="-7"/>
        </w:rPr>
        <w:t> </w:t>
      </w:r>
      <w:r>
        <w:rPr/>
        <w:t>establecidas</w:t>
      </w:r>
      <w:r>
        <w:rPr>
          <w:spacing w:val="-7"/>
        </w:rPr>
        <w:t> </w:t>
      </w:r>
      <w:r>
        <w:rPr/>
        <w:t>en</w:t>
      </w:r>
      <w:r>
        <w:rPr>
          <w:spacing w:val="-4"/>
        </w:rPr>
        <w:t> </w:t>
      </w:r>
      <w:r>
        <w:rPr/>
        <w:t>la</w:t>
      </w:r>
      <w:r>
        <w:rPr>
          <w:spacing w:val="-4"/>
        </w:rPr>
        <w:t> </w:t>
      </w:r>
      <w:r>
        <w:rPr/>
        <w:t>Constitución. De acuerdo con esta constitución  de 1812 expuso lo</w:t>
      </w:r>
      <w:r>
        <w:rPr>
          <w:spacing w:val="-17"/>
        </w:rPr>
        <w:t> </w:t>
      </w:r>
      <w:r>
        <w:rPr/>
        <w:t>siguiente:</w:t>
      </w:r>
    </w:p>
    <w:p>
      <w:pPr>
        <w:pStyle w:val="BodyText"/>
        <w:spacing w:line="259" w:lineRule="auto" w:before="163"/>
        <w:ind w:left="1559" w:right="113"/>
        <w:jc w:val="both"/>
      </w:pPr>
      <w:r>
        <w:rPr/>
        <w:t>[…] nuestra Constitución, el título séptimo, capítulo único. El artículo 338,</w:t>
      </w:r>
      <w:r>
        <w:rPr>
          <w:spacing w:val="-19"/>
        </w:rPr>
        <w:t> </w:t>
      </w:r>
      <w:r>
        <w:rPr/>
        <w:t>expresa</w:t>
      </w:r>
      <w:r>
        <w:rPr>
          <w:spacing w:val="-16"/>
        </w:rPr>
        <w:t> </w:t>
      </w:r>
      <w:r>
        <w:rPr/>
        <w:t>abiertamente:</w:t>
      </w:r>
      <w:r>
        <w:rPr>
          <w:spacing w:val="-17"/>
        </w:rPr>
        <w:t> </w:t>
      </w:r>
      <w:r>
        <w:rPr/>
        <w:t>que</w:t>
      </w:r>
      <w:r>
        <w:rPr>
          <w:spacing w:val="-17"/>
        </w:rPr>
        <w:t> </w:t>
      </w:r>
      <w:r>
        <w:rPr/>
        <w:t>las</w:t>
      </w:r>
      <w:r>
        <w:rPr>
          <w:spacing w:val="-13"/>
        </w:rPr>
        <w:t> </w:t>
      </w:r>
      <w:r>
        <w:rPr/>
        <w:t>Cortes</w:t>
      </w:r>
      <w:r>
        <w:rPr>
          <w:spacing w:val="-17"/>
        </w:rPr>
        <w:t> </w:t>
      </w:r>
      <w:r>
        <w:rPr/>
        <w:t>establecerán</w:t>
      </w:r>
      <w:r>
        <w:rPr>
          <w:spacing w:val="-16"/>
        </w:rPr>
        <w:t> </w:t>
      </w:r>
      <w:r>
        <w:rPr/>
        <w:t>o</w:t>
      </w:r>
      <w:r>
        <w:rPr>
          <w:spacing w:val="-17"/>
        </w:rPr>
        <w:t> </w:t>
      </w:r>
      <w:r>
        <w:rPr/>
        <w:t>confirmarán anualmente las contribuciones, sean directas o indirectas, generales provisionalmente o municipales, subsistiendo las antiguas hasta que se publiquen su derogación o la imposición de otras= El Artículo 339, advierte: Que las contribuciones se repartieran entre todos los españoles con proporción a sus facultades, sin excepción ni privilegio alguno= A que de la atención de V.E. la Constitución previene los artículos</w:t>
      </w:r>
      <w:r>
        <w:rPr>
          <w:spacing w:val="-6"/>
        </w:rPr>
        <w:t> </w:t>
      </w:r>
      <w:r>
        <w:rPr/>
        <w:t>citados</w:t>
      </w:r>
      <w:r>
        <w:rPr>
          <w:spacing w:val="-7"/>
        </w:rPr>
        <w:t> </w:t>
      </w:r>
      <w:r>
        <w:rPr/>
        <w:t>con</w:t>
      </w:r>
      <w:r>
        <w:rPr>
          <w:spacing w:val="-8"/>
        </w:rPr>
        <w:t> </w:t>
      </w:r>
      <w:r>
        <w:rPr/>
        <w:t>fecha</w:t>
      </w:r>
      <w:r>
        <w:rPr>
          <w:spacing w:val="-6"/>
        </w:rPr>
        <w:t> </w:t>
      </w:r>
      <w:r>
        <w:rPr/>
        <w:t>de</w:t>
      </w:r>
      <w:r>
        <w:rPr>
          <w:spacing w:val="-8"/>
        </w:rPr>
        <w:t> </w:t>
      </w:r>
      <w:r>
        <w:rPr/>
        <w:t>1812</w:t>
      </w:r>
      <w:r>
        <w:rPr>
          <w:spacing w:val="-6"/>
        </w:rPr>
        <w:t> </w:t>
      </w:r>
      <w:r>
        <w:rPr/>
        <w:t>y</w:t>
      </w:r>
      <w:r>
        <w:rPr>
          <w:spacing w:val="-9"/>
        </w:rPr>
        <w:t> </w:t>
      </w:r>
      <w:r>
        <w:rPr/>
        <w:t>las</w:t>
      </w:r>
      <w:r>
        <w:rPr>
          <w:spacing w:val="-6"/>
        </w:rPr>
        <w:t> </w:t>
      </w:r>
      <w:r>
        <w:rPr/>
        <w:t>contribuciones</w:t>
      </w:r>
      <w:r>
        <w:rPr>
          <w:spacing w:val="-7"/>
        </w:rPr>
        <w:t> </w:t>
      </w:r>
      <w:r>
        <w:rPr/>
        <w:t>impuestas</w:t>
      </w:r>
      <w:r>
        <w:rPr>
          <w:spacing w:val="-9"/>
        </w:rPr>
        <w:t> </w:t>
      </w:r>
      <w:r>
        <w:rPr/>
        <w:t>en este país. Mucho Excelentísimo Señor hay que decir sobre esta materia por razón de que estos españoles no se les debe exigir</w:t>
      </w:r>
      <w:r>
        <w:rPr>
          <w:spacing w:val="-42"/>
        </w:rPr>
        <w:t> </w:t>
      </w:r>
      <w:r>
        <w:rPr/>
        <w:t>sobre esta impuesta, aunque cuan contribuyendo, reflexionan a estos y vuestro</w:t>
      </w:r>
      <w:r>
        <w:rPr>
          <w:spacing w:val="-19"/>
        </w:rPr>
        <w:t> </w:t>
      </w:r>
      <w:r>
        <w:rPr/>
        <w:t>Ayuntamiento</w:t>
      </w:r>
      <w:r>
        <w:rPr>
          <w:spacing w:val="-21"/>
        </w:rPr>
        <w:t> </w:t>
      </w:r>
      <w:r>
        <w:rPr/>
        <w:t>que</w:t>
      </w:r>
      <w:r>
        <w:rPr>
          <w:spacing w:val="-19"/>
        </w:rPr>
        <w:t> </w:t>
      </w:r>
      <w:r>
        <w:rPr/>
        <w:t>cooperen</w:t>
      </w:r>
      <w:r>
        <w:rPr>
          <w:spacing w:val="-19"/>
        </w:rPr>
        <w:t> </w:t>
      </w:r>
      <w:r>
        <w:rPr/>
        <w:t>con</w:t>
      </w:r>
      <w:r>
        <w:rPr>
          <w:spacing w:val="-19"/>
        </w:rPr>
        <w:t> </w:t>
      </w:r>
      <w:r>
        <w:rPr/>
        <w:t>las</w:t>
      </w:r>
      <w:r>
        <w:rPr>
          <w:spacing w:val="-19"/>
        </w:rPr>
        <w:t> </w:t>
      </w:r>
      <w:r>
        <w:rPr/>
        <w:t>antiguas</w:t>
      </w:r>
      <w:r>
        <w:rPr>
          <w:spacing w:val="-20"/>
        </w:rPr>
        <w:t> </w:t>
      </w:r>
      <w:r>
        <w:rPr/>
        <w:t>que</w:t>
      </w:r>
      <w:r>
        <w:rPr>
          <w:spacing w:val="-19"/>
        </w:rPr>
        <w:t> </w:t>
      </w:r>
      <w:r>
        <w:rPr/>
        <w:t>es</w:t>
      </w:r>
      <w:r>
        <w:rPr>
          <w:spacing w:val="-20"/>
        </w:rPr>
        <w:t> </w:t>
      </w:r>
      <w:r>
        <w:rPr/>
        <w:t>decir:</w:t>
      </w:r>
      <w:r>
        <w:rPr>
          <w:spacing w:val="-19"/>
        </w:rPr>
        <w:t> </w:t>
      </w:r>
      <w:r>
        <w:rPr/>
        <w:t>que las instaladas de la fecha supuesta no son validadas, en virtud de la sagrada contribución, de la Monarquía española, según su fecha por lo</w:t>
      </w:r>
      <w:r>
        <w:rPr>
          <w:spacing w:val="-18"/>
        </w:rPr>
        <w:t> </w:t>
      </w:r>
      <w:r>
        <w:rPr/>
        <w:t>propio</w:t>
      </w:r>
      <w:r>
        <w:rPr>
          <w:spacing w:val="-18"/>
        </w:rPr>
        <w:t> </w:t>
      </w:r>
      <w:r>
        <w:rPr/>
        <w:t>que</w:t>
      </w:r>
      <w:r>
        <w:rPr>
          <w:spacing w:val="-18"/>
        </w:rPr>
        <w:t> </w:t>
      </w:r>
      <w:r>
        <w:rPr/>
        <w:t>la</w:t>
      </w:r>
      <w:r>
        <w:rPr>
          <w:spacing w:val="-18"/>
        </w:rPr>
        <w:t> </w:t>
      </w:r>
      <w:r>
        <w:rPr/>
        <w:t>notoria</w:t>
      </w:r>
      <w:r>
        <w:rPr>
          <w:spacing w:val="-20"/>
        </w:rPr>
        <w:t> </w:t>
      </w:r>
      <w:r>
        <w:rPr/>
        <w:t>Integridad</w:t>
      </w:r>
      <w:r>
        <w:rPr>
          <w:spacing w:val="-20"/>
        </w:rPr>
        <w:t> </w:t>
      </w:r>
      <w:r>
        <w:rPr/>
        <w:t>de</w:t>
      </w:r>
      <w:r>
        <w:rPr>
          <w:spacing w:val="-20"/>
        </w:rPr>
        <w:t> </w:t>
      </w:r>
      <w:r>
        <w:rPr/>
        <w:t>V.E.</w:t>
      </w:r>
      <w:r>
        <w:rPr>
          <w:spacing w:val="-18"/>
        </w:rPr>
        <w:t> </w:t>
      </w:r>
      <w:r>
        <w:rPr/>
        <w:t>se</w:t>
      </w:r>
      <w:r>
        <w:rPr>
          <w:spacing w:val="-18"/>
        </w:rPr>
        <w:t> </w:t>
      </w:r>
      <w:r>
        <w:rPr/>
        <w:t>ha</w:t>
      </w:r>
      <w:r>
        <w:rPr>
          <w:spacing w:val="-18"/>
        </w:rPr>
        <w:t> </w:t>
      </w:r>
      <w:r>
        <w:rPr/>
        <w:t>de</w:t>
      </w:r>
      <w:r>
        <w:rPr>
          <w:spacing w:val="-18"/>
        </w:rPr>
        <w:t> </w:t>
      </w:r>
      <w:r>
        <w:rPr/>
        <w:t>servir</w:t>
      </w:r>
      <w:r>
        <w:rPr>
          <w:spacing w:val="-20"/>
        </w:rPr>
        <w:t> </w:t>
      </w:r>
      <w:r>
        <w:rPr/>
        <w:t>mandar</w:t>
      </w:r>
      <w:r>
        <w:rPr>
          <w:spacing w:val="-19"/>
        </w:rPr>
        <w:t> </w:t>
      </w:r>
      <w:r>
        <w:rPr/>
        <w:t>sobre las particulares expuestas, para el mayor acierto de este Ayuntamiento. Los fondos son ningunos, la obligación es grande, y para el desempeño de ella sin gravamen a los españoles se suplica</w:t>
      </w:r>
      <w:r>
        <w:rPr>
          <w:spacing w:val="-28"/>
        </w:rPr>
        <w:t> </w:t>
      </w:r>
      <w:r>
        <w:rPr/>
        <w:t>a</w:t>
      </w:r>
    </w:p>
    <w:p>
      <w:pPr>
        <w:pStyle w:val="BodyText"/>
        <w:rPr>
          <w:sz w:val="20"/>
        </w:rPr>
      </w:pPr>
    </w:p>
    <w:p>
      <w:pPr>
        <w:pStyle w:val="BodyText"/>
        <w:rPr>
          <w:sz w:val="20"/>
        </w:rPr>
      </w:pPr>
    </w:p>
    <w:p>
      <w:pPr>
        <w:pStyle w:val="BodyText"/>
        <w:spacing w:before="9"/>
        <w:rPr>
          <w:sz w:val="20"/>
        </w:rPr>
      </w:pPr>
      <w:r>
        <w:rPr/>
        <w:pict>
          <v:line style="position:absolute;mso-position-horizontal-relative:page;mso-position-vertical-relative:paragraph;z-index:1984;mso-wrap-distance-left:0;mso-wrap-distance-right:0" from="84.984001pt,14.302467pt" to="229.004001pt,14.302467pt" stroked="true" strokeweight=".72003pt" strokecolor="#000000">
            <w10:wrap type="topAndBottom"/>
          </v:line>
        </w:pict>
      </w:r>
    </w:p>
    <w:p>
      <w:pPr>
        <w:spacing w:before="71"/>
        <w:ind w:left="119" w:right="233" w:firstLine="0"/>
        <w:jc w:val="left"/>
        <w:rPr>
          <w:sz w:val="20"/>
        </w:rPr>
      </w:pPr>
      <w:r>
        <w:rPr>
          <w:position w:val="6"/>
          <w:sz w:val="13"/>
        </w:rPr>
        <w:t>88 </w:t>
      </w:r>
      <w:r>
        <w:rPr>
          <w:sz w:val="20"/>
        </w:rPr>
        <w:t>Birrichaga, “Administración de tierras”, pp. 197-198.</w:t>
      </w:r>
    </w:p>
    <w:p>
      <w:pPr>
        <w:spacing w:after="0"/>
        <w:jc w:val="left"/>
        <w:rPr>
          <w:sz w:val="20"/>
        </w:rPr>
        <w:sectPr>
          <w:footerReference w:type="default" r:id="rId37"/>
          <w:pgSz w:w="12240" w:h="15840"/>
          <w:pgMar w:footer="1000" w:header="0" w:top="1360" w:bottom="1200" w:left="1580" w:right="1580"/>
          <w:pgNumType w:start="71"/>
        </w:sectPr>
      </w:pPr>
    </w:p>
    <w:p>
      <w:pPr>
        <w:pStyle w:val="BodyText"/>
        <w:spacing w:line="252" w:lineRule="auto" w:before="49"/>
        <w:ind w:left="1559" w:right="115"/>
        <w:rPr>
          <w:sz w:val="16"/>
        </w:rPr>
      </w:pPr>
      <w:r>
        <w:rPr/>
        <w:t>V.E.</w:t>
      </w:r>
      <w:r>
        <w:rPr>
          <w:spacing w:val="-17"/>
        </w:rPr>
        <w:t> </w:t>
      </w:r>
      <w:r>
        <w:rPr/>
        <w:t>se</w:t>
      </w:r>
      <w:r>
        <w:rPr>
          <w:spacing w:val="-19"/>
        </w:rPr>
        <w:t> </w:t>
      </w:r>
      <w:r>
        <w:rPr/>
        <w:t>digne</w:t>
      </w:r>
      <w:r>
        <w:rPr>
          <w:spacing w:val="-17"/>
        </w:rPr>
        <w:t> </w:t>
      </w:r>
      <w:r>
        <w:rPr/>
        <w:t>disponer</w:t>
      </w:r>
      <w:r>
        <w:rPr>
          <w:spacing w:val="-20"/>
        </w:rPr>
        <w:t> </w:t>
      </w:r>
      <w:r>
        <w:rPr/>
        <w:t>su</w:t>
      </w:r>
      <w:r>
        <w:rPr>
          <w:spacing w:val="-17"/>
        </w:rPr>
        <w:t> </w:t>
      </w:r>
      <w:r>
        <w:rPr/>
        <w:t>superior</w:t>
      </w:r>
      <w:r>
        <w:rPr>
          <w:spacing w:val="-18"/>
        </w:rPr>
        <w:t> </w:t>
      </w:r>
      <w:r>
        <w:rPr/>
        <w:t>decreto</w:t>
      </w:r>
      <w:r>
        <w:rPr>
          <w:spacing w:val="-19"/>
        </w:rPr>
        <w:t> </w:t>
      </w:r>
      <w:r>
        <w:rPr/>
        <w:t>que</w:t>
      </w:r>
      <w:r>
        <w:rPr>
          <w:spacing w:val="-17"/>
        </w:rPr>
        <w:t> </w:t>
      </w:r>
      <w:r>
        <w:rPr/>
        <w:t>sirva</w:t>
      </w:r>
      <w:r>
        <w:rPr>
          <w:spacing w:val="-17"/>
        </w:rPr>
        <w:t> </w:t>
      </w:r>
      <w:r>
        <w:rPr/>
        <w:t>de</w:t>
      </w:r>
      <w:r>
        <w:rPr>
          <w:spacing w:val="-19"/>
        </w:rPr>
        <w:t> </w:t>
      </w:r>
      <w:r>
        <w:rPr/>
        <w:t>despacho</w:t>
      </w:r>
      <w:r>
        <w:rPr>
          <w:spacing w:val="-19"/>
        </w:rPr>
        <w:t> </w:t>
      </w:r>
      <w:r>
        <w:rPr/>
        <w:t>para el mejor</w:t>
      </w:r>
      <w:r>
        <w:rPr>
          <w:spacing w:val="-5"/>
        </w:rPr>
        <w:t> </w:t>
      </w:r>
      <w:r>
        <w:rPr/>
        <w:t>éxito.</w:t>
      </w:r>
      <w:r>
        <w:rPr>
          <w:position w:val="8"/>
          <w:sz w:val="16"/>
        </w:rPr>
        <w:t>89</w:t>
      </w:r>
    </w:p>
    <w:p>
      <w:pPr>
        <w:pStyle w:val="BodyText"/>
        <w:rPr>
          <w:sz w:val="26"/>
        </w:rPr>
      </w:pPr>
    </w:p>
    <w:p>
      <w:pPr>
        <w:pStyle w:val="BodyText"/>
        <w:spacing w:before="8"/>
        <w:rPr>
          <w:sz w:val="28"/>
        </w:rPr>
      </w:pPr>
    </w:p>
    <w:p>
      <w:pPr>
        <w:pStyle w:val="BodyText"/>
        <w:spacing w:line="360" w:lineRule="auto"/>
        <w:ind w:left="119" w:right="116" w:firstLine="268"/>
        <w:jc w:val="both"/>
      </w:pPr>
      <w:r>
        <w:rPr/>
        <w:t>Con lo anterior se percibe como el ayuntamiento de Aculco buscó la igualdad en cuanto a la consideración y facultades que cada uno de los habitantes deben tener para cumplir con sus obligaciones, y en este aspecto específico el tema que les preocupa mucho es de las contribuciones.</w:t>
      </w:r>
    </w:p>
    <w:p>
      <w:pPr>
        <w:pStyle w:val="BodyText"/>
        <w:spacing w:line="360" w:lineRule="auto" w:before="163"/>
        <w:ind w:left="119" w:right="114" w:firstLine="707"/>
        <w:jc w:val="both"/>
        <w:rPr>
          <w:sz w:val="16"/>
        </w:rPr>
      </w:pPr>
      <w:r>
        <w:rPr/>
        <w:t>Para ejemplificar lo antes mencionado, en el archivo histórico de Aculco encontramos un documento en el cual se presenta una lista de individuos pertenecientes a la jurisdicción de Aculco, los que deben de satisfacer los fondos de comunidad. Las personas que deben de realizar su pago son los considerados mayores</w:t>
      </w:r>
      <w:r>
        <w:rPr>
          <w:spacing w:val="-16"/>
        </w:rPr>
        <w:t> </w:t>
      </w:r>
      <w:r>
        <w:rPr/>
        <w:t>de</w:t>
      </w:r>
      <w:r>
        <w:rPr>
          <w:spacing w:val="-18"/>
        </w:rPr>
        <w:t> </w:t>
      </w:r>
      <w:r>
        <w:rPr/>
        <w:t>edad,</w:t>
      </w:r>
      <w:r>
        <w:rPr>
          <w:spacing w:val="-18"/>
        </w:rPr>
        <w:t> </w:t>
      </w:r>
      <w:r>
        <w:rPr/>
        <w:t>18</w:t>
      </w:r>
      <w:r>
        <w:rPr>
          <w:spacing w:val="-18"/>
        </w:rPr>
        <w:t> </w:t>
      </w:r>
      <w:r>
        <w:rPr/>
        <w:t>años</w:t>
      </w:r>
      <w:r>
        <w:rPr>
          <w:spacing w:val="-16"/>
        </w:rPr>
        <w:t> </w:t>
      </w:r>
      <w:r>
        <w:rPr/>
        <w:t>y</w:t>
      </w:r>
      <w:r>
        <w:rPr>
          <w:spacing w:val="-19"/>
        </w:rPr>
        <w:t> </w:t>
      </w:r>
      <w:r>
        <w:rPr/>
        <w:t>en</w:t>
      </w:r>
      <w:r>
        <w:rPr>
          <w:spacing w:val="-16"/>
        </w:rPr>
        <w:t> </w:t>
      </w:r>
      <w:r>
        <w:rPr/>
        <w:t>caso</w:t>
      </w:r>
      <w:r>
        <w:rPr>
          <w:spacing w:val="33"/>
        </w:rPr>
        <w:t> </w:t>
      </w:r>
      <w:r>
        <w:rPr/>
        <w:t>de</w:t>
      </w:r>
      <w:r>
        <w:rPr>
          <w:spacing w:val="-16"/>
        </w:rPr>
        <w:t> </w:t>
      </w:r>
      <w:r>
        <w:rPr/>
        <w:t>no</w:t>
      </w:r>
      <w:r>
        <w:rPr>
          <w:spacing w:val="-16"/>
        </w:rPr>
        <w:t> </w:t>
      </w:r>
      <w:r>
        <w:rPr/>
        <w:t>cumplir</w:t>
      </w:r>
      <w:r>
        <w:rPr>
          <w:spacing w:val="-18"/>
        </w:rPr>
        <w:t> </w:t>
      </w:r>
      <w:r>
        <w:rPr/>
        <w:t>con</w:t>
      </w:r>
      <w:r>
        <w:rPr>
          <w:spacing w:val="-16"/>
        </w:rPr>
        <w:t> </w:t>
      </w:r>
      <w:r>
        <w:rPr/>
        <w:t>los</w:t>
      </w:r>
      <w:r>
        <w:rPr>
          <w:spacing w:val="-18"/>
        </w:rPr>
        <w:t> </w:t>
      </w:r>
      <w:r>
        <w:rPr/>
        <w:t>deberes</w:t>
      </w:r>
      <w:r>
        <w:rPr>
          <w:spacing w:val="-19"/>
        </w:rPr>
        <w:t> </w:t>
      </w:r>
      <w:r>
        <w:rPr/>
        <w:t>se</w:t>
      </w:r>
      <w:r>
        <w:rPr>
          <w:spacing w:val="-16"/>
        </w:rPr>
        <w:t> </w:t>
      </w:r>
      <w:r>
        <w:rPr/>
        <w:t>les</w:t>
      </w:r>
      <w:r>
        <w:rPr>
          <w:spacing w:val="-18"/>
        </w:rPr>
        <w:t> </w:t>
      </w:r>
      <w:r>
        <w:rPr/>
        <w:t>impondría una multa de 17 reales, exponiéndolos en dicha lista para que cumplieran a la brevedad con lo</w:t>
      </w:r>
      <w:r>
        <w:rPr>
          <w:spacing w:val="-11"/>
        </w:rPr>
        <w:t> </w:t>
      </w:r>
      <w:r>
        <w:rPr/>
        <w:t>determinado.</w:t>
      </w:r>
      <w:r>
        <w:rPr>
          <w:position w:val="8"/>
          <w:sz w:val="16"/>
        </w:rPr>
        <w:t>90</w:t>
      </w:r>
    </w:p>
    <w:p>
      <w:pPr>
        <w:pStyle w:val="BodyText"/>
        <w:spacing w:line="360" w:lineRule="auto" w:before="159"/>
        <w:ind w:left="119" w:right="120" w:firstLine="707"/>
        <w:jc w:val="both"/>
        <w:rPr>
          <w:sz w:val="16"/>
        </w:rPr>
      </w:pPr>
      <w:r>
        <w:rPr/>
        <w:t>Además se presentan listas de contribuciones especiales en las que varios vecinos de la jurisdicción cooperaron en forma de donativo para las “urgencias de el día ofrecen dar, un real en cada mes”, durante el</w:t>
      </w:r>
      <w:r>
        <w:rPr>
          <w:spacing w:val="-46"/>
        </w:rPr>
        <w:t> </w:t>
      </w:r>
      <w:r>
        <w:rPr/>
        <w:t>tiempo que se solicite por parte del ayuntamiento.</w:t>
      </w:r>
      <w:r>
        <w:rPr>
          <w:spacing w:val="-8"/>
        </w:rPr>
        <w:t> </w:t>
      </w:r>
      <w:r>
        <w:rPr>
          <w:position w:val="8"/>
          <w:sz w:val="16"/>
        </w:rPr>
        <w:t>91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5"/>
        </w:rPr>
      </w:pPr>
      <w:r>
        <w:rPr/>
        <w:pict>
          <v:line style="position:absolute;mso-position-horizontal-relative:page;mso-position-vertical-relative:paragraph;z-index:2008;mso-wrap-distance-left:0;mso-wrap-distance-right:0" from="84.984001pt,16.87105pt" to="229.004001pt,16.87105pt" stroked="true" strokeweight=".72003pt" strokecolor="#000000">
            <w10:wrap type="topAndBottom"/>
          </v:line>
        </w:pict>
      </w:r>
    </w:p>
    <w:p>
      <w:pPr>
        <w:spacing w:before="71"/>
        <w:ind w:left="119" w:right="233" w:firstLine="0"/>
        <w:jc w:val="left"/>
        <w:rPr>
          <w:sz w:val="20"/>
        </w:rPr>
      </w:pPr>
      <w:r>
        <w:rPr>
          <w:position w:val="6"/>
          <w:sz w:val="13"/>
        </w:rPr>
        <w:t>89 </w:t>
      </w:r>
      <w:r>
        <w:rPr>
          <w:sz w:val="20"/>
        </w:rPr>
        <w:t>AHMA, 1820 Presidencia.</w:t>
      </w:r>
    </w:p>
    <w:p>
      <w:pPr>
        <w:spacing w:line="229" w:lineRule="exact" w:before="0"/>
        <w:ind w:left="119" w:right="233" w:firstLine="0"/>
        <w:jc w:val="left"/>
        <w:rPr>
          <w:sz w:val="20"/>
        </w:rPr>
      </w:pPr>
      <w:r>
        <w:rPr>
          <w:position w:val="6"/>
          <w:sz w:val="13"/>
        </w:rPr>
        <w:t>90 </w:t>
      </w:r>
      <w:r>
        <w:rPr>
          <w:sz w:val="20"/>
        </w:rPr>
        <w:t>AHMA, 1820 Presidencia.</w:t>
      </w:r>
    </w:p>
    <w:p>
      <w:pPr>
        <w:spacing w:line="229" w:lineRule="exact" w:before="0"/>
        <w:ind w:left="119" w:right="233" w:firstLine="0"/>
        <w:jc w:val="left"/>
        <w:rPr>
          <w:sz w:val="20"/>
        </w:rPr>
      </w:pPr>
      <w:r>
        <w:rPr>
          <w:position w:val="6"/>
          <w:sz w:val="13"/>
        </w:rPr>
        <w:t>91 </w:t>
      </w:r>
      <w:r>
        <w:rPr>
          <w:sz w:val="20"/>
        </w:rPr>
        <w:t>AHMA, 1820 Tesorería.</w:t>
      </w:r>
    </w:p>
    <w:p>
      <w:pPr>
        <w:spacing w:after="0" w:line="229" w:lineRule="exact"/>
        <w:jc w:val="left"/>
        <w:rPr>
          <w:sz w:val="20"/>
        </w:rPr>
        <w:sectPr>
          <w:pgSz w:w="12240" w:h="15840"/>
          <w:pgMar w:header="0" w:footer="1000" w:top="1360" w:bottom="1200" w:left="1580" w:right="1580"/>
        </w:sectPr>
      </w:pPr>
    </w:p>
    <w:p>
      <w:pPr>
        <w:pStyle w:val="Heading1"/>
        <w:numPr>
          <w:ilvl w:val="1"/>
          <w:numId w:val="11"/>
        </w:numPr>
        <w:tabs>
          <w:tab w:pos="788" w:val="left" w:leader="none"/>
        </w:tabs>
        <w:spacing w:line="240" w:lineRule="auto" w:before="49" w:after="0"/>
        <w:ind w:left="787" w:right="0" w:hanging="468"/>
        <w:jc w:val="both"/>
      </w:pPr>
      <w:r>
        <w:rPr/>
        <w:t>Elecciones, educación y</w:t>
      </w:r>
      <w:r>
        <w:rPr>
          <w:spacing w:val="-11"/>
        </w:rPr>
        <w:t> </w:t>
      </w:r>
      <w:r>
        <w:rPr/>
        <w:t>sanidad</w:t>
      </w:r>
    </w:p>
    <w:p>
      <w:pPr>
        <w:pStyle w:val="BodyText"/>
        <w:rPr>
          <w:b/>
        </w:rPr>
      </w:pPr>
    </w:p>
    <w:p>
      <w:pPr>
        <w:pStyle w:val="BodyText"/>
        <w:rPr>
          <w:b/>
        </w:rPr>
      </w:pPr>
    </w:p>
    <w:p>
      <w:pPr>
        <w:pStyle w:val="BodyText"/>
        <w:spacing w:before="8"/>
        <w:rPr>
          <w:b/>
          <w:sz w:val="27"/>
        </w:rPr>
      </w:pPr>
    </w:p>
    <w:p>
      <w:pPr>
        <w:pStyle w:val="BodyText"/>
        <w:spacing w:line="360" w:lineRule="auto"/>
        <w:ind w:left="319" w:right="314"/>
        <w:jc w:val="both"/>
        <w:rPr>
          <w:sz w:val="16"/>
        </w:rPr>
      </w:pPr>
      <w:r>
        <w:rPr/>
        <w:t>Una de las áreas importantes en la tarea del ayuntamiento es el tema de los procesos electorales de las autoridades. De acuerdo con la legislación, las elecciones</w:t>
      </w:r>
      <w:r>
        <w:rPr>
          <w:spacing w:val="-13"/>
        </w:rPr>
        <w:t> </w:t>
      </w:r>
      <w:r>
        <w:rPr/>
        <w:t>de</w:t>
      </w:r>
      <w:r>
        <w:rPr>
          <w:spacing w:val="-9"/>
        </w:rPr>
        <w:t> </w:t>
      </w:r>
      <w:r>
        <w:rPr/>
        <w:t>cualquier</w:t>
      </w:r>
      <w:r>
        <w:rPr>
          <w:spacing w:val="-11"/>
        </w:rPr>
        <w:t> </w:t>
      </w:r>
      <w:r>
        <w:rPr/>
        <w:t>autoridad</w:t>
      </w:r>
      <w:r>
        <w:rPr>
          <w:spacing w:val="-9"/>
        </w:rPr>
        <w:t> </w:t>
      </w:r>
      <w:r>
        <w:rPr/>
        <w:t>empezaban</w:t>
      </w:r>
      <w:r>
        <w:rPr>
          <w:spacing w:val="-12"/>
        </w:rPr>
        <w:t> </w:t>
      </w:r>
      <w:r>
        <w:rPr/>
        <w:t>en</w:t>
      </w:r>
      <w:r>
        <w:rPr>
          <w:spacing w:val="-9"/>
        </w:rPr>
        <w:t> </w:t>
      </w:r>
      <w:r>
        <w:rPr/>
        <w:t>las</w:t>
      </w:r>
      <w:r>
        <w:rPr>
          <w:spacing w:val="-10"/>
        </w:rPr>
        <w:t> </w:t>
      </w:r>
      <w:r>
        <w:rPr/>
        <w:t>juntas</w:t>
      </w:r>
      <w:r>
        <w:rPr>
          <w:spacing w:val="-13"/>
        </w:rPr>
        <w:t> </w:t>
      </w:r>
      <w:r>
        <w:rPr/>
        <w:t>municipales.</w:t>
      </w:r>
      <w:r>
        <w:rPr>
          <w:spacing w:val="-9"/>
        </w:rPr>
        <w:t> </w:t>
      </w:r>
      <w:r>
        <w:rPr/>
        <w:t>El</w:t>
      </w:r>
      <w:r>
        <w:rPr>
          <w:spacing w:val="-11"/>
        </w:rPr>
        <w:t> </w:t>
      </w:r>
      <w:r>
        <w:rPr/>
        <w:t>proceso electoral permitió apreciar las diversas actitudes políticas que en cada región o localidad se</w:t>
      </w:r>
      <w:r>
        <w:rPr>
          <w:spacing w:val="-13"/>
        </w:rPr>
        <w:t> </w:t>
      </w:r>
      <w:r>
        <w:rPr/>
        <w:t>presentaron.</w:t>
      </w:r>
      <w:r>
        <w:rPr>
          <w:position w:val="8"/>
          <w:sz w:val="16"/>
        </w:rPr>
        <w:t>92</w:t>
      </w:r>
    </w:p>
    <w:p>
      <w:pPr>
        <w:pStyle w:val="BodyText"/>
        <w:spacing w:line="360" w:lineRule="auto" w:before="159"/>
        <w:ind w:left="319" w:right="314" w:firstLine="707"/>
        <w:jc w:val="both"/>
      </w:pPr>
      <w:r>
        <w:rPr/>
        <w:t>La Constitución Política de Cádiz fomentó la participación electoral, detallando el método para realizar elecciones de diputados provinciales y de diputados</w:t>
      </w:r>
      <w:r>
        <w:rPr>
          <w:spacing w:val="-13"/>
        </w:rPr>
        <w:t> </w:t>
      </w:r>
      <w:r>
        <w:rPr/>
        <w:t>a</w:t>
      </w:r>
      <w:r>
        <w:rPr>
          <w:spacing w:val="-9"/>
        </w:rPr>
        <w:t> </w:t>
      </w:r>
      <w:r>
        <w:rPr/>
        <w:t>Cortes.</w:t>
      </w:r>
      <w:r>
        <w:rPr>
          <w:position w:val="8"/>
          <w:sz w:val="16"/>
        </w:rPr>
        <w:t>93</w:t>
      </w:r>
      <w:r>
        <w:rPr>
          <w:spacing w:val="12"/>
          <w:position w:val="8"/>
          <w:sz w:val="16"/>
        </w:rPr>
        <w:t> </w:t>
      </w:r>
      <w:r>
        <w:rPr/>
        <w:t>Las</w:t>
      </w:r>
      <w:r>
        <w:rPr>
          <w:spacing w:val="-10"/>
        </w:rPr>
        <w:t> </w:t>
      </w:r>
      <w:r>
        <w:rPr/>
        <w:t>elecciones</w:t>
      </w:r>
      <w:r>
        <w:rPr>
          <w:spacing w:val="-10"/>
        </w:rPr>
        <w:t> </w:t>
      </w:r>
      <w:r>
        <w:rPr/>
        <w:t>de</w:t>
      </w:r>
      <w:r>
        <w:rPr>
          <w:spacing w:val="-9"/>
        </w:rPr>
        <w:t> </w:t>
      </w:r>
      <w:r>
        <w:rPr/>
        <w:t>diputados</w:t>
      </w:r>
      <w:r>
        <w:rPr>
          <w:spacing w:val="-10"/>
        </w:rPr>
        <w:t> </w:t>
      </w:r>
      <w:r>
        <w:rPr/>
        <w:t>eran</w:t>
      </w:r>
      <w:r>
        <w:rPr>
          <w:spacing w:val="-9"/>
        </w:rPr>
        <w:t> </w:t>
      </w:r>
      <w:r>
        <w:rPr/>
        <w:t>indirectas</w:t>
      </w:r>
      <w:r>
        <w:rPr>
          <w:spacing w:val="-13"/>
        </w:rPr>
        <w:t> </w:t>
      </w:r>
      <w:r>
        <w:rPr/>
        <w:t>por</w:t>
      </w:r>
      <w:r>
        <w:rPr>
          <w:spacing w:val="-13"/>
        </w:rPr>
        <w:t> </w:t>
      </w:r>
      <w:r>
        <w:rPr/>
        <w:t>medio</w:t>
      </w:r>
      <w:r>
        <w:rPr>
          <w:spacing w:val="-12"/>
        </w:rPr>
        <w:t> </w:t>
      </w:r>
      <w:r>
        <w:rPr/>
        <w:t>de</w:t>
      </w:r>
      <w:r>
        <w:rPr>
          <w:spacing w:val="-9"/>
        </w:rPr>
        <w:t> </w:t>
      </w:r>
      <w:r>
        <w:rPr/>
        <w:t>tres juntas</w:t>
      </w:r>
      <w:r>
        <w:rPr>
          <w:spacing w:val="-9"/>
        </w:rPr>
        <w:t> </w:t>
      </w:r>
      <w:r>
        <w:rPr/>
        <w:t>electorales:</w:t>
      </w:r>
      <w:r>
        <w:rPr>
          <w:spacing w:val="-9"/>
        </w:rPr>
        <w:t> </w:t>
      </w:r>
      <w:r>
        <w:rPr/>
        <w:t>parroquiales,</w:t>
      </w:r>
      <w:r>
        <w:rPr>
          <w:spacing w:val="-7"/>
        </w:rPr>
        <w:t> </w:t>
      </w:r>
      <w:r>
        <w:rPr/>
        <w:t>de</w:t>
      </w:r>
      <w:r>
        <w:rPr>
          <w:spacing w:val="-8"/>
        </w:rPr>
        <w:t> </w:t>
      </w:r>
      <w:r>
        <w:rPr/>
        <w:t>partido</w:t>
      </w:r>
      <w:r>
        <w:rPr>
          <w:spacing w:val="-5"/>
        </w:rPr>
        <w:t> </w:t>
      </w:r>
      <w:r>
        <w:rPr/>
        <w:t>y</w:t>
      </w:r>
      <w:r>
        <w:rPr>
          <w:spacing w:val="-9"/>
        </w:rPr>
        <w:t> </w:t>
      </w:r>
      <w:r>
        <w:rPr/>
        <w:t>de</w:t>
      </w:r>
      <w:r>
        <w:rPr>
          <w:spacing w:val="-8"/>
        </w:rPr>
        <w:t> </w:t>
      </w:r>
      <w:r>
        <w:rPr/>
        <w:t>provincia.</w:t>
      </w:r>
      <w:r>
        <w:rPr>
          <w:spacing w:val="-7"/>
        </w:rPr>
        <w:t> </w:t>
      </w:r>
      <w:r>
        <w:rPr/>
        <w:t>El</w:t>
      </w:r>
      <w:r>
        <w:rPr>
          <w:spacing w:val="-8"/>
        </w:rPr>
        <w:t> </w:t>
      </w:r>
      <w:r>
        <w:rPr/>
        <w:t>siguiente</w:t>
      </w:r>
      <w:r>
        <w:rPr>
          <w:spacing w:val="-4"/>
        </w:rPr>
        <w:t> </w:t>
      </w:r>
      <w:r>
        <w:rPr/>
        <w:t>esquema</w:t>
      </w:r>
      <w:r>
        <w:rPr>
          <w:spacing w:val="-7"/>
        </w:rPr>
        <w:t> </w:t>
      </w:r>
      <w:r>
        <w:rPr/>
        <w:t>no. 1,</w:t>
      </w:r>
      <w:r>
        <w:rPr>
          <w:spacing w:val="48"/>
        </w:rPr>
        <w:t> </w:t>
      </w:r>
      <w:r>
        <w:rPr/>
        <w:t>muestra</w:t>
      </w:r>
      <w:r>
        <w:rPr>
          <w:spacing w:val="-9"/>
        </w:rPr>
        <w:t> </w:t>
      </w:r>
      <w:r>
        <w:rPr/>
        <w:t>el</w:t>
      </w:r>
      <w:r>
        <w:rPr>
          <w:spacing w:val="-12"/>
        </w:rPr>
        <w:t> </w:t>
      </w:r>
      <w:r>
        <w:rPr/>
        <w:t>ejercicio</w:t>
      </w:r>
      <w:r>
        <w:rPr>
          <w:spacing w:val="-9"/>
        </w:rPr>
        <w:t> </w:t>
      </w:r>
      <w:r>
        <w:rPr/>
        <w:t>en</w:t>
      </w:r>
      <w:r>
        <w:rPr>
          <w:spacing w:val="-8"/>
        </w:rPr>
        <w:t> </w:t>
      </w:r>
      <w:r>
        <w:rPr/>
        <w:t>que</w:t>
      </w:r>
      <w:r>
        <w:rPr>
          <w:spacing w:val="-8"/>
        </w:rPr>
        <w:t> </w:t>
      </w:r>
      <w:r>
        <w:rPr/>
        <w:t>se</w:t>
      </w:r>
      <w:r>
        <w:rPr>
          <w:spacing w:val="-8"/>
        </w:rPr>
        <w:t> </w:t>
      </w:r>
      <w:r>
        <w:rPr/>
        <w:t>procesaron</w:t>
      </w:r>
      <w:r>
        <w:rPr>
          <w:spacing w:val="-8"/>
        </w:rPr>
        <w:t> </w:t>
      </w:r>
      <w:r>
        <w:rPr/>
        <w:t>de</w:t>
      </w:r>
      <w:r>
        <w:rPr>
          <w:spacing w:val="-8"/>
        </w:rPr>
        <w:t> </w:t>
      </w:r>
      <w:r>
        <w:rPr/>
        <w:t>elecciones</w:t>
      </w:r>
      <w:r>
        <w:rPr>
          <w:spacing w:val="-10"/>
        </w:rPr>
        <w:t> </w:t>
      </w:r>
      <w:r>
        <w:rPr/>
        <w:t>en</w:t>
      </w:r>
      <w:r>
        <w:rPr>
          <w:spacing w:val="-11"/>
        </w:rPr>
        <w:t> </w:t>
      </w:r>
      <w:r>
        <w:rPr/>
        <w:t>los</w:t>
      </w:r>
      <w:r>
        <w:rPr>
          <w:spacing w:val="-11"/>
        </w:rPr>
        <w:t> </w:t>
      </w:r>
      <w:r>
        <w:rPr/>
        <w:t>primeros</w:t>
      </w:r>
      <w:r>
        <w:rPr>
          <w:spacing w:val="-11"/>
        </w:rPr>
        <w:t> </w:t>
      </w:r>
      <w:r>
        <w:rPr/>
        <w:t>años</w:t>
      </w:r>
      <w:r>
        <w:rPr>
          <w:spacing w:val="-12"/>
        </w:rPr>
        <w:t> </w:t>
      </w:r>
      <w:r>
        <w:rPr/>
        <w:t>de siglo</w:t>
      </w:r>
      <w:r>
        <w:rPr>
          <w:spacing w:val="-5"/>
        </w:rPr>
        <w:t> </w:t>
      </w:r>
      <w:r>
        <w:rPr/>
        <w:t>XIX:</w:t>
      </w:r>
    </w:p>
    <w:p>
      <w:pPr>
        <w:pStyle w:val="BodyText"/>
        <w:rPr>
          <w:sz w:val="20"/>
        </w:rPr>
      </w:pPr>
    </w:p>
    <w:p>
      <w:pPr>
        <w:pStyle w:val="BodyText"/>
        <w:rPr>
          <w:sz w:val="20"/>
        </w:rPr>
      </w:pPr>
    </w:p>
    <w:p>
      <w:pPr>
        <w:pStyle w:val="BodyText"/>
        <w:spacing w:before="5"/>
        <w:rPr>
          <w:sz w:val="21"/>
        </w:rPr>
      </w:pPr>
      <w:r>
        <w:rPr/>
        <w:pict>
          <v:group style="position:absolute;margin-left:74.150002pt;margin-top:14.315845pt;width:463.7pt;height:137.5pt;mso-position-horizontal-relative:page;mso-position-vertical-relative:paragraph;z-index:2152;mso-wrap-distance-left:0;mso-wrap-distance-right:0" coordorigin="1483,286" coordsize="9274,2750">
            <v:shape style="position:absolute;left:1729;top:881;width:1447;height:200" coordorigin="1729,881" coordsize="1447,200" path="m2962,881l2973,1080,3142,988,3013,995,3020,987,3019,968,3011,961,3140,954,2962,881xm2967,964l1733,1031,1729,1035,1731,1060,1735,1064,2969,997,2967,964xm3140,954l3011,961,3019,968,3020,987,3013,995,3142,988,3176,969,3140,954xe" filled="true" fillcolor="#000000" stroked="false">
              <v:path arrowok="t"/>
              <v:fill type="solid"/>
            </v:shape>
            <v:shape style="position:absolute;left:3237;top:881;width:1447;height:200" coordorigin="3237,881" coordsize="1447,200" path="m4470,881l4481,1080,4650,988,4521,995,4528,987,4527,968,4519,961,4648,954,4470,881xm4475,964l3241,1031,3237,1035,3239,1060,3243,1064,4477,997,4475,964xm4648,954l4519,961,4527,968,4528,987,4521,995,4650,988,4684,969,4648,954xe" filled="true" fillcolor="#000000" stroked="false">
              <v:path arrowok="t"/>
              <v:fill type="solid"/>
            </v:shape>
            <v:rect style="position:absolute;left:1483;top:286;width:9274;height:2750" filled="true" fillcolor="#ffffff" stroked="false">
              <v:fill type="solid"/>
            </v:rect>
            <v:shape style="position:absolute;left:3001;top:1291;width:1452;height:200" coordorigin="3001,1291" coordsize="1452,200" path="m4244,1291l4244,1491,4418,1407,4288,1407,4296,1400,4296,1382,4288,1374,4418,1374,4244,1291xm4244,1374l3009,1374,3001,1382,3001,1400,3009,1407,4244,1407,4244,1374xm4418,1374l4288,1374,4296,1382,4296,1400,4288,1407,4418,1407,4453,1391,4418,1374xe" filled="true" fillcolor="#000000" stroked="false">
              <v:path arrowok="t"/>
              <v:fill type="solid"/>
            </v:shape>
            <v:shape style="position:absolute;left:6937;top:1291;width:1452;height:200" coordorigin="6937,1291" coordsize="1452,200" path="m8180,1291l8180,1491,8354,1407,8224,1407,8232,1400,8232,1382,8224,1374,8354,1374,8180,1291xm8180,1374l6945,1374,6937,1382,6937,1400,6945,1407,8180,1407,8180,1374xm8354,1374l8224,1374,8232,1382,8232,1400,8224,1407,8354,1407,8389,1391,8354,1374xe" filled="true" fillcolor="#000000" stroked="false">
              <v:path arrowok="t"/>
              <v:fill type="solid"/>
            </v:shape>
            <v:shape style="position:absolute;left:7165;top:1778;width:1366;height:532" coordorigin="7165,1778" coordsize="1366,532" path="m7395,2310l7326,2122,7191,2260,7313,2216,7308,2225,7315,2243,7325,2247,7203,2291,7395,2310xm7366,2232l8527,1810,8530,1804,8521,1781,8516,1778,7355,2200,7366,2232xm7203,2291l7325,2247,7315,2243,7308,2225,7313,2216,7191,2260,7165,2287,7203,2291xe" filled="true" fillcolor="#000000" stroked="false">
              <v:path arrowok="t"/>
              <v:fill type="solid"/>
            </v:shape>
            <v:shape style="position:absolute;left:3231;top:387;width:5777;height:240" type="#_x0000_t202" filled="false" stroked="false">
              <v:textbox inset="0,0,0,0">
                <w:txbxContent>
                  <w:p>
                    <w:pPr>
                      <w:spacing w:line="240" w:lineRule="exact" w:before="0"/>
                      <w:ind w:left="0" w:right="-19" w:firstLine="0"/>
                      <w:jc w:val="left"/>
                      <w:rPr>
                        <w:b/>
                        <w:sz w:val="24"/>
                      </w:rPr>
                    </w:pPr>
                    <w:r>
                      <w:rPr>
                        <w:b/>
                        <w:sz w:val="24"/>
                      </w:rPr>
                      <w:t>Esquema 1. Proceso de elecciones para diputados</w:t>
                    </w:r>
                  </w:p>
                </w:txbxContent>
              </v:textbox>
              <w10:wrap type="none"/>
            </v:shape>
            <v:shape style="position:absolute;left:1628;top:1314;width:1284;height:240" type="#_x0000_t202" filled="false" stroked="false">
              <v:textbox inset="0,0,0,0">
                <w:txbxContent>
                  <w:p>
                    <w:pPr>
                      <w:spacing w:line="240" w:lineRule="exact" w:before="0"/>
                      <w:ind w:left="0" w:right="-17" w:firstLine="0"/>
                      <w:jc w:val="left"/>
                      <w:rPr>
                        <w:sz w:val="24"/>
                      </w:rPr>
                    </w:pPr>
                    <w:r>
                      <w:rPr>
                        <w:sz w:val="24"/>
                      </w:rPr>
                      <w:t>Ciudadanos</w:t>
                    </w:r>
                  </w:p>
                </w:txbxContent>
              </v:textbox>
              <w10:wrap type="none"/>
            </v:shape>
            <v:shape style="position:absolute;left:4484;top:1314;width:2360;height:240" type="#_x0000_t202" filled="false" stroked="false">
              <v:textbox inset="0,0,0,0">
                <w:txbxContent>
                  <w:p>
                    <w:pPr>
                      <w:spacing w:line="240" w:lineRule="exact" w:before="0"/>
                      <w:ind w:left="0" w:right="-13" w:firstLine="0"/>
                      <w:jc w:val="left"/>
                      <w:rPr>
                        <w:sz w:val="24"/>
                      </w:rPr>
                    </w:pPr>
                    <w:r>
                      <w:rPr>
                        <w:sz w:val="24"/>
                      </w:rPr>
                      <w:t>electores</w:t>
                    </w:r>
                    <w:r>
                      <w:rPr>
                        <w:spacing w:val="-9"/>
                        <w:sz w:val="24"/>
                      </w:rPr>
                      <w:t> </w:t>
                    </w:r>
                    <w:r>
                      <w:rPr>
                        <w:sz w:val="24"/>
                      </w:rPr>
                      <w:t>parroquiales</w:t>
                    </w:r>
                  </w:p>
                </w:txbxContent>
              </v:textbox>
              <w10:wrap type="none"/>
            </v:shape>
            <v:shape style="position:absolute;left:8485;top:1314;width:2110;height:240" type="#_x0000_t202" filled="false" stroked="false">
              <v:textbox inset="0,0,0,0">
                <w:txbxContent>
                  <w:p>
                    <w:pPr>
                      <w:spacing w:line="240" w:lineRule="exact" w:before="0"/>
                      <w:ind w:left="0" w:right="-18" w:firstLine="0"/>
                      <w:jc w:val="left"/>
                      <w:rPr>
                        <w:sz w:val="24"/>
                      </w:rPr>
                    </w:pPr>
                    <w:r>
                      <w:rPr>
                        <w:sz w:val="24"/>
                      </w:rPr>
                      <w:t>electores de partido</w:t>
                    </w:r>
                  </w:p>
                </w:txbxContent>
              </v:textbox>
              <w10:wrap type="none"/>
            </v:shape>
            <v:shape style="position:absolute;left:5948;top:2089;width:1082;height:240" type="#_x0000_t202" filled="false" stroked="false">
              <v:textbox inset="0,0,0,0">
                <w:txbxContent>
                  <w:p>
                    <w:pPr>
                      <w:spacing w:line="240" w:lineRule="exact" w:before="0"/>
                      <w:ind w:left="0" w:right="-19" w:firstLine="0"/>
                      <w:jc w:val="left"/>
                      <w:rPr>
                        <w:sz w:val="24"/>
                      </w:rPr>
                    </w:pPr>
                    <w:r>
                      <w:rPr>
                        <w:sz w:val="24"/>
                      </w:rPr>
                      <w:t>Diputados</w:t>
                    </w:r>
                  </w:p>
                </w:txbxContent>
              </v:textbox>
              <w10:wrap type="none"/>
            </v:shape>
            <w10:wrap type="topAndBottom"/>
          </v:group>
        </w:pict>
      </w:r>
    </w:p>
    <w:p>
      <w:pPr>
        <w:pStyle w:val="BodyText"/>
      </w:pPr>
    </w:p>
    <w:p>
      <w:pPr>
        <w:pStyle w:val="BodyText"/>
      </w:pPr>
    </w:p>
    <w:p>
      <w:pPr>
        <w:pStyle w:val="BodyText"/>
        <w:spacing w:line="360" w:lineRule="auto" w:before="214"/>
        <w:ind w:left="319" w:right="415" w:firstLine="707"/>
      </w:pPr>
      <w:r>
        <w:rPr/>
        <w:t>En cuanto a las elecciones del ayuntamiento, el proceso se tenía que llevar a cabo en algún día festivo del mes de diciembre o el último domingo de noviembre. En las elecciones sólo los vecinos que tuvieron el derecho de ser ciudadanos, quienes formaron la junta de parroquia; y formaban una junta de</w:t>
      </w:r>
    </w:p>
    <w:p>
      <w:pPr>
        <w:pStyle w:val="BodyText"/>
        <w:rPr>
          <w:sz w:val="20"/>
        </w:rPr>
      </w:pPr>
    </w:p>
    <w:p>
      <w:pPr>
        <w:pStyle w:val="BodyText"/>
        <w:rPr>
          <w:sz w:val="20"/>
        </w:rPr>
      </w:pPr>
    </w:p>
    <w:p>
      <w:pPr>
        <w:pStyle w:val="BodyText"/>
        <w:spacing w:before="5"/>
        <w:rPr>
          <w:sz w:val="12"/>
        </w:rPr>
      </w:pPr>
      <w:r>
        <w:rPr/>
        <w:pict>
          <v:line style="position:absolute;mso-position-horizontal-relative:page;mso-position-vertical-relative:paragraph;z-index:2176;mso-wrap-distance-left:0;mso-wrap-distance-right:0" from="84.984001pt,9.511878pt" to="229.004001pt,9.511878pt" stroked="true" strokeweight=".71997pt" strokecolor="#000000">
            <w10:wrap type="topAndBottom"/>
          </v:line>
        </w:pict>
      </w:r>
    </w:p>
    <w:p>
      <w:pPr>
        <w:spacing w:before="66"/>
        <w:ind w:left="319" w:right="415" w:firstLine="0"/>
        <w:jc w:val="left"/>
        <w:rPr>
          <w:sz w:val="20"/>
        </w:rPr>
      </w:pPr>
      <w:r>
        <w:rPr>
          <w:position w:val="6"/>
          <w:sz w:val="13"/>
        </w:rPr>
        <w:t>92 </w:t>
      </w:r>
      <w:r>
        <w:rPr>
          <w:sz w:val="20"/>
        </w:rPr>
        <w:t>Salinas, </w:t>
      </w:r>
      <w:r>
        <w:rPr>
          <w:i/>
          <w:sz w:val="20"/>
        </w:rPr>
        <w:t>Política y sociedad</w:t>
      </w:r>
      <w:r>
        <w:rPr>
          <w:sz w:val="20"/>
        </w:rPr>
        <w:t>, p. 75.</w:t>
      </w:r>
    </w:p>
    <w:p>
      <w:pPr>
        <w:spacing w:before="0"/>
        <w:ind w:left="319" w:right="415" w:firstLine="0"/>
        <w:jc w:val="left"/>
        <w:rPr>
          <w:sz w:val="20"/>
        </w:rPr>
      </w:pPr>
      <w:r>
        <w:rPr>
          <w:position w:val="6"/>
          <w:sz w:val="13"/>
        </w:rPr>
        <w:t>93 </w:t>
      </w:r>
      <w:r>
        <w:rPr>
          <w:i/>
          <w:sz w:val="20"/>
        </w:rPr>
        <w:t>Constitución de Cádiz</w:t>
      </w:r>
      <w:r>
        <w:rPr>
          <w:sz w:val="20"/>
        </w:rPr>
        <w:t>, artículos  34-103.</w:t>
      </w:r>
    </w:p>
    <w:p>
      <w:pPr>
        <w:spacing w:after="0"/>
        <w:jc w:val="left"/>
        <w:rPr>
          <w:sz w:val="20"/>
        </w:rPr>
        <w:sectPr>
          <w:pgSz w:w="12240" w:h="15840"/>
          <w:pgMar w:header="0" w:footer="1000" w:top="1360" w:bottom="1200" w:left="1380" w:right="1380"/>
        </w:sectPr>
      </w:pPr>
    </w:p>
    <w:p>
      <w:pPr>
        <w:pStyle w:val="BodyText"/>
        <w:spacing w:line="360" w:lineRule="auto" w:before="49"/>
        <w:ind w:left="119" w:right="696"/>
      </w:pPr>
      <w:r>
        <w:rPr/>
        <w:t>electores presidida por el jefe político. Esto se puede observar en el siguiente esquema no. 2.</w:t>
      </w:r>
    </w:p>
    <w:p>
      <w:pPr>
        <w:pStyle w:val="BodyText"/>
        <w:spacing w:before="8"/>
        <w:rPr>
          <w:sz w:val="22"/>
        </w:rPr>
      </w:pPr>
    </w:p>
    <w:p>
      <w:pPr>
        <w:spacing w:before="72"/>
        <w:ind w:left="1269" w:right="233" w:firstLine="0"/>
        <w:jc w:val="left"/>
        <w:rPr>
          <w:b/>
          <w:sz w:val="22"/>
        </w:rPr>
      </w:pPr>
      <w:r>
        <w:rPr>
          <w:b/>
          <w:sz w:val="22"/>
        </w:rPr>
        <w:t>Esquema 2. Proceso de elección para autoridades de ayuntamiento</w:t>
      </w:r>
    </w:p>
    <w:p>
      <w:pPr>
        <w:pStyle w:val="BodyText"/>
        <w:rPr>
          <w:b/>
          <w:sz w:val="22"/>
        </w:rPr>
      </w:pPr>
    </w:p>
    <w:p>
      <w:pPr>
        <w:pStyle w:val="BodyText"/>
        <w:rPr>
          <w:b/>
          <w:sz w:val="22"/>
        </w:rPr>
      </w:pPr>
    </w:p>
    <w:p>
      <w:pPr>
        <w:tabs>
          <w:tab w:pos="3009" w:val="left" w:leader="none"/>
          <w:tab w:pos="6033" w:val="left" w:leader="none"/>
        </w:tabs>
        <w:spacing w:before="141"/>
        <w:ind w:left="176" w:right="0" w:firstLine="0"/>
        <w:jc w:val="center"/>
        <w:rPr>
          <w:sz w:val="22"/>
        </w:rPr>
      </w:pPr>
      <w:r>
        <w:rPr/>
        <w:pict>
          <v:shape style="position:absolute;margin-left:181.146149pt;margin-top:6.379777pt;width:72.6pt;height:10pt;mso-position-horizontal-relative:page;mso-position-vertical-relative:paragraph;z-index:-205216" coordorigin="3623,128" coordsize="1452,200" path="m4866,128l4866,327,5040,244,4910,244,4918,237,4918,218,4910,211,5040,211,4866,128xm4866,211l3631,211,3623,218,3623,237,3631,244,4866,244,4866,211xm5040,211l4910,211,4918,218,4918,237,4910,244,5040,244,5074,227,5040,211xe" filled="true" fillcolor="#000000" stroked="false">
            <v:path arrowok="t"/>
            <v:fill type="solid"/>
            <w10:wrap type="none"/>
          </v:shape>
        </w:pict>
      </w:r>
      <w:r>
        <w:rPr/>
        <w:pict>
          <v:shape style="position:absolute;margin-left:339.256165pt;margin-top:6.379777pt;width:72.6pt;height:10pt;mso-position-horizontal-relative:page;mso-position-vertical-relative:paragraph;z-index:-205192" coordorigin="6785,128" coordsize="1452,200" path="m8028,128l8028,327,8202,244,8072,244,8080,237,8080,218,8072,211,8202,211,8028,128xm8028,211l6793,211,6785,218,6785,237,6793,244,8028,244,8028,211xm8202,211l8072,211,8080,218,8080,237,8072,244,8202,244,8237,227,8202,211xe" filled="true" fillcolor="#000000" stroked="false">
            <v:path arrowok="t"/>
            <v:fill type="solid"/>
            <w10:wrap type="none"/>
          </v:shape>
        </w:pict>
      </w:r>
      <w:r>
        <w:rPr>
          <w:sz w:val="22"/>
        </w:rPr>
        <w:t>Ciudadano</w:t>
        <w:tab/>
        <w:t>junta</w:t>
      </w:r>
      <w:r>
        <w:rPr>
          <w:spacing w:val="-3"/>
          <w:sz w:val="22"/>
        </w:rPr>
        <w:t> </w:t>
      </w:r>
      <w:r>
        <w:rPr>
          <w:sz w:val="22"/>
        </w:rPr>
        <w:t>parroquial</w:t>
        <w:tab/>
        <w:t>junta de</w:t>
      </w:r>
      <w:r>
        <w:rPr>
          <w:spacing w:val="-1"/>
          <w:sz w:val="22"/>
        </w:rPr>
        <w:t> </w:t>
      </w:r>
      <w:r>
        <w:rPr>
          <w:sz w:val="22"/>
        </w:rPr>
        <w:t>electores</w:t>
      </w:r>
    </w:p>
    <w:p>
      <w:pPr>
        <w:pStyle w:val="BodyText"/>
        <w:spacing w:before="1"/>
        <w:rPr>
          <w:sz w:val="13"/>
        </w:rPr>
      </w:pPr>
      <w:r>
        <w:rPr/>
        <w:pict>
          <v:shape style="position:absolute;margin-left:342.519531pt;margin-top:9.480662pt;width:64.6500pt;height:33.9pt;mso-position-horizontal-relative:page;mso-position-vertical-relative:paragraph;z-index:2200;mso-wrap-distance-left:0;mso-wrap-distance-right:0" coordorigin="6850,190" coordsize="1293,678" path="m7082,860l6990,683,6874,837,6989,777,6985,787,6994,804,7004,807,6889,866,7082,860xm7043,786l8141,219,8142,214,8131,191,8125,190,7028,757,7043,786xm6889,866l7004,807,6994,804,6985,787,6989,777,6874,837,6850,867,6889,866xe" filled="true" fillcolor="#000000" stroked="false">
            <v:path arrowok="t"/>
            <v:fill type="solid"/>
            <w10:wrap type="topAndBottom"/>
          </v:shape>
        </w:pict>
      </w:r>
    </w:p>
    <w:p>
      <w:pPr>
        <w:spacing w:before="151"/>
        <w:ind w:left="3869" w:right="3630" w:firstLine="0"/>
        <w:jc w:val="center"/>
        <w:rPr>
          <w:sz w:val="22"/>
        </w:rPr>
      </w:pPr>
      <w:r>
        <w:rPr>
          <w:sz w:val="22"/>
        </w:rPr>
        <w:t>Autoridades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0"/>
        </w:rPr>
      </w:pPr>
    </w:p>
    <w:p>
      <w:pPr>
        <w:pStyle w:val="BodyText"/>
        <w:spacing w:line="357" w:lineRule="auto" w:before="1"/>
        <w:ind w:left="119" w:right="116" w:firstLine="719"/>
        <w:jc w:val="both"/>
        <w:rPr>
          <w:sz w:val="16"/>
        </w:rPr>
      </w:pPr>
      <w:r>
        <w:rPr/>
        <w:t>En este sentido en Aculco se llevó un proceso de elecciones en el que se pedía que la prefectura preparara la votación de elecciones de parroquia como lo preveía una orden superior en la que se decretaba que los ciudadanos de 18 años en adelante para efectuar la responsabilidad de emitir su voto.</w:t>
      </w:r>
      <w:r>
        <w:rPr>
          <w:position w:val="8"/>
          <w:sz w:val="16"/>
        </w:rPr>
        <w:t>94 </w:t>
      </w:r>
      <w:r>
        <w:rPr/>
        <w:t>Con fecha del 13 de agosto de 1820, el alcalde Constitucional Ramón Romero Cortes, mandó ejecutar</w:t>
      </w:r>
      <w:r>
        <w:rPr>
          <w:spacing w:val="-10"/>
        </w:rPr>
        <w:t> </w:t>
      </w:r>
      <w:r>
        <w:rPr/>
        <w:t>la</w:t>
      </w:r>
      <w:r>
        <w:rPr>
          <w:spacing w:val="-9"/>
        </w:rPr>
        <w:t> </w:t>
      </w:r>
      <w:r>
        <w:rPr/>
        <w:t>votación</w:t>
      </w:r>
      <w:r>
        <w:rPr>
          <w:spacing w:val="-8"/>
        </w:rPr>
        <w:t> </w:t>
      </w:r>
      <w:r>
        <w:rPr/>
        <w:t>de</w:t>
      </w:r>
      <w:r>
        <w:rPr>
          <w:spacing w:val="-11"/>
        </w:rPr>
        <w:t> </w:t>
      </w:r>
      <w:r>
        <w:rPr/>
        <w:t>electores</w:t>
      </w:r>
      <w:r>
        <w:rPr>
          <w:spacing w:val="-11"/>
        </w:rPr>
        <w:t> </w:t>
      </w:r>
      <w:r>
        <w:rPr/>
        <w:t>de</w:t>
      </w:r>
      <w:r>
        <w:rPr>
          <w:spacing w:val="-11"/>
        </w:rPr>
        <w:t> </w:t>
      </w:r>
      <w:r>
        <w:rPr/>
        <w:t>parroquia</w:t>
      </w:r>
      <w:r>
        <w:rPr>
          <w:spacing w:val="-11"/>
        </w:rPr>
        <w:t> </w:t>
      </w:r>
      <w:r>
        <w:rPr/>
        <w:t>como</w:t>
      </w:r>
      <w:r>
        <w:rPr>
          <w:spacing w:val="-11"/>
        </w:rPr>
        <w:t> </w:t>
      </w:r>
      <w:r>
        <w:rPr/>
        <w:t>lo</w:t>
      </w:r>
      <w:r>
        <w:rPr>
          <w:spacing w:val="-11"/>
        </w:rPr>
        <w:t> </w:t>
      </w:r>
      <w:r>
        <w:rPr/>
        <w:t>previó</w:t>
      </w:r>
      <w:r>
        <w:rPr>
          <w:spacing w:val="-9"/>
        </w:rPr>
        <w:t> </w:t>
      </w:r>
      <w:r>
        <w:rPr/>
        <w:t>un</w:t>
      </w:r>
      <w:r>
        <w:rPr>
          <w:spacing w:val="-11"/>
        </w:rPr>
        <w:t> </w:t>
      </w:r>
      <w:r>
        <w:rPr/>
        <w:t>bando</w:t>
      </w:r>
      <w:r>
        <w:rPr>
          <w:spacing w:val="-8"/>
        </w:rPr>
        <w:t> </w:t>
      </w:r>
      <w:r>
        <w:rPr/>
        <w:t>del</w:t>
      </w:r>
      <w:r>
        <w:rPr>
          <w:spacing w:val="-10"/>
        </w:rPr>
        <w:t> </w:t>
      </w:r>
      <w:r>
        <w:rPr/>
        <w:t>gobierno superior. Determinando que sólo los ciudadanos mayores de 18 años podían participar en este tipo de</w:t>
      </w:r>
      <w:r>
        <w:rPr>
          <w:spacing w:val="-10"/>
        </w:rPr>
        <w:t> </w:t>
      </w:r>
      <w:r>
        <w:rPr/>
        <w:t>acciones.</w:t>
      </w:r>
      <w:r>
        <w:rPr>
          <w:position w:val="8"/>
          <w:sz w:val="16"/>
        </w:rPr>
        <w:t>95</w:t>
      </w:r>
    </w:p>
    <w:p>
      <w:pPr>
        <w:pStyle w:val="BodyText"/>
        <w:spacing w:line="360" w:lineRule="auto" w:before="165"/>
        <w:ind w:left="119" w:right="115" w:firstLine="719"/>
        <w:jc w:val="both"/>
      </w:pPr>
      <w:r>
        <w:rPr/>
        <w:t>Otro ejemplo claro del ejercicio del proceso de elecciones impulsadas por el ayuntamiento de Aculco, es la presencia de un documento que presenta el conteo de votos para la elección del regidor 4º. En este documento se presenta una lista de</w:t>
      </w:r>
      <w:r>
        <w:rPr>
          <w:spacing w:val="-7"/>
        </w:rPr>
        <w:t> </w:t>
      </w:r>
      <w:r>
        <w:rPr/>
        <w:t>los</w:t>
      </w:r>
      <w:r>
        <w:rPr>
          <w:spacing w:val="-8"/>
        </w:rPr>
        <w:t> </w:t>
      </w:r>
      <w:r>
        <w:rPr/>
        <w:t>aspirantes</w:t>
      </w:r>
      <w:r>
        <w:rPr>
          <w:spacing w:val="-11"/>
        </w:rPr>
        <w:t> </w:t>
      </w:r>
      <w:r>
        <w:rPr/>
        <w:t>para</w:t>
      </w:r>
      <w:r>
        <w:rPr>
          <w:spacing w:val="-10"/>
        </w:rPr>
        <w:t> </w:t>
      </w:r>
      <w:r>
        <w:rPr/>
        <w:t>ser</w:t>
      </w:r>
      <w:r>
        <w:rPr>
          <w:spacing w:val="-9"/>
        </w:rPr>
        <w:t> </w:t>
      </w:r>
      <w:r>
        <w:rPr/>
        <w:t>electo</w:t>
      </w:r>
      <w:r>
        <w:rPr>
          <w:spacing w:val="-7"/>
        </w:rPr>
        <w:t> </w:t>
      </w:r>
      <w:r>
        <w:rPr/>
        <w:t>regidor.</w:t>
      </w:r>
      <w:r>
        <w:rPr>
          <w:spacing w:val="-8"/>
        </w:rPr>
        <w:t> </w:t>
      </w:r>
      <w:r>
        <w:rPr/>
        <w:t>El</w:t>
      </w:r>
      <w:r>
        <w:rPr>
          <w:spacing w:val="-9"/>
        </w:rPr>
        <w:t> </w:t>
      </w:r>
      <w:r>
        <w:rPr/>
        <w:t>siguiente</w:t>
      </w:r>
      <w:r>
        <w:rPr>
          <w:spacing w:val="-7"/>
        </w:rPr>
        <w:t> </w:t>
      </w:r>
      <w:r>
        <w:rPr/>
        <w:t>cuadro</w:t>
      </w:r>
      <w:r>
        <w:rPr>
          <w:spacing w:val="-8"/>
        </w:rPr>
        <w:t> </w:t>
      </w:r>
      <w:r>
        <w:rPr/>
        <w:t>no.</w:t>
      </w:r>
      <w:r>
        <w:rPr>
          <w:spacing w:val="-8"/>
        </w:rPr>
        <w:t> </w:t>
      </w:r>
      <w:r>
        <w:rPr/>
        <w:t>8,</w:t>
      </w:r>
      <w:r>
        <w:rPr>
          <w:spacing w:val="51"/>
        </w:rPr>
        <w:t> </w:t>
      </w:r>
      <w:r>
        <w:rPr/>
        <w:t>presenta</w:t>
      </w:r>
      <w:r>
        <w:rPr>
          <w:spacing w:val="-7"/>
        </w:rPr>
        <w:t> </w:t>
      </w:r>
      <w:r>
        <w:rPr/>
        <w:t>la</w:t>
      </w:r>
      <w:r>
        <w:rPr>
          <w:spacing w:val="-8"/>
        </w:rPr>
        <w:t> </w:t>
      </w:r>
      <w:r>
        <w:rPr/>
        <w:t>lista de</w:t>
      </w:r>
      <w:r>
        <w:rPr>
          <w:spacing w:val="-7"/>
        </w:rPr>
        <w:t> </w:t>
      </w:r>
      <w:r>
        <w:rPr/>
        <w:t>las</w:t>
      </w:r>
      <w:r>
        <w:rPr>
          <w:spacing w:val="-10"/>
        </w:rPr>
        <w:t> </w:t>
      </w:r>
      <w:r>
        <w:rPr/>
        <w:t>personas</w:t>
      </w:r>
      <w:r>
        <w:rPr>
          <w:spacing w:val="-10"/>
        </w:rPr>
        <w:t> </w:t>
      </w:r>
      <w:r>
        <w:rPr/>
        <w:t>que</w:t>
      </w:r>
      <w:r>
        <w:rPr>
          <w:spacing w:val="-7"/>
        </w:rPr>
        <w:t> </w:t>
      </w:r>
      <w:r>
        <w:rPr/>
        <w:t>se</w:t>
      </w:r>
      <w:r>
        <w:rPr>
          <w:spacing w:val="-7"/>
        </w:rPr>
        <w:t> </w:t>
      </w:r>
      <w:r>
        <w:rPr/>
        <w:t>postularon</w:t>
      </w:r>
      <w:r>
        <w:rPr>
          <w:spacing w:val="-7"/>
        </w:rPr>
        <w:t> </w:t>
      </w:r>
      <w:r>
        <w:rPr/>
        <w:t>para</w:t>
      </w:r>
      <w:r>
        <w:rPr>
          <w:spacing w:val="-10"/>
        </w:rPr>
        <w:t> </w:t>
      </w:r>
      <w:r>
        <w:rPr/>
        <w:t>el</w:t>
      </w:r>
      <w:r>
        <w:rPr>
          <w:spacing w:val="-8"/>
        </w:rPr>
        <w:t> </w:t>
      </w:r>
      <w:r>
        <w:rPr/>
        <w:t>puesto</w:t>
      </w:r>
      <w:r>
        <w:rPr>
          <w:spacing w:val="-9"/>
        </w:rPr>
        <w:t> </w:t>
      </w:r>
      <w:r>
        <w:rPr/>
        <w:t>administrativo</w:t>
      </w:r>
      <w:r>
        <w:rPr>
          <w:spacing w:val="-7"/>
        </w:rPr>
        <w:t> </w:t>
      </w:r>
      <w:r>
        <w:rPr/>
        <w:t>antes</w:t>
      </w:r>
      <w:r>
        <w:rPr>
          <w:spacing w:val="-8"/>
        </w:rPr>
        <w:t> </w:t>
      </w:r>
      <w:r>
        <w:rPr/>
        <w:t>mencionado.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2"/>
        </w:rPr>
      </w:pPr>
      <w:r>
        <w:rPr/>
        <w:pict>
          <v:line style="position:absolute;mso-position-horizontal-relative:page;mso-position-vertical-relative:paragraph;z-index:2224;mso-wrap-distance-left:0;mso-wrap-distance-right:0" from="84.984001pt,15.307731pt" to="229.004001pt,15.307731pt" stroked="true" strokeweight=".71997pt" strokecolor="#000000">
            <w10:wrap type="topAndBottom"/>
          </v:line>
        </w:pict>
      </w:r>
    </w:p>
    <w:p>
      <w:pPr>
        <w:spacing w:before="68"/>
        <w:ind w:left="119" w:right="233" w:firstLine="0"/>
        <w:jc w:val="left"/>
        <w:rPr>
          <w:sz w:val="20"/>
        </w:rPr>
      </w:pPr>
      <w:r>
        <w:rPr>
          <w:position w:val="6"/>
          <w:sz w:val="13"/>
        </w:rPr>
        <w:t>94 </w:t>
      </w:r>
      <w:r>
        <w:rPr>
          <w:sz w:val="20"/>
        </w:rPr>
        <w:t>AHMA, 1820, Elecciones.</w:t>
      </w:r>
    </w:p>
    <w:p>
      <w:pPr>
        <w:spacing w:before="0"/>
        <w:ind w:left="119" w:right="233" w:firstLine="0"/>
        <w:jc w:val="left"/>
        <w:rPr>
          <w:sz w:val="20"/>
        </w:rPr>
      </w:pPr>
      <w:r>
        <w:rPr>
          <w:position w:val="6"/>
          <w:sz w:val="13"/>
        </w:rPr>
        <w:t>95 </w:t>
      </w:r>
      <w:r>
        <w:rPr>
          <w:sz w:val="20"/>
        </w:rPr>
        <w:t>AHMA, 1820, Elecciones.</w:t>
      </w:r>
    </w:p>
    <w:p>
      <w:pPr>
        <w:spacing w:after="0"/>
        <w:jc w:val="left"/>
        <w:rPr>
          <w:sz w:val="20"/>
        </w:rPr>
        <w:sectPr>
          <w:footerReference w:type="default" r:id="rId38"/>
          <w:pgSz w:w="12240" w:h="15840"/>
          <w:pgMar w:footer="1000" w:header="0" w:top="1360" w:bottom="1200" w:left="1580" w:right="1580"/>
          <w:pgNumType w:start="74"/>
        </w:sectPr>
      </w:pPr>
    </w:p>
    <w:p>
      <w:pPr>
        <w:pStyle w:val="BodyText"/>
        <w:spacing w:before="49"/>
        <w:ind w:left="722"/>
        <w:jc w:val="center"/>
      </w:pPr>
      <w:r>
        <w:rPr>
          <w:w w:val="100"/>
        </w:rPr>
        <w:t>.</w:t>
      </w:r>
    </w:p>
    <w:p>
      <w:pPr>
        <w:pStyle w:val="BodyText"/>
        <w:rPr>
          <w:sz w:val="12"/>
        </w:rPr>
      </w:pPr>
    </w:p>
    <w:tbl>
      <w:tblPr>
        <w:tblW w:w="0" w:type="auto"/>
        <w:jc w:val="left"/>
        <w:tblInd w:w="232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16"/>
        <w:gridCol w:w="1610"/>
      </w:tblGrid>
      <w:tr>
        <w:trPr>
          <w:trHeight w:val="642" w:hRule="exact"/>
        </w:trPr>
        <w:tc>
          <w:tcPr>
            <w:tcW w:w="4426" w:type="dxa"/>
            <w:gridSpan w:val="2"/>
            <w:tcBorders>
              <w:top w:val="single" w:sz="8" w:space="0" w:color="A4A4A4"/>
              <w:bottom w:val="single" w:sz="8" w:space="0" w:color="A4A4A4"/>
            </w:tcBorders>
          </w:tcPr>
          <w:p>
            <w:pPr>
              <w:pStyle w:val="TableParagraph"/>
              <w:spacing w:line="360" w:lineRule="auto" w:before="1"/>
              <w:ind w:left="105"/>
              <w:rPr>
                <w:sz w:val="18"/>
              </w:rPr>
            </w:pPr>
            <w:r>
              <w:rPr>
                <w:color w:val="7A7A7A"/>
                <w:sz w:val="18"/>
              </w:rPr>
              <w:t>Cuadro 9. Resultados de elección para 4º regidor, 1821</w:t>
            </w:r>
          </w:p>
        </w:tc>
      </w:tr>
      <w:tr>
        <w:trPr>
          <w:trHeight w:val="356" w:hRule="exact"/>
        </w:trPr>
        <w:tc>
          <w:tcPr>
            <w:tcW w:w="2816" w:type="dxa"/>
            <w:tcBorders>
              <w:top w:val="single" w:sz="8" w:space="0" w:color="A4A4A4"/>
            </w:tcBorders>
            <w:shd w:val="clear" w:color="auto" w:fill="E8E8E8"/>
          </w:tcPr>
          <w:p>
            <w:pPr>
              <w:pStyle w:val="TableParagraph"/>
              <w:spacing w:line="226" w:lineRule="exact"/>
              <w:ind w:left="105"/>
              <w:rPr>
                <w:b/>
                <w:sz w:val="20"/>
              </w:rPr>
            </w:pPr>
            <w:r>
              <w:rPr>
                <w:b/>
                <w:color w:val="7A7A7A"/>
                <w:sz w:val="20"/>
              </w:rPr>
              <w:t>Nombre</w:t>
            </w:r>
          </w:p>
        </w:tc>
        <w:tc>
          <w:tcPr>
            <w:tcW w:w="1610" w:type="dxa"/>
            <w:tcBorders>
              <w:top w:val="single" w:sz="8" w:space="0" w:color="A4A4A4"/>
            </w:tcBorders>
            <w:shd w:val="clear" w:color="auto" w:fill="E8E8E8"/>
          </w:tcPr>
          <w:p>
            <w:pPr>
              <w:pStyle w:val="TableParagraph"/>
              <w:spacing w:line="228" w:lineRule="exact"/>
              <w:ind w:left="368"/>
              <w:rPr>
                <w:sz w:val="20"/>
              </w:rPr>
            </w:pPr>
            <w:r>
              <w:rPr>
                <w:color w:val="7A7A7A"/>
                <w:sz w:val="20"/>
              </w:rPr>
              <w:t>Votos</w:t>
            </w:r>
          </w:p>
        </w:tc>
      </w:tr>
      <w:tr>
        <w:trPr>
          <w:trHeight w:val="343" w:hRule="exact"/>
        </w:trPr>
        <w:tc>
          <w:tcPr>
            <w:tcW w:w="2816" w:type="dxa"/>
          </w:tcPr>
          <w:p>
            <w:pPr>
              <w:pStyle w:val="TableParagraph"/>
              <w:spacing w:line="225" w:lineRule="exact"/>
              <w:ind w:left="105"/>
              <w:rPr>
                <w:b/>
                <w:sz w:val="20"/>
              </w:rPr>
            </w:pPr>
            <w:r>
              <w:rPr>
                <w:b/>
                <w:color w:val="7A7A7A"/>
                <w:sz w:val="20"/>
              </w:rPr>
              <w:t>Don Vicente Martínez</w:t>
            </w:r>
          </w:p>
        </w:tc>
        <w:tc>
          <w:tcPr>
            <w:tcW w:w="1610" w:type="dxa"/>
          </w:tcPr>
          <w:p>
            <w:pPr>
              <w:pStyle w:val="TableParagraph"/>
              <w:spacing w:line="227" w:lineRule="exact"/>
              <w:ind w:left="368"/>
              <w:rPr>
                <w:sz w:val="20"/>
              </w:rPr>
            </w:pPr>
            <w:r>
              <w:rPr>
                <w:color w:val="7A7A7A"/>
                <w:sz w:val="20"/>
              </w:rPr>
              <w:t>100</w:t>
            </w:r>
          </w:p>
        </w:tc>
      </w:tr>
      <w:tr>
        <w:trPr>
          <w:trHeight w:val="346" w:hRule="exact"/>
        </w:trPr>
        <w:tc>
          <w:tcPr>
            <w:tcW w:w="2816" w:type="dxa"/>
            <w:shd w:val="clear" w:color="auto" w:fill="E8E8E8"/>
          </w:tcPr>
          <w:p>
            <w:pPr>
              <w:pStyle w:val="TableParagraph"/>
              <w:spacing w:line="225" w:lineRule="exact"/>
              <w:ind w:left="105"/>
              <w:rPr>
                <w:b/>
                <w:sz w:val="20"/>
              </w:rPr>
            </w:pPr>
            <w:r>
              <w:rPr>
                <w:b/>
                <w:color w:val="7A7A7A"/>
                <w:sz w:val="20"/>
              </w:rPr>
              <w:t>Don Rafael Martínez</w:t>
            </w:r>
          </w:p>
        </w:tc>
        <w:tc>
          <w:tcPr>
            <w:tcW w:w="1610" w:type="dxa"/>
            <w:shd w:val="clear" w:color="auto" w:fill="E8E8E8"/>
          </w:tcPr>
          <w:p>
            <w:pPr>
              <w:pStyle w:val="TableParagraph"/>
              <w:spacing w:line="227" w:lineRule="exact"/>
              <w:ind w:left="368"/>
              <w:rPr>
                <w:sz w:val="20"/>
              </w:rPr>
            </w:pPr>
            <w:r>
              <w:rPr>
                <w:color w:val="7A7A7A"/>
                <w:w w:val="99"/>
                <w:sz w:val="20"/>
              </w:rPr>
              <w:t>7</w:t>
            </w:r>
          </w:p>
        </w:tc>
      </w:tr>
      <w:tr>
        <w:trPr>
          <w:trHeight w:val="346" w:hRule="exact"/>
        </w:trPr>
        <w:tc>
          <w:tcPr>
            <w:tcW w:w="2816" w:type="dxa"/>
          </w:tcPr>
          <w:p>
            <w:pPr>
              <w:pStyle w:val="TableParagraph"/>
              <w:spacing w:line="225" w:lineRule="exact"/>
              <w:ind w:left="105"/>
              <w:rPr>
                <w:b/>
                <w:sz w:val="20"/>
              </w:rPr>
            </w:pPr>
            <w:r>
              <w:rPr>
                <w:b/>
                <w:color w:val="7A7A7A"/>
                <w:sz w:val="20"/>
              </w:rPr>
              <w:t>Don Aparicio Solares</w:t>
            </w:r>
          </w:p>
        </w:tc>
        <w:tc>
          <w:tcPr>
            <w:tcW w:w="1610" w:type="dxa"/>
          </w:tcPr>
          <w:p>
            <w:pPr>
              <w:pStyle w:val="TableParagraph"/>
              <w:spacing w:line="227" w:lineRule="exact"/>
              <w:ind w:left="368"/>
              <w:rPr>
                <w:sz w:val="20"/>
              </w:rPr>
            </w:pPr>
            <w:r>
              <w:rPr>
                <w:color w:val="7A7A7A"/>
                <w:w w:val="99"/>
                <w:sz w:val="20"/>
              </w:rPr>
              <w:t>5</w:t>
            </w:r>
          </w:p>
        </w:tc>
      </w:tr>
      <w:tr>
        <w:trPr>
          <w:trHeight w:val="343" w:hRule="exact"/>
        </w:trPr>
        <w:tc>
          <w:tcPr>
            <w:tcW w:w="2816" w:type="dxa"/>
            <w:shd w:val="clear" w:color="auto" w:fill="E8E8E8"/>
          </w:tcPr>
          <w:p>
            <w:pPr>
              <w:pStyle w:val="TableParagraph"/>
              <w:spacing w:line="225" w:lineRule="exact"/>
              <w:ind w:left="105"/>
              <w:rPr>
                <w:b/>
                <w:sz w:val="20"/>
              </w:rPr>
            </w:pPr>
            <w:r>
              <w:rPr>
                <w:b/>
                <w:color w:val="7A7A7A"/>
                <w:sz w:val="20"/>
              </w:rPr>
              <w:t>Don Vicente O.</w:t>
            </w:r>
          </w:p>
        </w:tc>
        <w:tc>
          <w:tcPr>
            <w:tcW w:w="1610" w:type="dxa"/>
            <w:shd w:val="clear" w:color="auto" w:fill="E8E8E8"/>
          </w:tcPr>
          <w:p>
            <w:pPr>
              <w:pStyle w:val="TableParagraph"/>
              <w:spacing w:line="227" w:lineRule="exact"/>
              <w:ind w:left="368"/>
              <w:rPr>
                <w:sz w:val="20"/>
              </w:rPr>
            </w:pPr>
            <w:r>
              <w:rPr>
                <w:color w:val="7A7A7A"/>
                <w:w w:val="99"/>
                <w:sz w:val="20"/>
              </w:rPr>
              <w:t>7</w:t>
            </w:r>
          </w:p>
        </w:tc>
      </w:tr>
      <w:tr>
        <w:trPr>
          <w:trHeight w:val="346" w:hRule="exact"/>
        </w:trPr>
        <w:tc>
          <w:tcPr>
            <w:tcW w:w="2816" w:type="dxa"/>
          </w:tcPr>
          <w:p>
            <w:pPr>
              <w:pStyle w:val="TableParagraph"/>
              <w:spacing w:line="225" w:lineRule="exact"/>
              <w:ind w:left="105"/>
              <w:rPr>
                <w:b/>
                <w:sz w:val="20"/>
              </w:rPr>
            </w:pPr>
            <w:r>
              <w:rPr>
                <w:b/>
                <w:color w:val="7A7A7A"/>
                <w:sz w:val="20"/>
              </w:rPr>
              <w:t>Don Rafael Valdez</w:t>
            </w:r>
          </w:p>
        </w:tc>
        <w:tc>
          <w:tcPr>
            <w:tcW w:w="1610" w:type="dxa"/>
          </w:tcPr>
          <w:p>
            <w:pPr>
              <w:pStyle w:val="TableParagraph"/>
              <w:spacing w:line="227" w:lineRule="exact"/>
              <w:ind w:left="368"/>
              <w:rPr>
                <w:sz w:val="20"/>
              </w:rPr>
            </w:pPr>
            <w:r>
              <w:rPr>
                <w:color w:val="7A7A7A"/>
                <w:sz w:val="20"/>
              </w:rPr>
              <w:t>20</w:t>
            </w:r>
          </w:p>
        </w:tc>
      </w:tr>
      <w:tr>
        <w:trPr>
          <w:trHeight w:val="346" w:hRule="exact"/>
        </w:trPr>
        <w:tc>
          <w:tcPr>
            <w:tcW w:w="2816" w:type="dxa"/>
            <w:shd w:val="clear" w:color="auto" w:fill="E8E8E8"/>
          </w:tcPr>
          <w:p>
            <w:pPr>
              <w:pStyle w:val="TableParagraph"/>
              <w:spacing w:line="225" w:lineRule="exact"/>
              <w:ind w:left="105"/>
              <w:rPr>
                <w:b/>
                <w:sz w:val="20"/>
              </w:rPr>
            </w:pPr>
            <w:r>
              <w:rPr>
                <w:b/>
                <w:color w:val="7A7A7A"/>
                <w:sz w:val="20"/>
              </w:rPr>
              <w:t>Don Prisciliano Silva</w:t>
            </w:r>
          </w:p>
        </w:tc>
        <w:tc>
          <w:tcPr>
            <w:tcW w:w="1610" w:type="dxa"/>
            <w:shd w:val="clear" w:color="auto" w:fill="E8E8E8"/>
          </w:tcPr>
          <w:p>
            <w:pPr>
              <w:pStyle w:val="TableParagraph"/>
              <w:spacing w:line="227" w:lineRule="exact"/>
              <w:ind w:left="368"/>
              <w:rPr>
                <w:sz w:val="20"/>
              </w:rPr>
            </w:pPr>
            <w:r>
              <w:rPr>
                <w:color w:val="7A7A7A"/>
                <w:w w:val="99"/>
                <w:sz w:val="20"/>
              </w:rPr>
              <w:t>5</w:t>
            </w:r>
          </w:p>
        </w:tc>
      </w:tr>
      <w:tr>
        <w:trPr>
          <w:trHeight w:val="749" w:hRule="exact"/>
        </w:trPr>
        <w:tc>
          <w:tcPr>
            <w:tcW w:w="2816" w:type="dxa"/>
          </w:tcPr>
          <w:p>
            <w:pPr>
              <w:pStyle w:val="TableParagraph"/>
              <w:spacing w:line="225" w:lineRule="exact"/>
              <w:ind w:left="105"/>
              <w:rPr>
                <w:b/>
                <w:sz w:val="20"/>
              </w:rPr>
            </w:pPr>
            <w:r>
              <w:rPr>
                <w:b/>
                <w:color w:val="7A7A7A"/>
                <w:sz w:val="20"/>
              </w:rPr>
              <w:t>Don Luis Velázquez</w:t>
            </w:r>
          </w:p>
        </w:tc>
        <w:tc>
          <w:tcPr>
            <w:tcW w:w="1610" w:type="dxa"/>
          </w:tcPr>
          <w:p>
            <w:pPr>
              <w:pStyle w:val="TableParagraph"/>
              <w:spacing w:line="228" w:lineRule="exact"/>
              <w:ind w:left="368"/>
              <w:rPr>
                <w:sz w:val="20"/>
              </w:rPr>
            </w:pPr>
            <w:r>
              <w:rPr>
                <w:color w:val="7A7A7A"/>
                <w:w w:val="99"/>
                <w:sz w:val="20"/>
              </w:rPr>
              <w:t>1</w:t>
            </w:r>
          </w:p>
        </w:tc>
      </w:tr>
      <w:tr>
        <w:trPr>
          <w:trHeight w:val="346" w:hRule="exact"/>
        </w:trPr>
        <w:tc>
          <w:tcPr>
            <w:tcW w:w="2816" w:type="dxa"/>
            <w:shd w:val="clear" w:color="auto" w:fill="E8E8E8"/>
          </w:tcPr>
          <w:p>
            <w:pPr>
              <w:pStyle w:val="TableParagraph"/>
              <w:spacing w:line="225" w:lineRule="exact"/>
              <w:ind w:left="105"/>
              <w:rPr>
                <w:b/>
                <w:sz w:val="20"/>
              </w:rPr>
            </w:pPr>
            <w:r>
              <w:rPr>
                <w:b/>
                <w:color w:val="7A7A7A"/>
                <w:sz w:val="20"/>
              </w:rPr>
              <w:t>Don Apolonio Castillo</w:t>
            </w:r>
          </w:p>
        </w:tc>
        <w:tc>
          <w:tcPr>
            <w:tcW w:w="1610" w:type="dxa"/>
            <w:shd w:val="clear" w:color="auto" w:fill="E8E8E8"/>
          </w:tcPr>
          <w:p>
            <w:pPr>
              <w:pStyle w:val="TableParagraph"/>
              <w:spacing w:line="227" w:lineRule="exact"/>
              <w:ind w:left="368"/>
              <w:rPr>
                <w:sz w:val="20"/>
              </w:rPr>
            </w:pPr>
            <w:r>
              <w:rPr>
                <w:color w:val="7A7A7A"/>
                <w:w w:val="99"/>
                <w:sz w:val="20"/>
              </w:rPr>
              <w:t>3</w:t>
            </w:r>
          </w:p>
        </w:tc>
      </w:tr>
      <w:tr>
        <w:trPr>
          <w:trHeight w:val="346" w:hRule="exact"/>
        </w:trPr>
        <w:tc>
          <w:tcPr>
            <w:tcW w:w="2816" w:type="dxa"/>
          </w:tcPr>
          <w:p>
            <w:pPr>
              <w:pStyle w:val="TableParagraph"/>
              <w:spacing w:line="225" w:lineRule="exact"/>
              <w:ind w:left="105"/>
              <w:rPr>
                <w:b/>
                <w:sz w:val="20"/>
              </w:rPr>
            </w:pPr>
            <w:r>
              <w:rPr>
                <w:b/>
                <w:color w:val="7A7A7A"/>
                <w:sz w:val="20"/>
              </w:rPr>
              <w:t>Don Gregorio Monroy</w:t>
            </w:r>
          </w:p>
        </w:tc>
        <w:tc>
          <w:tcPr>
            <w:tcW w:w="1610" w:type="dxa"/>
          </w:tcPr>
          <w:p>
            <w:pPr>
              <w:pStyle w:val="TableParagraph"/>
              <w:spacing w:line="227" w:lineRule="exact"/>
              <w:ind w:left="368"/>
              <w:rPr>
                <w:sz w:val="20"/>
              </w:rPr>
            </w:pPr>
            <w:r>
              <w:rPr>
                <w:color w:val="7A7A7A"/>
                <w:sz w:val="20"/>
              </w:rPr>
              <w:t>24</w:t>
            </w:r>
          </w:p>
        </w:tc>
      </w:tr>
      <w:tr>
        <w:trPr>
          <w:trHeight w:val="343" w:hRule="exact"/>
        </w:trPr>
        <w:tc>
          <w:tcPr>
            <w:tcW w:w="2816" w:type="dxa"/>
            <w:shd w:val="clear" w:color="auto" w:fill="E8E8E8"/>
          </w:tcPr>
          <w:p>
            <w:pPr>
              <w:pStyle w:val="TableParagraph"/>
              <w:spacing w:line="225" w:lineRule="exact"/>
              <w:ind w:left="105"/>
              <w:rPr>
                <w:b/>
                <w:sz w:val="20"/>
              </w:rPr>
            </w:pPr>
            <w:r>
              <w:rPr>
                <w:b/>
                <w:color w:val="7A7A7A"/>
                <w:sz w:val="20"/>
              </w:rPr>
              <w:t>Don Cástulo Arriaga</w:t>
            </w:r>
          </w:p>
        </w:tc>
        <w:tc>
          <w:tcPr>
            <w:tcW w:w="1610" w:type="dxa"/>
            <w:shd w:val="clear" w:color="auto" w:fill="E8E8E8"/>
          </w:tcPr>
          <w:p>
            <w:pPr>
              <w:pStyle w:val="TableParagraph"/>
              <w:spacing w:line="227" w:lineRule="exact"/>
              <w:ind w:left="368"/>
              <w:rPr>
                <w:sz w:val="20"/>
              </w:rPr>
            </w:pPr>
            <w:r>
              <w:rPr>
                <w:color w:val="7A7A7A"/>
                <w:w w:val="99"/>
                <w:sz w:val="20"/>
              </w:rPr>
              <w:t>3</w:t>
            </w:r>
          </w:p>
        </w:tc>
      </w:tr>
      <w:tr>
        <w:trPr>
          <w:trHeight w:val="346" w:hRule="exact"/>
        </w:trPr>
        <w:tc>
          <w:tcPr>
            <w:tcW w:w="2816" w:type="dxa"/>
          </w:tcPr>
          <w:p>
            <w:pPr>
              <w:pStyle w:val="TableParagraph"/>
              <w:spacing w:line="225" w:lineRule="exact"/>
              <w:ind w:left="105"/>
              <w:rPr>
                <w:b/>
                <w:sz w:val="20"/>
              </w:rPr>
            </w:pPr>
            <w:r>
              <w:rPr>
                <w:b/>
                <w:color w:val="7A7A7A"/>
                <w:sz w:val="20"/>
              </w:rPr>
              <w:t>Don Francisco Morales</w:t>
            </w:r>
          </w:p>
        </w:tc>
        <w:tc>
          <w:tcPr>
            <w:tcW w:w="1610" w:type="dxa"/>
          </w:tcPr>
          <w:p>
            <w:pPr>
              <w:pStyle w:val="TableParagraph"/>
              <w:spacing w:line="227" w:lineRule="exact"/>
              <w:ind w:left="368"/>
              <w:rPr>
                <w:sz w:val="20"/>
              </w:rPr>
            </w:pPr>
            <w:r>
              <w:rPr>
                <w:color w:val="7A7A7A"/>
                <w:w w:val="99"/>
                <w:sz w:val="20"/>
              </w:rPr>
              <w:t>1</w:t>
            </w:r>
          </w:p>
        </w:tc>
      </w:tr>
      <w:tr>
        <w:trPr>
          <w:trHeight w:val="346" w:hRule="exact"/>
        </w:trPr>
        <w:tc>
          <w:tcPr>
            <w:tcW w:w="2816" w:type="dxa"/>
            <w:shd w:val="clear" w:color="auto" w:fill="E8E8E8"/>
          </w:tcPr>
          <w:p>
            <w:pPr>
              <w:pStyle w:val="TableParagraph"/>
              <w:spacing w:line="225" w:lineRule="exact"/>
              <w:ind w:left="105"/>
              <w:rPr>
                <w:b/>
                <w:sz w:val="20"/>
              </w:rPr>
            </w:pPr>
            <w:r>
              <w:rPr>
                <w:b/>
                <w:color w:val="7A7A7A"/>
                <w:sz w:val="20"/>
              </w:rPr>
              <w:t>Don Librado Nieto</w:t>
            </w:r>
          </w:p>
        </w:tc>
        <w:tc>
          <w:tcPr>
            <w:tcW w:w="1610" w:type="dxa"/>
            <w:shd w:val="clear" w:color="auto" w:fill="E8E8E8"/>
          </w:tcPr>
          <w:p>
            <w:pPr>
              <w:pStyle w:val="TableParagraph"/>
              <w:spacing w:line="227" w:lineRule="exact"/>
              <w:ind w:left="368"/>
              <w:rPr>
                <w:sz w:val="20"/>
              </w:rPr>
            </w:pPr>
            <w:r>
              <w:rPr>
                <w:color w:val="7A7A7A"/>
                <w:w w:val="99"/>
                <w:sz w:val="20"/>
              </w:rPr>
              <w:t>1</w:t>
            </w:r>
          </w:p>
        </w:tc>
      </w:tr>
      <w:tr>
        <w:trPr>
          <w:trHeight w:val="343" w:hRule="exact"/>
        </w:trPr>
        <w:tc>
          <w:tcPr>
            <w:tcW w:w="2816" w:type="dxa"/>
          </w:tcPr>
          <w:p>
            <w:pPr>
              <w:pStyle w:val="TableParagraph"/>
              <w:spacing w:line="225" w:lineRule="exact"/>
              <w:ind w:left="105"/>
              <w:rPr>
                <w:b/>
                <w:sz w:val="20"/>
              </w:rPr>
            </w:pPr>
            <w:r>
              <w:rPr>
                <w:b/>
                <w:color w:val="7A7A7A"/>
                <w:sz w:val="20"/>
              </w:rPr>
              <w:t>Don José María Martínez</w:t>
            </w:r>
          </w:p>
        </w:tc>
        <w:tc>
          <w:tcPr>
            <w:tcW w:w="1610" w:type="dxa"/>
          </w:tcPr>
          <w:p>
            <w:pPr>
              <w:pStyle w:val="TableParagraph"/>
              <w:spacing w:line="227" w:lineRule="exact"/>
              <w:ind w:left="368"/>
              <w:rPr>
                <w:sz w:val="20"/>
              </w:rPr>
            </w:pPr>
            <w:r>
              <w:rPr>
                <w:color w:val="7A7A7A"/>
                <w:sz w:val="20"/>
              </w:rPr>
              <w:t>22</w:t>
            </w:r>
          </w:p>
        </w:tc>
      </w:tr>
      <w:tr>
        <w:trPr>
          <w:trHeight w:val="346" w:hRule="exact"/>
        </w:trPr>
        <w:tc>
          <w:tcPr>
            <w:tcW w:w="2816" w:type="dxa"/>
            <w:shd w:val="clear" w:color="auto" w:fill="E8E8E8"/>
          </w:tcPr>
          <w:p>
            <w:pPr>
              <w:pStyle w:val="TableParagraph"/>
              <w:spacing w:line="225" w:lineRule="exact"/>
              <w:ind w:left="105"/>
              <w:rPr>
                <w:b/>
                <w:sz w:val="20"/>
              </w:rPr>
            </w:pPr>
            <w:r>
              <w:rPr>
                <w:b/>
                <w:color w:val="7A7A7A"/>
                <w:sz w:val="20"/>
              </w:rPr>
              <w:t>Don Teo Morales</w:t>
            </w:r>
          </w:p>
        </w:tc>
        <w:tc>
          <w:tcPr>
            <w:tcW w:w="1610" w:type="dxa"/>
            <w:shd w:val="clear" w:color="auto" w:fill="E8E8E8"/>
          </w:tcPr>
          <w:p>
            <w:pPr>
              <w:pStyle w:val="TableParagraph"/>
              <w:spacing w:line="227" w:lineRule="exact"/>
              <w:ind w:left="368"/>
              <w:rPr>
                <w:sz w:val="20"/>
              </w:rPr>
            </w:pPr>
            <w:r>
              <w:rPr>
                <w:color w:val="7A7A7A"/>
                <w:w w:val="99"/>
                <w:sz w:val="20"/>
              </w:rPr>
              <w:t>4</w:t>
            </w:r>
          </w:p>
        </w:tc>
      </w:tr>
      <w:tr>
        <w:trPr>
          <w:trHeight w:val="346" w:hRule="exact"/>
        </w:trPr>
        <w:tc>
          <w:tcPr>
            <w:tcW w:w="2816" w:type="dxa"/>
          </w:tcPr>
          <w:p>
            <w:pPr>
              <w:pStyle w:val="TableParagraph"/>
              <w:spacing w:line="225" w:lineRule="exact"/>
              <w:ind w:left="105"/>
              <w:rPr>
                <w:b/>
                <w:sz w:val="20"/>
              </w:rPr>
            </w:pPr>
            <w:r>
              <w:rPr>
                <w:b/>
                <w:color w:val="7A7A7A"/>
                <w:sz w:val="20"/>
              </w:rPr>
              <w:t>Don Trinidad Rodríguez</w:t>
            </w:r>
          </w:p>
        </w:tc>
        <w:tc>
          <w:tcPr>
            <w:tcW w:w="1610" w:type="dxa"/>
          </w:tcPr>
          <w:p>
            <w:pPr>
              <w:pStyle w:val="TableParagraph"/>
              <w:spacing w:line="227" w:lineRule="exact"/>
              <w:ind w:left="368"/>
              <w:rPr>
                <w:sz w:val="20"/>
              </w:rPr>
            </w:pPr>
            <w:r>
              <w:rPr>
                <w:color w:val="7A7A7A"/>
                <w:w w:val="99"/>
                <w:sz w:val="20"/>
              </w:rPr>
              <w:t>1</w:t>
            </w:r>
          </w:p>
        </w:tc>
      </w:tr>
      <w:tr>
        <w:trPr>
          <w:trHeight w:val="346" w:hRule="exact"/>
        </w:trPr>
        <w:tc>
          <w:tcPr>
            <w:tcW w:w="2816" w:type="dxa"/>
            <w:shd w:val="clear" w:color="auto" w:fill="E8E8E8"/>
          </w:tcPr>
          <w:p>
            <w:pPr>
              <w:pStyle w:val="TableParagraph"/>
              <w:spacing w:line="225" w:lineRule="exact"/>
              <w:ind w:left="105"/>
              <w:rPr>
                <w:b/>
                <w:sz w:val="20"/>
              </w:rPr>
            </w:pPr>
            <w:r>
              <w:rPr>
                <w:b/>
                <w:color w:val="7A7A7A"/>
                <w:sz w:val="20"/>
              </w:rPr>
              <w:t>Don Martín Cruz</w:t>
            </w:r>
          </w:p>
        </w:tc>
        <w:tc>
          <w:tcPr>
            <w:tcW w:w="1610" w:type="dxa"/>
            <w:shd w:val="clear" w:color="auto" w:fill="E8E8E8"/>
          </w:tcPr>
          <w:p>
            <w:pPr>
              <w:pStyle w:val="TableParagraph"/>
              <w:spacing w:line="228" w:lineRule="exact"/>
              <w:ind w:left="368"/>
              <w:rPr>
                <w:sz w:val="20"/>
              </w:rPr>
            </w:pPr>
            <w:r>
              <w:rPr>
                <w:color w:val="7A7A7A"/>
                <w:w w:val="99"/>
                <w:sz w:val="20"/>
              </w:rPr>
              <w:t>7</w:t>
            </w:r>
          </w:p>
        </w:tc>
      </w:tr>
      <w:tr>
        <w:trPr>
          <w:trHeight w:val="343" w:hRule="exact"/>
        </w:trPr>
        <w:tc>
          <w:tcPr>
            <w:tcW w:w="2816" w:type="dxa"/>
          </w:tcPr>
          <w:p>
            <w:pPr>
              <w:pStyle w:val="TableParagraph"/>
              <w:spacing w:line="225" w:lineRule="exact"/>
              <w:ind w:left="105"/>
              <w:rPr>
                <w:b/>
                <w:sz w:val="20"/>
              </w:rPr>
            </w:pPr>
            <w:r>
              <w:rPr>
                <w:b/>
                <w:color w:val="7A7A7A"/>
                <w:sz w:val="20"/>
              </w:rPr>
              <w:t>Don Ines D.</w:t>
            </w:r>
          </w:p>
        </w:tc>
        <w:tc>
          <w:tcPr>
            <w:tcW w:w="1610" w:type="dxa"/>
          </w:tcPr>
          <w:p>
            <w:pPr>
              <w:pStyle w:val="TableParagraph"/>
              <w:spacing w:line="227" w:lineRule="exact"/>
              <w:ind w:left="368"/>
              <w:rPr>
                <w:sz w:val="20"/>
              </w:rPr>
            </w:pPr>
            <w:r>
              <w:rPr>
                <w:color w:val="7A7A7A"/>
                <w:w w:val="99"/>
                <w:sz w:val="20"/>
              </w:rPr>
              <w:t>3</w:t>
            </w:r>
          </w:p>
        </w:tc>
      </w:tr>
      <w:tr>
        <w:trPr>
          <w:trHeight w:val="346" w:hRule="exact"/>
        </w:trPr>
        <w:tc>
          <w:tcPr>
            <w:tcW w:w="2816" w:type="dxa"/>
            <w:shd w:val="clear" w:color="auto" w:fill="E8E8E8"/>
          </w:tcPr>
          <w:p>
            <w:pPr>
              <w:pStyle w:val="TableParagraph"/>
              <w:spacing w:line="225" w:lineRule="exact"/>
              <w:ind w:left="105"/>
              <w:rPr>
                <w:b/>
                <w:sz w:val="20"/>
              </w:rPr>
            </w:pPr>
            <w:r>
              <w:rPr>
                <w:b/>
                <w:color w:val="7A7A7A"/>
                <w:sz w:val="20"/>
              </w:rPr>
              <w:t>Don Felipe Muñoz</w:t>
            </w:r>
          </w:p>
        </w:tc>
        <w:tc>
          <w:tcPr>
            <w:tcW w:w="1610" w:type="dxa"/>
            <w:shd w:val="clear" w:color="auto" w:fill="E8E8E8"/>
          </w:tcPr>
          <w:p>
            <w:pPr>
              <w:pStyle w:val="TableParagraph"/>
              <w:spacing w:line="227" w:lineRule="exact"/>
              <w:ind w:left="368"/>
              <w:rPr>
                <w:sz w:val="20"/>
              </w:rPr>
            </w:pPr>
            <w:r>
              <w:rPr>
                <w:color w:val="7A7A7A"/>
                <w:w w:val="99"/>
                <w:sz w:val="20"/>
              </w:rPr>
              <w:t>6</w:t>
            </w:r>
          </w:p>
        </w:tc>
      </w:tr>
      <w:tr>
        <w:trPr>
          <w:trHeight w:val="346" w:hRule="exact"/>
        </w:trPr>
        <w:tc>
          <w:tcPr>
            <w:tcW w:w="2816" w:type="dxa"/>
          </w:tcPr>
          <w:p>
            <w:pPr>
              <w:pStyle w:val="TableParagraph"/>
              <w:spacing w:line="225" w:lineRule="exact"/>
              <w:ind w:left="105"/>
              <w:rPr>
                <w:b/>
                <w:sz w:val="20"/>
              </w:rPr>
            </w:pPr>
            <w:r>
              <w:rPr>
                <w:b/>
                <w:color w:val="7A7A7A"/>
                <w:sz w:val="20"/>
              </w:rPr>
              <w:t>Don Luis Vega</w:t>
            </w:r>
          </w:p>
        </w:tc>
        <w:tc>
          <w:tcPr>
            <w:tcW w:w="1610" w:type="dxa"/>
          </w:tcPr>
          <w:p>
            <w:pPr>
              <w:pStyle w:val="TableParagraph"/>
              <w:spacing w:line="227" w:lineRule="exact"/>
              <w:ind w:left="368"/>
              <w:rPr>
                <w:sz w:val="20"/>
              </w:rPr>
            </w:pPr>
            <w:r>
              <w:rPr>
                <w:color w:val="7A7A7A"/>
                <w:w w:val="99"/>
                <w:sz w:val="20"/>
              </w:rPr>
              <w:t>7</w:t>
            </w:r>
          </w:p>
        </w:tc>
      </w:tr>
      <w:tr>
        <w:trPr>
          <w:trHeight w:val="346" w:hRule="exact"/>
        </w:trPr>
        <w:tc>
          <w:tcPr>
            <w:tcW w:w="2816" w:type="dxa"/>
            <w:shd w:val="clear" w:color="auto" w:fill="E8E8E8"/>
          </w:tcPr>
          <w:p>
            <w:pPr>
              <w:pStyle w:val="TableParagraph"/>
              <w:spacing w:line="225" w:lineRule="exact"/>
              <w:ind w:left="105"/>
              <w:rPr>
                <w:b/>
                <w:sz w:val="20"/>
              </w:rPr>
            </w:pPr>
            <w:r>
              <w:rPr>
                <w:b/>
                <w:color w:val="7A7A7A"/>
                <w:sz w:val="20"/>
              </w:rPr>
              <w:t>Don Loreto Martínez</w:t>
            </w:r>
          </w:p>
        </w:tc>
        <w:tc>
          <w:tcPr>
            <w:tcW w:w="1610" w:type="dxa"/>
            <w:shd w:val="clear" w:color="auto" w:fill="E8E8E8"/>
          </w:tcPr>
          <w:p>
            <w:pPr>
              <w:pStyle w:val="TableParagraph"/>
              <w:spacing w:line="227" w:lineRule="exact"/>
              <w:ind w:left="368"/>
              <w:rPr>
                <w:sz w:val="20"/>
              </w:rPr>
            </w:pPr>
            <w:r>
              <w:rPr>
                <w:color w:val="7A7A7A"/>
                <w:w w:val="99"/>
                <w:sz w:val="20"/>
              </w:rPr>
              <w:t>3</w:t>
            </w:r>
          </w:p>
        </w:tc>
      </w:tr>
      <w:tr>
        <w:trPr>
          <w:trHeight w:val="343" w:hRule="exact"/>
        </w:trPr>
        <w:tc>
          <w:tcPr>
            <w:tcW w:w="2816" w:type="dxa"/>
          </w:tcPr>
          <w:p>
            <w:pPr>
              <w:pStyle w:val="TableParagraph"/>
              <w:spacing w:line="225" w:lineRule="exact"/>
              <w:ind w:left="105"/>
              <w:rPr>
                <w:b/>
                <w:sz w:val="20"/>
              </w:rPr>
            </w:pPr>
            <w:r>
              <w:rPr>
                <w:b/>
                <w:color w:val="7A7A7A"/>
                <w:sz w:val="20"/>
              </w:rPr>
              <w:t>Don Pedro Morales</w:t>
            </w:r>
          </w:p>
        </w:tc>
        <w:tc>
          <w:tcPr>
            <w:tcW w:w="1610" w:type="dxa"/>
          </w:tcPr>
          <w:p>
            <w:pPr>
              <w:pStyle w:val="TableParagraph"/>
              <w:spacing w:line="227" w:lineRule="exact"/>
              <w:ind w:left="368"/>
              <w:rPr>
                <w:sz w:val="20"/>
              </w:rPr>
            </w:pPr>
            <w:r>
              <w:rPr>
                <w:color w:val="7A7A7A"/>
                <w:w w:val="99"/>
                <w:sz w:val="20"/>
              </w:rPr>
              <w:t>1</w:t>
            </w:r>
          </w:p>
        </w:tc>
      </w:tr>
      <w:tr>
        <w:trPr>
          <w:trHeight w:val="346" w:hRule="exact"/>
        </w:trPr>
        <w:tc>
          <w:tcPr>
            <w:tcW w:w="2816" w:type="dxa"/>
            <w:shd w:val="clear" w:color="auto" w:fill="E8E8E8"/>
          </w:tcPr>
          <w:p>
            <w:pPr>
              <w:pStyle w:val="TableParagraph"/>
              <w:spacing w:line="225" w:lineRule="exact"/>
              <w:ind w:left="105"/>
              <w:rPr>
                <w:b/>
                <w:sz w:val="20"/>
              </w:rPr>
            </w:pPr>
            <w:r>
              <w:rPr>
                <w:b/>
                <w:color w:val="7A7A7A"/>
                <w:sz w:val="20"/>
              </w:rPr>
              <w:t>Don Vicente Correa</w:t>
            </w:r>
          </w:p>
        </w:tc>
        <w:tc>
          <w:tcPr>
            <w:tcW w:w="1610" w:type="dxa"/>
            <w:shd w:val="clear" w:color="auto" w:fill="E8E8E8"/>
          </w:tcPr>
          <w:p>
            <w:pPr>
              <w:pStyle w:val="TableParagraph"/>
              <w:spacing w:line="227" w:lineRule="exact"/>
              <w:ind w:left="368"/>
              <w:rPr>
                <w:sz w:val="20"/>
              </w:rPr>
            </w:pPr>
            <w:r>
              <w:rPr>
                <w:color w:val="7A7A7A"/>
                <w:w w:val="99"/>
                <w:sz w:val="20"/>
              </w:rPr>
              <w:t>4</w:t>
            </w:r>
          </w:p>
        </w:tc>
      </w:tr>
      <w:tr>
        <w:trPr>
          <w:trHeight w:val="346" w:hRule="exact"/>
        </w:trPr>
        <w:tc>
          <w:tcPr>
            <w:tcW w:w="2816" w:type="dxa"/>
          </w:tcPr>
          <w:p>
            <w:pPr>
              <w:pStyle w:val="TableParagraph"/>
              <w:spacing w:line="225" w:lineRule="exact"/>
              <w:ind w:left="105"/>
              <w:rPr>
                <w:b/>
                <w:sz w:val="20"/>
              </w:rPr>
            </w:pPr>
            <w:r>
              <w:rPr>
                <w:b/>
                <w:color w:val="7A7A7A"/>
                <w:sz w:val="20"/>
              </w:rPr>
              <w:t>Don Ignacio Basurto</w:t>
            </w:r>
          </w:p>
        </w:tc>
        <w:tc>
          <w:tcPr>
            <w:tcW w:w="1610" w:type="dxa"/>
          </w:tcPr>
          <w:p>
            <w:pPr>
              <w:pStyle w:val="TableParagraph"/>
              <w:spacing w:line="227" w:lineRule="exact"/>
              <w:ind w:left="368"/>
              <w:rPr>
                <w:sz w:val="20"/>
              </w:rPr>
            </w:pPr>
            <w:r>
              <w:rPr>
                <w:color w:val="7A7A7A"/>
                <w:w w:val="99"/>
                <w:sz w:val="20"/>
              </w:rPr>
              <w:t>1</w:t>
            </w:r>
          </w:p>
        </w:tc>
      </w:tr>
      <w:tr>
        <w:trPr>
          <w:trHeight w:val="346" w:hRule="exact"/>
        </w:trPr>
        <w:tc>
          <w:tcPr>
            <w:tcW w:w="2816" w:type="dxa"/>
            <w:shd w:val="clear" w:color="auto" w:fill="E8E8E8"/>
          </w:tcPr>
          <w:p>
            <w:pPr>
              <w:pStyle w:val="TableParagraph"/>
              <w:spacing w:line="225" w:lineRule="exact"/>
              <w:ind w:left="880"/>
              <w:rPr>
                <w:b/>
                <w:sz w:val="20"/>
              </w:rPr>
            </w:pPr>
            <w:r>
              <w:rPr>
                <w:b/>
                <w:color w:val="7A7A7A"/>
                <w:sz w:val="20"/>
              </w:rPr>
              <w:t>Total de votos</w:t>
            </w:r>
          </w:p>
        </w:tc>
        <w:tc>
          <w:tcPr>
            <w:tcW w:w="1610" w:type="dxa"/>
            <w:shd w:val="clear" w:color="auto" w:fill="E8E8E8"/>
          </w:tcPr>
          <w:p>
            <w:pPr>
              <w:pStyle w:val="TableParagraph"/>
              <w:spacing w:line="227" w:lineRule="exact"/>
              <w:ind w:left="368"/>
              <w:rPr>
                <w:sz w:val="20"/>
              </w:rPr>
            </w:pPr>
            <w:r>
              <w:rPr>
                <w:color w:val="7A7A7A"/>
                <w:sz w:val="20"/>
              </w:rPr>
              <w:t>236</w:t>
            </w:r>
          </w:p>
        </w:tc>
      </w:tr>
      <w:tr>
        <w:trPr>
          <w:trHeight w:val="319" w:hRule="exact"/>
        </w:trPr>
        <w:tc>
          <w:tcPr>
            <w:tcW w:w="4426" w:type="dxa"/>
            <w:gridSpan w:val="2"/>
            <w:tcBorders>
              <w:bottom w:val="single" w:sz="8" w:space="0" w:color="A4A4A4"/>
            </w:tcBorders>
          </w:tcPr>
          <w:p>
            <w:pPr>
              <w:pStyle w:val="TableParagraph"/>
              <w:spacing w:line="201" w:lineRule="exact"/>
              <w:ind w:left="820"/>
              <w:rPr>
                <w:b/>
                <w:sz w:val="18"/>
              </w:rPr>
            </w:pPr>
            <w:r>
              <w:rPr>
                <w:b/>
                <w:color w:val="7A7A7A"/>
                <w:sz w:val="18"/>
              </w:rPr>
              <w:t>Fuente: AHMA, 1820, Elecciones</w:t>
            </w:r>
          </w:p>
        </w:tc>
      </w:tr>
    </w:tbl>
    <w:p>
      <w:pPr>
        <w:pStyle w:val="BodyText"/>
        <w:rPr>
          <w:sz w:val="20"/>
        </w:rPr>
      </w:pPr>
    </w:p>
    <w:p>
      <w:pPr>
        <w:pStyle w:val="BodyText"/>
        <w:spacing w:before="8"/>
        <w:rPr>
          <w:sz w:val="23"/>
        </w:rPr>
      </w:pPr>
    </w:p>
    <w:p>
      <w:pPr>
        <w:pStyle w:val="BodyText"/>
        <w:spacing w:line="360" w:lineRule="auto" w:before="70"/>
        <w:ind w:left="119" w:right="113" w:firstLine="707"/>
        <w:jc w:val="both"/>
      </w:pPr>
      <w:r>
        <w:rPr/>
        <w:t>De la elección anterior salió electo como 4º regidor Don Vicente Martínez, obteniendo el 42.37% de un total de 236 votos. Con este porcentaje la decisión de la junta de electores fue contundente con respecto de la elección del puesto administrativo en disputa. En términos generales este es el único ejercicio de elecciones</w:t>
      </w:r>
      <w:r>
        <w:rPr>
          <w:spacing w:val="-12"/>
        </w:rPr>
        <w:t> </w:t>
      </w:r>
      <w:r>
        <w:rPr/>
        <w:t>que</w:t>
      </w:r>
      <w:r>
        <w:rPr>
          <w:spacing w:val="-8"/>
        </w:rPr>
        <w:t> </w:t>
      </w:r>
      <w:r>
        <w:rPr/>
        <w:t>se</w:t>
      </w:r>
      <w:r>
        <w:rPr>
          <w:spacing w:val="-8"/>
        </w:rPr>
        <w:t> </w:t>
      </w:r>
      <w:r>
        <w:rPr/>
        <w:t>tiene</w:t>
      </w:r>
      <w:r>
        <w:rPr>
          <w:spacing w:val="-8"/>
        </w:rPr>
        <w:t> </w:t>
      </w:r>
      <w:r>
        <w:rPr/>
        <w:t>registrado</w:t>
      </w:r>
      <w:r>
        <w:rPr>
          <w:spacing w:val="-11"/>
        </w:rPr>
        <w:t> </w:t>
      </w:r>
      <w:r>
        <w:rPr/>
        <w:t>en</w:t>
      </w:r>
      <w:r>
        <w:rPr>
          <w:spacing w:val="-11"/>
        </w:rPr>
        <w:t> </w:t>
      </w:r>
      <w:r>
        <w:rPr/>
        <w:t>el</w:t>
      </w:r>
      <w:r>
        <w:rPr>
          <w:spacing w:val="-10"/>
        </w:rPr>
        <w:t> </w:t>
      </w:r>
      <w:r>
        <w:rPr/>
        <w:t>archivo</w:t>
      </w:r>
      <w:r>
        <w:rPr>
          <w:spacing w:val="-4"/>
        </w:rPr>
        <w:t> </w:t>
      </w:r>
      <w:r>
        <w:rPr/>
        <w:t>histórico</w:t>
      </w:r>
      <w:r>
        <w:rPr>
          <w:spacing w:val="-8"/>
        </w:rPr>
        <w:t> </w:t>
      </w:r>
      <w:r>
        <w:rPr/>
        <w:t>de</w:t>
      </w:r>
      <w:r>
        <w:rPr>
          <w:spacing w:val="-11"/>
        </w:rPr>
        <w:t> </w:t>
      </w:r>
      <w:r>
        <w:rPr/>
        <w:t>Aculco</w:t>
      </w:r>
      <w:r>
        <w:rPr>
          <w:spacing w:val="-13"/>
        </w:rPr>
        <w:t> </w:t>
      </w:r>
      <w:r>
        <w:rPr/>
        <w:t>sobre</w:t>
      </w:r>
      <w:r>
        <w:rPr>
          <w:spacing w:val="-11"/>
        </w:rPr>
        <w:t> </w:t>
      </w:r>
      <w:r>
        <w:rPr/>
        <w:t>ese</w:t>
      </w:r>
      <w:r>
        <w:rPr>
          <w:spacing w:val="-8"/>
        </w:rPr>
        <w:t> </w:t>
      </w:r>
      <w:r>
        <w:rPr/>
        <w:t>tema.</w:t>
      </w:r>
    </w:p>
    <w:p>
      <w:pPr>
        <w:spacing w:after="0" w:line="360" w:lineRule="auto"/>
        <w:jc w:val="both"/>
        <w:sectPr>
          <w:pgSz w:w="12240" w:h="15840"/>
          <w:pgMar w:header="0" w:footer="1000" w:top="1360" w:bottom="1200" w:left="1580" w:right="1580"/>
        </w:sectPr>
      </w:pPr>
    </w:p>
    <w:p>
      <w:pPr>
        <w:pStyle w:val="BodyText"/>
        <w:spacing w:line="357" w:lineRule="auto" w:before="49"/>
        <w:ind w:left="119" w:right="121" w:firstLine="707"/>
        <w:jc w:val="both"/>
        <w:rPr>
          <w:sz w:val="16"/>
        </w:rPr>
      </w:pPr>
      <w:r>
        <w:rPr/>
        <w:t>En lo referente al tema de educación, recodemos que desde el periodo colonial, la instrucción de la enseñanza estuvo impulsadas por las autoridades coloniales. Estás escuelas eran las llamadas de “primeras letras”, las que eran sostenidas por las cajas de comunidad y por los padres de familia.</w:t>
      </w:r>
      <w:r>
        <w:rPr>
          <w:position w:val="8"/>
          <w:sz w:val="16"/>
        </w:rPr>
        <w:t>96</w:t>
      </w:r>
    </w:p>
    <w:p>
      <w:pPr>
        <w:pStyle w:val="BodyText"/>
        <w:spacing w:line="360" w:lineRule="auto" w:before="165"/>
        <w:ind w:left="119" w:right="112" w:firstLine="707"/>
        <w:jc w:val="both"/>
        <w:rPr>
          <w:sz w:val="16"/>
        </w:rPr>
      </w:pPr>
      <w:r>
        <w:rPr/>
        <w:t>Las leyes tienen como objetivo disponer del establecimiento en todos los pueblos de escuelas, en donde se brinde a todos la instrucción. Los ciudadanos y los pueblos podrán establecer escuelas para brindar enseñanza sobre conocimientos humanos, ciencias y artes. En este sentido la administración debe hacer instruir a todos como “indispensable a todos y conforme al desarrollo de la nación, todo esto aplicado a las necesidades de la sociedad.</w:t>
      </w:r>
      <w:r>
        <w:rPr>
          <w:position w:val="8"/>
          <w:sz w:val="16"/>
        </w:rPr>
        <w:t>97</w:t>
      </w:r>
    </w:p>
    <w:p>
      <w:pPr>
        <w:pStyle w:val="BodyText"/>
        <w:spacing w:line="360" w:lineRule="auto" w:before="159"/>
        <w:ind w:left="119" w:right="120" w:firstLine="707"/>
        <w:jc w:val="both"/>
      </w:pPr>
      <w:r>
        <w:rPr/>
        <w:t>La</w:t>
      </w:r>
      <w:r>
        <w:rPr>
          <w:spacing w:val="-17"/>
        </w:rPr>
        <w:t> </w:t>
      </w:r>
      <w:r>
        <w:rPr/>
        <w:t>Constitución</w:t>
      </w:r>
      <w:r>
        <w:rPr>
          <w:spacing w:val="-19"/>
        </w:rPr>
        <w:t> </w:t>
      </w:r>
      <w:r>
        <w:rPr/>
        <w:t>de</w:t>
      </w:r>
      <w:r>
        <w:rPr>
          <w:spacing w:val="-17"/>
        </w:rPr>
        <w:t> </w:t>
      </w:r>
      <w:r>
        <w:rPr/>
        <w:t>Cádiz</w:t>
      </w:r>
      <w:r>
        <w:rPr>
          <w:spacing w:val="-20"/>
        </w:rPr>
        <w:t> </w:t>
      </w:r>
      <w:r>
        <w:rPr/>
        <w:t>reguló</w:t>
      </w:r>
      <w:r>
        <w:rPr>
          <w:spacing w:val="-17"/>
        </w:rPr>
        <w:t> </w:t>
      </w:r>
      <w:r>
        <w:rPr/>
        <w:t>las</w:t>
      </w:r>
      <w:r>
        <w:rPr>
          <w:spacing w:val="-17"/>
        </w:rPr>
        <w:t> </w:t>
      </w:r>
      <w:r>
        <w:rPr/>
        <w:t>condiciones</w:t>
      </w:r>
      <w:r>
        <w:rPr>
          <w:spacing w:val="-17"/>
        </w:rPr>
        <w:t> </w:t>
      </w:r>
      <w:r>
        <w:rPr/>
        <w:t>en</w:t>
      </w:r>
      <w:r>
        <w:rPr>
          <w:spacing w:val="-19"/>
        </w:rPr>
        <w:t> </w:t>
      </w:r>
      <w:r>
        <w:rPr/>
        <w:t>que</w:t>
      </w:r>
      <w:r>
        <w:rPr>
          <w:spacing w:val="-17"/>
        </w:rPr>
        <w:t> </w:t>
      </w:r>
      <w:r>
        <w:rPr/>
        <w:t>la</w:t>
      </w:r>
      <w:r>
        <w:rPr>
          <w:spacing w:val="-19"/>
        </w:rPr>
        <w:t> </w:t>
      </w:r>
      <w:r>
        <w:rPr/>
        <w:t>educación</w:t>
      </w:r>
      <w:r>
        <w:rPr>
          <w:spacing w:val="-17"/>
        </w:rPr>
        <w:t> </w:t>
      </w:r>
      <w:r>
        <w:rPr/>
        <w:t>se</w:t>
      </w:r>
      <w:r>
        <w:rPr>
          <w:spacing w:val="-17"/>
        </w:rPr>
        <w:t> </w:t>
      </w:r>
      <w:r>
        <w:rPr/>
        <w:t>debía impartir, determinando en el artículo 336 lo</w:t>
      </w:r>
      <w:r>
        <w:rPr>
          <w:spacing w:val="-18"/>
        </w:rPr>
        <w:t> </w:t>
      </w:r>
      <w:r>
        <w:rPr/>
        <w:t>siguiente:</w:t>
      </w:r>
    </w:p>
    <w:p>
      <w:pPr>
        <w:pStyle w:val="BodyText"/>
        <w:spacing w:line="273" w:lineRule="auto" w:before="163"/>
        <w:ind w:left="1535" w:right="116"/>
        <w:jc w:val="both"/>
        <w:rPr>
          <w:sz w:val="16"/>
        </w:rPr>
      </w:pPr>
      <w:r>
        <w:rPr/>
        <w:t>En todos los pueblos de la Monarquía se establecerán escuelas de primeras letras en las que se enseñará a los niños a leer, escribir y contar,</w:t>
      </w:r>
      <w:r>
        <w:rPr>
          <w:spacing w:val="-9"/>
        </w:rPr>
        <w:t> </w:t>
      </w:r>
      <w:r>
        <w:rPr/>
        <w:t>y</w:t>
      </w:r>
      <w:r>
        <w:rPr>
          <w:spacing w:val="-12"/>
        </w:rPr>
        <w:t> </w:t>
      </w:r>
      <w:r>
        <w:rPr/>
        <w:t>el</w:t>
      </w:r>
      <w:r>
        <w:rPr>
          <w:spacing w:val="-10"/>
        </w:rPr>
        <w:t> </w:t>
      </w:r>
      <w:r>
        <w:rPr/>
        <w:t>catecismo</w:t>
      </w:r>
      <w:r>
        <w:rPr>
          <w:spacing w:val="-11"/>
        </w:rPr>
        <w:t> </w:t>
      </w:r>
      <w:r>
        <w:rPr/>
        <w:t>de</w:t>
      </w:r>
      <w:r>
        <w:rPr>
          <w:spacing w:val="-8"/>
        </w:rPr>
        <w:t> </w:t>
      </w:r>
      <w:r>
        <w:rPr/>
        <w:t>la</w:t>
      </w:r>
      <w:r>
        <w:rPr>
          <w:spacing w:val="-9"/>
        </w:rPr>
        <w:t> </w:t>
      </w:r>
      <w:r>
        <w:rPr/>
        <w:t>religión</w:t>
      </w:r>
      <w:r>
        <w:rPr>
          <w:spacing w:val="-8"/>
        </w:rPr>
        <w:t> </w:t>
      </w:r>
      <w:r>
        <w:rPr/>
        <w:t>católica</w:t>
      </w:r>
      <w:r>
        <w:rPr>
          <w:spacing w:val="-8"/>
        </w:rPr>
        <w:t> </w:t>
      </w:r>
      <w:r>
        <w:rPr/>
        <w:t>que</w:t>
      </w:r>
      <w:r>
        <w:rPr>
          <w:spacing w:val="-8"/>
        </w:rPr>
        <w:t> </w:t>
      </w:r>
      <w:r>
        <w:rPr/>
        <w:t>comprenderá</w:t>
      </w:r>
      <w:r>
        <w:rPr>
          <w:spacing w:val="-9"/>
        </w:rPr>
        <w:t> </w:t>
      </w:r>
      <w:r>
        <w:rPr/>
        <w:t>también una breve explicación de las obligaciones</w:t>
      </w:r>
      <w:r>
        <w:rPr>
          <w:spacing w:val="-15"/>
        </w:rPr>
        <w:t> </w:t>
      </w:r>
      <w:r>
        <w:rPr/>
        <w:t>civiles.</w:t>
      </w:r>
      <w:r>
        <w:rPr>
          <w:position w:val="8"/>
          <w:sz w:val="16"/>
        </w:rPr>
        <w:t>98</w:t>
      </w:r>
    </w:p>
    <w:p>
      <w:pPr>
        <w:pStyle w:val="BodyText"/>
        <w:rPr>
          <w:sz w:val="26"/>
        </w:rPr>
      </w:pPr>
    </w:p>
    <w:p>
      <w:pPr>
        <w:pStyle w:val="BodyText"/>
        <w:spacing w:before="10"/>
        <w:rPr>
          <w:sz w:val="29"/>
        </w:rPr>
      </w:pPr>
    </w:p>
    <w:p>
      <w:pPr>
        <w:pStyle w:val="BodyText"/>
        <w:spacing w:line="360" w:lineRule="auto" w:before="1"/>
        <w:ind w:left="119" w:right="114" w:firstLine="933"/>
        <w:jc w:val="both"/>
      </w:pPr>
      <w:r>
        <w:rPr/>
        <w:t>Tal</w:t>
      </w:r>
      <w:r>
        <w:rPr>
          <w:spacing w:val="-14"/>
        </w:rPr>
        <w:t> </w:t>
      </w:r>
      <w:r>
        <w:rPr/>
        <w:t>como</w:t>
      </w:r>
      <w:r>
        <w:rPr>
          <w:spacing w:val="-13"/>
        </w:rPr>
        <w:t> </w:t>
      </w:r>
      <w:r>
        <w:rPr/>
        <w:t>se</w:t>
      </w:r>
      <w:r>
        <w:rPr>
          <w:spacing w:val="-13"/>
        </w:rPr>
        <w:t> </w:t>
      </w:r>
      <w:r>
        <w:rPr/>
        <w:t>establece</w:t>
      </w:r>
      <w:r>
        <w:rPr>
          <w:spacing w:val="-13"/>
        </w:rPr>
        <w:t> </w:t>
      </w:r>
      <w:r>
        <w:rPr/>
        <w:t>en</w:t>
      </w:r>
      <w:r>
        <w:rPr>
          <w:spacing w:val="-13"/>
        </w:rPr>
        <w:t> </w:t>
      </w:r>
      <w:r>
        <w:rPr/>
        <w:t>la</w:t>
      </w:r>
      <w:r>
        <w:rPr>
          <w:spacing w:val="-16"/>
        </w:rPr>
        <w:t> </w:t>
      </w:r>
      <w:r>
        <w:rPr/>
        <w:t>Constitución</w:t>
      </w:r>
      <w:r>
        <w:rPr>
          <w:spacing w:val="-9"/>
        </w:rPr>
        <w:t> </w:t>
      </w:r>
      <w:r>
        <w:rPr/>
        <w:t>de</w:t>
      </w:r>
      <w:r>
        <w:rPr>
          <w:spacing w:val="-16"/>
        </w:rPr>
        <w:t> </w:t>
      </w:r>
      <w:r>
        <w:rPr/>
        <w:t>1812,</w:t>
      </w:r>
      <w:r>
        <w:rPr>
          <w:spacing w:val="-16"/>
        </w:rPr>
        <w:t> </w:t>
      </w:r>
      <w:r>
        <w:rPr/>
        <w:t>en</w:t>
      </w:r>
      <w:r>
        <w:rPr>
          <w:spacing w:val="-13"/>
        </w:rPr>
        <w:t> </w:t>
      </w:r>
      <w:r>
        <w:rPr/>
        <w:t>cada</w:t>
      </w:r>
      <w:r>
        <w:rPr>
          <w:spacing w:val="-16"/>
        </w:rPr>
        <w:t> </w:t>
      </w:r>
      <w:r>
        <w:rPr/>
        <w:t>pueblo</w:t>
      </w:r>
      <w:r>
        <w:rPr>
          <w:spacing w:val="-13"/>
        </w:rPr>
        <w:t> </w:t>
      </w:r>
      <w:r>
        <w:rPr/>
        <w:t>se</w:t>
      </w:r>
      <w:r>
        <w:rPr>
          <w:spacing w:val="-16"/>
        </w:rPr>
        <w:t> </w:t>
      </w:r>
      <w:r>
        <w:rPr/>
        <w:t>bebió de establecer una escuela, para tal efecto el ayuntamiento se encargaba directamente de cumplir con lo demandado en la en el acta gaditana. Los criterios utilizados para el establecimiento y mantenimiento de la escuela se enfocaban al aspecto</w:t>
      </w:r>
      <w:r>
        <w:rPr>
          <w:spacing w:val="-7"/>
        </w:rPr>
        <w:t> </w:t>
      </w:r>
      <w:r>
        <w:rPr/>
        <w:t>financiero.</w:t>
      </w:r>
    </w:p>
    <w:p>
      <w:pPr>
        <w:pStyle w:val="BodyText"/>
        <w:spacing w:line="360" w:lineRule="auto" w:before="163"/>
        <w:ind w:left="119" w:right="122" w:firstLine="707"/>
        <w:jc w:val="both"/>
      </w:pPr>
      <w:r>
        <w:rPr/>
        <w:t>Las atribuciones administrativas del ayuntamiento no sólo se limitaron a la ejecución de las leyes, sino también de la salud de los individuos dentro de su</w:t>
      </w:r>
    </w:p>
    <w:p>
      <w:pPr>
        <w:pStyle w:val="BodyText"/>
        <w:rPr>
          <w:sz w:val="20"/>
        </w:rPr>
      </w:pPr>
    </w:p>
    <w:p>
      <w:pPr>
        <w:pStyle w:val="BodyText"/>
        <w:rPr>
          <w:sz w:val="20"/>
        </w:rPr>
      </w:pPr>
    </w:p>
    <w:p>
      <w:pPr>
        <w:pStyle w:val="BodyText"/>
        <w:rPr>
          <w:sz w:val="20"/>
        </w:rPr>
      </w:pPr>
    </w:p>
    <w:p>
      <w:pPr>
        <w:pStyle w:val="BodyText"/>
        <w:spacing w:before="4"/>
        <w:rPr>
          <w:sz w:val="12"/>
        </w:rPr>
      </w:pPr>
      <w:r>
        <w:rPr/>
        <w:pict>
          <v:line style="position:absolute;mso-position-horizontal-relative:page;mso-position-vertical-relative:paragraph;z-index:2296;mso-wrap-distance-left:0;mso-wrap-distance-right:0" from="84.984001pt,9.446844pt" to="229.004001pt,9.446844pt" stroked="true" strokeweight=".71997pt" strokecolor="#000000">
            <w10:wrap type="topAndBottom"/>
          </v:line>
        </w:pict>
      </w:r>
    </w:p>
    <w:p>
      <w:pPr>
        <w:spacing w:line="229" w:lineRule="exact" w:before="68"/>
        <w:ind w:left="119" w:right="233" w:firstLine="0"/>
        <w:jc w:val="left"/>
        <w:rPr>
          <w:sz w:val="20"/>
        </w:rPr>
      </w:pPr>
      <w:r>
        <w:rPr>
          <w:position w:val="6"/>
          <w:sz w:val="13"/>
        </w:rPr>
        <w:t>96 </w:t>
      </w:r>
      <w:r>
        <w:rPr>
          <w:sz w:val="20"/>
        </w:rPr>
        <w:t>Tanck, Pueblos de indios, p.337</w:t>
      </w:r>
    </w:p>
    <w:p>
      <w:pPr>
        <w:spacing w:line="229" w:lineRule="exact" w:before="0"/>
        <w:ind w:left="119" w:right="233" w:firstLine="0"/>
        <w:jc w:val="left"/>
        <w:rPr>
          <w:sz w:val="20"/>
        </w:rPr>
      </w:pPr>
      <w:r>
        <w:rPr>
          <w:position w:val="6"/>
          <w:sz w:val="13"/>
        </w:rPr>
        <w:t>97 </w:t>
      </w:r>
      <w:r>
        <w:rPr>
          <w:sz w:val="20"/>
        </w:rPr>
        <w:t>Bonnin, </w:t>
      </w:r>
      <w:r>
        <w:rPr>
          <w:i/>
          <w:sz w:val="20"/>
        </w:rPr>
        <w:t>Compendio de los principios, </w:t>
      </w:r>
      <w:r>
        <w:rPr>
          <w:sz w:val="20"/>
        </w:rPr>
        <w:t>pp. 145-149.</w:t>
      </w:r>
    </w:p>
    <w:p>
      <w:pPr>
        <w:spacing w:before="1"/>
        <w:ind w:left="119" w:right="233" w:firstLine="0"/>
        <w:jc w:val="left"/>
        <w:rPr>
          <w:sz w:val="20"/>
        </w:rPr>
      </w:pPr>
      <w:r>
        <w:rPr>
          <w:rFonts w:ascii="Calibri" w:hAnsi="Calibri"/>
          <w:position w:val="7"/>
          <w:sz w:val="13"/>
        </w:rPr>
        <w:t>98</w:t>
      </w:r>
      <w:r>
        <w:rPr>
          <w:i/>
          <w:sz w:val="20"/>
        </w:rPr>
        <w:t>Constitución de Cádiz</w:t>
      </w:r>
      <w:r>
        <w:rPr>
          <w:sz w:val="20"/>
        </w:rPr>
        <w:t>, artículo 336.</w:t>
      </w:r>
    </w:p>
    <w:p>
      <w:pPr>
        <w:spacing w:before="10"/>
        <w:ind w:left="119" w:right="233" w:firstLine="0"/>
        <w:jc w:val="left"/>
        <w:rPr>
          <w:sz w:val="20"/>
        </w:rPr>
      </w:pPr>
      <w:r>
        <w:rPr>
          <w:sz w:val="20"/>
        </w:rPr>
        <w:t>Existió una relación muy estrecha entre educción y la institución eclesiástica, esto porque, los materiales empleados en la escuela para la enseñanza eran los libros de catecismo que la Iglesia católica utilizaba para la enseñanza de la doctrina. Los alumnos se aprendían de memoria este libro. Tanck, Pueblos de indios, p.261.</w:t>
      </w:r>
    </w:p>
    <w:p>
      <w:pPr>
        <w:spacing w:after="0"/>
        <w:jc w:val="left"/>
        <w:rPr>
          <w:sz w:val="20"/>
        </w:rPr>
        <w:sectPr>
          <w:pgSz w:w="12240" w:h="15840"/>
          <w:pgMar w:header="0" w:footer="1000" w:top="1360" w:bottom="1200" w:left="1580" w:right="1580"/>
        </w:sectPr>
      </w:pPr>
    </w:p>
    <w:p>
      <w:pPr>
        <w:pStyle w:val="BodyText"/>
        <w:spacing w:line="355" w:lineRule="auto" w:before="49"/>
        <w:ind w:left="119" w:right="233"/>
        <w:rPr>
          <w:sz w:val="16"/>
        </w:rPr>
      </w:pPr>
      <w:r>
        <w:rPr/>
        <w:t>jurisdicción. Para tal efecto cuidó de la salubridad o sanidad pública y al mismo tiempo de la conservación y mejora de los animales.</w:t>
      </w:r>
      <w:r>
        <w:rPr>
          <w:position w:val="8"/>
          <w:sz w:val="16"/>
        </w:rPr>
        <w:t>99</w:t>
      </w:r>
    </w:p>
    <w:p>
      <w:pPr>
        <w:pStyle w:val="BodyText"/>
        <w:spacing w:line="357" w:lineRule="auto" w:before="167"/>
        <w:ind w:left="119" w:right="115" w:firstLine="707"/>
        <w:jc w:val="both"/>
        <w:rPr>
          <w:sz w:val="16"/>
        </w:rPr>
      </w:pPr>
      <w:r>
        <w:rPr/>
        <w:t>En cuanto a la ciencia médica, su principal objetivo fue la conservación del ser humano para garantizar una vida y multiplicar los goces de los seres humanos. La sanidad tenía como objetivo conservar físicamente al hombre y velar por los medios para lograr dicha tarea. En este sentido los gobiernos buscaron cuidar y legislar el rubro de la salud pública. </w:t>
      </w:r>
      <w:r>
        <w:rPr>
          <w:position w:val="8"/>
          <w:sz w:val="16"/>
        </w:rPr>
        <w:t>100</w:t>
      </w:r>
    </w:p>
    <w:p>
      <w:pPr>
        <w:pStyle w:val="BodyText"/>
        <w:spacing w:line="360" w:lineRule="auto" w:before="165"/>
        <w:ind w:left="119" w:right="115" w:firstLine="707"/>
        <w:jc w:val="both"/>
      </w:pPr>
      <w:r>
        <w:rPr/>
        <w:t>La Constitución de Cádiz estableció de manera legal la obligación de cuidar de la sanidad o salubridad pública. El artículo 321, estableció que el ayuntamiento debería de cuidar la salubridad y comodidad de los habitantes de su municipalidad.</w:t>
      </w:r>
      <w:r>
        <w:rPr>
          <w:position w:val="8"/>
          <w:sz w:val="16"/>
        </w:rPr>
        <w:t>101 </w:t>
      </w:r>
      <w:r>
        <w:rPr/>
        <w:t>Para tales efectos, el ayuntamiento de Aculco presentó una notable atención al cuidado de la salubridad pública. El ayuntamiento buscó de manera enérgica cuidar de cada una de las indicaciones emitidas por el gobierno superior para el cuidado de la población.</w:t>
      </w:r>
    </w:p>
    <w:p>
      <w:pPr>
        <w:pStyle w:val="BodyText"/>
        <w:spacing w:line="360" w:lineRule="auto" w:before="163"/>
        <w:ind w:left="119" w:right="114" w:firstLine="707"/>
        <w:jc w:val="both"/>
        <w:rPr>
          <w:sz w:val="16"/>
        </w:rPr>
      </w:pPr>
      <w:r>
        <w:rPr/>
        <w:t>Lo anterior se puede observar en la comunicación de 1824, donde se presenta a la población el Reglamento formado por la Junta Superior de Sanidad. Este documento estableció las condiciones en que la Junta se conformaría para hacer las campañas de vacunación públicas. Está Junta se compuso por un juez letrado,</w:t>
      </w:r>
      <w:r>
        <w:rPr>
          <w:spacing w:val="-21"/>
        </w:rPr>
        <w:t> </w:t>
      </w:r>
      <w:r>
        <w:rPr/>
        <w:t>el</w:t>
      </w:r>
      <w:r>
        <w:rPr>
          <w:spacing w:val="-19"/>
        </w:rPr>
        <w:t> </w:t>
      </w:r>
      <w:r>
        <w:rPr/>
        <w:t>alcalde</w:t>
      </w:r>
      <w:r>
        <w:rPr>
          <w:spacing w:val="-18"/>
        </w:rPr>
        <w:t> </w:t>
      </w:r>
      <w:r>
        <w:rPr/>
        <w:t>primero;</w:t>
      </w:r>
      <w:r>
        <w:rPr>
          <w:spacing w:val="-16"/>
        </w:rPr>
        <w:t> </w:t>
      </w:r>
      <w:r>
        <w:rPr/>
        <w:t>en</w:t>
      </w:r>
      <w:r>
        <w:rPr>
          <w:spacing w:val="-18"/>
        </w:rPr>
        <w:t> </w:t>
      </w:r>
      <w:r>
        <w:rPr/>
        <w:t>los</w:t>
      </w:r>
      <w:r>
        <w:rPr>
          <w:spacing w:val="-18"/>
        </w:rPr>
        <w:t> </w:t>
      </w:r>
      <w:r>
        <w:rPr/>
        <w:t>lugares</w:t>
      </w:r>
      <w:r>
        <w:rPr>
          <w:spacing w:val="-19"/>
        </w:rPr>
        <w:t> </w:t>
      </w:r>
      <w:r>
        <w:rPr/>
        <w:t>donde</w:t>
      </w:r>
      <w:r>
        <w:rPr>
          <w:spacing w:val="-18"/>
        </w:rPr>
        <w:t> </w:t>
      </w:r>
      <w:r>
        <w:rPr/>
        <w:t>no</w:t>
      </w:r>
      <w:r>
        <w:rPr>
          <w:spacing w:val="-18"/>
        </w:rPr>
        <w:t> </w:t>
      </w:r>
      <w:r>
        <w:rPr/>
        <w:t>estuviere</w:t>
      </w:r>
      <w:r>
        <w:rPr>
          <w:spacing w:val="-18"/>
        </w:rPr>
        <w:t> </w:t>
      </w:r>
      <w:r>
        <w:rPr/>
        <w:t>el</w:t>
      </w:r>
      <w:r>
        <w:rPr>
          <w:spacing w:val="-19"/>
        </w:rPr>
        <w:t> </w:t>
      </w:r>
      <w:r>
        <w:rPr/>
        <w:t>juez</w:t>
      </w:r>
      <w:r>
        <w:rPr>
          <w:spacing w:val="-21"/>
        </w:rPr>
        <w:t> </w:t>
      </w:r>
      <w:r>
        <w:rPr/>
        <w:t>era</w:t>
      </w:r>
      <w:r>
        <w:rPr>
          <w:spacing w:val="-19"/>
        </w:rPr>
        <w:t> </w:t>
      </w:r>
      <w:r>
        <w:rPr/>
        <w:t>la</w:t>
      </w:r>
      <w:r>
        <w:rPr>
          <w:spacing w:val="-18"/>
        </w:rPr>
        <w:t> </w:t>
      </w:r>
      <w:r>
        <w:rPr/>
        <w:t>obligación del</w:t>
      </w:r>
      <w:r>
        <w:rPr>
          <w:spacing w:val="-10"/>
        </w:rPr>
        <w:t> </w:t>
      </w:r>
      <w:r>
        <w:rPr/>
        <w:t>alcalde,</w:t>
      </w:r>
      <w:r>
        <w:rPr>
          <w:spacing w:val="-11"/>
        </w:rPr>
        <w:t> </w:t>
      </w:r>
      <w:r>
        <w:rPr/>
        <w:t>como</w:t>
      </w:r>
      <w:r>
        <w:rPr>
          <w:spacing w:val="-11"/>
        </w:rPr>
        <w:t> </w:t>
      </w:r>
      <w:r>
        <w:rPr/>
        <w:t>representante</w:t>
      </w:r>
      <w:r>
        <w:rPr>
          <w:spacing w:val="-7"/>
        </w:rPr>
        <w:t> </w:t>
      </w:r>
      <w:r>
        <w:rPr/>
        <w:t>del</w:t>
      </w:r>
      <w:r>
        <w:rPr>
          <w:spacing w:val="-12"/>
        </w:rPr>
        <w:t> </w:t>
      </w:r>
      <w:r>
        <w:rPr/>
        <w:t>ayuntamiento,</w:t>
      </w:r>
      <w:r>
        <w:rPr>
          <w:spacing w:val="-9"/>
        </w:rPr>
        <w:t> </w:t>
      </w:r>
      <w:r>
        <w:rPr/>
        <w:t>dirigir</w:t>
      </w:r>
      <w:r>
        <w:rPr>
          <w:spacing w:val="-10"/>
        </w:rPr>
        <w:t> </w:t>
      </w:r>
      <w:r>
        <w:rPr/>
        <w:t>la</w:t>
      </w:r>
      <w:r>
        <w:rPr>
          <w:spacing w:val="-9"/>
        </w:rPr>
        <w:t> </w:t>
      </w:r>
      <w:r>
        <w:rPr/>
        <w:t>junta,</w:t>
      </w:r>
      <w:r>
        <w:rPr>
          <w:spacing w:val="-11"/>
        </w:rPr>
        <w:t> </w:t>
      </w:r>
      <w:r>
        <w:rPr/>
        <w:t>con</w:t>
      </w:r>
      <w:r>
        <w:rPr>
          <w:spacing w:val="-8"/>
        </w:rPr>
        <w:t> </w:t>
      </w:r>
      <w:r>
        <w:rPr/>
        <w:t>la</w:t>
      </w:r>
      <w:r>
        <w:rPr>
          <w:spacing w:val="-13"/>
        </w:rPr>
        <w:t> </w:t>
      </w:r>
      <w:r>
        <w:rPr/>
        <w:t>finalidad</w:t>
      </w:r>
      <w:r>
        <w:rPr>
          <w:spacing w:val="-11"/>
        </w:rPr>
        <w:t> </w:t>
      </w:r>
      <w:r>
        <w:rPr/>
        <w:t>de aplicar las</w:t>
      </w:r>
      <w:r>
        <w:rPr>
          <w:spacing w:val="-11"/>
        </w:rPr>
        <w:t> </w:t>
      </w:r>
      <w:r>
        <w:rPr/>
        <w:t>vacunas.</w:t>
      </w:r>
      <w:r>
        <w:rPr>
          <w:position w:val="8"/>
          <w:sz w:val="16"/>
        </w:rPr>
        <w:t>102</w:t>
      </w:r>
    </w:p>
    <w:p>
      <w:pPr>
        <w:pStyle w:val="BodyText"/>
        <w:spacing w:line="357" w:lineRule="auto" w:before="159"/>
        <w:ind w:left="119" w:right="117" w:firstLine="707"/>
        <w:jc w:val="both"/>
      </w:pPr>
      <w:r>
        <w:rPr/>
        <w:t>Al mismo tiempo el reglamento incluyó la importancia que la vacunación representó para la salud de los habitantes. La vacuna traía cura para la viruela y otras enfermedades como las “cutáneas, hidropesías, fiebres, efectos nerviosos, diarreas”.</w:t>
      </w:r>
      <w:r>
        <w:rPr>
          <w:position w:val="8"/>
          <w:sz w:val="16"/>
        </w:rPr>
        <w:t>103  </w:t>
      </w:r>
      <w:r>
        <w:rPr/>
        <w:t>Para que se llevaran a efecto estos beneficios el ayuntamiento  debía</w:t>
      </w:r>
    </w:p>
    <w:p>
      <w:pPr>
        <w:pStyle w:val="BodyText"/>
        <w:rPr>
          <w:sz w:val="20"/>
        </w:rPr>
      </w:pPr>
    </w:p>
    <w:p>
      <w:pPr>
        <w:pStyle w:val="BodyText"/>
        <w:spacing w:before="10"/>
        <w:rPr>
          <w:sz w:val="15"/>
        </w:rPr>
      </w:pPr>
      <w:r>
        <w:rPr/>
        <w:pict>
          <v:line style="position:absolute;mso-position-horizontal-relative:page;mso-position-vertical-relative:paragraph;z-index:2320;mso-wrap-distance-left:0;mso-wrap-distance-right:0" from="84.984001pt,11.483273pt" to="229.004001pt,11.483273pt" stroked="true" strokeweight=".72003pt" strokecolor="#000000">
            <w10:wrap type="topAndBottom"/>
          </v:line>
        </w:pict>
      </w:r>
    </w:p>
    <w:p>
      <w:pPr>
        <w:spacing w:line="245" w:lineRule="exact" w:before="69"/>
        <w:ind w:left="119" w:right="0" w:firstLine="0"/>
        <w:jc w:val="both"/>
        <w:rPr>
          <w:rFonts w:ascii="Calibri" w:hAnsi="Calibri"/>
          <w:sz w:val="20"/>
        </w:rPr>
      </w:pPr>
      <w:r>
        <w:rPr>
          <w:rFonts w:ascii="Calibri" w:hAnsi="Calibri"/>
          <w:position w:val="7"/>
          <w:sz w:val="13"/>
        </w:rPr>
        <w:t>99 </w:t>
      </w:r>
      <w:r>
        <w:rPr>
          <w:rFonts w:ascii="Calibri" w:hAnsi="Calibri"/>
          <w:sz w:val="20"/>
        </w:rPr>
        <w:t>Bonnin, </w:t>
      </w:r>
      <w:r>
        <w:rPr>
          <w:rFonts w:ascii="Calibri" w:hAnsi="Calibri"/>
          <w:i/>
          <w:sz w:val="20"/>
        </w:rPr>
        <w:t>Compendio de administración</w:t>
      </w:r>
      <w:r>
        <w:rPr>
          <w:rFonts w:ascii="Calibri" w:hAnsi="Calibri"/>
          <w:sz w:val="20"/>
        </w:rPr>
        <w:t>, p. 197.</w:t>
      </w:r>
    </w:p>
    <w:p>
      <w:pPr>
        <w:spacing w:line="244" w:lineRule="exact" w:before="0"/>
        <w:ind w:left="119" w:right="0" w:firstLine="0"/>
        <w:jc w:val="both"/>
        <w:rPr>
          <w:rFonts w:ascii="Calibri" w:hAnsi="Calibri"/>
          <w:sz w:val="20"/>
        </w:rPr>
      </w:pPr>
      <w:r>
        <w:rPr>
          <w:rFonts w:ascii="Calibri" w:hAnsi="Calibri"/>
          <w:position w:val="7"/>
          <w:sz w:val="13"/>
        </w:rPr>
        <w:t>100 </w:t>
      </w:r>
      <w:r>
        <w:rPr>
          <w:rFonts w:ascii="Calibri" w:hAnsi="Calibri"/>
          <w:sz w:val="20"/>
        </w:rPr>
        <w:t>Bonnin, </w:t>
      </w:r>
      <w:r>
        <w:rPr>
          <w:rFonts w:ascii="Calibri" w:hAnsi="Calibri"/>
          <w:i/>
          <w:sz w:val="20"/>
        </w:rPr>
        <w:t>Compendio de administración</w:t>
      </w:r>
      <w:r>
        <w:rPr>
          <w:rFonts w:ascii="Calibri" w:hAnsi="Calibri"/>
          <w:sz w:val="20"/>
        </w:rPr>
        <w:t>, pp. 200-201.</w:t>
      </w:r>
    </w:p>
    <w:p>
      <w:pPr>
        <w:spacing w:line="245" w:lineRule="exact" w:before="0"/>
        <w:ind w:left="119" w:right="0" w:firstLine="0"/>
        <w:jc w:val="both"/>
        <w:rPr>
          <w:rFonts w:ascii="Calibri" w:hAnsi="Calibri"/>
          <w:sz w:val="20"/>
        </w:rPr>
      </w:pPr>
      <w:r>
        <w:rPr>
          <w:rFonts w:ascii="Calibri" w:hAnsi="Calibri"/>
          <w:position w:val="7"/>
          <w:sz w:val="13"/>
        </w:rPr>
        <w:t>101 </w:t>
      </w:r>
      <w:r>
        <w:rPr>
          <w:rFonts w:ascii="Calibri" w:hAnsi="Calibri"/>
          <w:sz w:val="20"/>
        </w:rPr>
        <w:t>Constitución de Cádiz, art. 321.</w:t>
      </w:r>
    </w:p>
    <w:p>
      <w:pPr>
        <w:spacing w:line="237" w:lineRule="auto" w:before="0"/>
        <w:ind w:left="119" w:right="435" w:firstLine="0"/>
        <w:jc w:val="both"/>
        <w:rPr>
          <w:rFonts w:ascii="Calibri" w:hAnsi="Calibri"/>
          <w:sz w:val="20"/>
        </w:rPr>
      </w:pPr>
      <w:r>
        <w:rPr>
          <w:rFonts w:ascii="Calibri" w:hAnsi="Calibri"/>
          <w:position w:val="7"/>
          <w:sz w:val="13"/>
        </w:rPr>
        <w:t>102 </w:t>
      </w:r>
      <w:r>
        <w:rPr>
          <w:rFonts w:ascii="Calibri" w:hAnsi="Calibri"/>
          <w:sz w:val="20"/>
        </w:rPr>
        <w:t>AHMA/ Salubridad 1824, Reglamento formado por la Junta Superior de Sanidad del Estado de México. </w:t>
      </w:r>
      <w:r>
        <w:rPr>
          <w:rFonts w:ascii="Calibri" w:hAnsi="Calibri"/>
          <w:position w:val="7"/>
          <w:sz w:val="13"/>
        </w:rPr>
        <w:t>103 </w:t>
      </w:r>
      <w:r>
        <w:rPr>
          <w:rFonts w:ascii="Calibri" w:hAnsi="Calibri"/>
          <w:sz w:val="20"/>
        </w:rPr>
        <w:t>AHMA/ Salubridad 1824, Reglamento formado por la Junta Superior de Sanidad del Estado de México. Art. 5º, p. 4.</w:t>
      </w:r>
    </w:p>
    <w:p>
      <w:pPr>
        <w:spacing w:after="0" w:line="237" w:lineRule="auto"/>
        <w:jc w:val="both"/>
        <w:rPr>
          <w:rFonts w:ascii="Calibri" w:hAnsi="Calibri"/>
          <w:sz w:val="20"/>
        </w:rPr>
        <w:sectPr>
          <w:pgSz w:w="12240" w:h="15840"/>
          <w:pgMar w:header="0" w:footer="1000" w:top="1360" w:bottom="1200" w:left="1580" w:right="1580"/>
        </w:sectPr>
      </w:pPr>
    </w:p>
    <w:p>
      <w:pPr>
        <w:pStyle w:val="BodyText"/>
        <w:spacing w:line="360" w:lineRule="auto" w:before="49"/>
        <w:ind w:left="119" w:right="233"/>
      </w:pPr>
      <w:r>
        <w:rPr/>
        <w:t>de vigilar la vacunación pública por lo menos una vez al mes y cuidar que las subjuntas cumplan con su deber; de esta forma se podía evitar alguna epidemia.</w:t>
      </w:r>
    </w:p>
    <w:p>
      <w:pPr>
        <w:pStyle w:val="BodyText"/>
        <w:spacing w:line="360" w:lineRule="auto" w:before="166"/>
        <w:ind w:left="119" w:right="113" w:firstLine="707"/>
        <w:jc w:val="both"/>
      </w:pPr>
      <w:r>
        <w:rPr/>
        <w:t>Con este esbozo podemos apreciar como la administración pública del ayuntamiento</w:t>
      </w:r>
      <w:r>
        <w:rPr>
          <w:spacing w:val="-6"/>
        </w:rPr>
        <w:t> </w:t>
      </w:r>
      <w:r>
        <w:rPr/>
        <w:t>de</w:t>
      </w:r>
      <w:r>
        <w:rPr>
          <w:spacing w:val="-6"/>
        </w:rPr>
        <w:t> </w:t>
      </w:r>
      <w:r>
        <w:rPr/>
        <w:t>Aculco llevo</w:t>
      </w:r>
      <w:r>
        <w:rPr>
          <w:spacing w:val="-4"/>
        </w:rPr>
        <w:t> </w:t>
      </w:r>
      <w:r>
        <w:rPr/>
        <w:t>a</w:t>
      </w:r>
      <w:r>
        <w:rPr>
          <w:spacing w:val="-6"/>
        </w:rPr>
        <w:t> </w:t>
      </w:r>
      <w:r>
        <w:rPr/>
        <w:t>efecto</w:t>
      </w:r>
      <w:r>
        <w:rPr>
          <w:spacing w:val="-5"/>
        </w:rPr>
        <w:t> </w:t>
      </w:r>
      <w:r>
        <w:rPr/>
        <w:t>la</w:t>
      </w:r>
      <w:r>
        <w:rPr>
          <w:spacing w:val="-6"/>
        </w:rPr>
        <w:t> </w:t>
      </w:r>
      <w:r>
        <w:rPr/>
        <w:t>premisa</w:t>
      </w:r>
      <w:r>
        <w:rPr>
          <w:spacing w:val="-6"/>
        </w:rPr>
        <w:t> </w:t>
      </w:r>
      <w:r>
        <w:rPr/>
        <w:t>fundamental</w:t>
      </w:r>
      <w:r>
        <w:rPr>
          <w:spacing w:val="-7"/>
        </w:rPr>
        <w:t> </w:t>
      </w:r>
      <w:r>
        <w:rPr/>
        <w:t>de</w:t>
      </w:r>
      <w:r>
        <w:rPr>
          <w:spacing w:val="-8"/>
        </w:rPr>
        <w:t> </w:t>
      </w:r>
      <w:r>
        <w:rPr/>
        <w:t>mejorar</w:t>
      </w:r>
      <w:r>
        <w:rPr>
          <w:spacing w:val="-7"/>
        </w:rPr>
        <w:t> </w:t>
      </w:r>
      <w:r>
        <w:rPr/>
        <w:t>y</w:t>
      </w:r>
      <w:r>
        <w:rPr>
          <w:spacing w:val="-7"/>
        </w:rPr>
        <w:t> </w:t>
      </w:r>
      <w:r>
        <w:rPr/>
        <w:t>dar</w:t>
      </w:r>
      <w:r>
        <w:rPr>
          <w:spacing w:val="-7"/>
        </w:rPr>
        <w:t> </w:t>
      </w:r>
      <w:r>
        <w:rPr/>
        <w:t>una dirección más conveniente a la sociedad que conformó su municipalidad. En ese sentido, atendió sus tareas fundamentales: la administración local, las elecciones, la educación y sanidad; que permitieron que la municipalidad no presentará problemas considerables que originaran inconvenientes</w:t>
      </w:r>
      <w:r>
        <w:rPr>
          <w:spacing w:val="-19"/>
        </w:rPr>
        <w:t> </w:t>
      </w:r>
      <w:r>
        <w:rPr/>
        <w:t>mayores.</w:t>
      </w:r>
    </w:p>
    <w:p>
      <w:pPr>
        <w:pStyle w:val="BodyText"/>
        <w:spacing w:line="360" w:lineRule="auto" w:before="164"/>
        <w:ind w:left="119" w:right="112" w:firstLine="707"/>
        <w:jc w:val="both"/>
      </w:pPr>
      <w:r>
        <w:rPr/>
        <w:t>Sin</w:t>
      </w:r>
      <w:r>
        <w:rPr>
          <w:spacing w:val="-9"/>
        </w:rPr>
        <w:t> </w:t>
      </w:r>
      <w:r>
        <w:rPr/>
        <w:t>embargo,</w:t>
      </w:r>
      <w:r>
        <w:rPr>
          <w:spacing w:val="-9"/>
        </w:rPr>
        <w:t> </w:t>
      </w:r>
      <w:r>
        <w:rPr/>
        <w:t>la</w:t>
      </w:r>
      <w:r>
        <w:rPr>
          <w:spacing w:val="-7"/>
        </w:rPr>
        <w:t> </w:t>
      </w:r>
      <w:r>
        <w:rPr/>
        <w:t>tarea</w:t>
      </w:r>
      <w:r>
        <w:rPr>
          <w:spacing w:val="-11"/>
        </w:rPr>
        <w:t> </w:t>
      </w:r>
      <w:r>
        <w:rPr/>
        <w:t>de</w:t>
      </w:r>
      <w:r>
        <w:rPr>
          <w:spacing w:val="-8"/>
        </w:rPr>
        <w:t> </w:t>
      </w:r>
      <w:r>
        <w:rPr/>
        <w:t>administrar</w:t>
      </w:r>
      <w:r>
        <w:rPr>
          <w:spacing w:val="-8"/>
        </w:rPr>
        <w:t> </w:t>
      </w:r>
      <w:r>
        <w:rPr/>
        <w:t>justicia</w:t>
      </w:r>
      <w:r>
        <w:rPr>
          <w:spacing w:val="-11"/>
        </w:rPr>
        <w:t> </w:t>
      </w:r>
      <w:r>
        <w:rPr/>
        <w:t>ocupa</w:t>
      </w:r>
      <w:r>
        <w:rPr>
          <w:spacing w:val="-8"/>
        </w:rPr>
        <w:t> </w:t>
      </w:r>
      <w:r>
        <w:rPr/>
        <w:t>un</w:t>
      </w:r>
      <w:r>
        <w:rPr>
          <w:spacing w:val="-8"/>
        </w:rPr>
        <w:t> </w:t>
      </w:r>
      <w:r>
        <w:rPr/>
        <w:t>lugar</w:t>
      </w:r>
      <w:r>
        <w:rPr>
          <w:spacing w:val="-10"/>
        </w:rPr>
        <w:t> </w:t>
      </w:r>
      <w:r>
        <w:rPr/>
        <w:t>predominante</w:t>
      </w:r>
      <w:r>
        <w:rPr>
          <w:spacing w:val="-8"/>
        </w:rPr>
        <w:t> </w:t>
      </w:r>
      <w:r>
        <w:rPr/>
        <w:t>en la atención que el ayuntamiento de Aculco. La atención puesta para resolver cada uno de los asuntos civiles que tenía a su cargo, se convirtió en la principal tarea. El capítulo siguiente hace énfasis en la aplicación de justicia por parte del ayuntamiento</w:t>
      </w:r>
      <w:r>
        <w:rPr>
          <w:spacing w:val="-7"/>
        </w:rPr>
        <w:t> </w:t>
      </w:r>
      <w:r>
        <w:rPr/>
        <w:t>de</w:t>
      </w:r>
      <w:r>
        <w:rPr>
          <w:spacing w:val="-8"/>
        </w:rPr>
        <w:t> </w:t>
      </w:r>
      <w:r>
        <w:rPr/>
        <w:t>Aculco</w:t>
      </w:r>
      <w:r>
        <w:rPr>
          <w:spacing w:val="-8"/>
        </w:rPr>
        <w:t> </w:t>
      </w:r>
      <w:r>
        <w:rPr/>
        <w:t>en</w:t>
      </w:r>
      <w:r>
        <w:rPr>
          <w:spacing w:val="-8"/>
        </w:rPr>
        <w:t> </w:t>
      </w:r>
      <w:r>
        <w:rPr/>
        <w:t>los</w:t>
      </w:r>
      <w:r>
        <w:rPr>
          <w:spacing w:val="-9"/>
        </w:rPr>
        <w:t> </w:t>
      </w:r>
      <w:r>
        <w:rPr/>
        <w:t>años</w:t>
      </w:r>
      <w:r>
        <w:rPr>
          <w:spacing w:val="-9"/>
        </w:rPr>
        <w:t> </w:t>
      </w:r>
      <w:r>
        <w:rPr/>
        <w:t>de</w:t>
      </w:r>
      <w:r>
        <w:rPr>
          <w:spacing w:val="-8"/>
        </w:rPr>
        <w:t> </w:t>
      </w:r>
      <w:r>
        <w:rPr/>
        <w:t>12820</w:t>
      </w:r>
      <w:r>
        <w:rPr>
          <w:spacing w:val="-8"/>
        </w:rPr>
        <w:t> </w:t>
      </w:r>
      <w:r>
        <w:rPr/>
        <w:t>a</w:t>
      </w:r>
      <w:r>
        <w:rPr>
          <w:spacing w:val="-8"/>
        </w:rPr>
        <w:t> </w:t>
      </w:r>
      <w:r>
        <w:rPr/>
        <w:t>1824,</w:t>
      </w:r>
      <w:r>
        <w:rPr>
          <w:spacing w:val="-11"/>
        </w:rPr>
        <w:t> </w:t>
      </w:r>
      <w:r>
        <w:rPr/>
        <w:t>a</w:t>
      </w:r>
      <w:r>
        <w:rPr>
          <w:spacing w:val="-8"/>
        </w:rPr>
        <w:t> </w:t>
      </w:r>
      <w:r>
        <w:rPr/>
        <w:t>través</w:t>
      </w:r>
      <w:r>
        <w:rPr>
          <w:spacing w:val="-9"/>
        </w:rPr>
        <w:t> </w:t>
      </w:r>
      <w:r>
        <w:rPr/>
        <w:t>de</w:t>
      </w:r>
      <w:r>
        <w:rPr>
          <w:spacing w:val="-8"/>
        </w:rPr>
        <w:t> </w:t>
      </w:r>
      <w:r>
        <w:rPr/>
        <w:t>los</w:t>
      </w:r>
      <w:r>
        <w:rPr>
          <w:spacing w:val="-9"/>
        </w:rPr>
        <w:t> </w:t>
      </w:r>
      <w:r>
        <w:rPr/>
        <w:t>juicios</w:t>
      </w:r>
      <w:r>
        <w:rPr>
          <w:spacing w:val="-9"/>
        </w:rPr>
        <w:t> </w:t>
      </w:r>
      <w:r>
        <w:rPr/>
        <w:t>orales, resguardados por el Archivo Histórico Municipal de</w:t>
      </w:r>
      <w:r>
        <w:rPr>
          <w:spacing w:val="-15"/>
        </w:rPr>
        <w:t> </w:t>
      </w:r>
      <w:r>
        <w:rPr/>
        <w:t>Aculco.</w:t>
      </w:r>
    </w:p>
    <w:p>
      <w:pPr>
        <w:spacing w:after="0" w:line="360" w:lineRule="auto"/>
        <w:jc w:val="both"/>
        <w:sectPr>
          <w:pgSz w:w="12240" w:h="15840"/>
          <w:pgMar w:header="0" w:footer="1000" w:top="1360" w:bottom="1200" w:left="1580" w:right="1580"/>
        </w:sectPr>
      </w:pPr>
    </w:p>
    <w:p>
      <w:pPr>
        <w:pStyle w:val="BodyText"/>
        <w:rPr>
          <w:sz w:val="20"/>
        </w:rPr>
      </w:pPr>
    </w:p>
    <w:p>
      <w:pPr>
        <w:pStyle w:val="BodyText"/>
        <w:spacing w:before="11"/>
        <w:rPr>
          <w:sz w:val="15"/>
        </w:rPr>
      </w:pPr>
    </w:p>
    <w:p>
      <w:pPr>
        <w:pStyle w:val="Heading1"/>
        <w:spacing w:before="70"/>
      </w:pPr>
      <w:r>
        <w:rPr/>
        <w:t>CAPÍTULO 3. ADMINISTRACIÓN DE JUSTICIA EN ACULCO, 1820-1824</w:t>
      </w:r>
    </w:p>
    <w:p>
      <w:pPr>
        <w:pStyle w:val="BodyText"/>
        <w:spacing w:before="10"/>
        <w:rPr>
          <w:b/>
          <w:sz w:val="25"/>
        </w:rPr>
      </w:pPr>
    </w:p>
    <w:p>
      <w:pPr>
        <w:pStyle w:val="BodyText"/>
        <w:spacing w:line="360" w:lineRule="auto"/>
        <w:ind w:left="119" w:right="114"/>
        <w:jc w:val="both"/>
      </w:pPr>
      <w:r>
        <w:rPr/>
        <w:t>En este capítulo se trata el tema de la administración de justicia. Como parte del análisis de la formación y principales tareas del ayuntamiento constitucional, la administración de justicia es la parte esencial para poder explicar la transición por la</w:t>
      </w:r>
      <w:r>
        <w:rPr>
          <w:spacing w:val="-4"/>
        </w:rPr>
        <w:t> </w:t>
      </w:r>
      <w:r>
        <w:rPr/>
        <w:t>que</w:t>
      </w:r>
      <w:r>
        <w:rPr>
          <w:spacing w:val="-4"/>
        </w:rPr>
        <w:t> </w:t>
      </w:r>
      <w:r>
        <w:rPr/>
        <w:t>pasó</w:t>
      </w:r>
      <w:r>
        <w:rPr>
          <w:spacing w:val="-4"/>
        </w:rPr>
        <w:t> </w:t>
      </w:r>
      <w:r>
        <w:rPr/>
        <w:t>el</w:t>
      </w:r>
      <w:r>
        <w:rPr>
          <w:spacing w:val="-7"/>
        </w:rPr>
        <w:t> </w:t>
      </w:r>
      <w:r>
        <w:rPr/>
        <w:t>ayuntamiento</w:t>
      </w:r>
      <w:r>
        <w:rPr>
          <w:spacing w:val="-4"/>
        </w:rPr>
        <w:t> </w:t>
      </w:r>
      <w:r>
        <w:rPr/>
        <w:t>durante</w:t>
      </w:r>
      <w:r>
        <w:rPr>
          <w:spacing w:val="-4"/>
        </w:rPr>
        <w:t> </w:t>
      </w:r>
      <w:r>
        <w:rPr/>
        <w:t>los</w:t>
      </w:r>
      <w:r>
        <w:rPr>
          <w:spacing w:val="-6"/>
        </w:rPr>
        <w:t> </w:t>
      </w:r>
      <w:r>
        <w:rPr/>
        <w:t>primeros</w:t>
      </w:r>
      <w:r>
        <w:rPr>
          <w:spacing w:val="-7"/>
        </w:rPr>
        <w:t> </w:t>
      </w:r>
      <w:r>
        <w:rPr/>
        <w:t>años</w:t>
      </w:r>
      <w:r>
        <w:rPr>
          <w:spacing w:val="-7"/>
        </w:rPr>
        <w:t> </w:t>
      </w:r>
      <w:r>
        <w:rPr/>
        <w:t>del</w:t>
      </w:r>
      <w:r>
        <w:rPr>
          <w:spacing w:val="-5"/>
        </w:rPr>
        <w:t> </w:t>
      </w:r>
      <w:r>
        <w:rPr/>
        <w:t>siglo</w:t>
      </w:r>
      <w:r>
        <w:rPr>
          <w:spacing w:val="-4"/>
        </w:rPr>
        <w:t> </w:t>
      </w:r>
      <w:r>
        <w:rPr/>
        <w:t>XIX.</w:t>
      </w:r>
      <w:r>
        <w:rPr>
          <w:spacing w:val="-4"/>
        </w:rPr>
        <w:t> </w:t>
      </w:r>
      <w:r>
        <w:rPr/>
        <w:t>Esa</w:t>
      </w:r>
      <w:r>
        <w:rPr>
          <w:spacing w:val="-4"/>
        </w:rPr>
        <w:t> </w:t>
      </w:r>
      <w:r>
        <w:rPr/>
        <w:t>evolución entre lo “viejo y lo nuevo” que más bien representó una continuidad de la tradición jurídica novohispana heredada a través del sistema</w:t>
      </w:r>
      <w:r>
        <w:rPr>
          <w:spacing w:val="-20"/>
        </w:rPr>
        <w:t> </w:t>
      </w:r>
      <w:r>
        <w:rPr/>
        <w:t>colonial.</w:t>
      </w:r>
    </w:p>
    <w:p>
      <w:pPr>
        <w:pStyle w:val="BodyText"/>
        <w:spacing w:line="360" w:lineRule="auto" w:before="164"/>
        <w:ind w:left="119" w:right="118" w:firstLine="1415"/>
        <w:jc w:val="both"/>
      </w:pPr>
      <w:r>
        <w:rPr/>
        <w:t>La transición del derecho novohispano al derecho mexicano fue lento ya que la naciente nación no contaba con un código que regulara los asuntos de justicia. Por lo cual para poder resolver los problemas sobre justicia que existieron durante estos años se hizo uso de la codificación novohispana.</w:t>
      </w:r>
    </w:p>
    <w:p>
      <w:pPr>
        <w:pStyle w:val="BodyText"/>
        <w:spacing w:line="360" w:lineRule="auto" w:before="163"/>
        <w:ind w:left="119" w:right="113" w:firstLine="707"/>
        <w:jc w:val="both"/>
      </w:pPr>
      <w:r>
        <w:rPr/>
        <w:t>Para explicar la administración del ayuntamiento de Aculco durante los años de 1820-1824, se retoma la importancia de la administración de justicia municipal y el desarrollo de la misma desde la época novohispana. Se presentan las características principales en las que se determina la aplicación de justicia y las instancias encargadas de ejecutarla. Por otro lado, se exponen las características de los personajes que participaron en la aplicación de justicia en la municipalidad de Aculco. Haciendo énfasis en sus funciones y aportes que permitieron el desarrollo de la aplicación justicia municipal en dicho territorio.</w:t>
      </w:r>
    </w:p>
    <w:p>
      <w:pPr>
        <w:pStyle w:val="BodyText"/>
        <w:spacing w:line="360" w:lineRule="auto" w:before="163"/>
        <w:ind w:left="119" w:right="114" w:firstLine="707"/>
        <w:jc w:val="both"/>
      </w:pPr>
      <w:r>
        <w:rPr/>
        <w:t>A</w:t>
      </w:r>
      <w:r>
        <w:rPr>
          <w:spacing w:val="-18"/>
        </w:rPr>
        <w:t> </w:t>
      </w:r>
      <w:r>
        <w:rPr/>
        <w:t>lo</w:t>
      </w:r>
      <w:r>
        <w:rPr>
          <w:spacing w:val="-18"/>
        </w:rPr>
        <w:t> </w:t>
      </w:r>
      <w:r>
        <w:rPr/>
        <w:t>largo</w:t>
      </w:r>
      <w:r>
        <w:rPr>
          <w:spacing w:val="-18"/>
        </w:rPr>
        <w:t> </w:t>
      </w:r>
      <w:r>
        <w:rPr/>
        <w:t>de</w:t>
      </w:r>
      <w:r>
        <w:rPr>
          <w:spacing w:val="-18"/>
        </w:rPr>
        <w:t> </w:t>
      </w:r>
      <w:r>
        <w:rPr/>
        <w:t>este</w:t>
      </w:r>
      <w:r>
        <w:rPr>
          <w:spacing w:val="-18"/>
        </w:rPr>
        <w:t> </w:t>
      </w:r>
      <w:r>
        <w:rPr/>
        <w:t>capítulo</w:t>
      </w:r>
      <w:r>
        <w:rPr>
          <w:spacing w:val="-18"/>
        </w:rPr>
        <w:t> </w:t>
      </w:r>
      <w:r>
        <w:rPr/>
        <w:t>se</w:t>
      </w:r>
      <w:r>
        <w:rPr>
          <w:spacing w:val="-18"/>
        </w:rPr>
        <w:t> </w:t>
      </w:r>
      <w:r>
        <w:rPr/>
        <w:t>presenta</w:t>
      </w:r>
      <w:r>
        <w:rPr>
          <w:spacing w:val="-18"/>
        </w:rPr>
        <w:t> </w:t>
      </w:r>
      <w:r>
        <w:rPr/>
        <w:t>el</w:t>
      </w:r>
      <w:r>
        <w:rPr>
          <w:spacing w:val="-19"/>
        </w:rPr>
        <w:t> </w:t>
      </w:r>
      <w:r>
        <w:rPr/>
        <w:t>análisis</w:t>
      </w:r>
      <w:r>
        <w:rPr>
          <w:spacing w:val="-19"/>
        </w:rPr>
        <w:t> </w:t>
      </w:r>
      <w:r>
        <w:rPr/>
        <w:t>de</w:t>
      </w:r>
      <w:r>
        <w:rPr>
          <w:spacing w:val="-18"/>
        </w:rPr>
        <w:t> </w:t>
      </w:r>
      <w:r>
        <w:rPr/>
        <w:t>la</w:t>
      </w:r>
      <w:r>
        <w:rPr>
          <w:spacing w:val="-18"/>
        </w:rPr>
        <w:t> </w:t>
      </w:r>
      <w:r>
        <w:rPr/>
        <w:t>tarea</w:t>
      </w:r>
      <w:r>
        <w:rPr>
          <w:spacing w:val="-18"/>
        </w:rPr>
        <w:t> </w:t>
      </w:r>
      <w:r>
        <w:rPr/>
        <w:t>de</w:t>
      </w:r>
      <w:r>
        <w:rPr>
          <w:spacing w:val="-20"/>
        </w:rPr>
        <w:t> </w:t>
      </w:r>
      <w:r>
        <w:rPr/>
        <w:t>aplicar</w:t>
      </w:r>
      <w:r>
        <w:rPr>
          <w:spacing w:val="29"/>
        </w:rPr>
        <w:t> </w:t>
      </w:r>
      <w:r>
        <w:rPr/>
        <w:t>justicia por parte del ayuntamiento. Establecemos que administrar justicia es la capacidad que tiene el gobierno, en sus diferentes instancias, para impartir la justicia. En nuestra investigación esa aplicación de justicia la detenta el alcalde como miembro del</w:t>
      </w:r>
      <w:r>
        <w:rPr>
          <w:spacing w:val="-8"/>
        </w:rPr>
        <w:t> </w:t>
      </w:r>
      <w:r>
        <w:rPr/>
        <w:t>ayuntamiento.</w:t>
      </w:r>
      <w:r>
        <w:rPr>
          <w:spacing w:val="-10"/>
        </w:rPr>
        <w:t> </w:t>
      </w:r>
      <w:r>
        <w:rPr/>
        <w:t>El</w:t>
      </w:r>
      <w:r>
        <w:rPr>
          <w:spacing w:val="-8"/>
        </w:rPr>
        <w:t> </w:t>
      </w:r>
      <w:r>
        <w:rPr/>
        <w:t>alcalde</w:t>
      </w:r>
      <w:r>
        <w:rPr>
          <w:spacing w:val="-7"/>
        </w:rPr>
        <w:t> </w:t>
      </w:r>
      <w:r>
        <w:rPr/>
        <w:t>de</w:t>
      </w:r>
      <w:r>
        <w:rPr>
          <w:spacing w:val="-7"/>
        </w:rPr>
        <w:t> </w:t>
      </w:r>
      <w:r>
        <w:rPr/>
        <w:t>Aculco,</w:t>
      </w:r>
      <w:r>
        <w:rPr>
          <w:spacing w:val="-4"/>
        </w:rPr>
        <w:t> </w:t>
      </w:r>
      <w:r>
        <w:rPr/>
        <w:t>presenció</w:t>
      </w:r>
      <w:r>
        <w:rPr>
          <w:spacing w:val="-6"/>
        </w:rPr>
        <w:t> </w:t>
      </w:r>
      <w:r>
        <w:rPr/>
        <w:t>contiendas</w:t>
      </w:r>
      <w:r>
        <w:rPr>
          <w:spacing w:val="-8"/>
        </w:rPr>
        <w:t> </w:t>
      </w:r>
      <w:r>
        <w:rPr/>
        <w:t>particulares</w:t>
      </w:r>
      <w:r>
        <w:rPr>
          <w:spacing w:val="-8"/>
        </w:rPr>
        <w:t> </w:t>
      </w:r>
      <w:r>
        <w:rPr/>
        <w:t>entre</w:t>
      </w:r>
      <w:r>
        <w:rPr>
          <w:spacing w:val="-5"/>
        </w:rPr>
        <w:t> </w:t>
      </w:r>
      <w:r>
        <w:rPr/>
        <w:t>sus habitantes, procurando ejecutar el derecho entre</w:t>
      </w:r>
      <w:r>
        <w:rPr>
          <w:spacing w:val="-16"/>
        </w:rPr>
        <w:t> </w:t>
      </w:r>
      <w:r>
        <w:rPr/>
        <w:t>ellos.</w:t>
      </w:r>
    </w:p>
    <w:p>
      <w:pPr>
        <w:pStyle w:val="BodyText"/>
        <w:spacing w:line="360" w:lineRule="auto" w:before="166"/>
        <w:ind w:left="119" w:right="115" w:firstLine="707"/>
        <w:jc w:val="both"/>
      </w:pPr>
      <w:r>
        <w:rPr/>
        <w:t>Finalmente, se presenta la administración de justicia implementada en la municipalidad de Aculco. La ejecución de la justicia se muestra a través de los juicios verbales que se llevaron a cabo ante el ayuntamiento de Aculco durante   el</w:t>
      </w:r>
    </w:p>
    <w:p>
      <w:pPr>
        <w:spacing w:after="0" w:line="360" w:lineRule="auto"/>
        <w:jc w:val="both"/>
        <w:sectPr>
          <w:pgSz w:w="12240" w:h="15840"/>
          <w:pgMar w:header="0" w:footer="1000" w:top="1500" w:bottom="1200" w:left="1580" w:right="1580"/>
        </w:sectPr>
      </w:pPr>
    </w:p>
    <w:p>
      <w:pPr>
        <w:pStyle w:val="BodyText"/>
        <w:spacing w:line="360" w:lineRule="auto" w:before="49"/>
        <w:ind w:left="119" w:right="116"/>
        <w:jc w:val="both"/>
      </w:pPr>
      <w:r>
        <w:rPr/>
        <w:t>periodo</w:t>
      </w:r>
      <w:r>
        <w:rPr>
          <w:spacing w:val="-8"/>
        </w:rPr>
        <w:t> </w:t>
      </w:r>
      <w:r>
        <w:rPr/>
        <w:t>señalado.</w:t>
      </w:r>
      <w:r>
        <w:rPr>
          <w:spacing w:val="-9"/>
        </w:rPr>
        <w:t> </w:t>
      </w:r>
      <w:r>
        <w:rPr/>
        <w:t>Lo</w:t>
      </w:r>
      <w:r>
        <w:rPr>
          <w:spacing w:val="-8"/>
        </w:rPr>
        <w:t> </w:t>
      </w:r>
      <w:r>
        <w:rPr/>
        <w:t>que</w:t>
      </w:r>
      <w:r>
        <w:rPr>
          <w:spacing w:val="-8"/>
        </w:rPr>
        <w:t> </w:t>
      </w:r>
      <w:r>
        <w:rPr/>
        <w:t>nos</w:t>
      </w:r>
      <w:r>
        <w:rPr>
          <w:spacing w:val="-12"/>
        </w:rPr>
        <w:t> </w:t>
      </w:r>
      <w:r>
        <w:rPr/>
        <w:t>permite</w:t>
      </w:r>
      <w:r>
        <w:rPr>
          <w:spacing w:val="-8"/>
        </w:rPr>
        <w:t> </w:t>
      </w:r>
      <w:r>
        <w:rPr/>
        <w:t>entender</w:t>
      </w:r>
      <w:r>
        <w:rPr>
          <w:spacing w:val="-10"/>
        </w:rPr>
        <w:t> </w:t>
      </w:r>
      <w:r>
        <w:rPr/>
        <w:t>la</w:t>
      </w:r>
      <w:r>
        <w:rPr>
          <w:spacing w:val="-9"/>
        </w:rPr>
        <w:t> </w:t>
      </w:r>
      <w:r>
        <w:rPr/>
        <w:t>aplicación</w:t>
      </w:r>
      <w:r>
        <w:rPr>
          <w:spacing w:val="-10"/>
        </w:rPr>
        <w:t> </w:t>
      </w:r>
      <w:r>
        <w:rPr/>
        <w:t>de</w:t>
      </w:r>
      <w:r>
        <w:rPr>
          <w:spacing w:val="-8"/>
        </w:rPr>
        <w:t> </w:t>
      </w:r>
      <w:r>
        <w:rPr/>
        <w:t>justicia</w:t>
      </w:r>
      <w:r>
        <w:rPr>
          <w:spacing w:val="-9"/>
        </w:rPr>
        <w:t> </w:t>
      </w:r>
      <w:r>
        <w:rPr/>
        <w:t>por</w:t>
      </w:r>
      <w:r>
        <w:rPr>
          <w:spacing w:val="-10"/>
        </w:rPr>
        <w:t> </w:t>
      </w:r>
      <w:r>
        <w:rPr/>
        <w:t>parte</w:t>
      </w:r>
      <w:r>
        <w:rPr>
          <w:spacing w:val="-11"/>
        </w:rPr>
        <w:t> </w:t>
      </w:r>
      <w:r>
        <w:rPr/>
        <w:t>de la institución local y la importancia que ésta tuvo para el desarrollo de la vida social de los habitantes de su</w:t>
      </w:r>
      <w:r>
        <w:rPr>
          <w:spacing w:val="-14"/>
        </w:rPr>
        <w:t> </w:t>
      </w:r>
      <w:r>
        <w:rPr/>
        <w:t>jurisdicción.</w:t>
      </w:r>
    </w:p>
    <w:p>
      <w:pPr>
        <w:spacing w:after="0" w:line="360" w:lineRule="auto"/>
        <w:jc w:val="both"/>
        <w:sectPr>
          <w:footerReference w:type="default" r:id="rId39"/>
          <w:pgSz w:w="12240" w:h="15840"/>
          <w:pgMar w:footer="1000" w:header="0" w:top="1360" w:bottom="1200" w:left="1580" w:right="1580"/>
        </w:sectPr>
      </w:pPr>
    </w:p>
    <w:p>
      <w:pPr>
        <w:pStyle w:val="Heading1"/>
        <w:numPr>
          <w:ilvl w:val="1"/>
          <w:numId w:val="12"/>
        </w:numPr>
        <w:tabs>
          <w:tab w:pos="592" w:val="left" w:leader="none"/>
        </w:tabs>
        <w:spacing w:line="240" w:lineRule="auto" w:before="49" w:after="0"/>
        <w:ind w:left="591" w:right="0" w:hanging="472"/>
        <w:jc w:val="both"/>
      </w:pPr>
      <w:r>
        <w:rPr/>
        <w:t>Administración de justicia</w:t>
      </w:r>
      <w:r>
        <w:rPr>
          <w:spacing w:val="-13"/>
        </w:rPr>
        <w:t> </w:t>
      </w:r>
      <w:r>
        <w:rPr/>
        <w:t>municipal</w:t>
      </w:r>
    </w:p>
    <w:p>
      <w:pPr>
        <w:pStyle w:val="BodyText"/>
        <w:spacing w:before="10"/>
        <w:rPr>
          <w:b/>
          <w:sz w:val="25"/>
        </w:rPr>
      </w:pPr>
    </w:p>
    <w:p>
      <w:pPr>
        <w:pStyle w:val="BodyText"/>
        <w:spacing w:line="360" w:lineRule="auto"/>
        <w:ind w:left="119" w:right="113"/>
        <w:jc w:val="both"/>
        <w:rPr>
          <w:sz w:val="16"/>
        </w:rPr>
      </w:pPr>
      <w:r>
        <w:rPr/>
        <w:t>La justicia se ha considerado como la acción que está encargada de conservar el orden</w:t>
      </w:r>
      <w:r>
        <w:rPr>
          <w:spacing w:val="-8"/>
        </w:rPr>
        <w:t> </w:t>
      </w:r>
      <w:r>
        <w:rPr/>
        <w:t>social</w:t>
      </w:r>
      <w:r>
        <w:rPr>
          <w:spacing w:val="-9"/>
        </w:rPr>
        <w:t> </w:t>
      </w:r>
      <w:r>
        <w:rPr/>
        <w:t>y</w:t>
      </w:r>
      <w:r>
        <w:rPr>
          <w:spacing w:val="-12"/>
        </w:rPr>
        <w:t> </w:t>
      </w:r>
      <w:r>
        <w:rPr/>
        <w:t>de</w:t>
      </w:r>
      <w:r>
        <w:rPr>
          <w:spacing w:val="-8"/>
        </w:rPr>
        <w:t> </w:t>
      </w:r>
      <w:r>
        <w:rPr/>
        <w:t>castigar</w:t>
      </w:r>
      <w:r>
        <w:rPr>
          <w:spacing w:val="-10"/>
        </w:rPr>
        <w:t> </w:t>
      </w:r>
      <w:r>
        <w:rPr/>
        <w:t>los</w:t>
      </w:r>
      <w:r>
        <w:rPr>
          <w:spacing w:val="-9"/>
        </w:rPr>
        <w:t> </w:t>
      </w:r>
      <w:r>
        <w:rPr/>
        <w:t>actos</w:t>
      </w:r>
      <w:r>
        <w:rPr>
          <w:spacing w:val="-9"/>
        </w:rPr>
        <w:t> </w:t>
      </w:r>
      <w:r>
        <w:rPr/>
        <w:t>que</w:t>
      </w:r>
      <w:r>
        <w:rPr>
          <w:spacing w:val="-11"/>
        </w:rPr>
        <w:t> </w:t>
      </w:r>
      <w:r>
        <w:rPr/>
        <w:t>perjudiquen</w:t>
      </w:r>
      <w:r>
        <w:rPr>
          <w:spacing w:val="-8"/>
        </w:rPr>
        <w:t> </w:t>
      </w:r>
      <w:r>
        <w:rPr/>
        <w:t>esa</w:t>
      </w:r>
      <w:r>
        <w:rPr>
          <w:spacing w:val="-8"/>
        </w:rPr>
        <w:t> </w:t>
      </w:r>
      <w:r>
        <w:rPr/>
        <w:t>estabilidad.</w:t>
      </w:r>
      <w:r>
        <w:rPr>
          <w:spacing w:val="-11"/>
        </w:rPr>
        <w:t> </w:t>
      </w:r>
      <w:r>
        <w:rPr/>
        <w:t>Es</w:t>
      </w:r>
      <w:r>
        <w:rPr>
          <w:spacing w:val="-9"/>
        </w:rPr>
        <w:t> </w:t>
      </w:r>
      <w:r>
        <w:rPr/>
        <w:t>por</w:t>
      </w:r>
      <w:r>
        <w:rPr>
          <w:spacing w:val="-10"/>
        </w:rPr>
        <w:t> </w:t>
      </w:r>
      <w:r>
        <w:rPr/>
        <w:t>eso</w:t>
      </w:r>
      <w:r>
        <w:rPr>
          <w:spacing w:val="-8"/>
        </w:rPr>
        <w:t> </w:t>
      </w:r>
      <w:r>
        <w:rPr/>
        <w:t>que la ley trata de reprimir los actos que hagan tambalear a la sociedad, para que ésta se desarrolle plenamente. En ese sentido, la justicia tiene como principal interés investigar todas las causas que generen inquietud en alguna sociedad y castigar a los autores de la</w:t>
      </w:r>
      <w:r>
        <w:rPr>
          <w:spacing w:val="-12"/>
        </w:rPr>
        <w:t> </w:t>
      </w:r>
      <w:r>
        <w:rPr/>
        <w:t>misma.</w:t>
      </w:r>
      <w:r>
        <w:rPr>
          <w:position w:val="8"/>
          <w:sz w:val="16"/>
        </w:rPr>
        <w:t>104</w:t>
      </w:r>
    </w:p>
    <w:p>
      <w:pPr>
        <w:pStyle w:val="BodyText"/>
        <w:spacing w:line="360" w:lineRule="auto" w:before="162"/>
        <w:ind w:left="119" w:right="115" w:firstLine="707"/>
        <w:jc w:val="both"/>
        <w:rPr>
          <w:sz w:val="16"/>
        </w:rPr>
      </w:pPr>
      <w:r>
        <w:rPr/>
        <w:t>El</w:t>
      </w:r>
      <w:r>
        <w:rPr>
          <w:spacing w:val="-7"/>
        </w:rPr>
        <w:t> </w:t>
      </w:r>
      <w:r>
        <w:rPr/>
        <w:t>concepto</w:t>
      </w:r>
      <w:r>
        <w:rPr>
          <w:spacing w:val="-6"/>
        </w:rPr>
        <w:t> </w:t>
      </w:r>
      <w:r>
        <w:rPr/>
        <w:t>de</w:t>
      </w:r>
      <w:r>
        <w:rPr>
          <w:spacing w:val="-6"/>
        </w:rPr>
        <w:t> </w:t>
      </w:r>
      <w:r>
        <w:rPr/>
        <w:t>administración</w:t>
      </w:r>
      <w:r>
        <w:rPr>
          <w:spacing w:val="-6"/>
        </w:rPr>
        <w:t> </w:t>
      </w:r>
      <w:r>
        <w:rPr/>
        <w:t>de</w:t>
      </w:r>
      <w:r>
        <w:rPr>
          <w:spacing w:val="-6"/>
        </w:rPr>
        <w:t> </w:t>
      </w:r>
      <w:r>
        <w:rPr/>
        <w:t>justicia</w:t>
      </w:r>
      <w:r>
        <w:rPr>
          <w:spacing w:val="-2"/>
        </w:rPr>
        <w:t> </w:t>
      </w:r>
      <w:r>
        <w:rPr/>
        <w:t>—en</w:t>
      </w:r>
      <w:r>
        <w:rPr>
          <w:spacing w:val="-6"/>
        </w:rPr>
        <w:t> </w:t>
      </w:r>
      <w:r>
        <w:rPr/>
        <w:t>un</w:t>
      </w:r>
      <w:r>
        <w:rPr>
          <w:spacing w:val="-6"/>
        </w:rPr>
        <w:t> </w:t>
      </w:r>
      <w:r>
        <w:rPr/>
        <w:t>sentido</w:t>
      </w:r>
      <w:r>
        <w:rPr>
          <w:spacing w:val="-6"/>
        </w:rPr>
        <w:t> </w:t>
      </w:r>
      <w:r>
        <w:rPr/>
        <w:t>teórico—</w:t>
      </w:r>
      <w:r>
        <w:rPr>
          <w:spacing w:val="-9"/>
        </w:rPr>
        <w:t> </w:t>
      </w:r>
      <w:r>
        <w:rPr/>
        <w:t>se</w:t>
      </w:r>
      <w:r>
        <w:rPr>
          <w:spacing w:val="-6"/>
        </w:rPr>
        <w:t> </w:t>
      </w:r>
      <w:r>
        <w:rPr/>
        <w:t>refiere al poder público el cual es aplicado para solucionar las contiendas o pugnas entre las personas que conforman una sociedad. En ese sentido, los tribunales establecidos por el gobierno son los encargados de vigilar a cada uno de los integrantes para que se le conceda y respete los derechos de cada uno de los individuos: libertad, igualdad,</w:t>
      </w:r>
      <w:r>
        <w:rPr>
          <w:spacing w:val="-14"/>
        </w:rPr>
        <w:t> </w:t>
      </w:r>
      <w:r>
        <w:rPr/>
        <w:t>propiedad.</w:t>
      </w:r>
      <w:r>
        <w:rPr>
          <w:position w:val="8"/>
          <w:sz w:val="16"/>
        </w:rPr>
        <w:t>105</w:t>
      </w:r>
    </w:p>
    <w:p>
      <w:pPr>
        <w:pStyle w:val="BodyText"/>
        <w:spacing w:line="360" w:lineRule="auto" w:before="159"/>
        <w:ind w:left="119" w:right="114" w:firstLine="719"/>
        <w:jc w:val="both"/>
      </w:pPr>
      <w:r>
        <w:rPr/>
        <w:t>Desde</w:t>
      </w:r>
      <w:r>
        <w:rPr>
          <w:spacing w:val="-18"/>
        </w:rPr>
        <w:t> </w:t>
      </w:r>
      <w:r>
        <w:rPr/>
        <w:t>el</w:t>
      </w:r>
      <w:r>
        <w:rPr>
          <w:spacing w:val="-19"/>
        </w:rPr>
        <w:t> </w:t>
      </w:r>
      <w:r>
        <w:rPr/>
        <w:t>establecimiento</w:t>
      </w:r>
      <w:r>
        <w:rPr>
          <w:spacing w:val="-18"/>
        </w:rPr>
        <w:t> </w:t>
      </w:r>
      <w:r>
        <w:rPr/>
        <w:t>de</w:t>
      </w:r>
      <w:r>
        <w:rPr>
          <w:spacing w:val="-18"/>
        </w:rPr>
        <w:t> </w:t>
      </w:r>
      <w:r>
        <w:rPr/>
        <w:t>la</w:t>
      </w:r>
      <w:r>
        <w:rPr>
          <w:spacing w:val="-18"/>
        </w:rPr>
        <w:t> </w:t>
      </w:r>
      <w:r>
        <w:rPr/>
        <w:t>Nueva</w:t>
      </w:r>
      <w:r>
        <w:rPr>
          <w:spacing w:val="-18"/>
        </w:rPr>
        <w:t> </w:t>
      </w:r>
      <w:r>
        <w:rPr/>
        <w:t>España</w:t>
      </w:r>
      <w:r>
        <w:rPr>
          <w:spacing w:val="-20"/>
        </w:rPr>
        <w:t> </w:t>
      </w:r>
      <w:r>
        <w:rPr/>
        <w:t>en</w:t>
      </w:r>
      <w:r>
        <w:rPr>
          <w:spacing w:val="-18"/>
        </w:rPr>
        <w:t> </w:t>
      </w:r>
      <w:r>
        <w:rPr/>
        <w:t>el</w:t>
      </w:r>
      <w:r>
        <w:rPr>
          <w:spacing w:val="-19"/>
        </w:rPr>
        <w:t> </w:t>
      </w:r>
      <w:r>
        <w:rPr/>
        <w:t>siglo</w:t>
      </w:r>
      <w:r>
        <w:rPr>
          <w:spacing w:val="-18"/>
        </w:rPr>
        <w:t> </w:t>
      </w:r>
      <w:r>
        <w:rPr/>
        <w:t>XVI,</w:t>
      </w:r>
      <w:r>
        <w:rPr>
          <w:spacing w:val="-18"/>
        </w:rPr>
        <w:t> </w:t>
      </w:r>
      <w:r>
        <w:rPr/>
        <w:t>se</w:t>
      </w:r>
      <w:r>
        <w:rPr>
          <w:spacing w:val="-18"/>
        </w:rPr>
        <w:t> </w:t>
      </w:r>
      <w:r>
        <w:rPr/>
        <w:t>incorporaron instituciones de tradición española para organizar y dirigir el territorio conquistado. De esta forma se estableció el derecho castellano como la base de normas en que se regiría la naciente sociedad. Pero, debido a la gran diferencia que existía entre la sociedad española y la naciente sociedad novohispana —que estaba constituida por españoles, criollos, mestizos, indios, mulatos — surgió la necesidad de crear leyes para cubrir sus</w:t>
      </w:r>
      <w:r>
        <w:rPr>
          <w:spacing w:val="-9"/>
        </w:rPr>
        <w:t> </w:t>
      </w:r>
      <w:r>
        <w:rPr/>
        <w:t>requerimientos.</w:t>
      </w:r>
    </w:p>
    <w:p>
      <w:pPr>
        <w:pStyle w:val="BodyText"/>
        <w:spacing w:line="360" w:lineRule="auto" w:before="163"/>
        <w:ind w:left="119" w:right="116" w:firstLine="787"/>
        <w:jc w:val="both"/>
        <w:rPr>
          <w:sz w:val="16"/>
        </w:rPr>
      </w:pPr>
      <w:r>
        <w:rPr/>
        <w:t>De esa forma se estableció el derecho indiano como un conjunto de leyes que permitieran cumplir las demandas de la nueva sociedad. En ese sentido el derecho indiano reconoció a los indios con distintos privilegios bajo una</w:t>
      </w:r>
      <w:r>
        <w:rPr>
          <w:spacing w:val="-44"/>
        </w:rPr>
        <w:t> </w:t>
      </w:r>
      <w:r>
        <w:rPr/>
        <w:t>jurisdicción diferente a la de los españoles; esto permitió llevar por separado los procesos de justicia entre españoles, indios y</w:t>
      </w:r>
      <w:r>
        <w:rPr>
          <w:spacing w:val="-12"/>
        </w:rPr>
        <w:t> </w:t>
      </w:r>
      <w:r>
        <w:rPr/>
        <w:t>mestizos.</w:t>
      </w:r>
      <w:r>
        <w:rPr>
          <w:position w:val="8"/>
          <w:sz w:val="16"/>
        </w:rPr>
        <w:t>106</w:t>
      </w:r>
    </w:p>
    <w:p>
      <w:pPr>
        <w:pStyle w:val="BodyText"/>
        <w:rPr>
          <w:sz w:val="20"/>
        </w:rPr>
      </w:pPr>
    </w:p>
    <w:p>
      <w:pPr>
        <w:pStyle w:val="BodyText"/>
        <w:spacing w:before="11"/>
        <w:rPr>
          <w:sz w:val="22"/>
        </w:rPr>
      </w:pPr>
      <w:r>
        <w:rPr/>
        <w:pict>
          <v:line style="position:absolute;mso-position-horizontal-relative:page;mso-position-vertical-relative:paragraph;z-index:2344;mso-wrap-distance-left:0;mso-wrap-distance-right:0" from="84.984001pt,15.545451pt" to="229.004001pt,15.545451pt" stroked="true" strokeweight=".71997pt" strokecolor="#000000">
            <w10:wrap type="topAndBottom"/>
          </v:line>
        </w:pict>
      </w:r>
    </w:p>
    <w:p>
      <w:pPr>
        <w:spacing w:before="68"/>
        <w:ind w:left="119" w:right="0" w:firstLine="0"/>
        <w:jc w:val="both"/>
        <w:rPr>
          <w:sz w:val="20"/>
        </w:rPr>
      </w:pPr>
      <w:r>
        <w:rPr>
          <w:position w:val="6"/>
          <w:sz w:val="13"/>
        </w:rPr>
        <w:t>104 </w:t>
      </w:r>
      <w:r>
        <w:rPr>
          <w:sz w:val="20"/>
        </w:rPr>
        <w:t>Bonnin, </w:t>
      </w:r>
      <w:r>
        <w:rPr>
          <w:i/>
          <w:sz w:val="20"/>
        </w:rPr>
        <w:t>Compendio de los principios, </w:t>
      </w:r>
      <w:r>
        <w:rPr>
          <w:sz w:val="20"/>
        </w:rPr>
        <w:t>p. 29.</w:t>
      </w:r>
    </w:p>
    <w:p>
      <w:pPr>
        <w:spacing w:before="0"/>
        <w:ind w:left="119" w:right="0" w:firstLine="0"/>
        <w:jc w:val="both"/>
        <w:rPr>
          <w:sz w:val="20"/>
        </w:rPr>
      </w:pPr>
      <w:r>
        <w:rPr>
          <w:position w:val="6"/>
          <w:sz w:val="13"/>
        </w:rPr>
        <w:t>105   </w:t>
      </w:r>
      <w:r>
        <w:rPr>
          <w:sz w:val="20"/>
        </w:rPr>
        <w:t>Montiel, </w:t>
      </w:r>
      <w:r>
        <w:rPr>
          <w:i/>
          <w:sz w:val="20"/>
        </w:rPr>
        <w:t>Vocabulario de jurisprudencia, </w:t>
      </w:r>
      <w:r>
        <w:rPr>
          <w:sz w:val="20"/>
        </w:rPr>
        <w:t>p. 21.</w:t>
      </w:r>
    </w:p>
    <w:p>
      <w:pPr>
        <w:spacing w:before="3"/>
        <w:ind w:left="119" w:right="115" w:firstLine="0"/>
        <w:jc w:val="both"/>
        <w:rPr>
          <w:sz w:val="20"/>
        </w:rPr>
      </w:pPr>
      <w:r>
        <w:rPr>
          <w:position w:val="6"/>
          <w:sz w:val="13"/>
        </w:rPr>
        <w:t>106 </w:t>
      </w:r>
      <w:r>
        <w:rPr>
          <w:sz w:val="20"/>
        </w:rPr>
        <w:t>El derecho indiano se ha definido como el conjunto de disposiciones legislativas (pragmáticas, ordenanzas, reales cédulas, provisiones, instrucciones, capítulos de carta, decretos, reglamentos) que promulgaron los monarcas españoles tanto para España como para las colonias de América. Estas se aplicaron a todos los territorios de la Indias Occidentales durante los tres siglos de la</w:t>
      </w:r>
    </w:p>
    <w:p>
      <w:pPr>
        <w:spacing w:after="0"/>
        <w:jc w:val="both"/>
        <w:rPr>
          <w:sz w:val="20"/>
        </w:rPr>
        <w:sectPr>
          <w:footerReference w:type="default" r:id="rId40"/>
          <w:pgSz w:w="12240" w:h="15840"/>
          <w:pgMar w:footer="1000" w:header="0" w:top="1360" w:bottom="1200" w:left="1580" w:right="1580"/>
          <w:pgNumType w:start="81"/>
        </w:sectPr>
      </w:pPr>
    </w:p>
    <w:p>
      <w:pPr>
        <w:pStyle w:val="BodyText"/>
        <w:spacing w:line="357" w:lineRule="auto" w:before="49"/>
        <w:ind w:left="119" w:right="119" w:firstLine="719"/>
        <w:jc w:val="both"/>
        <w:rPr>
          <w:sz w:val="16"/>
        </w:rPr>
      </w:pPr>
      <w:r>
        <w:rPr/>
        <w:t>A lo largo del periodo colonial, las leyes que influyeron para el desarrollo de la justicia fueron las dictadas en </w:t>
      </w:r>
      <w:r>
        <w:rPr>
          <w:i/>
        </w:rPr>
        <w:t>Las Siete Partidas del sabio rey Don Alonso el </w:t>
      </w:r>
      <w:r>
        <w:rPr>
          <w:i/>
        </w:rPr>
        <w:t>Nono </w:t>
      </w:r>
      <w:r>
        <w:rPr/>
        <w:t>y la recopilación de Leyes de Indias del siglo XVII. En estas leyes, la justicia se detentaba en las instancias superiores, bajo la dirección del monarca.</w:t>
      </w:r>
      <w:r>
        <w:rPr>
          <w:position w:val="8"/>
          <w:sz w:val="16"/>
        </w:rPr>
        <w:t>107</w:t>
      </w:r>
    </w:p>
    <w:p>
      <w:pPr>
        <w:pStyle w:val="BodyText"/>
        <w:spacing w:line="360" w:lineRule="auto" w:before="165"/>
        <w:ind w:left="119" w:right="113" w:firstLine="719"/>
        <w:jc w:val="both"/>
      </w:pPr>
      <w:r>
        <w:rPr/>
        <w:t>En la instancia superior se encontraba el Rey, el cual se valía de un extenso aparato burocrático para la aplicación de justicia. En Nueva España, esta burocracia se fortaleció paulatinamente, pese a los esfuerzos de los borbones, en siglo XVIII, por disminuir su importancia e influencia. De ahí que la administración de justicia debía de mantener un equilibrio entre lo establecido y las condiciones que el entorno necesitaba.</w:t>
      </w:r>
    </w:p>
    <w:p>
      <w:pPr>
        <w:pStyle w:val="BodyText"/>
        <w:spacing w:line="360" w:lineRule="auto" w:before="163"/>
        <w:ind w:left="119" w:right="117" w:firstLine="707"/>
        <w:jc w:val="both"/>
      </w:pPr>
      <w:r>
        <w:rPr/>
        <w:t>Con</w:t>
      </w:r>
      <w:r>
        <w:rPr>
          <w:spacing w:val="41"/>
        </w:rPr>
        <w:t> </w:t>
      </w:r>
      <w:r>
        <w:rPr/>
        <w:t>los</w:t>
      </w:r>
      <w:r>
        <w:rPr>
          <w:spacing w:val="-12"/>
        </w:rPr>
        <w:t> </w:t>
      </w:r>
      <w:r>
        <w:rPr/>
        <w:t>cambios</w:t>
      </w:r>
      <w:r>
        <w:rPr>
          <w:spacing w:val="-14"/>
        </w:rPr>
        <w:t> </w:t>
      </w:r>
      <w:r>
        <w:rPr/>
        <w:t>efectuados</w:t>
      </w:r>
      <w:r>
        <w:rPr>
          <w:spacing w:val="-13"/>
        </w:rPr>
        <w:t> </w:t>
      </w:r>
      <w:r>
        <w:rPr/>
        <w:t>en</w:t>
      </w:r>
      <w:r>
        <w:rPr>
          <w:spacing w:val="-14"/>
        </w:rPr>
        <w:t> </w:t>
      </w:r>
      <w:r>
        <w:rPr/>
        <w:t>1808</w:t>
      </w:r>
      <w:r>
        <w:rPr>
          <w:spacing w:val="-14"/>
        </w:rPr>
        <w:t> </w:t>
      </w:r>
      <w:r>
        <w:rPr/>
        <w:t>tras</w:t>
      </w:r>
      <w:r>
        <w:rPr>
          <w:spacing w:val="-13"/>
        </w:rPr>
        <w:t> </w:t>
      </w:r>
      <w:r>
        <w:rPr/>
        <w:t>la</w:t>
      </w:r>
      <w:r>
        <w:rPr>
          <w:spacing w:val="-14"/>
        </w:rPr>
        <w:t> </w:t>
      </w:r>
      <w:r>
        <w:rPr/>
        <w:t>invasión</w:t>
      </w:r>
      <w:r>
        <w:rPr>
          <w:spacing w:val="-11"/>
        </w:rPr>
        <w:t> </w:t>
      </w:r>
      <w:r>
        <w:rPr/>
        <w:t>napoleónica</w:t>
      </w:r>
      <w:r>
        <w:rPr>
          <w:spacing w:val="-14"/>
        </w:rPr>
        <w:t> </w:t>
      </w:r>
      <w:r>
        <w:rPr/>
        <w:t>en</w:t>
      </w:r>
      <w:r>
        <w:rPr>
          <w:spacing w:val="-12"/>
        </w:rPr>
        <w:t> </w:t>
      </w:r>
      <w:r>
        <w:rPr/>
        <w:t>España y la repercusión social y política que ésta tuvo en los territorios americanos, la administración de justicia descansó fundamentalmente sobre la estructura ya establecida por los tribunales comunes. Estos tribunales, eran las instancias en donde se ejecutaban las leyes sobre justicia y se implementaban los castigos o absoluciones a los delitos</w:t>
      </w:r>
      <w:r>
        <w:rPr>
          <w:spacing w:val="-15"/>
        </w:rPr>
        <w:t> </w:t>
      </w:r>
      <w:r>
        <w:rPr/>
        <w:t>juzgados.</w:t>
      </w:r>
    </w:p>
    <w:p>
      <w:pPr>
        <w:pStyle w:val="BodyText"/>
        <w:spacing w:line="360" w:lineRule="auto" w:before="164"/>
        <w:ind w:left="119" w:right="117" w:firstLine="707"/>
        <w:jc w:val="both"/>
      </w:pPr>
      <w:r>
        <w:rPr/>
        <w:t>Los</w:t>
      </w:r>
      <w:r>
        <w:rPr>
          <w:spacing w:val="-13"/>
        </w:rPr>
        <w:t> </w:t>
      </w:r>
      <w:r>
        <w:rPr/>
        <w:t>tribunales</w:t>
      </w:r>
      <w:r>
        <w:rPr>
          <w:spacing w:val="-12"/>
        </w:rPr>
        <w:t> </w:t>
      </w:r>
      <w:r>
        <w:rPr/>
        <w:t>comunes</w:t>
      </w:r>
      <w:r>
        <w:rPr>
          <w:spacing w:val="-13"/>
        </w:rPr>
        <w:t> </w:t>
      </w:r>
      <w:r>
        <w:rPr/>
        <w:t>u</w:t>
      </w:r>
      <w:r>
        <w:rPr>
          <w:spacing w:val="-12"/>
        </w:rPr>
        <w:t> </w:t>
      </w:r>
      <w:r>
        <w:rPr/>
        <w:t>ordinarios</w:t>
      </w:r>
      <w:r>
        <w:rPr>
          <w:spacing w:val="-13"/>
        </w:rPr>
        <w:t> </w:t>
      </w:r>
      <w:r>
        <w:rPr/>
        <w:t>estaban</w:t>
      </w:r>
      <w:r>
        <w:rPr>
          <w:spacing w:val="-14"/>
        </w:rPr>
        <w:t> </w:t>
      </w:r>
      <w:r>
        <w:rPr/>
        <w:t>compuestos</w:t>
      </w:r>
      <w:r>
        <w:rPr>
          <w:spacing w:val="-13"/>
        </w:rPr>
        <w:t> </w:t>
      </w:r>
      <w:r>
        <w:rPr/>
        <w:t>por</w:t>
      </w:r>
      <w:r>
        <w:rPr>
          <w:spacing w:val="-13"/>
        </w:rPr>
        <w:t> </w:t>
      </w:r>
      <w:r>
        <w:rPr/>
        <w:t>tres</w:t>
      </w:r>
      <w:r>
        <w:rPr>
          <w:spacing w:val="-13"/>
        </w:rPr>
        <w:t> </w:t>
      </w:r>
      <w:r>
        <w:rPr/>
        <w:t>instancias. La tercera instancia o Suprema, se constituía por el Consejo Real y la Suprema Corte de Indias.</w:t>
      </w:r>
      <w:r>
        <w:rPr>
          <w:position w:val="8"/>
          <w:sz w:val="16"/>
        </w:rPr>
        <w:t>108 </w:t>
      </w:r>
      <w:r>
        <w:rPr/>
        <w:t>La segunda instancia o superior estaba conformada por las Reales audiencias. Y la primera instancia o inferior era la conformada por los alcaldes</w:t>
      </w:r>
      <w:r>
        <w:rPr>
          <w:spacing w:val="-8"/>
        </w:rPr>
        <w:t> </w:t>
      </w:r>
      <w:r>
        <w:rPr/>
        <w:t>mayores,</w:t>
      </w:r>
      <w:r>
        <w:rPr>
          <w:spacing w:val="-5"/>
        </w:rPr>
        <w:t> </w:t>
      </w:r>
      <w:r>
        <w:rPr/>
        <w:t>corregimientos</w:t>
      </w:r>
      <w:r>
        <w:rPr>
          <w:spacing w:val="-6"/>
        </w:rPr>
        <w:t> </w:t>
      </w:r>
      <w:r>
        <w:rPr/>
        <w:t>y</w:t>
      </w:r>
      <w:r>
        <w:rPr>
          <w:spacing w:val="-8"/>
        </w:rPr>
        <w:t> </w:t>
      </w:r>
      <w:r>
        <w:rPr/>
        <w:t>los</w:t>
      </w:r>
      <w:r>
        <w:rPr>
          <w:spacing w:val="-5"/>
        </w:rPr>
        <w:t> </w:t>
      </w:r>
      <w:r>
        <w:rPr/>
        <w:t>alcaldes</w:t>
      </w:r>
      <w:r>
        <w:rPr>
          <w:spacing w:val="-6"/>
        </w:rPr>
        <w:t> </w:t>
      </w:r>
      <w:r>
        <w:rPr/>
        <w:t>ordinarios;</w:t>
      </w:r>
      <w:r>
        <w:rPr>
          <w:spacing w:val="-8"/>
        </w:rPr>
        <w:t> </w:t>
      </w:r>
      <w:r>
        <w:rPr/>
        <w:t>esta</w:t>
      </w:r>
      <w:r>
        <w:rPr>
          <w:spacing w:val="-7"/>
        </w:rPr>
        <w:t> </w:t>
      </w:r>
      <w:r>
        <w:rPr/>
        <w:t>primera</w:t>
      </w:r>
      <w:r>
        <w:rPr>
          <w:spacing w:val="-6"/>
        </w:rPr>
        <w:t> </w:t>
      </w:r>
      <w:r>
        <w:rPr/>
        <w:t>instancia</w:t>
      </w:r>
      <w:r>
        <w:rPr>
          <w:spacing w:val="-8"/>
        </w:rPr>
        <w:t> </w:t>
      </w:r>
      <w:r>
        <w:rPr/>
        <w:t>o inferiores en donde la administración de justicia municipal se desarrolló. Como  </w:t>
      </w:r>
      <w:r>
        <w:rPr>
          <w:spacing w:val="5"/>
        </w:rPr>
        <w:t> </w:t>
      </w:r>
      <w:r>
        <w:rPr/>
        <w:t>ya</w:t>
      </w:r>
    </w:p>
    <w:p>
      <w:pPr>
        <w:pStyle w:val="BodyText"/>
        <w:spacing w:before="1"/>
        <w:rPr>
          <w:sz w:val="25"/>
        </w:rPr>
      </w:pPr>
      <w:r>
        <w:rPr/>
        <w:pict>
          <v:line style="position:absolute;mso-position-horizontal-relative:page;mso-position-vertical-relative:paragraph;z-index:2368;mso-wrap-distance-left:0;mso-wrap-distance-right:0" from="84.984001pt,16.793898pt" to="229.004001pt,16.793898pt" stroked="true" strokeweight=".72003pt" strokecolor="#000000">
            <w10:wrap type="topAndBottom"/>
          </v:line>
        </w:pict>
      </w:r>
    </w:p>
    <w:p>
      <w:pPr>
        <w:spacing w:before="71"/>
        <w:ind w:left="119" w:right="117" w:firstLine="0"/>
        <w:jc w:val="both"/>
        <w:rPr>
          <w:sz w:val="20"/>
        </w:rPr>
      </w:pPr>
      <w:r>
        <w:rPr>
          <w:sz w:val="20"/>
        </w:rPr>
        <w:t>dominación española en esos territorios. Este derecho tiene cuatro ramas 1) El derecho indiano metropolitano o peninsular, que nació en a la Metrópoli promulgado por el Rey, el Real y Supremo Consejo</w:t>
      </w:r>
      <w:r>
        <w:rPr>
          <w:spacing w:val="-3"/>
          <w:sz w:val="20"/>
        </w:rPr>
        <w:t> </w:t>
      </w:r>
      <w:r>
        <w:rPr>
          <w:sz w:val="20"/>
        </w:rPr>
        <w:t>de</w:t>
      </w:r>
      <w:r>
        <w:rPr>
          <w:spacing w:val="-1"/>
          <w:sz w:val="20"/>
        </w:rPr>
        <w:t> </w:t>
      </w:r>
      <w:r>
        <w:rPr>
          <w:sz w:val="20"/>
        </w:rPr>
        <w:t>Indias y</w:t>
      </w:r>
      <w:r>
        <w:rPr>
          <w:spacing w:val="-4"/>
          <w:sz w:val="20"/>
        </w:rPr>
        <w:t> </w:t>
      </w:r>
      <w:r>
        <w:rPr>
          <w:sz w:val="20"/>
        </w:rPr>
        <w:t>la</w:t>
      </w:r>
      <w:r>
        <w:rPr>
          <w:spacing w:val="-3"/>
          <w:sz w:val="20"/>
        </w:rPr>
        <w:t> </w:t>
      </w:r>
      <w:r>
        <w:rPr>
          <w:sz w:val="20"/>
        </w:rPr>
        <w:t>Casa</w:t>
      </w:r>
      <w:r>
        <w:rPr>
          <w:spacing w:val="-3"/>
          <w:sz w:val="20"/>
        </w:rPr>
        <w:t> </w:t>
      </w:r>
      <w:r>
        <w:rPr>
          <w:sz w:val="20"/>
        </w:rPr>
        <w:t>de</w:t>
      </w:r>
      <w:r>
        <w:rPr>
          <w:spacing w:val="-3"/>
          <w:sz w:val="20"/>
        </w:rPr>
        <w:t> </w:t>
      </w:r>
      <w:r>
        <w:rPr>
          <w:sz w:val="20"/>
        </w:rPr>
        <w:t>Contratación</w:t>
      </w:r>
      <w:r>
        <w:rPr>
          <w:spacing w:val="-3"/>
          <w:sz w:val="20"/>
        </w:rPr>
        <w:t> </w:t>
      </w:r>
      <w:r>
        <w:rPr>
          <w:sz w:val="20"/>
        </w:rPr>
        <w:t>de</w:t>
      </w:r>
      <w:r>
        <w:rPr>
          <w:spacing w:val="-1"/>
          <w:sz w:val="20"/>
        </w:rPr>
        <w:t> </w:t>
      </w:r>
      <w:r>
        <w:rPr>
          <w:sz w:val="20"/>
        </w:rPr>
        <w:t>Sevilla;</w:t>
      </w:r>
      <w:r>
        <w:rPr>
          <w:spacing w:val="-3"/>
          <w:sz w:val="20"/>
        </w:rPr>
        <w:t> </w:t>
      </w:r>
      <w:r>
        <w:rPr>
          <w:sz w:val="20"/>
        </w:rPr>
        <w:t>2)</w:t>
      </w:r>
      <w:r>
        <w:rPr>
          <w:spacing w:val="-3"/>
          <w:sz w:val="20"/>
        </w:rPr>
        <w:t> </w:t>
      </w:r>
      <w:r>
        <w:rPr>
          <w:sz w:val="20"/>
        </w:rPr>
        <w:t>El</w:t>
      </w:r>
      <w:r>
        <w:rPr>
          <w:spacing w:val="-4"/>
          <w:sz w:val="20"/>
        </w:rPr>
        <w:t> </w:t>
      </w:r>
      <w:r>
        <w:rPr>
          <w:sz w:val="20"/>
        </w:rPr>
        <w:t>derecho</w:t>
      </w:r>
      <w:r>
        <w:rPr>
          <w:spacing w:val="-3"/>
          <w:sz w:val="20"/>
        </w:rPr>
        <w:t> </w:t>
      </w:r>
      <w:r>
        <w:rPr>
          <w:sz w:val="20"/>
        </w:rPr>
        <w:t>indiano</w:t>
      </w:r>
      <w:r>
        <w:rPr>
          <w:spacing w:val="-3"/>
          <w:sz w:val="20"/>
        </w:rPr>
        <w:t> </w:t>
      </w:r>
      <w:r>
        <w:rPr>
          <w:sz w:val="20"/>
        </w:rPr>
        <w:t>criollo,</w:t>
      </w:r>
      <w:r>
        <w:rPr>
          <w:spacing w:val="-3"/>
          <w:sz w:val="20"/>
        </w:rPr>
        <w:t> </w:t>
      </w:r>
      <w:r>
        <w:rPr>
          <w:sz w:val="20"/>
        </w:rPr>
        <w:t>que</w:t>
      </w:r>
      <w:r>
        <w:rPr>
          <w:spacing w:val="-3"/>
          <w:sz w:val="20"/>
        </w:rPr>
        <w:t> </w:t>
      </w:r>
      <w:r>
        <w:rPr>
          <w:sz w:val="20"/>
        </w:rPr>
        <w:t>emanó</w:t>
      </w:r>
      <w:r>
        <w:rPr>
          <w:spacing w:val="-3"/>
          <w:sz w:val="20"/>
        </w:rPr>
        <w:t> </w:t>
      </w:r>
      <w:r>
        <w:rPr>
          <w:sz w:val="20"/>
        </w:rPr>
        <w:t>de las autoridades delegadas en América: el Virrey, las Audiencias y los Cabildos; 3) El derecho castellano, contenido den las Siete Partidas, las Leyes de Toro y la Nueva Recopilación de Felipe</w:t>
      </w:r>
      <w:r>
        <w:rPr>
          <w:spacing w:val="-19"/>
          <w:sz w:val="20"/>
        </w:rPr>
        <w:t> </w:t>
      </w:r>
      <w:r>
        <w:rPr>
          <w:sz w:val="20"/>
        </w:rPr>
        <w:t>II</w:t>
      </w:r>
    </w:p>
    <w:p>
      <w:pPr>
        <w:spacing w:before="0"/>
        <w:ind w:left="119" w:right="130" w:firstLine="0"/>
        <w:jc w:val="both"/>
        <w:rPr>
          <w:sz w:val="20"/>
        </w:rPr>
      </w:pPr>
      <w:r>
        <w:rPr>
          <w:sz w:val="20"/>
        </w:rPr>
        <w:t>; y 4) Las costumbres jurídicas indígenas no violatorias de la ley indiana o de lo establecido por la Iglesia Católica. Bernal, “El derecho indiano”, pp. 1-2.</w:t>
      </w:r>
    </w:p>
    <w:p>
      <w:pPr>
        <w:spacing w:line="228" w:lineRule="exact" w:before="0"/>
        <w:ind w:left="119" w:right="0" w:firstLine="0"/>
        <w:jc w:val="both"/>
        <w:rPr>
          <w:sz w:val="20"/>
        </w:rPr>
      </w:pPr>
      <w:r>
        <w:rPr>
          <w:position w:val="6"/>
          <w:sz w:val="13"/>
        </w:rPr>
        <w:t>107 </w:t>
      </w:r>
      <w:r>
        <w:rPr>
          <w:sz w:val="20"/>
        </w:rPr>
        <w:t>Téllez, </w:t>
      </w:r>
      <w:r>
        <w:rPr>
          <w:i/>
          <w:sz w:val="20"/>
        </w:rPr>
        <w:t>La justicia criminal</w:t>
      </w:r>
      <w:r>
        <w:rPr>
          <w:sz w:val="20"/>
        </w:rPr>
        <w:t>, pp. 1-15.</w:t>
      </w:r>
    </w:p>
    <w:p>
      <w:pPr>
        <w:spacing w:before="3"/>
        <w:ind w:left="119" w:right="118" w:firstLine="0"/>
        <w:jc w:val="both"/>
        <w:rPr>
          <w:sz w:val="20"/>
        </w:rPr>
      </w:pPr>
      <w:r>
        <w:rPr>
          <w:position w:val="6"/>
          <w:sz w:val="13"/>
        </w:rPr>
        <w:t>108 </w:t>
      </w:r>
      <w:r>
        <w:rPr>
          <w:sz w:val="20"/>
        </w:rPr>
        <w:t>El Consejo era la base del sistema de la monarquía. Constituían el órgano consultivo del rey estaba</w:t>
      </w:r>
      <w:r>
        <w:rPr>
          <w:spacing w:val="-7"/>
          <w:sz w:val="20"/>
        </w:rPr>
        <w:t> </w:t>
      </w:r>
      <w:r>
        <w:rPr>
          <w:sz w:val="20"/>
        </w:rPr>
        <w:t>estructurado</w:t>
      </w:r>
      <w:r>
        <w:rPr>
          <w:spacing w:val="-7"/>
          <w:sz w:val="20"/>
        </w:rPr>
        <w:t> </w:t>
      </w:r>
      <w:r>
        <w:rPr>
          <w:sz w:val="20"/>
        </w:rPr>
        <w:t>por</w:t>
      </w:r>
      <w:r>
        <w:rPr>
          <w:spacing w:val="-8"/>
          <w:sz w:val="20"/>
        </w:rPr>
        <w:t> </w:t>
      </w:r>
      <w:r>
        <w:rPr>
          <w:sz w:val="20"/>
        </w:rPr>
        <w:t>colegiados</w:t>
      </w:r>
      <w:r>
        <w:rPr>
          <w:spacing w:val="-8"/>
          <w:sz w:val="20"/>
        </w:rPr>
        <w:t> </w:t>
      </w:r>
      <w:r>
        <w:rPr>
          <w:sz w:val="20"/>
        </w:rPr>
        <w:t>que</w:t>
      </w:r>
      <w:r>
        <w:rPr>
          <w:spacing w:val="-9"/>
          <w:sz w:val="20"/>
        </w:rPr>
        <w:t> </w:t>
      </w:r>
      <w:r>
        <w:rPr>
          <w:sz w:val="20"/>
        </w:rPr>
        <w:t>tenían</w:t>
      </w:r>
      <w:r>
        <w:rPr>
          <w:spacing w:val="-9"/>
          <w:sz w:val="20"/>
        </w:rPr>
        <w:t> </w:t>
      </w:r>
      <w:r>
        <w:rPr>
          <w:sz w:val="20"/>
        </w:rPr>
        <w:t>facultades</w:t>
      </w:r>
      <w:r>
        <w:rPr>
          <w:spacing w:val="-8"/>
          <w:sz w:val="20"/>
        </w:rPr>
        <w:t> </w:t>
      </w:r>
      <w:r>
        <w:rPr>
          <w:sz w:val="20"/>
        </w:rPr>
        <w:t>legislativas.</w:t>
      </w:r>
      <w:r>
        <w:rPr>
          <w:spacing w:val="-9"/>
          <w:sz w:val="20"/>
        </w:rPr>
        <w:t> </w:t>
      </w:r>
      <w:r>
        <w:rPr>
          <w:sz w:val="20"/>
        </w:rPr>
        <w:t>Sin</w:t>
      </w:r>
      <w:r>
        <w:rPr>
          <w:spacing w:val="-9"/>
          <w:sz w:val="20"/>
        </w:rPr>
        <w:t> </w:t>
      </w:r>
      <w:r>
        <w:rPr>
          <w:sz w:val="20"/>
        </w:rPr>
        <w:t>embargo</w:t>
      </w:r>
      <w:r>
        <w:rPr>
          <w:spacing w:val="-9"/>
          <w:sz w:val="20"/>
        </w:rPr>
        <w:t> </w:t>
      </w:r>
      <w:r>
        <w:rPr>
          <w:sz w:val="20"/>
        </w:rPr>
        <w:t>estos</w:t>
      </w:r>
      <w:r>
        <w:rPr>
          <w:spacing w:val="-8"/>
          <w:sz w:val="20"/>
        </w:rPr>
        <w:t> </w:t>
      </w:r>
      <w:r>
        <w:rPr>
          <w:sz w:val="20"/>
        </w:rPr>
        <w:t>tenían</w:t>
      </w:r>
      <w:r>
        <w:rPr>
          <w:spacing w:val="-1"/>
          <w:sz w:val="20"/>
        </w:rPr>
        <w:t> </w:t>
      </w:r>
      <w:r>
        <w:rPr>
          <w:sz w:val="20"/>
        </w:rPr>
        <w:t>tres funciones ejecutivas, administrativas y judiciales. Esta era la última instancia a la que un asunto podría llegar, porque las decisiones tomadas eran inapelables, además de ser el único medio supremo al que se podía apelar cualquier decisión.  Téllez, </w:t>
      </w:r>
      <w:r>
        <w:rPr>
          <w:i/>
          <w:sz w:val="20"/>
        </w:rPr>
        <w:t>La justicia criminal</w:t>
      </w:r>
      <w:r>
        <w:rPr>
          <w:sz w:val="20"/>
        </w:rPr>
        <w:t>, pp.</w:t>
      </w:r>
      <w:r>
        <w:rPr>
          <w:spacing w:val="-24"/>
          <w:sz w:val="20"/>
        </w:rPr>
        <w:t> </w:t>
      </w:r>
      <w:r>
        <w:rPr>
          <w:sz w:val="20"/>
        </w:rPr>
        <w:t>30-32.</w:t>
      </w:r>
    </w:p>
    <w:p>
      <w:pPr>
        <w:spacing w:after="0"/>
        <w:jc w:val="both"/>
        <w:rPr>
          <w:sz w:val="20"/>
        </w:rPr>
        <w:sectPr>
          <w:pgSz w:w="12240" w:h="15840"/>
          <w:pgMar w:header="0" w:footer="1000" w:top="1360" w:bottom="1200" w:left="1580" w:right="1580"/>
        </w:sectPr>
      </w:pPr>
    </w:p>
    <w:p>
      <w:pPr>
        <w:pStyle w:val="BodyText"/>
        <w:spacing w:line="357" w:lineRule="auto" w:before="49"/>
        <w:ind w:left="119" w:right="115"/>
        <w:jc w:val="both"/>
        <w:rPr>
          <w:sz w:val="16"/>
        </w:rPr>
      </w:pPr>
      <w:r>
        <w:rPr/>
        <w:t>se señaló, una de las autoridades encargadas de ejecutar las leyes de justicia</w:t>
      </w:r>
      <w:r>
        <w:rPr>
          <w:spacing w:val="-27"/>
        </w:rPr>
        <w:t> </w:t>
      </w:r>
      <w:r>
        <w:rPr/>
        <w:t>eran los</w:t>
      </w:r>
      <w:r>
        <w:rPr>
          <w:spacing w:val="-10"/>
        </w:rPr>
        <w:t> </w:t>
      </w:r>
      <w:r>
        <w:rPr/>
        <w:t>alcaldes</w:t>
      </w:r>
      <w:r>
        <w:rPr>
          <w:spacing w:val="-13"/>
        </w:rPr>
        <w:t> </w:t>
      </w:r>
      <w:r>
        <w:rPr/>
        <w:t>ordinarios,</w:t>
      </w:r>
      <w:r>
        <w:rPr>
          <w:spacing w:val="-12"/>
        </w:rPr>
        <w:t> </w:t>
      </w:r>
      <w:r>
        <w:rPr/>
        <w:t>estos</w:t>
      </w:r>
      <w:r>
        <w:rPr>
          <w:spacing w:val="-10"/>
        </w:rPr>
        <w:t> </w:t>
      </w:r>
      <w:r>
        <w:rPr/>
        <w:t>eran</w:t>
      </w:r>
      <w:r>
        <w:rPr>
          <w:spacing w:val="-12"/>
        </w:rPr>
        <w:t> </w:t>
      </w:r>
      <w:r>
        <w:rPr/>
        <w:t>en</w:t>
      </w:r>
      <w:r>
        <w:rPr>
          <w:spacing w:val="-12"/>
        </w:rPr>
        <w:t> </w:t>
      </w:r>
      <w:r>
        <w:rPr/>
        <w:t>su</w:t>
      </w:r>
      <w:r>
        <w:rPr>
          <w:spacing w:val="-12"/>
        </w:rPr>
        <w:t> </w:t>
      </w:r>
      <w:r>
        <w:rPr/>
        <w:t>mayoría</w:t>
      </w:r>
      <w:r>
        <w:rPr>
          <w:spacing w:val="-9"/>
        </w:rPr>
        <w:t> </w:t>
      </w:r>
      <w:r>
        <w:rPr/>
        <w:t>las</w:t>
      </w:r>
      <w:r>
        <w:rPr>
          <w:spacing w:val="-10"/>
        </w:rPr>
        <w:t> </w:t>
      </w:r>
      <w:r>
        <w:rPr/>
        <w:t>autoridades</w:t>
      </w:r>
      <w:r>
        <w:rPr>
          <w:spacing w:val="-13"/>
        </w:rPr>
        <w:t> </w:t>
      </w:r>
      <w:r>
        <w:rPr/>
        <w:t>encargadas</w:t>
      </w:r>
      <w:r>
        <w:rPr>
          <w:spacing w:val="-13"/>
        </w:rPr>
        <w:t> </w:t>
      </w:r>
      <w:r>
        <w:rPr/>
        <w:t>de</w:t>
      </w:r>
      <w:r>
        <w:rPr>
          <w:spacing w:val="-9"/>
        </w:rPr>
        <w:t> </w:t>
      </w:r>
      <w:r>
        <w:rPr/>
        <w:t>las funciones de gobierno, hacienda y guerra a nivel local.</w:t>
      </w:r>
      <w:r>
        <w:rPr>
          <w:spacing w:val="-38"/>
        </w:rPr>
        <w:t> </w:t>
      </w:r>
      <w:r>
        <w:rPr>
          <w:position w:val="8"/>
          <w:sz w:val="16"/>
        </w:rPr>
        <w:t>109</w:t>
      </w:r>
    </w:p>
    <w:p>
      <w:pPr>
        <w:pStyle w:val="BodyText"/>
        <w:spacing w:line="360" w:lineRule="auto" w:before="162"/>
        <w:ind w:left="119" w:right="120" w:firstLine="707"/>
        <w:jc w:val="both"/>
        <w:rPr>
          <w:sz w:val="16"/>
        </w:rPr>
      </w:pPr>
      <w:r>
        <w:rPr/>
        <w:t>Con el establecimiento de la Constitución de Cádiz y la influencia que esta tuvo del pensamiento liberal, se consolidó la separación de poderes para el desarrollo del gobierno. En el caso de la administración de justicia quedaba bajo la tutela</w:t>
      </w:r>
      <w:r>
        <w:rPr>
          <w:spacing w:val="-9"/>
        </w:rPr>
        <w:t> </w:t>
      </w:r>
      <w:r>
        <w:rPr/>
        <w:t>únicamente</w:t>
      </w:r>
      <w:r>
        <w:rPr>
          <w:spacing w:val="-6"/>
        </w:rPr>
        <w:t> </w:t>
      </w:r>
      <w:r>
        <w:rPr/>
        <w:t>de</w:t>
      </w:r>
      <w:r>
        <w:rPr>
          <w:spacing w:val="-8"/>
        </w:rPr>
        <w:t> </w:t>
      </w:r>
      <w:r>
        <w:rPr/>
        <w:t>los</w:t>
      </w:r>
      <w:r>
        <w:rPr>
          <w:spacing w:val="-6"/>
        </w:rPr>
        <w:t> </w:t>
      </w:r>
      <w:r>
        <w:rPr/>
        <w:t>tribunales</w:t>
      </w:r>
      <w:r>
        <w:rPr>
          <w:spacing w:val="-6"/>
        </w:rPr>
        <w:t> </w:t>
      </w:r>
      <w:r>
        <w:rPr/>
        <w:t>judiciales.</w:t>
      </w:r>
      <w:r>
        <w:rPr>
          <w:spacing w:val="-6"/>
        </w:rPr>
        <w:t> </w:t>
      </w:r>
      <w:r>
        <w:rPr/>
        <w:t>Estos</w:t>
      </w:r>
      <w:r>
        <w:rPr>
          <w:spacing w:val="-9"/>
        </w:rPr>
        <w:t> </w:t>
      </w:r>
      <w:r>
        <w:rPr/>
        <w:t>eran</w:t>
      </w:r>
      <w:r>
        <w:rPr>
          <w:spacing w:val="-8"/>
        </w:rPr>
        <w:t> </w:t>
      </w:r>
      <w:r>
        <w:rPr/>
        <w:t>los</w:t>
      </w:r>
      <w:r>
        <w:rPr>
          <w:spacing w:val="-6"/>
        </w:rPr>
        <w:t> </w:t>
      </w:r>
      <w:r>
        <w:rPr/>
        <w:t>únicos</w:t>
      </w:r>
      <w:r>
        <w:rPr>
          <w:spacing w:val="-9"/>
        </w:rPr>
        <w:t> </w:t>
      </w:r>
      <w:r>
        <w:rPr/>
        <w:t>que</w:t>
      </w:r>
      <w:r>
        <w:rPr>
          <w:spacing w:val="-6"/>
        </w:rPr>
        <w:t> </w:t>
      </w:r>
      <w:r>
        <w:rPr/>
        <w:t>estaban</w:t>
      </w:r>
      <w:r>
        <w:rPr>
          <w:spacing w:val="-6"/>
        </w:rPr>
        <w:t> </w:t>
      </w:r>
      <w:r>
        <w:rPr/>
        <w:t>en condiciones de intervenir en las causas judiciales y de esta forma cambiaban la posición que el Rey tenía para</w:t>
      </w:r>
      <w:r>
        <w:rPr>
          <w:spacing w:val="-14"/>
        </w:rPr>
        <w:t> </w:t>
      </w:r>
      <w:r>
        <w:rPr/>
        <w:t>intervenir.</w:t>
      </w:r>
      <w:r>
        <w:rPr>
          <w:position w:val="8"/>
          <w:sz w:val="16"/>
        </w:rPr>
        <w:t>110</w:t>
      </w:r>
    </w:p>
    <w:p>
      <w:pPr>
        <w:pStyle w:val="BodyText"/>
        <w:spacing w:line="360" w:lineRule="auto" w:before="162"/>
        <w:ind w:left="119" w:right="116" w:firstLine="707"/>
        <w:jc w:val="both"/>
        <w:rPr>
          <w:sz w:val="16"/>
        </w:rPr>
      </w:pPr>
      <w:r>
        <w:rPr/>
        <w:t>La Constitución de Cádiz estableció en el Capítulo III, referente al gobierno, en</w:t>
      </w:r>
      <w:r>
        <w:rPr>
          <w:spacing w:val="-13"/>
        </w:rPr>
        <w:t> </w:t>
      </w:r>
      <w:r>
        <w:rPr/>
        <w:t>el</w:t>
      </w:r>
      <w:r>
        <w:rPr>
          <w:spacing w:val="-12"/>
        </w:rPr>
        <w:t> </w:t>
      </w:r>
      <w:r>
        <w:rPr/>
        <w:t>artículo</w:t>
      </w:r>
      <w:r>
        <w:rPr>
          <w:spacing w:val="-13"/>
        </w:rPr>
        <w:t> </w:t>
      </w:r>
      <w:r>
        <w:rPr/>
        <w:t>17,</w:t>
      </w:r>
      <w:r>
        <w:rPr>
          <w:spacing w:val="42"/>
        </w:rPr>
        <w:t> </w:t>
      </w:r>
      <w:r>
        <w:rPr/>
        <w:t>que</w:t>
      </w:r>
      <w:r>
        <w:rPr>
          <w:spacing w:val="43"/>
        </w:rPr>
        <w:t> </w:t>
      </w:r>
      <w:r>
        <w:rPr/>
        <w:t>“la</w:t>
      </w:r>
      <w:r>
        <w:rPr>
          <w:spacing w:val="-11"/>
        </w:rPr>
        <w:t> </w:t>
      </w:r>
      <w:r>
        <w:rPr/>
        <w:t>potestad</w:t>
      </w:r>
      <w:r>
        <w:rPr>
          <w:spacing w:val="-13"/>
        </w:rPr>
        <w:t> </w:t>
      </w:r>
      <w:r>
        <w:rPr/>
        <w:t>de</w:t>
      </w:r>
      <w:r>
        <w:rPr>
          <w:spacing w:val="-13"/>
        </w:rPr>
        <w:t> </w:t>
      </w:r>
      <w:r>
        <w:rPr/>
        <w:t>aplicar</w:t>
      </w:r>
      <w:r>
        <w:rPr>
          <w:spacing w:val="-12"/>
        </w:rPr>
        <w:t> </w:t>
      </w:r>
      <w:r>
        <w:rPr/>
        <w:t>las</w:t>
      </w:r>
      <w:r>
        <w:rPr>
          <w:spacing w:val="-12"/>
        </w:rPr>
        <w:t> </w:t>
      </w:r>
      <w:r>
        <w:rPr/>
        <w:t>leyes</w:t>
      </w:r>
      <w:r>
        <w:rPr>
          <w:spacing w:val="-12"/>
        </w:rPr>
        <w:t> </w:t>
      </w:r>
      <w:r>
        <w:rPr/>
        <w:t>en</w:t>
      </w:r>
      <w:r>
        <w:rPr>
          <w:spacing w:val="-11"/>
        </w:rPr>
        <w:t> </w:t>
      </w:r>
      <w:r>
        <w:rPr/>
        <w:t>causas</w:t>
      </w:r>
      <w:r>
        <w:rPr>
          <w:spacing w:val="-14"/>
        </w:rPr>
        <w:t> </w:t>
      </w:r>
      <w:r>
        <w:rPr/>
        <w:t>civiles</w:t>
      </w:r>
      <w:r>
        <w:rPr>
          <w:spacing w:val="-11"/>
        </w:rPr>
        <w:t> </w:t>
      </w:r>
      <w:r>
        <w:rPr/>
        <w:t>y</w:t>
      </w:r>
      <w:r>
        <w:rPr>
          <w:spacing w:val="-14"/>
        </w:rPr>
        <w:t> </w:t>
      </w:r>
      <w:r>
        <w:rPr/>
        <w:t>criminales reside en los tribunales establecidos por la ley”. De esta forma la influencia de las Cortes era nula —al igual que la del rey— para poder determinar u opinar en cuestiones de  administración de</w:t>
      </w:r>
      <w:r>
        <w:rPr>
          <w:spacing w:val="-12"/>
        </w:rPr>
        <w:t> </w:t>
      </w:r>
      <w:r>
        <w:rPr/>
        <w:t>justicia.</w:t>
      </w:r>
      <w:r>
        <w:rPr>
          <w:position w:val="8"/>
          <w:sz w:val="16"/>
        </w:rPr>
        <w:t>111</w:t>
      </w:r>
    </w:p>
    <w:p>
      <w:pPr>
        <w:pStyle w:val="BodyText"/>
        <w:spacing w:line="360" w:lineRule="auto" w:before="159"/>
        <w:ind w:left="119" w:right="118" w:firstLine="707"/>
        <w:jc w:val="both"/>
        <w:rPr>
          <w:sz w:val="16"/>
        </w:rPr>
      </w:pPr>
      <w:r>
        <w:rPr/>
        <w:t>Reafirmando lo anterior, la Constitución establecía en su Título V referente  a los “Tribunales y de Administración de Justicia en lo Civil y Criminal”, la forma en cómo estos tribunales desempeñarían su papel en la aplicación de justicia en todo el reino español y sus territorios americanos.</w:t>
      </w:r>
      <w:r>
        <w:rPr>
          <w:spacing w:val="-47"/>
        </w:rPr>
        <w:t> </w:t>
      </w:r>
      <w:r>
        <w:rPr/>
        <w:t>En los artículos 242 y 243 se reafirmó que la potestad de aplicar las leyes que regulaban las causas civiles y criminales únicamente</w:t>
      </w:r>
      <w:r>
        <w:rPr>
          <w:spacing w:val="-10"/>
        </w:rPr>
        <w:t> </w:t>
      </w:r>
      <w:r>
        <w:rPr/>
        <w:t>le</w:t>
      </w:r>
      <w:r>
        <w:rPr>
          <w:spacing w:val="-11"/>
        </w:rPr>
        <w:t> </w:t>
      </w:r>
      <w:r>
        <w:rPr/>
        <w:t>correspondían</w:t>
      </w:r>
      <w:r>
        <w:rPr>
          <w:spacing w:val="-11"/>
        </w:rPr>
        <w:t> </w:t>
      </w:r>
      <w:r>
        <w:rPr/>
        <w:t>a</w:t>
      </w:r>
      <w:r>
        <w:rPr>
          <w:spacing w:val="-11"/>
        </w:rPr>
        <w:t> </w:t>
      </w:r>
      <w:r>
        <w:rPr/>
        <w:t>los</w:t>
      </w:r>
      <w:r>
        <w:rPr>
          <w:spacing w:val="-13"/>
        </w:rPr>
        <w:t> </w:t>
      </w:r>
      <w:r>
        <w:rPr/>
        <w:t>Tribunales,</w:t>
      </w:r>
      <w:r>
        <w:rPr>
          <w:spacing w:val="-11"/>
        </w:rPr>
        <w:t> </w:t>
      </w:r>
      <w:r>
        <w:rPr/>
        <w:t>en</w:t>
      </w:r>
      <w:r>
        <w:rPr>
          <w:spacing w:val="-11"/>
        </w:rPr>
        <w:t> </w:t>
      </w:r>
      <w:r>
        <w:rPr/>
        <w:t>donde</w:t>
      </w:r>
      <w:r>
        <w:rPr>
          <w:spacing w:val="-11"/>
        </w:rPr>
        <w:t> </w:t>
      </w:r>
      <w:r>
        <w:rPr/>
        <w:t>las</w:t>
      </w:r>
      <w:r>
        <w:rPr>
          <w:spacing w:val="-11"/>
        </w:rPr>
        <w:t> </w:t>
      </w:r>
      <w:r>
        <w:rPr/>
        <w:t>Cortes</w:t>
      </w:r>
      <w:r>
        <w:rPr>
          <w:spacing w:val="-14"/>
        </w:rPr>
        <w:t> </w:t>
      </w:r>
      <w:r>
        <w:rPr/>
        <w:t>y</w:t>
      </w:r>
      <w:r>
        <w:rPr>
          <w:spacing w:val="-14"/>
        </w:rPr>
        <w:t> </w:t>
      </w:r>
      <w:r>
        <w:rPr/>
        <w:t>Rey</w:t>
      </w:r>
      <w:r>
        <w:rPr>
          <w:spacing w:val="-14"/>
        </w:rPr>
        <w:t> </w:t>
      </w:r>
      <w:r>
        <w:rPr/>
        <w:t>no</w:t>
      </w:r>
      <w:r>
        <w:rPr>
          <w:spacing w:val="-11"/>
        </w:rPr>
        <w:t> </w:t>
      </w:r>
      <w:r>
        <w:rPr/>
        <w:t>podían influir, ni mucho menos iniciar algún procedimiento</w:t>
      </w:r>
      <w:r>
        <w:rPr>
          <w:spacing w:val="-22"/>
        </w:rPr>
        <w:t> </w:t>
      </w:r>
      <w:r>
        <w:rPr/>
        <w:t>judicial.</w:t>
      </w:r>
      <w:r>
        <w:rPr>
          <w:position w:val="8"/>
          <w:sz w:val="16"/>
        </w:rPr>
        <w:t>112</w:t>
      </w:r>
    </w:p>
    <w:p>
      <w:pPr>
        <w:pStyle w:val="BodyText"/>
        <w:spacing w:line="360" w:lineRule="auto" w:before="159"/>
        <w:ind w:left="119" w:right="116" w:firstLine="707"/>
        <w:jc w:val="both"/>
      </w:pPr>
      <w:r>
        <w:rPr/>
        <w:t>En los artículos 245 y 246, se estableció la forma en cómo los Tribunales debían desempeñar sus funciones. La Constitución de Cádiz afirmó que estos   no</w:t>
      </w:r>
    </w:p>
    <w:p>
      <w:pPr>
        <w:pStyle w:val="BodyText"/>
        <w:rPr>
          <w:sz w:val="20"/>
        </w:rPr>
      </w:pPr>
    </w:p>
    <w:p>
      <w:pPr>
        <w:pStyle w:val="BodyText"/>
        <w:spacing w:before="5"/>
        <w:rPr>
          <w:sz w:val="15"/>
        </w:rPr>
      </w:pPr>
      <w:r>
        <w:rPr/>
        <w:pict>
          <v:line style="position:absolute;mso-position-horizontal-relative:page;mso-position-vertical-relative:paragraph;z-index:2392;mso-wrap-distance-left:0;mso-wrap-distance-right:0" from="84.984001pt,11.204867pt" to="229.004001pt,11.204867pt" stroked="true" strokeweight=".72003pt" strokecolor="#000000">
            <w10:wrap type="topAndBottom"/>
          </v:line>
        </w:pict>
      </w:r>
    </w:p>
    <w:p>
      <w:pPr>
        <w:spacing w:line="240" w:lineRule="auto" w:before="71"/>
        <w:ind w:left="119" w:right="116" w:firstLine="0"/>
        <w:jc w:val="both"/>
        <w:rPr>
          <w:sz w:val="20"/>
        </w:rPr>
      </w:pPr>
      <w:r>
        <w:rPr>
          <w:position w:val="6"/>
          <w:sz w:val="13"/>
        </w:rPr>
        <w:t>109 </w:t>
      </w:r>
      <w:r>
        <w:rPr>
          <w:sz w:val="20"/>
        </w:rPr>
        <w:t>Los tribunales de alzado o Real audiencia, era el segundo nivel de administración de juicio. En esta instancia las sentencias y asuntos emitidos tenían su origen en la primera instancia, en donde no</w:t>
      </w:r>
      <w:r>
        <w:rPr>
          <w:spacing w:val="-11"/>
          <w:sz w:val="20"/>
        </w:rPr>
        <w:t> </w:t>
      </w:r>
      <w:r>
        <w:rPr>
          <w:sz w:val="20"/>
        </w:rPr>
        <w:t>le</w:t>
      </w:r>
      <w:r>
        <w:rPr>
          <w:spacing w:val="-11"/>
          <w:sz w:val="20"/>
        </w:rPr>
        <w:t> </w:t>
      </w:r>
      <w:r>
        <w:rPr>
          <w:sz w:val="20"/>
        </w:rPr>
        <w:t>había</w:t>
      </w:r>
      <w:r>
        <w:rPr>
          <w:spacing w:val="-11"/>
          <w:sz w:val="20"/>
        </w:rPr>
        <w:t> </w:t>
      </w:r>
      <w:r>
        <w:rPr>
          <w:sz w:val="20"/>
        </w:rPr>
        <w:t>dado</w:t>
      </w:r>
      <w:r>
        <w:rPr>
          <w:spacing w:val="-10"/>
          <w:sz w:val="20"/>
        </w:rPr>
        <w:t> </w:t>
      </w:r>
      <w:r>
        <w:rPr>
          <w:sz w:val="20"/>
        </w:rPr>
        <w:t>resolución</w:t>
      </w:r>
      <w:r>
        <w:rPr>
          <w:spacing w:val="-11"/>
          <w:sz w:val="20"/>
        </w:rPr>
        <w:t> </w:t>
      </w:r>
      <w:r>
        <w:rPr>
          <w:sz w:val="20"/>
        </w:rPr>
        <w:t>o</w:t>
      </w:r>
      <w:r>
        <w:rPr>
          <w:spacing w:val="-10"/>
          <w:sz w:val="20"/>
        </w:rPr>
        <w:t> </w:t>
      </w:r>
      <w:r>
        <w:rPr>
          <w:sz w:val="20"/>
        </w:rPr>
        <w:t>eran</w:t>
      </w:r>
      <w:r>
        <w:rPr>
          <w:spacing w:val="-10"/>
          <w:sz w:val="20"/>
        </w:rPr>
        <w:t> </w:t>
      </w:r>
      <w:r>
        <w:rPr>
          <w:sz w:val="20"/>
        </w:rPr>
        <w:t>asuntos</w:t>
      </w:r>
      <w:r>
        <w:rPr>
          <w:spacing w:val="-11"/>
          <w:sz w:val="20"/>
        </w:rPr>
        <w:t> </w:t>
      </w:r>
      <w:r>
        <w:rPr>
          <w:sz w:val="20"/>
        </w:rPr>
        <w:t>surgidos</w:t>
      </w:r>
      <w:r>
        <w:rPr>
          <w:spacing w:val="-12"/>
          <w:sz w:val="20"/>
        </w:rPr>
        <w:t> </w:t>
      </w:r>
      <w:r>
        <w:rPr>
          <w:sz w:val="20"/>
        </w:rPr>
        <w:t>por</w:t>
      </w:r>
      <w:r>
        <w:rPr>
          <w:spacing w:val="-12"/>
          <w:sz w:val="20"/>
        </w:rPr>
        <w:t> </w:t>
      </w:r>
      <w:r>
        <w:rPr>
          <w:sz w:val="20"/>
        </w:rPr>
        <w:t>apelación.</w:t>
      </w:r>
      <w:r>
        <w:rPr>
          <w:spacing w:val="-5"/>
          <w:sz w:val="20"/>
        </w:rPr>
        <w:t> </w:t>
      </w:r>
      <w:r>
        <w:rPr>
          <w:sz w:val="20"/>
        </w:rPr>
        <w:t>Téllez,</w:t>
      </w:r>
      <w:r>
        <w:rPr>
          <w:spacing w:val="-10"/>
          <w:sz w:val="20"/>
        </w:rPr>
        <w:t> </w:t>
      </w:r>
      <w:r>
        <w:rPr>
          <w:i/>
          <w:sz w:val="20"/>
        </w:rPr>
        <w:t>La</w:t>
      </w:r>
      <w:r>
        <w:rPr>
          <w:i/>
          <w:spacing w:val="-9"/>
          <w:sz w:val="20"/>
        </w:rPr>
        <w:t> </w:t>
      </w:r>
      <w:r>
        <w:rPr>
          <w:i/>
          <w:sz w:val="20"/>
        </w:rPr>
        <w:t>justicia</w:t>
      </w:r>
      <w:r>
        <w:rPr>
          <w:i/>
          <w:spacing w:val="-13"/>
          <w:sz w:val="20"/>
        </w:rPr>
        <w:t> </w:t>
      </w:r>
      <w:r>
        <w:rPr>
          <w:i/>
          <w:sz w:val="20"/>
        </w:rPr>
        <w:t>criminal</w:t>
      </w:r>
      <w:r>
        <w:rPr>
          <w:sz w:val="20"/>
        </w:rPr>
        <w:t>,</w:t>
      </w:r>
      <w:r>
        <w:rPr>
          <w:spacing w:val="-10"/>
          <w:sz w:val="20"/>
        </w:rPr>
        <w:t> </w:t>
      </w:r>
      <w:r>
        <w:rPr>
          <w:sz w:val="20"/>
        </w:rPr>
        <w:t>pp.39- 80</w:t>
      </w:r>
    </w:p>
    <w:p>
      <w:pPr>
        <w:spacing w:line="229" w:lineRule="exact" w:before="0"/>
        <w:ind w:left="119" w:right="0" w:firstLine="0"/>
        <w:jc w:val="both"/>
        <w:rPr>
          <w:sz w:val="20"/>
        </w:rPr>
      </w:pPr>
      <w:r>
        <w:rPr>
          <w:position w:val="6"/>
          <w:sz w:val="13"/>
        </w:rPr>
        <w:t>110 </w:t>
      </w:r>
      <w:r>
        <w:rPr>
          <w:sz w:val="20"/>
        </w:rPr>
        <w:t>Montoya, “La transición del orden”, pp. 19-20.</w:t>
      </w:r>
    </w:p>
    <w:p>
      <w:pPr>
        <w:spacing w:line="240" w:lineRule="auto" w:before="0"/>
        <w:ind w:left="119" w:right="125" w:firstLine="0"/>
        <w:jc w:val="both"/>
        <w:rPr>
          <w:sz w:val="20"/>
        </w:rPr>
      </w:pPr>
      <w:r>
        <w:rPr>
          <w:position w:val="6"/>
          <w:sz w:val="13"/>
        </w:rPr>
        <w:t>111 </w:t>
      </w:r>
      <w:r>
        <w:rPr>
          <w:i/>
          <w:sz w:val="20"/>
        </w:rPr>
        <w:t>Constitución de Cádiz, </w:t>
      </w:r>
      <w:r>
        <w:rPr>
          <w:sz w:val="20"/>
        </w:rPr>
        <w:t>art. 17. Estas modificaciones implementadas en la Constitución Gaditana tienen sus antecedentes en la Carta de Bayona publicada en 1808, en la cual se establece la necesidad de autoridades capaces de administrar la justicia, es decir, el establecimiento de los jueces de paz. Díaz y Montiel, “La administración municipal”, pp.4-5.</w:t>
      </w:r>
    </w:p>
    <w:p>
      <w:pPr>
        <w:spacing w:line="228" w:lineRule="exact" w:before="0"/>
        <w:ind w:left="119" w:right="0" w:firstLine="0"/>
        <w:jc w:val="both"/>
        <w:rPr>
          <w:sz w:val="20"/>
        </w:rPr>
      </w:pPr>
      <w:r>
        <w:rPr>
          <w:position w:val="6"/>
          <w:sz w:val="13"/>
        </w:rPr>
        <w:t>112   </w:t>
      </w:r>
      <w:r>
        <w:rPr>
          <w:i/>
          <w:sz w:val="20"/>
        </w:rPr>
        <w:t>Constitución de Cádiz, </w:t>
      </w:r>
      <w:r>
        <w:rPr>
          <w:sz w:val="20"/>
        </w:rPr>
        <w:t>arts. 242  y 243.</w:t>
      </w:r>
    </w:p>
    <w:p>
      <w:pPr>
        <w:spacing w:after="0" w:line="228" w:lineRule="exact"/>
        <w:jc w:val="both"/>
        <w:rPr>
          <w:sz w:val="20"/>
        </w:rPr>
        <w:sectPr>
          <w:pgSz w:w="12240" w:h="15840"/>
          <w:pgMar w:header="0" w:footer="1000" w:top="1360" w:bottom="1200" w:left="1580" w:right="1580"/>
        </w:sectPr>
      </w:pPr>
    </w:p>
    <w:p>
      <w:pPr>
        <w:pStyle w:val="BodyText"/>
        <w:spacing w:line="357" w:lineRule="auto" w:before="49"/>
        <w:ind w:left="119" w:right="114"/>
        <w:jc w:val="both"/>
        <w:rPr>
          <w:sz w:val="16"/>
        </w:rPr>
      </w:pPr>
      <w:r>
        <w:rPr/>
        <w:t>podían ejercer otras funciones más que “juzgar y hacer que se ejecute lo juzgado”. Dentro</w:t>
      </w:r>
      <w:r>
        <w:rPr>
          <w:spacing w:val="-17"/>
        </w:rPr>
        <w:t> </w:t>
      </w:r>
      <w:r>
        <w:rPr/>
        <w:t>de</w:t>
      </w:r>
      <w:r>
        <w:rPr>
          <w:spacing w:val="-16"/>
        </w:rPr>
        <w:t> </w:t>
      </w:r>
      <w:r>
        <w:rPr/>
        <w:t>sus</w:t>
      </w:r>
      <w:r>
        <w:rPr>
          <w:spacing w:val="-17"/>
        </w:rPr>
        <w:t> </w:t>
      </w:r>
      <w:r>
        <w:rPr/>
        <w:t>funciones</w:t>
      </w:r>
      <w:r>
        <w:rPr>
          <w:spacing w:val="-15"/>
        </w:rPr>
        <w:t> </w:t>
      </w:r>
      <w:r>
        <w:rPr/>
        <w:t>no</w:t>
      </w:r>
      <w:r>
        <w:rPr>
          <w:spacing w:val="-16"/>
        </w:rPr>
        <w:t> </w:t>
      </w:r>
      <w:r>
        <w:rPr/>
        <w:t>estaba</w:t>
      </w:r>
      <w:r>
        <w:rPr>
          <w:spacing w:val="-16"/>
        </w:rPr>
        <w:t> </w:t>
      </w:r>
      <w:r>
        <w:rPr/>
        <w:t>el</w:t>
      </w:r>
      <w:r>
        <w:rPr>
          <w:spacing w:val="-18"/>
        </w:rPr>
        <w:t> </w:t>
      </w:r>
      <w:r>
        <w:rPr/>
        <w:t>privilegio</w:t>
      </w:r>
      <w:r>
        <w:rPr>
          <w:spacing w:val="-14"/>
        </w:rPr>
        <w:t> </w:t>
      </w:r>
      <w:r>
        <w:rPr/>
        <w:t>de</w:t>
      </w:r>
      <w:r>
        <w:rPr>
          <w:spacing w:val="-14"/>
        </w:rPr>
        <w:t> </w:t>
      </w:r>
      <w:r>
        <w:rPr/>
        <w:t>suspender</w:t>
      </w:r>
      <w:r>
        <w:rPr>
          <w:spacing w:val="-16"/>
        </w:rPr>
        <w:t> </w:t>
      </w:r>
      <w:r>
        <w:rPr/>
        <w:t>las</w:t>
      </w:r>
      <w:r>
        <w:rPr>
          <w:spacing w:val="-15"/>
        </w:rPr>
        <w:t> </w:t>
      </w:r>
      <w:r>
        <w:rPr/>
        <w:t>leyes</w:t>
      </w:r>
      <w:r>
        <w:rPr>
          <w:spacing w:val="-7"/>
        </w:rPr>
        <w:t> </w:t>
      </w:r>
      <w:r>
        <w:rPr/>
        <w:t>dictadas</w:t>
      </w:r>
      <w:r>
        <w:rPr>
          <w:spacing w:val="-17"/>
        </w:rPr>
        <w:t> </w:t>
      </w:r>
      <w:r>
        <w:rPr/>
        <w:t>para el ejercicio de la justicia y mucho menos el establecer algún reglamento que supla a las leyes dictadas.</w:t>
      </w:r>
      <w:r>
        <w:rPr>
          <w:spacing w:val="-31"/>
        </w:rPr>
        <w:t> </w:t>
      </w:r>
      <w:r>
        <w:rPr>
          <w:position w:val="8"/>
          <w:sz w:val="16"/>
        </w:rPr>
        <w:t>113</w:t>
      </w:r>
    </w:p>
    <w:p>
      <w:pPr>
        <w:pStyle w:val="BodyText"/>
        <w:spacing w:line="360" w:lineRule="auto" w:before="165"/>
        <w:ind w:left="119" w:right="115" w:firstLine="707"/>
        <w:jc w:val="both"/>
      </w:pPr>
      <w:r>
        <w:rPr/>
        <w:t>Los delitos que se juzgarían por los Tribunales eran los referentes a las causas civiles y criminales. En lo concerniente a las causas civiles, los tribunales tenían la capacidad de conciliar a las partes involucradas en un juicio. Y en los asuntos criminales, correspondía tratar denuncias y querellas pero siempre en tribunales superiores, que tenían la capacidad de atender este tipo de casos.</w:t>
      </w:r>
    </w:p>
    <w:p>
      <w:pPr>
        <w:pStyle w:val="BodyText"/>
        <w:spacing w:line="360" w:lineRule="auto" w:before="166"/>
        <w:ind w:left="119" w:right="116" w:firstLine="707"/>
        <w:jc w:val="both"/>
      </w:pPr>
      <w:r>
        <w:rPr/>
        <w:t>Retomando</w:t>
      </w:r>
      <w:r>
        <w:rPr>
          <w:spacing w:val="-14"/>
        </w:rPr>
        <w:t> </w:t>
      </w:r>
      <w:r>
        <w:rPr/>
        <w:t>la</w:t>
      </w:r>
      <w:r>
        <w:rPr>
          <w:spacing w:val="-17"/>
        </w:rPr>
        <w:t> </w:t>
      </w:r>
      <w:r>
        <w:rPr/>
        <w:t>estructura</w:t>
      </w:r>
      <w:r>
        <w:rPr>
          <w:spacing w:val="-15"/>
        </w:rPr>
        <w:t> </w:t>
      </w:r>
      <w:r>
        <w:rPr/>
        <w:t>planteada</w:t>
      </w:r>
      <w:r>
        <w:rPr>
          <w:spacing w:val="-17"/>
        </w:rPr>
        <w:t> </w:t>
      </w:r>
      <w:r>
        <w:rPr/>
        <w:t>en</w:t>
      </w:r>
      <w:r>
        <w:rPr>
          <w:spacing w:val="-16"/>
        </w:rPr>
        <w:t> </w:t>
      </w:r>
      <w:r>
        <w:rPr/>
        <w:t>las</w:t>
      </w:r>
      <w:r>
        <w:rPr>
          <w:spacing w:val="-14"/>
        </w:rPr>
        <w:t> </w:t>
      </w:r>
      <w:r>
        <w:rPr/>
        <w:t>instituciones</w:t>
      </w:r>
      <w:r>
        <w:rPr>
          <w:spacing w:val="-17"/>
        </w:rPr>
        <w:t> </w:t>
      </w:r>
      <w:r>
        <w:rPr/>
        <w:t>que</w:t>
      </w:r>
      <w:r>
        <w:rPr>
          <w:spacing w:val="-14"/>
        </w:rPr>
        <w:t> </w:t>
      </w:r>
      <w:r>
        <w:rPr/>
        <w:t>impartían</w:t>
      </w:r>
      <w:r>
        <w:rPr>
          <w:spacing w:val="-14"/>
        </w:rPr>
        <w:t> </w:t>
      </w:r>
      <w:r>
        <w:rPr/>
        <w:t>justicia, después de la promulgación de 1812, pocos fueron los cambios que se presentaron. Se estableció el Supremo Tribunal de Justicia, el cual tenía como principal función solucionar las competencias que existían en las Audiencias del territorio español como en las audiencias del territorio</w:t>
      </w:r>
      <w:r>
        <w:rPr>
          <w:spacing w:val="-28"/>
        </w:rPr>
        <w:t> </w:t>
      </w:r>
      <w:r>
        <w:rPr/>
        <w:t>americano.</w:t>
      </w:r>
    </w:p>
    <w:p>
      <w:pPr>
        <w:pStyle w:val="BodyText"/>
        <w:spacing w:line="360" w:lineRule="auto" w:before="163"/>
        <w:ind w:left="119" w:right="118" w:firstLine="719"/>
        <w:jc w:val="both"/>
        <w:rPr>
          <w:sz w:val="16"/>
        </w:rPr>
      </w:pPr>
      <w:r>
        <w:rPr/>
        <w:t>Este tribunal estaba por encima de otros, en sus múltiples funciones se encontraban las siguientes; vigilar el trabajo de los magistrados; juzgar a los secretarios de Estado y despacho de gobierno en caso de presentar alguna anomalía; conocer las causas que fueran motivos de separación o suspensión de los miembros del Consejo del Estado; conocer cada una de las causas criminales que se promovieran dentro de su tribunal; y servir como oidor de los demás tribunales inferiores sobre alguna ley.</w:t>
      </w:r>
      <w:r>
        <w:rPr>
          <w:position w:val="8"/>
          <w:sz w:val="16"/>
        </w:rPr>
        <w:t>114</w:t>
      </w:r>
    </w:p>
    <w:p>
      <w:pPr>
        <w:pStyle w:val="BodyText"/>
        <w:spacing w:line="360" w:lineRule="auto" w:before="159"/>
        <w:ind w:left="119" w:right="119" w:firstLine="719"/>
        <w:jc w:val="both"/>
      </w:pPr>
      <w:r>
        <w:rPr/>
        <w:t>La siguiente institución o instancia encargada de impartir justicia eran las audiencias. Estaban encargadas de juzgar casos en causas criminales y civiles. Además, tenían que conocer las causas civiles y criminales que se llevaban en los juzgados inferiores de su demarcación tanto en segunda como tercera instancia. Y de igual forma que el Supremo Tribunal, las audiencias tenían la capacidad de</w:t>
      </w:r>
    </w:p>
    <w:p>
      <w:pPr>
        <w:pStyle w:val="BodyText"/>
        <w:rPr>
          <w:sz w:val="20"/>
        </w:rPr>
      </w:pPr>
    </w:p>
    <w:p>
      <w:pPr>
        <w:pStyle w:val="BodyText"/>
        <w:rPr>
          <w:sz w:val="20"/>
        </w:rPr>
      </w:pPr>
    </w:p>
    <w:p>
      <w:pPr>
        <w:pStyle w:val="BodyText"/>
        <w:spacing w:before="3"/>
        <w:rPr>
          <w:sz w:val="27"/>
        </w:rPr>
      </w:pPr>
      <w:r>
        <w:rPr/>
        <w:pict>
          <v:line style="position:absolute;mso-position-horizontal-relative:page;mso-position-vertical-relative:paragraph;z-index:2416;mso-wrap-distance-left:0;mso-wrap-distance-right:0" from="84.984001pt,18.035841pt" to="229.004001pt,18.035841pt" stroked="true" strokeweight=".72003pt" strokecolor="#000000">
            <w10:wrap type="topAndBottom"/>
          </v:line>
        </w:pict>
      </w:r>
    </w:p>
    <w:p>
      <w:pPr>
        <w:spacing w:line="229" w:lineRule="exact" w:before="68"/>
        <w:ind w:left="119" w:right="233" w:firstLine="0"/>
        <w:jc w:val="left"/>
        <w:rPr>
          <w:sz w:val="20"/>
        </w:rPr>
      </w:pPr>
      <w:r>
        <w:rPr>
          <w:position w:val="6"/>
          <w:sz w:val="13"/>
        </w:rPr>
        <w:t>113 </w:t>
      </w:r>
      <w:r>
        <w:rPr>
          <w:i/>
          <w:sz w:val="20"/>
        </w:rPr>
        <w:t>Constitución de Cádiz, </w:t>
      </w:r>
      <w:r>
        <w:rPr>
          <w:sz w:val="20"/>
        </w:rPr>
        <w:t>arts. 245-246.</w:t>
      </w:r>
    </w:p>
    <w:p>
      <w:pPr>
        <w:spacing w:line="242" w:lineRule="auto" w:before="0"/>
        <w:ind w:left="119" w:right="233" w:firstLine="0"/>
        <w:jc w:val="left"/>
        <w:rPr>
          <w:sz w:val="20"/>
        </w:rPr>
      </w:pPr>
      <w:r>
        <w:rPr>
          <w:position w:val="6"/>
          <w:sz w:val="13"/>
        </w:rPr>
        <w:t>114 </w:t>
      </w:r>
      <w:r>
        <w:rPr>
          <w:i/>
          <w:sz w:val="20"/>
        </w:rPr>
        <w:t>Constitución de Cádiz, </w:t>
      </w:r>
      <w:r>
        <w:rPr>
          <w:sz w:val="20"/>
        </w:rPr>
        <w:t>art. 261, apartados del 1- 11 sobre las tareas que le corresponde a este Supremo Tribunal de Justicia.</w:t>
      </w:r>
    </w:p>
    <w:p>
      <w:pPr>
        <w:spacing w:after="0" w:line="242" w:lineRule="auto"/>
        <w:jc w:val="left"/>
        <w:rPr>
          <w:sz w:val="20"/>
        </w:rPr>
        <w:sectPr>
          <w:pgSz w:w="12240" w:h="15840"/>
          <w:pgMar w:header="0" w:footer="1000" w:top="1360" w:bottom="1200" w:left="1580" w:right="1580"/>
        </w:sectPr>
      </w:pPr>
    </w:p>
    <w:p>
      <w:pPr>
        <w:pStyle w:val="BodyText"/>
        <w:spacing w:line="355" w:lineRule="auto" w:before="49"/>
        <w:ind w:left="119" w:right="233"/>
        <w:rPr>
          <w:sz w:val="16"/>
        </w:rPr>
      </w:pPr>
      <w:r>
        <w:rPr/>
        <w:t>suspender y separar de sus cargos a los jueces inferiores que correspondía a su jurisdicción.</w:t>
      </w:r>
      <w:r>
        <w:rPr>
          <w:position w:val="8"/>
          <w:sz w:val="16"/>
        </w:rPr>
        <w:t>115</w:t>
      </w:r>
    </w:p>
    <w:p>
      <w:pPr>
        <w:pStyle w:val="BodyText"/>
        <w:spacing w:line="357" w:lineRule="auto" w:before="167"/>
        <w:ind w:left="119" w:right="119" w:firstLine="719"/>
        <w:jc w:val="both"/>
        <w:rPr>
          <w:sz w:val="16"/>
        </w:rPr>
      </w:pPr>
      <w:r>
        <w:rPr/>
        <w:t>Dentro de la jurisdicción territorial de las audiencias se establecieron los partidos, en los cuales un juez de letras fue el encargado de la administración de justicia</w:t>
      </w:r>
      <w:r>
        <w:rPr>
          <w:spacing w:val="-9"/>
        </w:rPr>
        <w:t> </w:t>
      </w:r>
      <w:r>
        <w:rPr/>
        <w:t>en</w:t>
      </w:r>
      <w:r>
        <w:rPr>
          <w:spacing w:val="-12"/>
        </w:rPr>
        <w:t> </w:t>
      </w:r>
      <w:r>
        <w:rPr/>
        <w:t>su</w:t>
      </w:r>
      <w:r>
        <w:rPr>
          <w:spacing w:val="-12"/>
        </w:rPr>
        <w:t> </w:t>
      </w:r>
      <w:r>
        <w:rPr/>
        <w:t>territorio.</w:t>
      </w:r>
      <w:r>
        <w:rPr>
          <w:spacing w:val="-12"/>
        </w:rPr>
        <w:t> </w:t>
      </w:r>
      <w:r>
        <w:rPr/>
        <w:t>Las</w:t>
      </w:r>
      <w:r>
        <w:rPr>
          <w:spacing w:val="-13"/>
        </w:rPr>
        <w:t> </w:t>
      </w:r>
      <w:r>
        <w:rPr/>
        <w:t>facultades</w:t>
      </w:r>
      <w:r>
        <w:rPr>
          <w:spacing w:val="-13"/>
        </w:rPr>
        <w:t> </w:t>
      </w:r>
      <w:r>
        <w:rPr/>
        <w:t>que</w:t>
      </w:r>
      <w:r>
        <w:rPr>
          <w:spacing w:val="-9"/>
        </w:rPr>
        <w:t> </w:t>
      </w:r>
      <w:r>
        <w:rPr/>
        <w:t>estos</w:t>
      </w:r>
      <w:r>
        <w:rPr>
          <w:spacing w:val="-10"/>
        </w:rPr>
        <w:t> </w:t>
      </w:r>
      <w:r>
        <w:rPr/>
        <w:t>personajes</w:t>
      </w:r>
      <w:r>
        <w:rPr>
          <w:spacing w:val="-12"/>
        </w:rPr>
        <w:t> </w:t>
      </w:r>
      <w:r>
        <w:rPr/>
        <w:t>detentaban</w:t>
      </w:r>
      <w:r>
        <w:rPr>
          <w:spacing w:val="-12"/>
        </w:rPr>
        <w:t> </w:t>
      </w:r>
      <w:r>
        <w:rPr/>
        <w:t>se</w:t>
      </w:r>
      <w:r>
        <w:rPr>
          <w:spacing w:val="-9"/>
        </w:rPr>
        <w:t> </w:t>
      </w:r>
      <w:r>
        <w:rPr/>
        <w:t>limitaron a lo contencioso, es decir, presidir los juicios sometidos al fallo en base a las leyes vigentes para sus ciudades y</w:t>
      </w:r>
      <w:r>
        <w:rPr>
          <w:spacing w:val="-14"/>
        </w:rPr>
        <w:t> </w:t>
      </w:r>
      <w:r>
        <w:rPr/>
        <w:t>pueblos.</w:t>
      </w:r>
      <w:r>
        <w:rPr>
          <w:position w:val="8"/>
          <w:sz w:val="16"/>
        </w:rPr>
        <w:t>116</w:t>
      </w:r>
    </w:p>
    <w:p>
      <w:pPr>
        <w:pStyle w:val="BodyText"/>
        <w:spacing w:line="360" w:lineRule="auto" w:before="165"/>
        <w:ind w:left="119" w:right="120" w:firstLine="719"/>
        <w:jc w:val="both"/>
        <w:rPr>
          <w:sz w:val="16"/>
        </w:rPr>
      </w:pPr>
      <w:r>
        <w:rPr/>
        <w:t>En</w:t>
      </w:r>
      <w:r>
        <w:rPr>
          <w:spacing w:val="41"/>
        </w:rPr>
        <w:t> </w:t>
      </w:r>
      <w:r>
        <w:rPr/>
        <w:t>la</w:t>
      </w:r>
      <w:r>
        <w:rPr>
          <w:spacing w:val="-13"/>
        </w:rPr>
        <w:t> </w:t>
      </w:r>
      <w:r>
        <w:rPr/>
        <w:t>demarcación</w:t>
      </w:r>
      <w:r>
        <w:rPr>
          <w:spacing w:val="-16"/>
        </w:rPr>
        <w:t> </w:t>
      </w:r>
      <w:r>
        <w:rPr/>
        <w:t>de</w:t>
      </w:r>
      <w:r>
        <w:rPr>
          <w:spacing w:val="-13"/>
        </w:rPr>
        <w:t> </w:t>
      </w:r>
      <w:r>
        <w:rPr/>
        <w:t>los</w:t>
      </w:r>
      <w:r>
        <w:rPr>
          <w:spacing w:val="-14"/>
        </w:rPr>
        <w:t> </w:t>
      </w:r>
      <w:r>
        <w:rPr/>
        <w:t>jueces</w:t>
      </w:r>
      <w:r>
        <w:rPr>
          <w:spacing w:val="-16"/>
        </w:rPr>
        <w:t> </w:t>
      </w:r>
      <w:r>
        <w:rPr/>
        <w:t>de</w:t>
      </w:r>
      <w:r>
        <w:rPr>
          <w:spacing w:val="-13"/>
        </w:rPr>
        <w:t> </w:t>
      </w:r>
      <w:r>
        <w:rPr/>
        <w:t>letras,</w:t>
      </w:r>
      <w:r>
        <w:rPr>
          <w:spacing w:val="-13"/>
        </w:rPr>
        <w:t> </w:t>
      </w:r>
      <w:r>
        <w:rPr/>
        <w:t>los</w:t>
      </w:r>
      <w:r>
        <w:rPr>
          <w:spacing w:val="-16"/>
        </w:rPr>
        <w:t> </w:t>
      </w:r>
      <w:r>
        <w:rPr/>
        <w:t>encargados</w:t>
      </w:r>
      <w:r>
        <w:rPr>
          <w:spacing w:val="-16"/>
        </w:rPr>
        <w:t> </w:t>
      </w:r>
      <w:r>
        <w:rPr/>
        <w:t>de</w:t>
      </w:r>
      <w:r>
        <w:rPr>
          <w:spacing w:val="-13"/>
        </w:rPr>
        <w:t> </w:t>
      </w:r>
      <w:r>
        <w:rPr/>
        <w:t>impartir</w:t>
      </w:r>
      <w:r>
        <w:rPr>
          <w:spacing w:val="-17"/>
        </w:rPr>
        <w:t> </w:t>
      </w:r>
      <w:r>
        <w:rPr/>
        <w:t>justicia en</w:t>
      </w:r>
      <w:r>
        <w:rPr>
          <w:spacing w:val="-16"/>
        </w:rPr>
        <w:t> </w:t>
      </w:r>
      <w:r>
        <w:rPr/>
        <w:t>los</w:t>
      </w:r>
      <w:r>
        <w:rPr>
          <w:spacing w:val="-18"/>
        </w:rPr>
        <w:t> </w:t>
      </w:r>
      <w:r>
        <w:rPr/>
        <w:t>tribunales</w:t>
      </w:r>
      <w:r>
        <w:rPr>
          <w:spacing w:val="-16"/>
        </w:rPr>
        <w:t> </w:t>
      </w:r>
      <w:r>
        <w:rPr/>
        <w:t>inferiores</w:t>
      </w:r>
      <w:r>
        <w:rPr>
          <w:spacing w:val="-16"/>
        </w:rPr>
        <w:t> </w:t>
      </w:r>
      <w:r>
        <w:rPr/>
        <w:t>eran</w:t>
      </w:r>
      <w:r>
        <w:rPr>
          <w:spacing w:val="-18"/>
        </w:rPr>
        <w:t> </w:t>
      </w:r>
      <w:r>
        <w:rPr/>
        <w:t>los</w:t>
      </w:r>
      <w:r>
        <w:rPr>
          <w:spacing w:val="-16"/>
        </w:rPr>
        <w:t> </w:t>
      </w:r>
      <w:r>
        <w:rPr/>
        <w:t>alcaldes.</w:t>
      </w:r>
      <w:r>
        <w:rPr>
          <w:spacing w:val="-18"/>
        </w:rPr>
        <w:t> </w:t>
      </w:r>
      <w:r>
        <w:rPr/>
        <w:t>Recordemos</w:t>
      </w:r>
      <w:r>
        <w:rPr>
          <w:spacing w:val="-19"/>
        </w:rPr>
        <w:t> </w:t>
      </w:r>
      <w:r>
        <w:rPr/>
        <w:t>que</w:t>
      </w:r>
      <w:r>
        <w:rPr>
          <w:spacing w:val="-16"/>
        </w:rPr>
        <w:t> </w:t>
      </w:r>
      <w:r>
        <w:rPr/>
        <w:t>era</w:t>
      </w:r>
      <w:r>
        <w:rPr>
          <w:spacing w:val="-16"/>
        </w:rPr>
        <w:t> </w:t>
      </w:r>
      <w:r>
        <w:rPr/>
        <w:t>la</w:t>
      </w:r>
      <w:r>
        <w:rPr>
          <w:spacing w:val="-18"/>
        </w:rPr>
        <w:t> </w:t>
      </w:r>
      <w:r>
        <w:rPr/>
        <w:t>última</w:t>
      </w:r>
      <w:r>
        <w:rPr>
          <w:spacing w:val="-18"/>
        </w:rPr>
        <w:t> </w:t>
      </w:r>
      <w:r>
        <w:rPr/>
        <w:t>instancia de la administración de justicia local, durante todo el periodo colonial, se encontraban los alcaldes mayores, corregimientos y los alcaldes ordinarios. Sin embargo,</w:t>
      </w:r>
      <w:r>
        <w:rPr>
          <w:spacing w:val="-13"/>
        </w:rPr>
        <w:t> </w:t>
      </w:r>
      <w:r>
        <w:rPr/>
        <w:t>estos</w:t>
      </w:r>
      <w:r>
        <w:rPr>
          <w:spacing w:val="-14"/>
        </w:rPr>
        <w:t> </w:t>
      </w:r>
      <w:r>
        <w:rPr/>
        <w:t>cargos</w:t>
      </w:r>
      <w:r>
        <w:rPr>
          <w:spacing w:val="-14"/>
        </w:rPr>
        <w:t> </w:t>
      </w:r>
      <w:r>
        <w:rPr/>
        <w:t>desaparecerían</w:t>
      </w:r>
      <w:r>
        <w:rPr>
          <w:spacing w:val="-13"/>
        </w:rPr>
        <w:t> </w:t>
      </w:r>
      <w:r>
        <w:rPr/>
        <w:t>con</w:t>
      </w:r>
      <w:r>
        <w:rPr>
          <w:spacing w:val="-13"/>
        </w:rPr>
        <w:t> </w:t>
      </w:r>
      <w:r>
        <w:rPr/>
        <w:t>lo</w:t>
      </w:r>
      <w:r>
        <w:rPr>
          <w:spacing w:val="-14"/>
        </w:rPr>
        <w:t> </w:t>
      </w:r>
      <w:r>
        <w:rPr/>
        <w:t>ordenado</w:t>
      </w:r>
      <w:r>
        <w:rPr>
          <w:spacing w:val="-14"/>
        </w:rPr>
        <w:t> </w:t>
      </w:r>
      <w:r>
        <w:rPr/>
        <w:t>en</w:t>
      </w:r>
      <w:r>
        <w:rPr>
          <w:spacing w:val="-13"/>
        </w:rPr>
        <w:t> </w:t>
      </w:r>
      <w:r>
        <w:rPr/>
        <w:t>la</w:t>
      </w:r>
      <w:r>
        <w:rPr>
          <w:spacing w:val="-14"/>
        </w:rPr>
        <w:t> </w:t>
      </w:r>
      <w:r>
        <w:rPr/>
        <w:t>Constitución</w:t>
      </w:r>
      <w:r>
        <w:rPr>
          <w:spacing w:val="-14"/>
        </w:rPr>
        <w:t> </w:t>
      </w:r>
      <w:r>
        <w:rPr/>
        <w:t>de</w:t>
      </w:r>
      <w:r>
        <w:rPr>
          <w:spacing w:val="-13"/>
        </w:rPr>
        <w:t> </w:t>
      </w:r>
      <w:r>
        <w:rPr/>
        <w:t>Cádiz en 1812 y por lo cual la justicia quedaría a manos de los</w:t>
      </w:r>
      <w:r>
        <w:rPr>
          <w:spacing w:val="-24"/>
        </w:rPr>
        <w:t> </w:t>
      </w:r>
      <w:r>
        <w:rPr/>
        <w:t>alcaldes.</w:t>
      </w:r>
      <w:r>
        <w:rPr>
          <w:position w:val="8"/>
          <w:sz w:val="16"/>
        </w:rPr>
        <w:t>117</w:t>
      </w:r>
    </w:p>
    <w:p>
      <w:pPr>
        <w:pStyle w:val="BodyText"/>
        <w:spacing w:line="360" w:lineRule="auto" w:before="159"/>
        <w:ind w:left="119" w:right="114" w:firstLine="719"/>
        <w:jc w:val="both"/>
      </w:pPr>
      <w:r>
        <w:rPr/>
        <w:t>El alcalde de cada pueblo debió ejercer el oficio de conciliación. Esta autoridad tenía la facultad de resolver asuntos del orden civil. El alcalde junto con “dos hombres buenos” nombrados estos, uno por cada parte, desempeñaba el trabajo de oír al demandante y al demandado. Los tres espectadores del juicio tomarían la determinación con la que se resolvería el juicio.</w:t>
      </w:r>
      <w:r>
        <w:rPr>
          <w:position w:val="8"/>
          <w:sz w:val="16"/>
        </w:rPr>
        <w:t>118 </w:t>
      </w:r>
      <w:r>
        <w:rPr/>
        <w:t>Como se ha observado existe una continuidad en el desempeño y prevalencia de las instituciones que se encargaban de la administración de justicia, sobre todo por la persistencia de los tribunales comunes.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1"/>
        </w:rPr>
      </w:pPr>
      <w:r>
        <w:rPr/>
        <w:pict>
          <v:line style="position:absolute;mso-position-horizontal-relative:page;mso-position-vertical-relative:paragraph;z-index:2440;mso-wrap-distance-left:0;mso-wrap-distance-right:0" from="84.984001pt,14.534625pt" to="229.004001pt,14.534625pt" stroked="true" strokeweight=".72003pt" strokecolor="#000000">
            <w10:wrap type="topAndBottom"/>
          </v:line>
        </w:pict>
      </w:r>
    </w:p>
    <w:p>
      <w:pPr>
        <w:spacing w:before="68"/>
        <w:ind w:left="119" w:right="233" w:firstLine="0"/>
        <w:jc w:val="left"/>
        <w:rPr>
          <w:sz w:val="20"/>
        </w:rPr>
      </w:pPr>
      <w:r>
        <w:rPr>
          <w:position w:val="6"/>
          <w:sz w:val="13"/>
        </w:rPr>
        <w:t>115 </w:t>
      </w:r>
      <w:r>
        <w:rPr>
          <w:i/>
          <w:sz w:val="20"/>
        </w:rPr>
        <w:t>Constitución de Cádiz, </w:t>
      </w:r>
      <w:r>
        <w:rPr>
          <w:sz w:val="20"/>
        </w:rPr>
        <w:t>arts. 262-263.</w:t>
      </w:r>
    </w:p>
    <w:p>
      <w:pPr>
        <w:spacing w:line="229" w:lineRule="exact" w:before="0"/>
        <w:ind w:left="119" w:right="233" w:firstLine="0"/>
        <w:jc w:val="left"/>
        <w:rPr>
          <w:sz w:val="20"/>
        </w:rPr>
      </w:pPr>
      <w:r>
        <w:rPr>
          <w:position w:val="6"/>
          <w:sz w:val="13"/>
        </w:rPr>
        <w:t>116 </w:t>
      </w:r>
      <w:r>
        <w:rPr>
          <w:i/>
          <w:sz w:val="20"/>
        </w:rPr>
        <w:t>Constitución de Cádiz, </w:t>
      </w:r>
      <w:r>
        <w:rPr>
          <w:sz w:val="20"/>
        </w:rPr>
        <w:t>arts. 273-274.</w:t>
      </w:r>
    </w:p>
    <w:p>
      <w:pPr>
        <w:spacing w:line="229" w:lineRule="exact" w:before="0"/>
        <w:ind w:left="119" w:right="233" w:firstLine="0"/>
        <w:jc w:val="left"/>
        <w:rPr>
          <w:sz w:val="20"/>
        </w:rPr>
      </w:pPr>
      <w:r>
        <w:rPr>
          <w:position w:val="6"/>
          <w:sz w:val="13"/>
        </w:rPr>
        <w:t>117 </w:t>
      </w:r>
      <w:r>
        <w:rPr>
          <w:i/>
          <w:sz w:val="20"/>
        </w:rPr>
        <w:t>Constitución de Cádiz, </w:t>
      </w:r>
      <w:r>
        <w:rPr>
          <w:sz w:val="20"/>
        </w:rPr>
        <w:t>Artículos 261-274.</w:t>
      </w:r>
    </w:p>
    <w:p>
      <w:pPr>
        <w:spacing w:before="0"/>
        <w:ind w:left="119" w:right="233" w:firstLine="0"/>
        <w:jc w:val="left"/>
        <w:rPr>
          <w:sz w:val="20"/>
        </w:rPr>
      </w:pPr>
      <w:r>
        <w:rPr>
          <w:position w:val="6"/>
          <w:sz w:val="13"/>
        </w:rPr>
        <w:t>118 </w:t>
      </w:r>
      <w:r>
        <w:rPr>
          <w:i/>
          <w:sz w:val="20"/>
        </w:rPr>
        <w:t>Constitución de Cádiz, </w:t>
      </w:r>
      <w:r>
        <w:rPr>
          <w:sz w:val="20"/>
        </w:rPr>
        <w:t>arts. 282-283.</w:t>
      </w:r>
    </w:p>
    <w:p>
      <w:pPr>
        <w:spacing w:after="0"/>
        <w:jc w:val="left"/>
        <w:rPr>
          <w:sz w:val="20"/>
        </w:rPr>
        <w:sectPr>
          <w:pgSz w:w="12240" w:h="15840"/>
          <w:pgMar w:header="0" w:footer="1000" w:top="1360" w:bottom="1200" w:left="1580" w:right="1580"/>
        </w:sectPr>
      </w:pPr>
    </w:p>
    <w:p>
      <w:pPr>
        <w:pStyle w:val="Heading1"/>
        <w:spacing w:line="379" w:lineRule="auto" w:before="47"/>
        <w:ind w:left="2199" w:right="1701" w:hanging="1062"/>
        <w:jc w:val="left"/>
      </w:pPr>
      <w:r>
        <w:rPr/>
        <w:t>Esquema 3. Comparativo de la Administración de Justicia Derecho Indiano-Constitución de Cádiz</w:t>
      </w:r>
    </w:p>
    <w:p>
      <w:pPr>
        <w:pStyle w:val="BodyText"/>
        <w:rPr>
          <w:b/>
          <w:sz w:val="20"/>
        </w:rPr>
      </w:pPr>
    </w:p>
    <w:p>
      <w:pPr>
        <w:pStyle w:val="BodyText"/>
        <w:rPr>
          <w:b/>
          <w:sz w:val="20"/>
        </w:rPr>
      </w:pPr>
    </w:p>
    <w:p>
      <w:pPr>
        <w:pStyle w:val="BodyText"/>
        <w:rPr>
          <w:b/>
          <w:sz w:val="20"/>
        </w:rPr>
      </w:pPr>
    </w:p>
    <w:p>
      <w:pPr>
        <w:pStyle w:val="BodyText"/>
        <w:spacing w:before="3"/>
        <w:rPr>
          <w:b/>
          <w:sz w:val="29"/>
        </w:rPr>
      </w:pPr>
    </w:p>
    <w:p>
      <w:pPr>
        <w:spacing w:after="0"/>
        <w:rPr>
          <w:sz w:val="29"/>
        </w:rPr>
        <w:sectPr>
          <w:pgSz w:w="12240" w:h="15840"/>
          <w:pgMar w:header="0" w:footer="1000" w:top="1360" w:bottom="1200" w:left="1680" w:right="1100"/>
        </w:sectPr>
      </w:pPr>
    </w:p>
    <w:p>
      <w:pPr>
        <w:spacing w:line="391" w:lineRule="auto" w:before="73"/>
        <w:ind w:left="528" w:right="414" w:firstLine="0"/>
        <w:jc w:val="center"/>
        <w:rPr>
          <w:sz w:val="22"/>
        </w:rPr>
      </w:pPr>
      <w:r>
        <w:rPr>
          <w:sz w:val="22"/>
        </w:rPr>
        <w:t>Administración de Justicia Colonial Derecho Indiano</w:t>
      </w:r>
    </w:p>
    <w:p>
      <w:pPr>
        <w:pStyle w:val="BodyText"/>
        <w:rPr>
          <w:sz w:val="22"/>
        </w:rPr>
      </w:pPr>
    </w:p>
    <w:p>
      <w:pPr>
        <w:pStyle w:val="BodyText"/>
        <w:rPr>
          <w:sz w:val="22"/>
        </w:rPr>
      </w:pPr>
    </w:p>
    <w:p>
      <w:pPr>
        <w:pStyle w:val="BodyText"/>
        <w:spacing w:before="3"/>
        <w:rPr>
          <w:sz w:val="28"/>
        </w:rPr>
      </w:pPr>
    </w:p>
    <w:p>
      <w:pPr>
        <w:spacing w:line="391" w:lineRule="auto" w:before="0"/>
        <w:ind w:left="110" w:right="0" w:firstLine="0"/>
        <w:jc w:val="center"/>
        <w:rPr>
          <w:sz w:val="22"/>
        </w:rPr>
      </w:pPr>
      <w:r>
        <w:rPr>
          <w:sz w:val="22"/>
        </w:rPr>
        <w:t>Consejo Real y la Suprema Corte de Indias Tercera Instancia o Suprema</w:t>
      </w:r>
    </w:p>
    <w:p>
      <w:pPr>
        <w:spacing w:before="4"/>
        <w:ind w:left="1550" w:right="2" w:firstLine="0"/>
        <w:jc w:val="both"/>
        <w:rPr>
          <w:sz w:val="20"/>
        </w:rPr>
      </w:pPr>
      <w:r>
        <w:rPr>
          <w:sz w:val="20"/>
        </w:rPr>
        <w:t>-Última instancia a la que una decisión podía apelarse</w:t>
      </w:r>
    </w:p>
    <w:p>
      <w:pPr>
        <w:pStyle w:val="BodyText"/>
        <w:spacing w:before="7"/>
        <w:rPr>
          <w:sz w:val="11"/>
        </w:rPr>
      </w:pPr>
      <w:r>
        <w:rPr/>
        <w:pict>
          <v:shape style="position:absolute;margin-left:192.218964pt;margin-top:8.634973pt;width:6.2pt;height:74pt;mso-position-horizontal-relative:page;mso-position-vertical-relative:paragraph;z-index:2464;mso-wrap-distance-left:0;mso-wrap-distance-right:0" coordorigin="3844,173" coordsize="124,1480" path="m3912,263l3901,263,3896,268,3896,1648,3901,1653,3912,1653,3917,1648,3917,268,3912,263xm3906,173l3844,293,3896,293,3896,268,3901,263,3953,263,3906,173xm3953,263l3912,263,3917,268,3917,293,3968,293,3953,263xe" filled="true" fillcolor="#000000" stroked="false">
            <v:path arrowok="t"/>
            <v:fill type="solid"/>
            <w10:wrap type="topAndBottom"/>
          </v:shape>
        </w:pict>
      </w:r>
    </w:p>
    <w:p>
      <w:pPr>
        <w:spacing w:line="391" w:lineRule="auto" w:before="129"/>
        <w:ind w:left="528" w:right="412" w:firstLine="0"/>
        <w:jc w:val="center"/>
        <w:rPr>
          <w:sz w:val="22"/>
        </w:rPr>
      </w:pPr>
      <w:r>
        <w:rPr>
          <w:sz w:val="22"/>
        </w:rPr>
        <w:t>Real Audiencia o Suprema Segunda Instancia</w:t>
      </w:r>
    </w:p>
    <w:p>
      <w:pPr>
        <w:pStyle w:val="BodyText"/>
        <w:rPr>
          <w:sz w:val="20"/>
        </w:rPr>
      </w:pPr>
    </w:p>
    <w:p>
      <w:pPr>
        <w:pStyle w:val="BodyText"/>
        <w:spacing w:before="3"/>
        <w:rPr>
          <w:sz w:val="26"/>
        </w:rPr>
      </w:pPr>
      <w:r>
        <w:rPr/>
        <w:pict>
          <v:shape style="position:absolute;margin-left:191.199997pt;margin-top:17.057827pt;width:6pt;height:73.2pt;mso-position-horizontal-relative:page;mso-position-vertical-relative:paragraph;z-index:2488;mso-wrap-distance-left:0;mso-wrap-distance-right:0" coordorigin="3824,341" coordsize="120,1464" path="m3891,441l3876,441,3876,1805,3891,1805,3891,441xm3884,341l3824,461,3876,461,3876,441,3934,441,3884,341xm3934,441l3891,441,3891,461,3944,461,3934,441xe" filled="true" fillcolor="#000000" stroked="false">
            <v:path arrowok="t"/>
            <v:fill type="solid"/>
            <w10:wrap type="topAndBottom"/>
          </v:shape>
        </w:pict>
      </w:r>
    </w:p>
    <w:p>
      <w:pPr>
        <w:pStyle w:val="BodyText"/>
        <w:rPr>
          <w:sz w:val="22"/>
        </w:rPr>
      </w:pPr>
    </w:p>
    <w:p>
      <w:pPr>
        <w:spacing w:before="167"/>
        <w:ind w:left="111" w:right="0" w:firstLine="0"/>
        <w:jc w:val="center"/>
        <w:rPr>
          <w:sz w:val="22"/>
        </w:rPr>
      </w:pPr>
      <w:r>
        <w:rPr>
          <w:sz w:val="22"/>
        </w:rPr>
        <w:t>Alcaldes mayores y corregimientos y alcaldes ordinarios</w:t>
      </w:r>
    </w:p>
    <w:p>
      <w:pPr>
        <w:spacing w:before="160"/>
        <w:ind w:left="527" w:right="414" w:firstLine="0"/>
        <w:jc w:val="center"/>
        <w:rPr>
          <w:sz w:val="22"/>
        </w:rPr>
      </w:pPr>
      <w:r>
        <w:rPr>
          <w:sz w:val="22"/>
        </w:rPr>
        <w:t>Primera instancia</w:t>
      </w:r>
    </w:p>
    <w:p>
      <w:pPr>
        <w:spacing w:before="159"/>
        <w:ind w:left="1550" w:right="2" w:firstLine="0"/>
        <w:jc w:val="both"/>
        <w:rPr>
          <w:sz w:val="20"/>
        </w:rPr>
      </w:pPr>
      <w:r>
        <w:rPr>
          <w:sz w:val="20"/>
        </w:rPr>
        <w:t>-Administración de justicia a nivel local a cargo de los alcaldes</w:t>
      </w:r>
    </w:p>
    <w:p>
      <w:pPr>
        <w:pStyle w:val="BodyText"/>
        <w:rPr>
          <w:sz w:val="20"/>
        </w:rPr>
      </w:pPr>
    </w:p>
    <w:p>
      <w:pPr>
        <w:pStyle w:val="BodyText"/>
        <w:rPr>
          <w:sz w:val="20"/>
        </w:rPr>
      </w:pPr>
    </w:p>
    <w:p>
      <w:pPr>
        <w:pStyle w:val="BodyText"/>
        <w:rPr>
          <w:sz w:val="20"/>
        </w:rPr>
      </w:pPr>
    </w:p>
    <w:p>
      <w:pPr>
        <w:pStyle w:val="BodyText"/>
        <w:spacing w:before="7"/>
        <w:rPr>
          <w:sz w:val="21"/>
        </w:rPr>
      </w:pPr>
    </w:p>
    <w:p>
      <w:pPr>
        <w:spacing w:before="0"/>
        <w:ind w:left="1550" w:right="0" w:firstLine="0"/>
        <w:jc w:val="both"/>
        <w:rPr>
          <w:sz w:val="20"/>
        </w:rPr>
      </w:pPr>
      <w:r>
        <w:rPr>
          <w:sz w:val="20"/>
        </w:rPr>
        <w:t>Fuente: Elaboración propia.</w:t>
      </w:r>
    </w:p>
    <w:p>
      <w:pPr>
        <w:spacing w:line="391" w:lineRule="auto" w:before="73"/>
        <w:ind w:left="110" w:right="800" w:firstLine="2"/>
        <w:jc w:val="center"/>
        <w:rPr>
          <w:sz w:val="22"/>
        </w:rPr>
      </w:pPr>
      <w:r>
        <w:rPr/>
        <w:br w:type="column"/>
      </w:r>
      <w:r>
        <w:rPr>
          <w:sz w:val="22"/>
        </w:rPr>
        <w:t>Administración de Justicia Constitución de Cádiz Tribunales judiciales</w:t>
      </w:r>
    </w:p>
    <w:p>
      <w:pPr>
        <w:pStyle w:val="BodyText"/>
        <w:rPr>
          <w:sz w:val="22"/>
        </w:rPr>
      </w:pPr>
    </w:p>
    <w:p>
      <w:pPr>
        <w:spacing w:line="391" w:lineRule="auto" w:before="165"/>
        <w:ind w:left="110" w:right="800" w:firstLine="0"/>
        <w:jc w:val="center"/>
        <w:rPr>
          <w:sz w:val="22"/>
        </w:rPr>
      </w:pPr>
      <w:r>
        <w:rPr>
          <w:sz w:val="22"/>
        </w:rPr>
        <w:t>Supremo Tribunal de Justicia Tercera Instancia</w:t>
      </w:r>
    </w:p>
    <w:p>
      <w:pPr>
        <w:spacing w:before="4"/>
        <w:ind w:left="859" w:right="111" w:firstLine="0"/>
        <w:jc w:val="both"/>
        <w:rPr>
          <w:sz w:val="20"/>
        </w:rPr>
      </w:pPr>
      <w:r>
        <w:rPr>
          <w:sz w:val="20"/>
        </w:rPr>
        <w:t>-Conocer las causas criminales promovidas en su tribunal</w:t>
      </w:r>
    </w:p>
    <w:p>
      <w:pPr>
        <w:pStyle w:val="BodyText"/>
        <w:spacing w:before="7"/>
        <w:rPr>
          <w:sz w:val="11"/>
        </w:rPr>
      </w:pPr>
      <w:r>
        <w:rPr/>
        <w:pict>
          <v:shape style="position:absolute;margin-left:442.568939pt;margin-top:8.634973pt;width:6.2pt;height:74pt;mso-position-horizontal-relative:page;mso-position-vertical-relative:paragraph;z-index:2512;mso-wrap-distance-left:0;mso-wrap-distance-right:0" coordorigin="8851,173" coordsize="124,1480" path="m8919,263l8908,263,8903,268,8903,1648,8908,1653,8919,1653,8924,1648,8924,268,8919,263xm8913,173l8851,293,8903,293,8903,268,8908,263,8960,263,8913,173xm8960,263l8919,263,8924,268,8924,293,8975,293,8960,263xe" filled="true" fillcolor="#000000" stroked="false">
            <v:path arrowok="t"/>
            <v:fill type="solid"/>
            <w10:wrap type="topAndBottom"/>
          </v:shape>
        </w:pict>
      </w:r>
    </w:p>
    <w:p>
      <w:pPr>
        <w:spacing w:line="391" w:lineRule="auto" w:before="129"/>
        <w:ind w:left="624" w:right="1310" w:firstLine="0"/>
        <w:jc w:val="center"/>
        <w:rPr>
          <w:sz w:val="22"/>
        </w:rPr>
      </w:pPr>
      <w:r>
        <w:rPr>
          <w:sz w:val="22"/>
        </w:rPr>
        <w:t>Audiencias Segunda Instancia</w:t>
      </w:r>
    </w:p>
    <w:p>
      <w:pPr>
        <w:spacing w:before="4"/>
        <w:ind w:left="859" w:right="111" w:firstLine="0"/>
        <w:jc w:val="both"/>
        <w:rPr>
          <w:sz w:val="20"/>
        </w:rPr>
      </w:pPr>
      <w:r>
        <w:rPr>
          <w:sz w:val="20"/>
        </w:rPr>
        <w:t>-Causas criminales y civiles, suspensión de cargos</w:t>
      </w:r>
    </w:p>
    <w:p>
      <w:pPr>
        <w:pStyle w:val="BodyText"/>
        <w:spacing w:before="6"/>
        <w:rPr>
          <w:sz w:val="11"/>
        </w:rPr>
      </w:pPr>
      <w:r>
        <w:rPr/>
        <w:pict>
          <v:shape style="position:absolute;margin-left:442.568939pt;margin-top:8.614965pt;width:6.2pt;height:74pt;mso-position-horizontal-relative:page;mso-position-vertical-relative:paragraph;z-index:2536;mso-wrap-distance-left:0;mso-wrap-distance-right:0" coordorigin="8851,172" coordsize="124,1480" path="m8919,263l8908,263,8903,267,8903,1648,8908,1652,8919,1652,8924,1648,8924,267,8919,263xm8913,172l8851,293,8903,293,8903,267,8908,263,8960,263,8913,172xm8960,263l8919,263,8924,267,8924,293,8975,293,8960,263xe" filled="true" fillcolor="#000000" stroked="false">
            <v:path arrowok="t"/>
            <v:fill type="solid"/>
            <w10:wrap type="topAndBottom"/>
          </v:shape>
        </w:pict>
      </w:r>
    </w:p>
    <w:p>
      <w:pPr>
        <w:spacing w:line="391" w:lineRule="auto" w:before="129"/>
        <w:ind w:left="110" w:right="799" w:firstLine="0"/>
        <w:jc w:val="center"/>
        <w:rPr>
          <w:sz w:val="22"/>
        </w:rPr>
      </w:pPr>
      <w:r>
        <w:rPr>
          <w:sz w:val="22"/>
        </w:rPr>
        <w:t>Jueces de letras, alcaldes Primera Instancia</w:t>
      </w:r>
    </w:p>
    <w:p>
      <w:pPr>
        <w:spacing w:before="5"/>
        <w:ind w:left="859" w:right="110" w:firstLine="0"/>
        <w:jc w:val="both"/>
        <w:rPr>
          <w:sz w:val="20"/>
        </w:rPr>
      </w:pPr>
      <w:r>
        <w:rPr>
          <w:sz w:val="20"/>
        </w:rPr>
        <w:t>-La administración de justicia local siguió a cargo de los alcaldes.</w:t>
      </w:r>
    </w:p>
    <w:p>
      <w:pPr>
        <w:spacing w:after="0"/>
        <w:jc w:val="both"/>
        <w:rPr>
          <w:sz w:val="20"/>
        </w:rPr>
        <w:sectPr>
          <w:type w:val="continuous"/>
          <w:pgSz w:w="12240" w:h="15840"/>
          <w:pgMar w:top="1300" w:bottom="280" w:left="1680" w:right="1100"/>
          <w:cols w:num="2" w:equalWidth="0">
            <w:col w:w="4344" w:space="1354"/>
            <w:col w:w="3762"/>
          </w:cols>
        </w:sectPr>
      </w:pPr>
    </w:p>
    <w:p>
      <w:pPr>
        <w:pStyle w:val="BodyText"/>
        <w:rPr>
          <w:sz w:val="20"/>
        </w:rPr>
      </w:pPr>
    </w:p>
    <w:p>
      <w:pPr>
        <w:pStyle w:val="BodyText"/>
        <w:spacing w:before="11"/>
        <w:rPr>
          <w:sz w:val="15"/>
        </w:rPr>
      </w:pPr>
    </w:p>
    <w:p>
      <w:pPr>
        <w:pStyle w:val="BodyText"/>
        <w:spacing w:line="360" w:lineRule="auto" w:before="70"/>
        <w:ind w:left="119" w:right="121" w:firstLine="719"/>
        <w:jc w:val="both"/>
      </w:pPr>
      <w:r>
        <w:rPr/>
        <w:t>Después del proceso histórico de Independencia que vivió México, en 1821 se establece el Primer Imperio Mexicano. El cual retomó los reglamentos sobre administración de justicia y determinó en la orden del 10 de enero de 1822, en su artículo segundo lo siguiente:</w:t>
      </w:r>
    </w:p>
    <w:p>
      <w:pPr>
        <w:pStyle w:val="BodyText"/>
        <w:spacing w:before="161"/>
        <w:ind w:left="1559" w:right="114"/>
        <w:jc w:val="both"/>
        <w:rPr>
          <w:sz w:val="16"/>
        </w:rPr>
      </w:pPr>
      <w:r>
        <w:rPr/>
        <w:t>Quedan, sin embargo, en su fuerza y vigor las leyes, órdenes y decretos promulgados anteriormente en el territorio del Imperio hasta 24 de febrero de 1821 [Plan de Iguala], en cuanto no pugnen con el presente reglamento, y con las leyes, órdenes y decretos expedidos, o que expidieren en consecuencia de nuestra independencia.</w:t>
      </w:r>
      <w:r>
        <w:rPr>
          <w:position w:val="8"/>
          <w:sz w:val="16"/>
        </w:rPr>
        <w:t>119</w:t>
      </w:r>
    </w:p>
    <w:p>
      <w:pPr>
        <w:pStyle w:val="BodyText"/>
        <w:spacing w:line="360" w:lineRule="auto" w:before="161"/>
        <w:ind w:left="119" w:right="111" w:firstLine="707"/>
        <w:jc w:val="both"/>
        <w:rPr>
          <w:sz w:val="16"/>
        </w:rPr>
      </w:pPr>
      <w:r>
        <w:rPr/>
        <w:t>De esa forma y pese haber transcurrido por un proceso de Independencia que tal vez en términos ideales hubiera significado el inicio de un gobierno propio, con</w:t>
      </w:r>
      <w:r>
        <w:rPr>
          <w:spacing w:val="-18"/>
        </w:rPr>
        <w:t> </w:t>
      </w:r>
      <w:r>
        <w:rPr/>
        <w:t>leyes</w:t>
      </w:r>
      <w:r>
        <w:rPr>
          <w:spacing w:val="-19"/>
        </w:rPr>
        <w:t> </w:t>
      </w:r>
      <w:r>
        <w:rPr/>
        <w:t>propias</w:t>
      </w:r>
      <w:r>
        <w:rPr>
          <w:spacing w:val="-18"/>
        </w:rPr>
        <w:t> </w:t>
      </w:r>
      <w:r>
        <w:rPr/>
        <w:t>que</w:t>
      </w:r>
      <w:r>
        <w:rPr>
          <w:spacing w:val="-18"/>
        </w:rPr>
        <w:t> </w:t>
      </w:r>
      <w:r>
        <w:rPr/>
        <w:t>permitieran</w:t>
      </w:r>
      <w:r>
        <w:rPr>
          <w:spacing w:val="-18"/>
        </w:rPr>
        <w:t> </w:t>
      </w:r>
      <w:r>
        <w:rPr/>
        <w:t>el</w:t>
      </w:r>
      <w:r>
        <w:rPr>
          <w:spacing w:val="-19"/>
        </w:rPr>
        <w:t> </w:t>
      </w:r>
      <w:r>
        <w:rPr/>
        <w:t>desarrollo</w:t>
      </w:r>
      <w:r>
        <w:rPr>
          <w:spacing w:val="-18"/>
        </w:rPr>
        <w:t> </w:t>
      </w:r>
      <w:r>
        <w:rPr/>
        <w:t>de</w:t>
      </w:r>
      <w:r>
        <w:rPr>
          <w:spacing w:val="-18"/>
        </w:rPr>
        <w:t> </w:t>
      </w:r>
      <w:r>
        <w:rPr/>
        <w:t>una</w:t>
      </w:r>
      <w:r>
        <w:rPr>
          <w:spacing w:val="-18"/>
        </w:rPr>
        <w:t> </w:t>
      </w:r>
      <w:r>
        <w:rPr/>
        <w:t>justicia</w:t>
      </w:r>
      <w:r>
        <w:rPr>
          <w:spacing w:val="-18"/>
        </w:rPr>
        <w:t> </w:t>
      </w:r>
      <w:r>
        <w:rPr/>
        <w:t>propia</w:t>
      </w:r>
      <w:r>
        <w:rPr>
          <w:spacing w:val="-20"/>
        </w:rPr>
        <w:t> </w:t>
      </w:r>
      <w:r>
        <w:rPr/>
        <w:t>para</w:t>
      </w:r>
      <w:r>
        <w:rPr>
          <w:spacing w:val="-19"/>
        </w:rPr>
        <w:t> </w:t>
      </w:r>
      <w:r>
        <w:rPr/>
        <w:t>una</w:t>
      </w:r>
      <w:r>
        <w:rPr>
          <w:spacing w:val="-20"/>
        </w:rPr>
        <w:t> </w:t>
      </w:r>
      <w:r>
        <w:rPr/>
        <w:t>nueva nación, prevalecieron las instituciones coloniales. Con base en esto, podemos observar,</w:t>
      </w:r>
      <w:r>
        <w:rPr>
          <w:spacing w:val="-7"/>
        </w:rPr>
        <w:t> </w:t>
      </w:r>
      <w:r>
        <w:rPr/>
        <w:t>por</w:t>
      </w:r>
      <w:r>
        <w:rPr>
          <w:spacing w:val="-10"/>
        </w:rPr>
        <w:t> </w:t>
      </w:r>
      <w:r>
        <w:rPr/>
        <w:t>ejemplo,</w:t>
      </w:r>
      <w:r>
        <w:rPr>
          <w:spacing w:val="-9"/>
        </w:rPr>
        <w:t> </w:t>
      </w:r>
      <w:r>
        <w:rPr/>
        <w:t>que</w:t>
      </w:r>
      <w:r>
        <w:rPr>
          <w:spacing w:val="-6"/>
        </w:rPr>
        <w:t> </w:t>
      </w:r>
      <w:r>
        <w:rPr/>
        <w:t>en</w:t>
      </w:r>
      <w:r>
        <w:rPr>
          <w:spacing w:val="-8"/>
        </w:rPr>
        <w:t> </w:t>
      </w:r>
      <w:r>
        <w:rPr/>
        <w:t>la</w:t>
      </w:r>
      <w:r>
        <w:rPr>
          <w:spacing w:val="-9"/>
        </w:rPr>
        <w:t> </w:t>
      </w:r>
      <w:r>
        <w:rPr/>
        <w:t>municipalidad</w:t>
      </w:r>
      <w:r>
        <w:rPr>
          <w:spacing w:val="-6"/>
        </w:rPr>
        <w:t> </w:t>
      </w:r>
      <w:r>
        <w:rPr/>
        <w:t>de</w:t>
      </w:r>
      <w:r>
        <w:rPr>
          <w:spacing w:val="-8"/>
        </w:rPr>
        <w:t> </w:t>
      </w:r>
      <w:r>
        <w:rPr/>
        <w:t>Aculco</w:t>
      </w:r>
      <w:r>
        <w:rPr>
          <w:spacing w:val="-6"/>
        </w:rPr>
        <w:t> </w:t>
      </w:r>
      <w:r>
        <w:rPr/>
        <w:t>con</w:t>
      </w:r>
      <w:r>
        <w:rPr>
          <w:spacing w:val="-8"/>
        </w:rPr>
        <w:t> </w:t>
      </w:r>
      <w:r>
        <w:rPr/>
        <w:t>fecha</w:t>
      </w:r>
      <w:r>
        <w:rPr>
          <w:spacing w:val="-11"/>
        </w:rPr>
        <w:t> </w:t>
      </w:r>
      <w:r>
        <w:rPr/>
        <w:t>del</w:t>
      </w:r>
      <w:r>
        <w:rPr>
          <w:spacing w:val="-7"/>
        </w:rPr>
        <w:t> </w:t>
      </w:r>
      <w:r>
        <w:rPr/>
        <w:t>4</w:t>
      </w:r>
      <w:r>
        <w:rPr>
          <w:spacing w:val="-8"/>
        </w:rPr>
        <w:t> </w:t>
      </w:r>
      <w:r>
        <w:rPr/>
        <w:t>de</w:t>
      </w:r>
      <w:r>
        <w:rPr>
          <w:spacing w:val="-8"/>
        </w:rPr>
        <w:t> </w:t>
      </w:r>
      <w:r>
        <w:rPr/>
        <w:t>agosto de</w:t>
      </w:r>
      <w:r>
        <w:rPr>
          <w:spacing w:val="-7"/>
        </w:rPr>
        <w:t> </w:t>
      </w:r>
      <w:r>
        <w:rPr/>
        <w:t>1822,</w:t>
      </w:r>
      <w:r>
        <w:rPr>
          <w:spacing w:val="-7"/>
        </w:rPr>
        <w:t> </w:t>
      </w:r>
      <w:r>
        <w:rPr/>
        <w:t>a</w:t>
      </w:r>
      <w:r>
        <w:rPr>
          <w:spacing w:val="-7"/>
        </w:rPr>
        <w:t> </w:t>
      </w:r>
      <w:r>
        <w:rPr/>
        <w:t>través</w:t>
      </w:r>
      <w:r>
        <w:rPr>
          <w:spacing w:val="-5"/>
        </w:rPr>
        <w:t> </w:t>
      </w:r>
      <w:r>
        <w:rPr/>
        <w:t>del</w:t>
      </w:r>
      <w:r>
        <w:rPr>
          <w:spacing w:val="-6"/>
        </w:rPr>
        <w:t> </w:t>
      </w:r>
      <w:r>
        <w:rPr/>
        <w:t>secretario</w:t>
      </w:r>
      <w:r>
        <w:rPr>
          <w:spacing w:val="-7"/>
        </w:rPr>
        <w:t> </w:t>
      </w:r>
      <w:r>
        <w:rPr/>
        <w:t>de</w:t>
      </w:r>
      <w:r>
        <w:rPr>
          <w:spacing w:val="-7"/>
        </w:rPr>
        <w:t> </w:t>
      </w:r>
      <w:r>
        <w:rPr/>
        <w:t>Estado</w:t>
      </w:r>
      <w:r>
        <w:rPr>
          <w:spacing w:val="-5"/>
        </w:rPr>
        <w:t> </w:t>
      </w:r>
      <w:r>
        <w:rPr/>
        <w:t>y</w:t>
      </w:r>
      <w:r>
        <w:rPr>
          <w:spacing w:val="-8"/>
        </w:rPr>
        <w:t> </w:t>
      </w:r>
      <w:r>
        <w:rPr/>
        <w:t>del</w:t>
      </w:r>
      <w:r>
        <w:rPr>
          <w:spacing w:val="-6"/>
        </w:rPr>
        <w:t> </w:t>
      </w:r>
      <w:r>
        <w:rPr/>
        <w:t>Despacho</w:t>
      </w:r>
      <w:r>
        <w:rPr>
          <w:spacing w:val="-7"/>
        </w:rPr>
        <w:t> </w:t>
      </w:r>
      <w:r>
        <w:rPr/>
        <w:t>de</w:t>
      </w:r>
      <w:r>
        <w:rPr>
          <w:spacing w:val="-5"/>
        </w:rPr>
        <w:t> </w:t>
      </w:r>
      <w:r>
        <w:rPr/>
        <w:t>Relaciones</w:t>
      </w:r>
      <w:r>
        <w:rPr>
          <w:spacing w:val="-8"/>
        </w:rPr>
        <w:t> </w:t>
      </w:r>
      <w:r>
        <w:rPr/>
        <w:t>Interiores y Exteriores, en donde se ratifica un decreto emitido por las Cortes de España y publicado el 11 de septiembre de 1820 sobre algunos asuntos de justicia.</w:t>
      </w:r>
      <w:r>
        <w:rPr>
          <w:spacing w:val="-26"/>
        </w:rPr>
        <w:t> </w:t>
      </w:r>
      <w:r>
        <w:rPr>
          <w:position w:val="8"/>
          <w:sz w:val="16"/>
        </w:rPr>
        <w:t>120</w:t>
      </w:r>
    </w:p>
    <w:p>
      <w:pPr>
        <w:pStyle w:val="BodyText"/>
        <w:spacing w:line="360" w:lineRule="auto" w:before="160"/>
        <w:ind w:left="119" w:right="115" w:firstLine="707"/>
        <w:jc w:val="both"/>
      </w:pPr>
      <w:r>
        <w:rPr/>
        <w:t>Dicho</w:t>
      </w:r>
      <w:r>
        <w:rPr>
          <w:spacing w:val="-7"/>
        </w:rPr>
        <w:t> </w:t>
      </w:r>
      <w:r>
        <w:rPr/>
        <w:t>decreto</w:t>
      </w:r>
      <w:r>
        <w:rPr>
          <w:spacing w:val="-7"/>
        </w:rPr>
        <w:t> </w:t>
      </w:r>
      <w:r>
        <w:rPr/>
        <w:t>exponía</w:t>
      </w:r>
      <w:r>
        <w:rPr>
          <w:spacing w:val="-7"/>
        </w:rPr>
        <w:t> </w:t>
      </w:r>
      <w:r>
        <w:rPr/>
        <w:t>las</w:t>
      </w:r>
      <w:r>
        <w:rPr>
          <w:spacing w:val="-7"/>
        </w:rPr>
        <w:t> </w:t>
      </w:r>
      <w:r>
        <w:rPr/>
        <w:t>condiciones</w:t>
      </w:r>
      <w:r>
        <w:rPr>
          <w:spacing w:val="-7"/>
        </w:rPr>
        <w:t> </w:t>
      </w:r>
      <w:r>
        <w:rPr/>
        <w:t>en</w:t>
      </w:r>
      <w:r>
        <w:rPr>
          <w:spacing w:val="-7"/>
        </w:rPr>
        <w:t> </w:t>
      </w:r>
      <w:r>
        <w:rPr/>
        <w:t>lo</w:t>
      </w:r>
      <w:r>
        <w:rPr>
          <w:spacing w:val="-9"/>
        </w:rPr>
        <w:t> </w:t>
      </w:r>
      <w:r>
        <w:rPr/>
        <w:t>que</w:t>
      </w:r>
      <w:r>
        <w:rPr>
          <w:spacing w:val="-7"/>
        </w:rPr>
        <w:t> </w:t>
      </w:r>
      <w:r>
        <w:rPr/>
        <w:t>se</w:t>
      </w:r>
      <w:r>
        <w:rPr>
          <w:spacing w:val="-7"/>
        </w:rPr>
        <w:t> </w:t>
      </w:r>
      <w:r>
        <w:rPr/>
        <w:t>debían</w:t>
      </w:r>
      <w:r>
        <w:rPr>
          <w:spacing w:val="-7"/>
        </w:rPr>
        <w:t> </w:t>
      </w:r>
      <w:r>
        <w:rPr/>
        <w:t>de</w:t>
      </w:r>
      <w:r>
        <w:rPr>
          <w:spacing w:val="-7"/>
        </w:rPr>
        <w:t> </w:t>
      </w:r>
      <w:r>
        <w:rPr/>
        <w:t>proceder</w:t>
      </w:r>
      <w:r>
        <w:rPr>
          <w:spacing w:val="-7"/>
        </w:rPr>
        <w:t> </w:t>
      </w:r>
      <w:r>
        <w:rPr/>
        <w:t>para la aprehensión de cualquier español o cualquier ciudadano. Esto con relación al tema</w:t>
      </w:r>
      <w:r>
        <w:rPr>
          <w:spacing w:val="-7"/>
        </w:rPr>
        <w:t> </w:t>
      </w:r>
      <w:r>
        <w:rPr/>
        <w:t>de</w:t>
      </w:r>
      <w:r>
        <w:rPr>
          <w:spacing w:val="-7"/>
        </w:rPr>
        <w:t> </w:t>
      </w:r>
      <w:r>
        <w:rPr/>
        <w:t>“la</w:t>
      </w:r>
      <w:r>
        <w:rPr>
          <w:spacing w:val="-5"/>
        </w:rPr>
        <w:t> </w:t>
      </w:r>
      <w:r>
        <w:rPr/>
        <w:t>información</w:t>
      </w:r>
      <w:r>
        <w:rPr>
          <w:spacing w:val="-5"/>
        </w:rPr>
        <w:t> </w:t>
      </w:r>
      <w:r>
        <w:rPr/>
        <w:t>sumaria</w:t>
      </w:r>
      <w:r>
        <w:rPr>
          <w:spacing w:val="-7"/>
        </w:rPr>
        <w:t> </w:t>
      </w:r>
      <w:r>
        <w:rPr/>
        <w:t>del</w:t>
      </w:r>
      <w:r>
        <w:rPr>
          <w:spacing w:val="-6"/>
        </w:rPr>
        <w:t> </w:t>
      </w:r>
      <w:r>
        <w:rPr/>
        <w:t>hecho”,</w:t>
      </w:r>
      <w:r>
        <w:rPr>
          <w:spacing w:val="-8"/>
        </w:rPr>
        <w:t> </w:t>
      </w:r>
      <w:r>
        <w:rPr/>
        <w:t>en</w:t>
      </w:r>
      <w:r>
        <w:rPr>
          <w:spacing w:val="-7"/>
        </w:rPr>
        <w:t> </w:t>
      </w:r>
      <w:r>
        <w:rPr/>
        <w:t>donde</w:t>
      </w:r>
      <w:r>
        <w:rPr>
          <w:spacing w:val="-7"/>
        </w:rPr>
        <w:t> </w:t>
      </w:r>
      <w:r>
        <w:rPr/>
        <w:t>no</w:t>
      </w:r>
      <w:r>
        <w:rPr>
          <w:spacing w:val="-5"/>
        </w:rPr>
        <w:t> </w:t>
      </w:r>
      <w:r>
        <w:rPr/>
        <w:t>se</w:t>
      </w:r>
      <w:r>
        <w:rPr>
          <w:spacing w:val="-7"/>
        </w:rPr>
        <w:t> </w:t>
      </w:r>
      <w:r>
        <w:rPr/>
        <w:t>necesita</w:t>
      </w:r>
      <w:r>
        <w:rPr>
          <w:spacing w:val="-4"/>
        </w:rPr>
        <w:t> </w:t>
      </w:r>
      <w:r>
        <w:rPr/>
        <w:t>que</w:t>
      </w:r>
      <w:r>
        <w:rPr>
          <w:spacing w:val="-7"/>
        </w:rPr>
        <w:t> </w:t>
      </w:r>
      <w:r>
        <w:rPr/>
        <w:t>produzca una prueba plena ni semiplena de algún delito, ni de quién sea el verdadero delincuente. Sólo se requiere que por cualquier medio resulte de dicha información sumaria lo siguiente: primero el haber acaecido un hecho que merezca, según ley castigo con pena corporal y segundo que resulta igualmente algún motivo o inducción</w:t>
      </w:r>
      <w:r>
        <w:rPr>
          <w:spacing w:val="-3"/>
        </w:rPr>
        <w:t> </w:t>
      </w:r>
      <w:r>
        <w:rPr/>
        <w:t>suficiente,</w:t>
      </w:r>
      <w:r>
        <w:rPr>
          <w:spacing w:val="-4"/>
        </w:rPr>
        <w:t> </w:t>
      </w:r>
      <w:r>
        <w:rPr/>
        <w:t>según</w:t>
      </w:r>
      <w:r>
        <w:rPr>
          <w:spacing w:val="-4"/>
        </w:rPr>
        <w:t> </w:t>
      </w:r>
      <w:r>
        <w:rPr/>
        <w:t>las</w:t>
      </w:r>
      <w:r>
        <w:rPr>
          <w:spacing w:val="-4"/>
        </w:rPr>
        <w:t> </w:t>
      </w:r>
      <w:r>
        <w:rPr/>
        <w:t>leyes,</w:t>
      </w:r>
      <w:r>
        <w:rPr>
          <w:spacing w:val="-4"/>
        </w:rPr>
        <w:t> </w:t>
      </w:r>
      <w:r>
        <w:rPr/>
        <w:t>para</w:t>
      </w:r>
      <w:r>
        <w:rPr>
          <w:spacing w:val="-4"/>
        </w:rPr>
        <w:t> </w:t>
      </w:r>
      <w:r>
        <w:rPr/>
        <w:t>creer</w:t>
      </w:r>
      <w:r>
        <w:rPr>
          <w:spacing w:val="-5"/>
        </w:rPr>
        <w:t> </w:t>
      </w:r>
      <w:r>
        <w:rPr/>
        <w:t>que</w:t>
      </w:r>
      <w:r>
        <w:rPr>
          <w:spacing w:val="-4"/>
        </w:rPr>
        <w:t> </w:t>
      </w:r>
      <w:r>
        <w:rPr/>
        <w:t>tal</w:t>
      </w:r>
      <w:r>
        <w:rPr>
          <w:spacing w:val="-5"/>
        </w:rPr>
        <w:t> </w:t>
      </w:r>
      <w:r>
        <w:rPr/>
        <w:t>persona</w:t>
      </w:r>
      <w:r>
        <w:rPr>
          <w:spacing w:val="-4"/>
        </w:rPr>
        <w:t> </w:t>
      </w:r>
      <w:r>
        <w:rPr/>
        <w:t>ha</w:t>
      </w:r>
      <w:r>
        <w:rPr>
          <w:spacing w:val="-6"/>
        </w:rPr>
        <w:t> </w:t>
      </w:r>
      <w:r>
        <w:rPr/>
        <w:t>cometido</w:t>
      </w:r>
      <w:r>
        <w:rPr>
          <w:spacing w:val="-4"/>
        </w:rPr>
        <w:t> </w:t>
      </w:r>
      <w:r>
        <w:rPr/>
        <w:t>aquel hecho.</w:t>
      </w:r>
      <w:r>
        <w:rPr>
          <w:position w:val="8"/>
          <w:sz w:val="16"/>
        </w:rPr>
        <w:t>121  </w:t>
      </w:r>
      <w:r>
        <w:rPr/>
        <w:t>Todo este procedimiento tenía que ser presentado ante el juez de </w:t>
      </w:r>
      <w:r>
        <w:rPr>
          <w:spacing w:val="9"/>
        </w:rPr>
        <w:t> </w:t>
      </w:r>
      <w:r>
        <w:rPr/>
        <w:t>letras</w:t>
      </w:r>
    </w:p>
    <w:p>
      <w:pPr>
        <w:pStyle w:val="BodyText"/>
        <w:rPr>
          <w:sz w:val="20"/>
        </w:rPr>
      </w:pPr>
    </w:p>
    <w:p>
      <w:pPr>
        <w:pStyle w:val="BodyText"/>
        <w:rPr>
          <w:sz w:val="20"/>
        </w:rPr>
      </w:pPr>
    </w:p>
    <w:p>
      <w:pPr>
        <w:pStyle w:val="BodyText"/>
        <w:spacing w:before="10"/>
        <w:rPr>
          <w:sz w:val="10"/>
        </w:rPr>
      </w:pPr>
      <w:r>
        <w:rPr/>
        <w:pict>
          <v:line style="position:absolute;mso-position-horizontal-relative:page;mso-position-vertical-relative:paragraph;z-index:2560;mso-wrap-distance-left:0;mso-wrap-distance-right:0" from="84.984001pt,8.606421pt" to="229.004001pt,8.606421pt" stroked="true" strokeweight=".71997pt" strokecolor="#000000">
            <w10:wrap type="topAndBottom"/>
          </v:line>
        </w:pict>
      </w:r>
    </w:p>
    <w:p>
      <w:pPr>
        <w:spacing w:before="71"/>
        <w:ind w:left="119" w:right="233" w:firstLine="0"/>
        <w:jc w:val="left"/>
        <w:rPr>
          <w:sz w:val="20"/>
        </w:rPr>
      </w:pPr>
      <w:r>
        <w:rPr>
          <w:position w:val="6"/>
          <w:sz w:val="13"/>
        </w:rPr>
        <w:t>119 </w:t>
      </w:r>
      <w:r>
        <w:rPr>
          <w:sz w:val="20"/>
        </w:rPr>
        <w:t>Retomado de Montoya, Montoya, “La transición del orden jurídico”, p. 22.</w:t>
      </w:r>
    </w:p>
    <w:p>
      <w:pPr>
        <w:spacing w:before="0"/>
        <w:ind w:left="119" w:right="233" w:firstLine="0"/>
        <w:jc w:val="left"/>
        <w:rPr>
          <w:sz w:val="20"/>
        </w:rPr>
      </w:pPr>
      <w:r>
        <w:rPr>
          <w:position w:val="6"/>
          <w:sz w:val="13"/>
        </w:rPr>
        <w:t>120 </w:t>
      </w:r>
      <w:r>
        <w:rPr>
          <w:sz w:val="20"/>
        </w:rPr>
        <w:t>AHMA. Ramo Presidencia Municipal, Sección Presidencia, caja 1, años 1812-1826. Carpeta Presidencia, julio 1822.</w:t>
      </w:r>
    </w:p>
    <w:p>
      <w:pPr>
        <w:spacing w:before="0"/>
        <w:ind w:left="119" w:right="233" w:firstLine="0"/>
        <w:jc w:val="left"/>
        <w:rPr>
          <w:sz w:val="20"/>
        </w:rPr>
      </w:pPr>
      <w:r>
        <w:rPr>
          <w:position w:val="6"/>
          <w:sz w:val="13"/>
        </w:rPr>
        <w:t>121 </w:t>
      </w:r>
      <w:r>
        <w:rPr>
          <w:sz w:val="20"/>
        </w:rPr>
        <w:t>AHMA. Ramo Presidencia Municipal, Sección Presidencia, caja 1, años 1812-1826. Carpeta Presidencia, julio 1822.</w:t>
      </w:r>
    </w:p>
    <w:p>
      <w:pPr>
        <w:spacing w:after="0"/>
        <w:jc w:val="left"/>
        <w:rPr>
          <w:sz w:val="20"/>
        </w:rPr>
        <w:sectPr>
          <w:pgSz w:w="12240" w:h="15840"/>
          <w:pgMar w:header="0" w:footer="1000" w:top="1500" w:bottom="1200" w:left="1580" w:right="1580"/>
        </w:sectPr>
      </w:pPr>
    </w:p>
    <w:p>
      <w:pPr>
        <w:pStyle w:val="BodyText"/>
        <w:spacing w:line="360" w:lineRule="auto" w:before="49"/>
        <w:ind w:left="119" w:right="55"/>
      </w:pPr>
      <w:r>
        <w:rPr/>
        <w:t>de los partidos. Sin embargo, este tipo de disposiciones tenía que pasar en primera instancia ante los alcaldes en su calidad de “juez conciliador”.</w:t>
      </w:r>
    </w:p>
    <w:p>
      <w:pPr>
        <w:pStyle w:val="BodyText"/>
        <w:spacing w:line="360" w:lineRule="auto" w:before="166"/>
        <w:ind w:left="119" w:right="113" w:firstLine="707"/>
        <w:jc w:val="both"/>
        <w:rPr>
          <w:sz w:val="16"/>
        </w:rPr>
      </w:pPr>
      <w:r>
        <w:rPr/>
        <w:t>Como ya hemos señalado, a nivel local la administración de justicia estaba bajo el resguardo de la autoridad local, en este primer paso se conocía el delito y dicha</w:t>
      </w:r>
      <w:r>
        <w:rPr>
          <w:spacing w:val="-9"/>
        </w:rPr>
        <w:t> </w:t>
      </w:r>
      <w:r>
        <w:rPr/>
        <w:t>autoridad</w:t>
      </w:r>
      <w:r>
        <w:rPr>
          <w:spacing w:val="-9"/>
        </w:rPr>
        <w:t> </w:t>
      </w:r>
      <w:r>
        <w:rPr/>
        <w:t>tenía</w:t>
      </w:r>
      <w:r>
        <w:rPr>
          <w:spacing w:val="-7"/>
        </w:rPr>
        <w:t> </w:t>
      </w:r>
      <w:r>
        <w:rPr/>
        <w:t>como</w:t>
      </w:r>
      <w:r>
        <w:rPr>
          <w:spacing w:val="-9"/>
        </w:rPr>
        <w:t> </w:t>
      </w:r>
      <w:r>
        <w:rPr/>
        <w:t>obligación</w:t>
      </w:r>
      <w:r>
        <w:rPr>
          <w:spacing w:val="-7"/>
        </w:rPr>
        <w:t> </w:t>
      </w:r>
      <w:r>
        <w:rPr/>
        <w:t>resolverlo</w:t>
      </w:r>
      <w:r>
        <w:rPr>
          <w:spacing w:val="-7"/>
        </w:rPr>
        <w:t> </w:t>
      </w:r>
      <w:r>
        <w:rPr/>
        <w:t>ya</w:t>
      </w:r>
      <w:r>
        <w:rPr>
          <w:spacing w:val="-7"/>
        </w:rPr>
        <w:t> </w:t>
      </w:r>
      <w:r>
        <w:rPr/>
        <w:t>sea</w:t>
      </w:r>
      <w:r>
        <w:rPr>
          <w:spacing w:val="-7"/>
        </w:rPr>
        <w:t> </w:t>
      </w:r>
      <w:r>
        <w:rPr/>
        <w:t>por</w:t>
      </w:r>
      <w:r>
        <w:rPr>
          <w:spacing w:val="-8"/>
        </w:rPr>
        <w:t> </w:t>
      </w:r>
      <w:r>
        <w:rPr/>
        <w:t>una</w:t>
      </w:r>
      <w:r>
        <w:rPr>
          <w:spacing w:val="-7"/>
        </w:rPr>
        <w:t> </w:t>
      </w:r>
      <w:r>
        <w:rPr/>
        <w:t>vía</w:t>
      </w:r>
      <w:r>
        <w:rPr>
          <w:spacing w:val="-7"/>
        </w:rPr>
        <w:t> </w:t>
      </w:r>
      <w:r>
        <w:rPr/>
        <w:t>civil</w:t>
      </w:r>
      <w:r>
        <w:rPr>
          <w:spacing w:val="-8"/>
        </w:rPr>
        <w:t> </w:t>
      </w:r>
      <w:r>
        <w:rPr/>
        <w:t>o</w:t>
      </w:r>
      <w:r>
        <w:rPr>
          <w:spacing w:val="-7"/>
        </w:rPr>
        <w:t> </w:t>
      </w:r>
      <w:r>
        <w:rPr/>
        <w:t>penal.</w:t>
      </w:r>
      <w:r>
        <w:rPr>
          <w:spacing w:val="-10"/>
        </w:rPr>
        <w:t> </w:t>
      </w:r>
      <w:r>
        <w:rPr/>
        <w:t>La mayoría</w:t>
      </w:r>
      <w:r>
        <w:rPr>
          <w:spacing w:val="-6"/>
        </w:rPr>
        <w:t> </w:t>
      </w:r>
      <w:r>
        <w:rPr/>
        <w:t>de</w:t>
      </w:r>
      <w:r>
        <w:rPr>
          <w:spacing w:val="-6"/>
        </w:rPr>
        <w:t> </w:t>
      </w:r>
      <w:r>
        <w:rPr/>
        <w:t>estas</w:t>
      </w:r>
      <w:r>
        <w:rPr>
          <w:spacing w:val="-9"/>
        </w:rPr>
        <w:t> </w:t>
      </w:r>
      <w:r>
        <w:rPr/>
        <w:t>funciones</w:t>
      </w:r>
      <w:r>
        <w:rPr>
          <w:spacing w:val="-7"/>
        </w:rPr>
        <w:t> </w:t>
      </w:r>
      <w:r>
        <w:rPr/>
        <w:t>estaban</w:t>
      </w:r>
      <w:r>
        <w:rPr>
          <w:spacing w:val="-6"/>
        </w:rPr>
        <w:t> </w:t>
      </w:r>
      <w:r>
        <w:rPr/>
        <w:t>enfocadas</w:t>
      </w:r>
      <w:r>
        <w:rPr>
          <w:spacing w:val="-7"/>
        </w:rPr>
        <w:t> </w:t>
      </w:r>
      <w:r>
        <w:rPr/>
        <w:t>a</w:t>
      </w:r>
      <w:r>
        <w:rPr>
          <w:spacing w:val="-6"/>
        </w:rPr>
        <w:t> </w:t>
      </w:r>
      <w:r>
        <w:rPr/>
        <w:t>las</w:t>
      </w:r>
      <w:r>
        <w:rPr>
          <w:spacing w:val="-6"/>
        </w:rPr>
        <w:t> </w:t>
      </w:r>
      <w:r>
        <w:rPr/>
        <w:t>judiciales</w:t>
      </w:r>
      <w:r>
        <w:rPr>
          <w:spacing w:val="-6"/>
        </w:rPr>
        <w:t> </w:t>
      </w:r>
      <w:r>
        <w:rPr/>
        <w:t>inferiores</w:t>
      </w:r>
      <w:r>
        <w:rPr>
          <w:spacing w:val="-7"/>
        </w:rPr>
        <w:t> </w:t>
      </w:r>
      <w:r>
        <w:rPr/>
        <w:t>del</w:t>
      </w:r>
      <w:r>
        <w:rPr>
          <w:spacing w:val="-7"/>
        </w:rPr>
        <w:t> </w:t>
      </w:r>
      <w:r>
        <w:rPr/>
        <w:t>tipo</w:t>
      </w:r>
      <w:r>
        <w:rPr>
          <w:spacing w:val="-6"/>
        </w:rPr>
        <w:t> </w:t>
      </w:r>
      <w:r>
        <w:rPr>
          <w:spacing w:val="3"/>
        </w:rPr>
        <w:t>de </w:t>
      </w:r>
      <w:r>
        <w:rPr/>
        <w:t>conciliación, asuntos civiles que no implicaran una multa mayor a 100 pesos. Y en cuestiones de negocios criminales sólo trataban algunos asuntos sobre injurias y faltas</w:t>
      </w:r>
      <w:r>
        <w:rPr>
          <w:spacing w:val="-5"/>
        </w:rPr>
        <w:t> </w:t>
      </w:r>
      <w:r>
        <w:rPr/>
        <w:t>livianas.</w:t>
      </w:r>
      <w:r>
        <w:rPr>
          <w:position w:val="8"/>
          <w:sz w:val="16"/>
        </w:rPr>
        <w:t>122</w:t>
      </w:r>
    </w:p>
    <w:p>
      <w:pPr>
        <w:pStyle w:val="BodyText"/>
        <w:spacing w:line="360" w:lineRule="auto" w:before="162"/>
        <w:ind w:left="119" w:right="112" w:firstLine="707"/>
        <w:jc w:val="both"/>
        <w:rPr>
          <w:sz w:val="16"/>
        </w:rPr>
      </w:pPr>
      <w:r>
        <w:rPr/>
        <w:t>La autoridad local era la primera que conocía el delito y por lo mismo, tenía la</w:t>
      </w:r>
      <w:r>
        <w:rPr>
          <w:spacing w:val="-12"/>
        </w:rPr>
        <w:t> </w:t>
      </w:r>
      <w:r>
        <w:rPr/>
        <w:t>responsabilidad</w:t>
      </w:r>
      <w:r>
        <w:rPr>
          <w:spacing w:val="-14"/>
        </w:rPr>
        <w:t> </w:t>
      </w:r>
      <w:r>
        <w:rPr/>
        <w:t>de</w:t>
      </w:r>
      <w:r>
        <w:rPr>
          <w:spacing w:val="-14"/>
        </w:rPr>
        <w:t> </w:t>
      </w:r>
      <w:r>
        <w:rPr/>
        <w:t>resolverlo</w:t>
      </w:r>
      <w:r>
        <w:rPr>
          <w:spacing w:val="-12"/>
        </w:rPr>
        <w:t> </w:t>
      </w:r>
      <w:r>
        <w:rPr/>
        <w:t>mediante</w:t>
      </w:r>
      <w:r>
        <w:rPr>
          <w:spacing w:val="-12"/>
        </w:rPr>
        <w:t> </w:t>
      </w:r>
      <w:r>
        <w:rPr/>
        <w:t>cualquiera</w:t>
      </w:r>
      <w:r>
        <w:rPr>
          <w:spacing w:val="-12"/>
        </w:rPr>
        <w:t> </w:t>
      </w:r>
      <w:r>
        <w:rPr/>
        <w:t>de</w:t>
      </w:r>
      <w:r>
        <w:rPr>
          <w:spacing w:val="-12"/>
        </w:rPr>
        <w:t> </w:t>
      </w:r>
      <w:r>
        <w:rPr/>
        <w:t>las</w:t>
      </w:r>
      <w:r>
        <w:rPr>
          <w:spacing w:val="-13"/>
        </w:rPr>
        <w:t> </w:t>
      </w:r>
      <w:r>
        <w:rPr/>
        <w:t>dos</w:t>
      </w:r>
      <w:r>
        <w:rPr>
          <w:spacing w:val="-13"/>
        </w:rPr>
        <w:t> </w:t>
      </w:r>
      <w:r>
        <w:rPr/>
        <w:t>vías:</w:t>
      </w:r>
      <w:r>
        <w:rPr>
          <w:spacing w:val="-12"/>
        </w:rPr>
        <w:t> </w:t>
      </w:r>
      <w:r>
        <w:rPr/>
        <w:t>civil</w:t>
      </w:r>
      <w:r>
        <w:rPr>
          <w:spacing w:val="-14"/>
        </w:rPr>
        <w:t> </w:t>
      </w:r>
      <w:r>
        <w:rPr/>
        <w:t>o</w:t>
      </w:r>
      <w:r>
        <w:rPr>
          <w:spacing w:val="-12"/>
        </w:rPr>
        <w:t> </w:t>
      </w:r>
      <w:r>
        <w:rPr/>
        <w:t>criminal. En ese sentido, la autoridad —alcalde o juez de letras— fungió como “policía” porque debía impedir cualquier mal o cualquier delito que alteraran el orden o decoro</w:t>
      </w:r>
      <w:r>
        <w:rPr>
          <w:spacing w:val="-14"/>
        </w:rPr>
        <w:t> </w:t>
      </w:r>
      <w:r>
        <w:rPr/>
        <w:t>público.</w:t>
      </w:r>
      <w:r>
        <w:rPr>
          <w:spacing w:val="-11"/>
        </w:rPr>
        <w:t> </w:t>
      </w:r>
      <w:r>
        <w:rPr/>
        <w:t>Manteniendo</w:t>
      </w:r>
      <w:r>
        <w:rPr>
          <w:spacing w:val="-11"/>
        </w:rPr>
        <w:t> </w:t>
      </w:r>
      <w:r>
        <w:rPr/>
        <w:t>una</w:t>
      </w:r>
      <w:r>
        <w:rPr>
          <w:spacing w:val="-11"/>
        </w:rPr>
        <w:t> </w:t>
      </w:r>
      <w:r>
        <w:rPr/>
        <w:t>constante</w:t>
      </w:r>
      <w:r>
        <w:rPr>
          <w:spacing w:val="-10"/>
        </w:rPr>
        <w:t> </w:t>
      </w:r>
      <w:r>
        <w:rPr/>
        <w:t>vigilancia</w:t>
      </w:r>
      <w:r>
        <w:rPr>
          <w:spacing w:val="-11"/>
        </w:rPr>
        <w:t> </w:t>
      </w:r>
      <w:r>
        <w:rPr/>
        <w:t>y</w:t>
      </w:r>
      <w:r>
        <w:rPr>
          <w:spacing w:val="-14"/>
        </w:rPr>
        <w:t> </w:t>
      </w:r>
      <w:r>
        <w:rPr/>
        <w:t>castigar</w:t>
      </w:r>
      <w:r>
        <w:rPr>
          <w:spacing w:val="-12"/>
        </w:rPr>
        <w:t> </w:t>
      </w:r>
      <w:r>
        <w:rPr/>
        <w:t>a</w:t>
      </w:r>
      <w:r>
        <w:rPr>
          <w:spacing w:val="-11"/>
        </w:rPr>
        <w:t> </w:t>
      </w:r>
      <w:r>
        <w:rPr/>
        <w:t>los</w:t>
      </w:r>
      <w:r>
        <w:rPr>
          <w:spacing w:val="-11"/>
        </w:rPr>
        <w:t> </w:t>
      </w:r>
      <w:r>
        <w:rPr/>
        <w:t>autores</w:t>
      </w:r>
      <w:r>
        <w:rPr>
          <w:spacing w:val="-14"/>
        </w:rPr>
        <w:t> </w:t>
      </w:r>
      <w:r>
        <w:rPr/>
        <w:t>de</w:t>
      </w:r>
      <w:r>
        <w:rPr>
          <w:spacing w:val="-11"/>
        </w:rPr>
        <w:t> </w:t>
      </w:r>
      <w:r>
        <w:rPr/>
        <w:t>los delitos </w:t>
      </w:r>
      <w:r>
        <w:rPr>
          <w:position w:val="8"/>
          <w:sz w:val="16"/>
        </w:rPr>
        <w:t>123 </w:t>
      </w:r>
      <w:r>
        <w:rPr/>
        <w:t>Al reconocer la faceta del alcalde como conciliador, se reafirma su carácter</w:t>
      </w:r>
      <w:r>
        <w:rPr>
          <w:spacing w:val="-19"/>
        </w:rPr>
        <w:t> </w:t>
      </w:r>
      <w:r>
        <w:rPr/>
        <w:t>de</w:t>
      </w:r>
      <w:r>
        <w:rPr>
          <w:spacing w:val="-20"/>
        </w:rPr>
        <w:t> </w:t>
      </w:r>
      <w:r>
        <w:rPr/>
        <w:t>obligatoriedad</w:t>
      </w:r>
      <w:r>
        <w:rPr>
          <w:spacing w:val="-18"/>
        </w:rPr>
        <w:t> </w:t>
      </w:r>
      <w:r>
        <w:rPr/>
        <w:t>dentro</w:t>
      </w:r>
      <w:r>
        <w:rPr>
          <w:spacing w:val="-21"/>
        </w:rPr>
        <w:t> </w:t>
      </w:r>
      <w:r>
        <w:rPr/>
        <w:t>de</w:t>
      </w:r>
      <w:r>
        <w:rPr>
          <w:spacing w:val="-18"/>
        </w:rPr>
        <w:t> </w:t>
      </w:r>
      <w:r>
        <w:rPr/>
        <w:t>las</w:t>
      </w:r>
      <w:r>
        <w:rPr>
          <w:spacing w:val="-18"/>
        </w:rPr>
        <w:t> </w:t>
      </w:r>
      <w:r>
        <w:rPr/>
        <w:t>demandas.</w:t>
      </w:r>
      <w:r>
        <w:rPr>
          <w:spacing w:val="-18"/>
        </w:rPr>
        <w:t> </w:t>
      </w:r>
      <w:r>
        <w:rPr/>
        <w:t>Esto</w:t>
      </w:r>
      <w:r>
        <w:rPr>
          <w:spacing w:val="-20"/>
        </w:rPr>
        <w:t> </w:t>
      </w:r>
      <w:r>
        <w:rPr/>
        <w:t>porque</w:t>
      </w:r>
      <w:r>
        <w:rPr>
          <w:spacing w:val="-18"/>
        </w:rPr>
        <w:t> </w:t>
      </w:r>
      <w:r>
        <w:rPr/>
        <w:t>no</w:t>
      </w:r>
      <w:r>
        <w:rPr>
          <w:spacing w:val="-20"/>
        </w:rPr>
        <w:t> </w:t>
      </w:r>
      <w:r>
        <w:rPr/>
        <w:t>se</w:t>
      </w:r>
      <w:r>
        <w:rPr>
          <w:spacing w:val="-18"/>
        </w:rPr>
        <w:t> </w:t>
      </w:r>
      <w:r>
        <w:rPr/>
        <w:t>podía</w:t>
      </w:r>
      <w:r>
        <w:rPr>
          <w:spacing w:val="-18"/>
        </w:rPr>
        <w:t> </w:t>
      </w:r>
      <w:r>
        <w:rPr/>
        <w:t>aceptar que alguno de los asuntos no pasara por sus manos, tratando de solucionar —al menos, intentar— el problema. Porque el juez de letras podía apoyarse en los alcaldes para determinar o actuar en los juicios</w:t>
      </w:r>
      <w:r>
        <w:rPr>
          <w:spacing w:val="-16"/>
        </w:rPr>
        <w:t> </w:t>
      </w:r>
      <w:r>
        <w:rPr/>
        <w:t>criminales.</w:t>
      </w:r>
      <w:r>
        <w:rPr>
          <w:position w:val="8"/>
          <w:sz w:val="16"/>
        </w:rPr>
        <w:t>124</w:t>
      </w:r>
    </w:p>
    <w:p>
      <w:pPr>
        <w:pStyle w:val="BodyText"/>
        <w:spacing w:line="360" w:lineRule="auto" w:before="159"/>
        <w:ind w:left="119" w:right="115" w:firstLine="707"/>
        <w:jc w:val="both"/>
      </w:pPr>
      <w:r>
        <w:rPr/>
        <w:t>Una</w:t>
      </w:r>
      <w:r>
        <w:rPr>
          <w:spacing w:val="-15"/>
        </w:rPr>
        <w:t> </w:t>
      </w:r>
      <w:r>
        <w:rPr/>
        <w:t>de</w:t>
      </w:r>
      <w:r>
        <w:rPr>
          <w:spacing w:val="-16"/>
        </w:rPr>
        <w:t> </w:t>
      </w:r>
      <w:r>
        <w:rPr/>
        <w:t>las</w:t>
      </w:r>
      <w:r>
        <w:rPr>
          <w:spacing w:val="-18"/>
        </w:rPr>
        <w:t> </w:t>
      </w:r>
      <w:r>
        <w:rPr/>
        <w:t>principales</w:t>
      </w:r>
      <w:r>
        <w:rPr>
          <w:spacing w:val="-18"/>
        </w:rPr>
        <w:t> </w:t>
      </w:r>
      <w:r>
        <w:rPr/>
        <w:t>herramientas</w:t>
      </w:r>
      <w:r>
        <w:rPr>
          <w:spacing w:val="-19"/>
        </w:rPr>
        <w:t> </w:t>
      </w:r>
      <w:r>
        <w:rPr/>
        <w:t>que</w:t>
      </w:r>
      <w:r>
        <w:rPr>
          <w:spacing w:val="-16"/>
        </w:rPr>
        <w:t> </w:t>
      </w:r>
      <w:r>
        <w:rPr/>
        <w:t>los</w:t>
      </w:r>
      <w:r>
        <w:rPr>
          <w:spacing w:val="-16"/>
        </w:rPr>
        <w:t> </w:t>
      </w:r>
      <w:r>
        <w:rPr/>
        <w:t>alcaldes</w:t>
      </w:r>
      <w:r>
        <w:rPr>
          <w:spacing w:val="-19"/>
        </w:rPr>
        <w:t> </w:t>
      </w:r>
      <w:r>
        <w:rPr/>
        <w:t>emplearon</w:t>
      </w:r>
      <w:r>
        <w:rPr>
          <w:spacing w:val="-18"/>
        </w:rPr>
        <w:t> </w:t>
      </w:r>
      <w:r>
        <w:rPr/>
        <w:t>para</w:t>
      </w:r>
      <w:r>
        <w:rPr>
          <w:spacing w:val="-19"/>
        </w:rPr>
        <w:t> </w:t>
      </w:r>
      <w:r>
        <w:rPr/>
        <w:t>resolver los asuntos de justicia fueron los juicios verbales. En estos procedimientos se resolvieron los problemas sobre injurias y faltas leves. Dichas faltas no merecían una pena mayor, más que la represión o corrección ligera, dándole su espacio e importancia. Los actores de estos juicios eran: el alcalde, el demandado, el demandante y los “dos hombres</w:t>
      </w:r>
      <w:r>
        <w:rPr>
          <w:spacing w:val="-14"/>
        </w:rPr>
        <w:t> </w:t>
      </w:r>
      <w:r>
        <w:rPr/>
        <w:t>buenos”.</w:t>
      </w:r>
    </w:p>
    <w:p>
      <w:pPr>
        <w:pStyle w:val="BodyText"/>
        <w:spacing w:line="360" w:lineRule="auto" w:before="163"/>
        <w:ind w:left="119" w:right="117" w:firstLine="707"/>
        <w:jc w:val="both"/>
      </w:pPr>
      <w:r>
        <w:rPr/>
        <w:t>Este sistema simple de impartición de justicia local permaneció durante los siguientes</w:t>
      </w:r>
      <w:r>
        <w:rPr>
          <w:spacing w:val="-13"/>
        </w:rPr>
        <w:t> </w:t>
      </w:r>
      <w:r>
        <w:rPr/>
        <w:t>cuatro</w:t>
      </w:r>
      <w:r>
        <w:rPr>
          <w:spacing w:val="-13"/>
        </w:rPr>
        <w:t> </w:t>
      </w:r>
      <w:r>
        <w:rPr/>
        <w:t>años</w:t>
      </w:r>
      <w:r>
        <w:rPr>
          <w:spacing w:val="-16"/>
        </w:rPr>
        <w:t> </w:t>
      </w:r>
      <w:r>
        <w:rPr/>
        <w:t>en</w:t>
      </w:r>
      <w:r>
        <w:rPr>
          <w:spacing w:val="-12"/>
        </w:rPr>
        <w:t> </w:t>
      </w:r>
      <w:r>
        <w:rPr/>
        <w:t>que</w:t>
      </w:r>
      <w:r>
        <w:rPr>
          <w:spacing w:val="-12"/>
        </w:rPr>
        <w:t> </w:t>
      </w:r>
      <w:r>
        <w:rPr/>
        <w:t>se</w:t>
      </w:r>
      <w:r>
        <w:rPr>
          <w:spacing w:val="-13"/>
        </w:rPr>
        <w:t> </w:t>
      </w:r>
      <w:r>
        <w:rPr/>
        <w:t>proclamó</w:t>
      </w:r>
      <w:r>
        <w:rPr>
          <w:spacing w:val="-12"/>
        </w:rPr>
        <w:t> </w:t>
      </w:r>
      <w:r>
        <w:rPr/>
        <w:t>la</w:t>
      </w:r>
      <w:r>
        <w:rPr>
          <w:spacing w:val="-13"/>
        </w:rPr>
        <w:t> </w:t>
      </w:r>
      <w:r>
        <w:rPr/>
        <w:t>Constitución</w:t>
      </w:r>
      <w:r>
        <w:rPr>
          <w:spacing w:val="-12"/>
        </w:rPr>
        <w:t> </w:t>
      </w:r>
      <w:r>
        <w:rPr/>
        <w:t>Federal</w:t>
      </w:r>
      <w:r>
        <w:rPr>
          <w:spacing w:val="-14"/>
        </w:rPr>
        <w:t> </w:t>
      </w:r>
      <w:r>
        <w:rPr/>
        <w:t>de</w:t>
      </w:r>
      <w:r>
        <w:rPr>
          <w:spacing w:val="-12"/>
        </w:rPr>
        <w:t> </w:t>
      </w:r>
      <w:r>
        <w:rPr/>
        <w:t>1824.</w:t>
      </w:r>
      <w:r>
        <w:rPr>
          <w:spacing w:val="-13"/>
        </w:rPr>
        <w:t> </w:t>
      </w:r>
      <w:r>
        <w:rPr/>
        <w:t>En</w:t>
      </w:r>
      <w:r>
        <w:rPr>
          <w:spacing w:val="-13"/>
        </w:rPr>
        <w:t> </w:t>
      </w:r>
      <w:r>
        <w:rPr/>
        <w:t>esta</w:t>
      </w:r>
    </w:p>
    <w:p>
      <w:pPr>
        <w:pStyle w:val="BodyText"/>
        <w:rPr>
          <w:sz w:val="20"/>
        </w:rPr>
      </w:pPr>
    </w:p>
    <w:p>
      <w:pPr>
        <w:pStyle w:val="BodyText"/>
        <w:spacing w:before="4"/>
        <w:rPr>
          <w:sz w:val="11"/>
        </w:rPr>
      </w:pPr>
      <w:r>
        <w:rPr/>
        <w:pict>
          <v:line style="position:absolute;mso-position-horizontal-relative:page;mso-position-vertical-relative:paragraph;z-index:2584;mso-wrap-distance-left:0;mso-wrap-distance-right:0" from="84.984001pt,8.894865pt" to="229.004001pt,8.894865pt" stroked="true" strokeweight=".72003pt" strokecolor="#000000">
            <w10:wrap type="topAndBottom"/>
          </v:line>
        </w:pict>
      </w:r>
    </w:p>
    <w:p>
      <w:pPr>
        <w:spacing w:line="228" w:lineRule="exact" w:before="71"/>
        <w:ind w:left="119" w:right="233" w:firstLine="0"/>
        <w:jc w:val="left"/>
        <w:rPr>
          <w:sz w:val="20"/>
        </w:rPr>
      </w:pPr>
      <w:r>
        <w:rPr>
          <w:position w:val="6"/>
          <w:sz w:val="13"/>
        </w:rPr>
        <w:t>122 </w:t>
      </w:r>
      <w:r>
        <w:rPr>
          <w:sz w:val="20"/>
        </w:rPr>
        <w:t>Montoya, “La transición del orden jurídico”, p. 21.</w:t>
      </w:r>
    </w:p>
    <w:p>
      <w:pPr>
        <w:spacing w:line="228" w:lineRule="exact" w:before="0"/>
        <w:ind w:left="119" w:right="233" w:firstLine="0"/>
        <w:jc w:val="left"/>
        <w:rPr>
          <w:sz w:val="20"/>
        </w:rPr>
      </w:pPr>
      <w:r>
        <w:rPr>
          <w:position w:val="6"/>
          <w:sz w:val="13"/>
        </w:rPr>
        <w:t>123 </w:t>
      </w:r>
      <w:r>
        <w:rPr>
          <w:sz w:val="20"/>
        </w:rPr>
        <w:t>Bonnin, </w:t>
      </w:r>
      <w:r>
        <w:rPr>
          <w:i/>
          <w:sz w:val="20"/>
        </w:rPr>
        <w:t>Compendio de los principios, </w:t>
      </w:r>
      <w:r>
        <w:rPr>
          <w:sz w:val="20"/>
        </w:rPr>
        <w:t>p. 40.</w:t>
      </w:r>
    </w:p>
    <w:p>
      <w:pPr>
        <w:spacing w:before="3"/>
        <w:ind w:left="119" w:right="233" w:firstLine="0"/>
        <w:jc w:val="left"/>
        <w:rPr>
          <w:sz w:val="20"/>
        </w:rPr>
      </w:pPr>
      <w:r>
        <w:rPr>
          <w:position w:val="6"/>
          <w:sz w:val="13"/>
        </w:rPr>
        <w:t>124 </w:t>
      </w:r>
      <w:r>
        <w:rPr>
          <w:sz w:val="20"/>
        </w:rPr>
        <w:t>Díaz y Calderón, “La administración municipal”, p. 13.</w:t>
      </w:r>
    </w:p>
    <w:p>
      <w:pPr>
        <w:spacing w:after="0"/>
        <w:jc w:val="left"/>
        <w:rPr>
          <w:sz w:val="20"/>
        </w:rPr>
        <w:sectPr>
          <w:pgSz w:w="12240" w:h="15840"/>
          <w:pgMar w:header="0" w:footer="1000" w:top="1360" w:bottom="1200" w:left="1580" w:right="1580"/>
        </w:sectPr>
      </w:pPr>
    </w:p>
    <w:p>
      <w:pPr>
        <w:pStyle w:val="BodyText"/>
        <w:spacing w:line="357" w:lineRule="auto" w:before="49"/>
        <w:ind w:left="119" w:right="116"/>
        <w:jc w:val="both"/>
        <w:rPr>
          <w:sz w:val="16"/>
        </w:rPr>
      </w:pPr>
      <w:r>
        <w:rPr/>
        <w:t>acta constitutiva se estableció un sistema de gobierno basado en una república federal y una marcada división de poderes. Correspondió al Poder Judicial establecer las bases de la administración de justicia. Este rendiría en una Corte Suprema de Justicia, en los tribuales de circuito y en los juzgados de distrito.</w:t>
      </w:r>
      <w:r>
        <w:rPr>
          <w:position w:val="8"/>
          <w:sz w:val="16"/>
        </w:rPr>
        <w:t>125</w:t>
      </w:r>
    </w:p>
    <w:p>
      <w:pPr>
        <w:pStyle w:val="BodyText"/>
        <w:spacing w:line="360" w:lineRule="auto" w:before="165"/>
        <w:ind w:left="119" w:right="113" w:firstLine="707"/>
        <w:jc w:val="both"/>
        <w:rPr>
          <w:sz w:val="16"/>
        </w:rPr>
      </w:pPr>
      <w:r>
        <w:rPr/>
        <w:t>En esa dinámica la administración de justicia continuó residiendo en tres instancias. La instancia superior correspondía a la Corte Suprema de Justicia, </w:t>
      </w:r>
      <w:r>
        <w:rPr>
          <w:spacing w:val="4"/>
        </w:rPr>
        <w:t>su </w:t>
      </w:r>
      <w:r>
        <w:rPr/>
        <w:t>principal tarea era tener conocimiento de los diferentes problemas que podían suscitarse en los estados, asuntos sobre causas criminales, destitución o suspensión de cargos de gobierno. En la segunda instancia se encontraban los tribunales de circuito, este tribunal estaba compuesto por un juez letrado y un promotor</w:t>
      </w:r>
      <w:r>
        <w:rPr>
          <w:spacing w:val="-10"/>
        </w:rPr>
        <w:t> </w:t>
      </w:r>
      <w:r>
        <w:rPr/>
        <w:t>fiscal,</w:t>
      </w:r>
      <w:r>
        <w:rPr>
          <w:spacing w:val="-6"/>
        </w:rPr>
        <w:t> </w:t>
      </w:r>
      <w:r>
        <w:rPr/>
        <w:t>la</w:t>
      </w:r>
      <w:r>
        <w:rPr>
          <w:spacing w:val="-9"/>
        </w:rPr>
        <w:t> </w:t>
      </w:r>
      <w:r>
        <w:rPr/>
        <w:t>tarea</w:t>
      </w:r>
      <w:r>
        <w:rPr>
          <w:spacing w:val="-8"/>
        </w:rPr>
        <w:t> </w:t>
      </w:r>
      <w:r>
        <w:rPr/>
        <w:t>fundamental</w:t>
      </w:r>
      <w:r>
        <w:rPr>
          <w:spacing w:val="-7"/>
        </w:rPr>
        <w:t> </w:t>
      </w:r>
      <w:r>
        <w:rPr/>
        <w:t>de</w:t>
      </w:r>
      <w:r>
        <w:rPr>
          <w:spacing w:val="-6"/>
        </w:rPr>
        <w:t> </w:t>
      </w:r>
      <w:r>
        <w:rPr/>
        <w:t>estos</w:t>
      </w:r>
      <w:r>
        <w:rPr>
          <w:spacing w:val="-7"/>
        </w:rPr>
        <w:t> </w:t>
      </w:r>
      <w:r>
        <w:rPr/>
        <w:t>era</w:t>
      </w:r>
      <w:r>
        <w:rPr>
          <w:spacing w:val="-7"/>
        </w:rPr>
        <w:t> </w:t>
      </w:r>
      <w:r>
        <w:rPr/>
        <w:t>conocer</w:t>
      </w:r>
      <w:r>
        <w:rPr>
          <w:spacing w:val="-7"/>
        </w:rPr>
        <w:t> </w:t>
      </w:r>
      <w:r>
        <w:rPr/>
        <w:t>y</w:t>
      </w:r>
      <w:r>
        <w:rPr>
          <w:spacing w:val="-9"/>
        </w:rPr>
        <w:t> </w:t>
      </w:r>
      <w:r>
        <w:rPr/>
        <w:t>llevar</w:t>
      </w:r>
      <w:r>
        <w:rPr>
          <w:spacing w:val="-5"/>
        </w:rPr>
        <w:t> </w:t>
      </w:r>
      <w:r>
        <w:rPr/>
        <w:t>las</w:t>
      </w:r>
      <w:r>
        <w:rPr>
          <w:spacing w:val="-7"/>
        </w:rPr>
        <w:t> </w:t>
      </w:r>
      <w:r>
        <w:rPr/>
        <w:t>causas</w:t>
      </w:r>
      <w:r>
        <w:rPr>
          <w:spacing w:val="-7"/>
        </w:rPr>
        <w:t> </w:t>
      </w:r>
      <w:r>
        <w:rPr/>
        <w:t>sobre “almirantazgo, presa de mar y tierra, contrabandos, crimen cometido en alta mar” y causas civiles que pasaran la cantidad de 500</w:t>
      </w:r>
      <w:r>
        <w:rPr>
          <w:spacing w:val="-16"/>
        </w:rPr>
        <w:t> </w:t>
      </w:r>
      <w:r>
        <w:rPr/>
        <w:t>pesos.</w:t>
      </w:r>
      <w:r>
        <w:rPr>
          <w:position w:val="8"/>
          <w:sz w:val="16"/>
        </w:rPr>
        <w:t>126</w:t>
      </w:r>
    </w:p>
    <w:p>
      <w:pPr>
        <w:pStyle w:val="BodyText"/>
        <w:spacing w:line="360" w:lineRule="auto" w:before="162"/>
        <w:ind w:left="119" w:right="113" w:firstLine="707"/>
        <w:jc w:val="both"/>
        <w:rPr>
          <w:sz w:val="16"/>
        </w:rPr>
      </w:pPr>
      <w:r>
        <w:rPr/>
        <w:t>La instancia inferior correspondió a los juzgados de distrito. En estos se estableció un juez letrado el cual tenía como principal tarea conocer todas las causas civiles y las cuales no podían exceder, como multa, mas de 500 pesos. Se continúo reconociendo a ésta como la primera instancia en donde todos los casos se deben presentar primero antes de pasar a otra instancia superior.</w:t>
      </w:r>
      <w:r>
        <w:rPr>
          <w:position w:val="8"/>
          <w:sz w:val="16"/>
        </w:rPr>
        <w:t>127</w:t>
      </w:r>
    </w:p>
    <w:p>
      <w:pPr>
        <w:pStyle w:val="BodyText"/>
        <w:spacing w:line="360" w:lineRule="auto" w:before="159"/>
        <w:ind w:left="119" w:right="115" w:firstLine="707"/>
        <w:jc w:val="both"/>
        <w:rPr>
          <w:sz w:val="16"/>
        </w:rPr>
      </w:pPr>
      <w:r>
        <w:rPr/>
        <w:t>En el Estado de México con la ley provisional del 6 de agosto de 1824, en el artículo 25, se continuó reconociendo a los alcaldes constitucionales el ejercicio de sus facultades jurisdiccionales. Es decir en su carácter de autoridad ejecutiva, conservó</w:t>
      </w:r>
      <w:r>
        <w:rPr>
          <w:spacing w:val="-5"/>
        </w:rPr>
        <w:t> </w:t>
      </w:r>
      <w:r>
        <w:rPr/>
        <w:t>algunas</w:t>
      </w:r>
      <w:r>
        <w:rPr>
          <w:spacing w:val="-8"/>
        </w:rPr>
        <w:t> </w:t>
      </w:r>
      <w:r>
        <w:rPr/>
        <w:t>atribuciones</w:t>
      </w:r>
      <w:r>
        <w:rPr>
          <w:spacing w:val="-8"/>
        </w:rPr>
        <w:t> </w:t>
      </w:r>
      <w:r>
        <w:rPr/>
        <w:t>como</w:t>
      </w:r>
      <w:r>
        <w:rPr>
          <w:spacing w:val="-7"/>
        </w:rPr>
        <w:t> </w:t>
      </w:r>
      <w:r>
        <w:rPr/>
        <w:t>la</w:t>
      </w:r>
      <w:r>
        <w:rPr>
          <w:spacing w:val="-7"/>
        </w:rPr>
        <w:t> </w:t>
      </w:r>
      <w:r>
        <w:rPr/>
        <w:t>de</w:t>
      </w:r>
      <w:r>
        <w:rPr>
          <w:spacing w:val="-5"/>
        </w:rPr>
        <w:t> </w:t>
      </w:r>
      <w:r>
        <w:rPr/>
        <w:t>conciliar</w:t>
      </w:r>
      <w:r>
        <w:rPr>
          <w:spacing w:val="-1"/>
        </w:rPr>
        <w:t> </w:t>
      </w:r>
      <w:r>
        <w:rPr/>
        <w:t>—cuando</w:t>
      </w:r>
      <w:r>
        <w:rPr>
          <w:spacing w:val="-7"/>
        </w:rPr>
        <w:t> </w:t>
      </w:r>
      <w:r>
        <w:rPr/>
        <w:t>la</w:t>
      </w:r>
      <w:r>
        <w:rPr>
          <w:spacing w:val="-7"/>
        </w:rPr>
        <w:t> </w:t>
      </w:r>
      <w:r>
        <w:rPr/>
        <w:t>ley</w:t>
      </w:r>
      <w:r>
        <w:rPr>
          <w:spacing w:val="-7"/>
        </w:rPr>
        <w:t> </w:t>
      </w:r>
      <w:r>
        <w:rPr/>
        <w:t>lo</w:t>
      </w:r>
      <w:r>
        <w:rPr>
          <w:spacing w:val="-5"/>
        </w:rPr>
        <w:t> </w:t>
      </w:r>
      <w:r>
        <w:rPr/>
        <w:t>exigiera—</w:t>
      </w:r>
      <w:r>
        <w:rPr>
          <w:spacing w:val="-5"/>
        </w:rPr>
        <w:t> </w:t>
      </w:r>
      <w:r>
        <w:rPr/>
        <w:t>en los asuntos de justicia. Mantuvo el privilegio de conocer los juicios verbales por injurias, de las faltas leves y de las cosas que no fueran necesarias de recurrir al juez de primera</w:t>
      </w:r>
      <w:r>
        <w:rPr>
          <w:spacing w:val="-7"/>
        </w:rPr>
        <w:t> </w:t>
      </w:r>
      <w:r>
        <w:rPr/>
        <w:t>instancia.</w:t>
      </w:r>
      <w:r>
        <w:rPr>
          <w:position w:val="8"/>
          <w:sz w:val="16"/>
        </w:rPr>
        <w:t>128</w:t>
      </w:r>
    </w:p>
    <w:p>
      <w:pPr>
        <w:pStyle w:val="BodyText"/>
        <w:rPr>
          <w:sz w:val="20"/>
        </w:rPr>
      </w:pPr>
    </w:p>
    <w:p>
      <w:pPr>
        <w:pStyle w:val="BodyText"/>
        <w:rPr>
          <w:sz w:val="20"/>
        </w:rPr>
      </w:pPr>
    </w:p>
    <w:p>
      <w:pPr>
        <w:pStyle w:val="BodyText"/>
        <w:rPr>
          <w:sz w:val="20"/>
        </w:rPr>
      </w:pPr>
    </w:p>
    <w:p>
      <w:pPr>
        <w:pStyle w:val="BodyText"/>
        <w:spacing w:before="9"/>
        <w:rPr>
          <w:sz w:val="16"/>
        </w:rPr>
      </w:pPr>
      <w:r>
        <w:rPr/>
        <w:pict>
          <v:line style="position:absolute;mso-position-horizontal-relative:page;mso-position-vertical-relative:paragraph;z-index:2608;mso-wrap-distance-left:0;mso-wrap-distance-right:0" from="84.984001pt,11.987403pt" to="229.004001pt,11.987403pt" stroked="true" strokeweight=".71997pt" strokecolor="#000000">
            <w10:wrap type="topAndBottom"/>
          </v:line>
        </w:pict>
      </w:r>
    </w:p>
    <w:p>
      <w:pPr>
        <w:spacing w:line="229" w:lineRule="exact" w:before="71"/>
        <w:ind w:left="119" w:right="233" w:firstLine="0"/>
        <w:jc w:val="left"/>
        <w:rPr>
          <w:sz w:val="20"/>
        </w:rPr>
      </w:pPr>
      <w:r>
        <w:rPr>
          <w:position w:val="6"/>
          <w:sz w:val="13"/>
        </w:rPr>
        <w:t>125 </w:t>
      </w:r>
      <w:r>
        <w:rPr>
          <w:sz w:val="20"/>
        </w:rPr>
        <w:t>Constitución de 1824, art. 123. Del Poder Judicial de la Federación.</w:t>
      </w:r>
    </w:p>
    <w:p>
      <w:pPr>
        <w:spacing w:line="240" w:lineRule="auto" w:before="0"/>
        <w:ind w:left="119" w:right="81" w:firstLine="0"/>
        <w:jc w:val="left"/>
        <w:rPr>
          <w:sz w:val="20"/>
        </w:rPr>
      </w:pPr>
      <w:r>
        <w:rPr>
          <w:position w:val="6"/>
          <w:sz w:val="13"/>
        </w:rPr>
        <w:t>126 </w:t>
      </w:r>
      <w:r>
        <w:rPr>
          <w:i/>
          <w:sz w:val="20"/>
        </w:rPr>
        <w:t>Constitución de 1824</w:t>
      </w:r>
      <w:r>
        <w:rPr>
          <w:sz w:val="20"/>
        </w:rPr>
        <w:t>, arts. 124-139 sobre las atribuciones de la Corte Suprema de Justicia. Arts- 140- 142. Sobre las atribuciones  de los tribunales de circuito. Del Poder Judicial de la Federación </w:t>
      </w:r>
      <w:r>
        <w:rPr>
          <w:position w:val="6"/>
          <w:sz w:val="13"/>
        </w:rPr>
        <w:t>127 </w:t>
      </w:r>
      <w:r>
        <w:rPr>
          <w:i/>
          <w:sz w:val="20"/>
        </w:rPr>
        <w:t>Constitución de 1824, </w:t>
      </w:r>
      <w:r>
        <w:rPr>
          <w:sz w:val="20"/>
        </w:rPr>
        <w:t>art. 143. Sobre los juzgados de distrito.</w:t>
      </w:r>
    </w:p>
    <w:p>
      <w:pPr>
        <w:spacing w:before="0"/>
        <w:ind w:left="119" w:right="233" w:firstLine="0"/>
        <w:jc w:val="left"/>
        <w:rPr>
          <w:sz w:val="20"/>
        </w:rPr>
      </w:pPr>
      <w:r>
        <w:rPr>
          <w:position w:val="6"/>
          <w:sz w:val="13"/>
        </w:rPr>
        <w:t>128 </w:t>
      </w:r>
      <w:r>
        <w:rPr>
          <w:sz w:val="20"/>
        </w:rPr>
        <w:t>Téllez, </w:t>
      </w:r>
      <w:r>
        <w:rPr>
          <w:i/>
          <w:sz w:val="20"/>
        </w:rPr>
        <w:t>La justicia criminal</w:t>
      </w:r>
      <w:r>
        <w:rPr>
          <w:sz w:val="20"/>
        </w:rPr>
        <w:t>, pp. 104-112.</w:t>
      </w:r>
    </w:p>
    <w:p>
      <w:pPr>
        <w:spacing w:after="0"/>
        <w:jc w:val="left"/>
        <w:rPr>
          <w:sz w:val="20"/>
        </w:rPr>
        <w:sectPr>
          <w:pgSz w:w="12240" w:h="15840"/>
          <w:pgMar w:header="0" w:footer="1000" w:top="1360" w:bottom="1200" w:left="1580" w:right="1580"/>
        </w:sectPr>
      </w:pPr>
    </w:p>
    <w:p>
      <w:pPr>
        <w:pStyle w:val="BodyText"/>
        <w:spacing w:line="360" w:lineRule="auto" w:before="49"/>
        <w:ind w:left="119" w:right="122" w:firstLine="719"/>
        <w:jc w:val="both"/>
      </w:pPr>
      <w:r>
        <w:rPr/>
        <w:t>Con el recuento legislativo anterior podemos entender que la justicia es la fuerza encargada de conservar el orden social y de castigar los actos que perjudicaran a la integridad de una sociedad. En ese sentido, el objetivo que buscaba la administración de justicia municipal fue mantener la tranquilidad de la sociedad que conformaba y vivía en los límites territoriales de su municipalidad.</w:t>
      </w:r>
    </w:p>
    <w:p>
      <w:pPr>
        <w:pStyle w:val="BodyText"/>
        <w:spacing w:line="360" w:lineRule="auto" w:before="163"/>
        <w:ind w:left="119" w:right="119" w:firstLine="707"/>
        <w:jc w:val="both"/>
      </w:pPr>
      <w:r>
        <w:rPr/>
        <w:t>En ese sentido la municipalidad de Aculco, buscó seguir esa dinámica, establecida a partir de las Constitución de Cádiz; y desde su establecimiento como municipalidad en el año de 1820, su principal objetivo fue cumplir y ejercer la administración de justicia municipal a través de su cuerpo administrativo: el ayuntamiento. El principal funcionario en este proceso fue el alcalde, bajo el cual recaía la responsabilidad de hacer ejercer las leyes que sancionaron los delitos cometidos dentro de su jurisdicción.</w:t>
      </w:r>
    </w:p>
    <w:p>
      <w:pPr>
        <w:pStyle w:val="BodyText"/>
        <w:spacing w:line="360" w:lineRule="auto" w:before="163"/>
        <w:ind w:left="119" w:right="113" w:firstLine="707"/>
        <w:jc w:val="both"/>
      </w:pPr>
      <w:r>
        <w:rPr/>
        <w:t>La administración de justicia a nivel municipal también implicó la función de policía del ayuntamiento. Es decir, este debería de encargarse de vigilar que cada una de las leyes se cumpliera y de esta forma impedir “el mal y los delitos”.</w:t>
      </w:r>
      <w:r>
        <w:rPr>
          <w:position w:val="8"/>
          <w:sz w:val="16"/>
        </w:rPr>
        <w:t>129 </w:t>
      </w:r>
      <w:r>
        <w:rPr/>
        <w:t>En ese sentido el ayuntamiento de Aculco se encargó de dar continuación y vigilancia a asuntos en donde se involucraron varias personas con el fin de evitar que un problema se complicara y por consiguiente provocara un conflicto mayor.</w:t>
      </w:r>
    </w:p>
    <w:p>
      <w:pPr>
        <w:pStyle w:val="BodyText"/>
        <w:spacing w:line="357" w:lineRule="auto" w:before="163"/>
        <w:ind w:left="119" w:right="116" w:firstLine="707"/>
        <w:jc w:val="both"/>
        <w:rPr>
          <w:sz w:val="16"/>
        </w:rPr>
      </w:pPr>
      <w:r>
        <w:rPr/>
        <w:t>Por</w:t>
      </w:r>
      <w:r>
        <w:rPr>
          <w:spacing w:val="-8"/>
        </w:rPr>
        <w:t> </w:t>
      </w:r>
      <w:r>
        <w:rPr/>
        <w:t>ejemplo,</w:t>
      </w:r>
      <w:r>
        <w:rPr>
          <w:spacing w:val="-7"/>
        </w:rPr>
        <w:t> </w:t>
      </w:r>
      <w:r>
        <w:rPr/>
        <w:t>en</w:t>
      </w:r>
      <w:r>
        <w:rPr>
          <w:spacing w:val="-7"/>
        </w:rPr>
        <w:t> </w:t>
      </w:r>
      <w:r>
        <w:rPr/>
        <w:t>el</w:t>
      </w:r>
      <w:r>
        <w:rPr>
          <w:spacing w:val="-10"/>
        </w:rPr>
        <w:t> </w:t>
      </w:r>
      <w:r>
        <w:rPr/>
        <w:t>año</w:t>
      </w:r>
      <w:r>
        <w:rPr>
          <w:spacing w:val="-8"/>
        </w:rPr>
        <w:t> </w:t>
      </w:r>
      <w:r>
        <w:rPr/>
        <w:t>de</w:t>
      </w:r>
      <w:r>
        <w:rPr>
          <w:spacing w:val="-7"/>
        </w:rPr>
        <w:t> </w:t>
      </w:r>
      <w:r>
        <w:rPr/>
        <w:t>1819</w:t>
      </w:r>
      <w:r>
        <w:rPr>
          <w:spacing w:val="-7"/>
        </w:rPr>
        <w:t> </w:t>
      </w:r>
      <w:r>
        <w:rPr/>
        <w:t>el</w:t>
      </w:r>
      <w:r>
        <w:rPr>
          <w:spacing w:val="-10"/>
        </w:rPr>
        <w:t> </w:t>
      </w:r>
      <w:r>
        <w:rPr/>
        <w:t>encargado</w:t>
      </w:r>
      <w:r>
        <w:rPr>
          <w:spacing w:val="-8"/>
        </w:rPr>
        <w:t> </w:t>
      </w:r>
      <w:r>
        <w:rPr/>
        <w:t>de</w:t>
      </w:r>
      <w:r>
        <w:rPr>
          <w:spacing w:val="-4"/>
        </w:rPr>
        <w:t> </w:t>
      </w:r>
      <w:r>
        <w:rPr/>
        <w:t>resolver</w:t>
      </w:r>
      <w:r>
        <w:rPr>
          <w:spacing w:val="-8"/>
        </w:rPr>
        <w:t> </w:t>
      </w:r>
      <w:r>
        <w:rPr/>
        <w:t>y</w:t>
      </w:r>
      <w:r>
        <w:rPr>
          <w:spacing w:val="-8"/>
        </w:rPr>
        <w:t> </w:t>
      </w:r>
      <w:r>
        <w:rPr/>
        <w:t>vigilar</w:t>
      </w:r>
      <w:r>
        <w:rPr>
          <w:spacing w:val="-8"/>
        </w:rPr>
        <w:t> </w:t>
      </w:r>
      <w:r>
        <w:rPr/>
        <w:t>un</w:t>
      </w:r>
      <w:r>
        <w:rPr>
          <w:spacing w:val="-7"/>
        </w:rPr>
        <w:t> </w:t>
      </w:r>
      <w:r>
        <w:rPr/>
        <w:t>conflicto entre</w:t>
      </w:r>
      <w:r>
        <w:rPr>
          <w:spacing w:val="-4"/>
        </w:rPr>
        <w:t> </w:t>
      </w:r>
      <w:r>
        <w:rPr/>
        <w:t>el</w:t>
      </w:r>
      <w:r>
        <w:rPr>
          <w:spacing w:val="-5"/>
        </w:rPr>
        <w:t> </w:t>
      </w:r>
      <w:r>
        <w:rPr/>
        <w:t>señor</w:t>
      </w:r>
      <w:r>
        <w:rPr>
          <w:spacing w:val="-5"/>
        </w:rPr>
        <w:t> </w:t>
      </w:r>
      <w:r>
        <w:rPr/>
        <w:t>Marcelino</w:t>
      </w:r>
      <w:r>
        <w:rPr>
          <w:spacing w:val="-3"/>
        </w:rPr>
        <w:t> </w:t>
      </w:r>
      <w:r>
        <w:rPr/>
        <w:t>González,</w:t>
      </w:r>
      <w:r>
        <w:rPr>
          <w:spacing w:val="-4"/>
        </w:rPr>
        <w:t> </w:t>
      </w:r>
      <w:r>
        <w:rPr/>
        <w:t>el</w:t>
      </w:r>
      <w:r>
        <w:rPr>
          <w:spacing w:val="-5"/>
        </w:rPr>
        <w:t> </w:t>
      </w:r>
      <w:r>
        <w:rPr/>
        <w:t>cual</w:t>
      </w:r>
      <w:r>
        <w:rPr>
          <w:spacing w:val="-5"/>
        </w:rPr>
        <w:t> </w:t>
      </w:r>
      <w:r>
        <w:rPr/>
        <w:t>contrajo</w:t>
      </w:r>
      <w:r>
        <w:rPr>
          <w:spacing w:val="-4"/>
        </w:rPr>
        <w:t> </w:t>
      </w:r>
      <w:r>
        <w:rPr/>
        <w:t>una</w:t>
      </w:r>
      <w:r>
        <w:rPr>
          <w:spacing w:val="-4"/>
        </w:rPr>
        <w:t> </w:t>
      </w:r>
      <w:r>
        <w:rPr/>
        <w:t>deuda</w:t>
      </w:r>
      <w:r>
        <w:rPr>
          <w:spacing w:val="-4"/>
        </w:rPr>
        <w:t> </w:t>
      </w:r>
      <w:r>
        <w:rPr/>
        <w:t>con</w:t>
      </w:r>
      <w:r>
        <w:rPr>
          <w:spacing w:val="-4"/>
        </w:rPr>
        <w:t> </w:t>
      </w:r>
      <w:r>
        <w:rPr/>
        <w:t>el</w:t>
      </w:r>
      <w:r>
        <w:rPr>
          <w:spacing w:val="-5"/>
        </w:rPr>
        <w:t> </w:t>
      </w:r>
      <w:r>
        <w:rPr/>
        <w:t>señor</w:t>
      </w:r>
      <w:r>
        <w:rPr>
          <w:spacing w:val="-5"/>
        </w:rPr>
        <w:t> </w:t>
      </w:r>
      <w:r>
        <w:rPr/>
        <w:t>Agustín José; en donde al primero se le exigió pagar la deuda que se establece para evitar que se complique y desencadene otras</w:t>
      </w:r>
      <w:r>
        <w:rPr>
          <w:spacing w:val="-18"/>
        </w:rPr>
        <w:t> </w:t>
      </w:r>
      <w:r>
        <w:rPr/>
        <w:t>consecuencias.</w:t>
      </w:r>
      <w:r>
        <w:rPr>
          <w:position w:val="8"/>
          <w:sz w:val="16"/>
        </w:rPr>
        <w:t>130</w:t>
      </w:r>
    </w:p>
    <w:p>
      <w:pPr>
        <w:pStyle w:val="BodyText"/>
        <w:spacing w:line="360" w:lineRule="auto" w:before="162"/>
        <w:ind w:left="119" w:right="115" w:firstLine="707"/>
        <w:jc w:val="both"/>
      </w:pPr>
      <w:r>
        <w:rPr/>
        <w:t>Lo anterior es sólo un ejemplo de la forma de actuar y administrar la justicia por</w:t>
      </w:r>
      <w:r>
        <w:rPr>
          <w:spacing w:val="-12"/>
        </w:rPr>
        <w:t> </w:t>
      </w:r>
      <w:r>
        <w:rPr/>
        <w:t>parte</w:t>
      </w:r>
      <w:r>
        <w:rPr>
          <w:spacing w:val="-11"/>
        </w:rPr>
        <w:t> </w:t>
      </w:r>
      <w:r>
        <w:rPr/>
        <w:t>del</w:t>
      </w:r>
      <w:r>
        <w:rPr>
          <w:spacing w:val="-12"/>
        </w:rPr>
        <w:t> </w:t>
      </w:r>
      <w:r>
        <w:rPr/>
        <w:t>ayuntamiento</w:t>
      </w:r>
      <w:r>
        <w:rPr>
          <w:spacing w:val="-10"/>
        </w:rPr>
        <w:t> </w:t>
      </w:r>
      <w:r>
        <w:rPr/>
        <w:t>de</w:t>
      </w:r>
      <w:r>
        <w:rPr>
          <w:spacing w:val="-11"/>
        </w:rPr>
        <w:t> </w:t>
      </w:r>
      <w:r>
        <w:rPr/>
        <w:t>Aculco.</w:t>
      </w:r>
      <w:r>
        <w:rPr>
          <w:spacing w:val="-11"/>
        </w:rPr>
        <w:t> </w:t>
      </w:r>
      <w:r>
        <w:rPr/>
        <w:t>En</w:t>
      </w:r>
      <w:r>
        <w:rPr>
          <w:spacing w:val="-11"/>
        </w:rPr>
        <w:t> </w:t>
      </w:r>
      <w:r>
        <w:rPr/>
        <w:t>las</w:t>
      </w:r>
      <w:r>
        <w:rPr>
          <w:spacing w:val="-13"/>
        </w:rPr>
        <w:t> </w:t>
      </w:r>
      <w:r>
        <w:rPr/>
        <w:t>siguientes</w:t>
      </w:r>
      <w:r>
        <w:rPr>
          <w:spacing w:val="-12"/>
        </w:rPr>
        <w:t> </w:t>
      </w:r>
      <w:r>
        <w:rPr/>
        <w:t>líneas</w:t>
      </w:r>
      <w:r>
        <w:rPr>
          <w:spacing w:val="-12"/>
        </w:rPr>
        <w:t> </w:t>
      </w:r>
      <w:r>
        <w:rPr/>
        <w:t>se</w:t>
      </w:r>
      <w:r>
        <w:rPr>
          <w:spacing w:val="-11"/>
        </w:rPr>
        <w:t> </w:t>
      </w:r>
      <w:r>
        <w:rPr/>
        <w:t>expondrá</w:t>
      </w:r>
      <w:r>
        <w:rPr>
          <w:spacing w:val="-11"/>
        </w:rPr>
        <w:t> </w:t>
      </w:r>
      <w:r>
        <w:rPr/>
        <w:t>la</w:t>
      </w:r>
      <w:r>
        <w:rPr>
          <w:spacing w:val="-3"/>
        </w:rPr>
        <w:t> </w:t>
      </w:r>
      <w:r>
        <w:rPr/>
        <w:t>forma de</w:t>
      </w:r>
      <w:r>
        <w:rPr>
          <w:spacing w:val="-13"/>
        </w:rPr>
        <w:t> </w:t>
      </w:r>
      <w:r>
        <w:rPr/>
        <w:t>impartir</w:t>
      </w:r>
      <w:r>
        <w:rPr>
          <w:spacing w:val="-15"/>
        </w:rPr>
        <w:t> </w:t>
      </w:r>
      <w:r>
        <w:rPr/>
        <w:t>justicia</w:t>
      </w:r>
      <w:r>
        <w:rPr>
          <w:spacing w:val="-13"/>
        </w:rPr>
        <w:t> </w:t>
      </w:r>
      <w:r>
        <w:rPr/>
        <w:t>por</w:t>
      </w:r>
      <w:r>
        <w:rPr>
          <w:spacing w:val="-15"/>
        </w:rPr>
        <w:t> </w:t>
      </w:r>
      <w:r>
        <w:rPr/>
        <w:t>parte</w:t>
      </w:r>
      <w:r>
        <w:rPr>
          <w:spacing w:val="-16"/>
        </w:rPr>
        <w:t> </w:t>
      </w:r>
      <w:r>
        <w:rPr/>
        <w:t>del</w:t>
      </w:r>
      <w:r>
        <w:rPr>
          <w:spacing w:val="-14"/>
        </w:rPr>
        <w:t> </w:t>
      </w:r>
      <w:r>
        <w:rPr/>
        <w:t>alcalde</w:t>
      </w:r>
      <w:r>
        <w:rPr>
          <w:spacing w:val="-13"/>
        </w:rPr>
        <w:t> </w:t>
      </w:r>
      <w:r>
        <w:rPr/>
        <w:t>con</w:t>
      </w:r>
      <w:r>
        <w:rPr>
          <w:spacing w:val="-13"/>
        </w:rPr>
        <w:t> </w:t>
      </w:r>
      <w:r>
        <w:rPr/>
        <w:t>base</w:t>
      </w:r>
      <w:r>
        <w:rPr>
          <w:spacing w:val="-13"/>
        </w:rPr>
        <w:t> </w:t>
      </w:r>
      <w:r>
        <w:rPr/>
        <w:t>a</w:t>
      </w:r>
      <w:r>
        <w:rPr>
          <w:spacing w:val="-13"/>
        </w:rPr>
        <w:t> </w:t>
      </w:r>
      <w:r>
        <w:rPr/>
        <w:t>lo</w:t>
      </w:r>
      <w:r>
        <w:rPr>
          <w:spacing w:val="-16"/>
        </w:rPr>
        <w:t> </w:t>
      </w:r>
      <w:r>
        <w:rPr/>
        <w:t>establecido</w:t>
      </w:r>
      <w:r>
        <w:rPr>
          <w:spacing w:val="-13"/>
        </w:rPr>
        <w:t> </w:t>
      </w:r>
      <w:r>
        <w:rPr/>
        <w:t>por</w:t>
      </w:r>
      <w:r>
        <w:rPr>
          <w:spacing w:val="-15"/>
        </w:rPr>
        <w:t> </w:t>
      </w:r>
      <w:r>
        <w:rPr/>
        <w:t>la</w:t>
      </w:r>
      <w:r>
        <w:rPr>
          <w:spacing w:val="-13"/>
        </w:rPr>
        <w:t> </w:t>
      </w:r>
      <w:r>
        <w:rPr/>
        <w:t>Constitución de Cádiz. Esto a partir de los artículos encargados de regular la actuación del alcalde como miembro del ayuntamiento y la forma de proceder en cada</w:t>
      </w:r>
      <w:r>
        <w:rPr>
          <w:spacing w:val="-32"/>
        </w:rPr>
        <w:t> </w:t>
      </w:r>
      <w:r>
        <w:rPr/>
        <w:t>juicio.</w:t>
      </w:r>
    </w:p>
    <w:p>
      <w:pPr>
        <w:pStyle w:val="BodyText"/>
        <w:rPr>
          <w:sz w:val="20"/>
        </w:rPr>
      </w:pPr>
    </w:p>
    <w:p>
      <w:pPr>
        <w:pStyle w:val="BodyText"/>
        <w:rPr>
          <w:sz w:val="20"/>
        </w:rPr>
      </w:pPr>
    </w:p>
    <w:p>
      <w:pPr>
        <w:pStyle w:val="BodyText"/>
        <w:spacing w:before="5"/>
        <w:rPr>
          <w:sz w:val="11"/>
        </w:rPr>
      </w:pPr>
      <w:r>
        <w:rPr/>
        <w:pict>
          <v:line style="position:absolute;mso-position-horizontal-relative:page;mso-position-vertical-relative:paragraph;z-index:2632;mso-wrap-distance-left:0;mso-wrap-distance-right:0" from="84.984001pt,8.911872pt" to="229.004001pt,8.911872pt" stroked="true" strokeweight=".71997pt" strokecolor="#000000">
            <w10:wrap type="topAndBottom"/>
          </v:line>
        </w:pict>
      </w:r>
    </w:p>
    <w:p>
      <w:pPr>
        <w:spacing w:before="66"/>
        <w:ind w:left="119" w:right="233" w:firstLine="0"/>
        <w:jc w:val="left"/>
        <w:rPr>
          <w:sz w:val="20"/>
        </w:rPr>
      </w:pPr>
      <w:r>
        <w:rPr>
          <w:position w:val="6"/>
          <w:sz w:val="13"/>
        </w:rPr>
        <w:t>129 </w:t>
      </w:r>
      <w:r>
        <w:rPr>
          <w:sz w:val="20"/>
        </w:rPr>
        <w:t>Bonnin, </w:t>
      </w:r>
      <w:r>
        <w:rPr>
          <w:i/>
          <w:sz w:val="20"/>
        </w:rPr>
        <w:t>Compendio de los principios, </w:t>
      </w:r>
      <w:r>
        <w:rPr>
          <w:sz w:val="20"/>
        </w:rPr>
        <w:t>p. 41.</w:t>
      </w:r>
    </w:p>
    <w:p>
      <w:pPr>
        <w:spacing w:before="3"/>
        <w:ind w:left="119" w:right="233" w:firstLine="0"/>
        <w:jc w:val="left"/>
        <w:rPr>
          <w:sz w:val="20"/>
        </w:rPr>
      </w:pPr>
      <w:r>
        <w:rPr>
          <w:position w:val="6"/>
          <w:sz w:val="13"/>
        </w:rPr>
        <w:t>130 </w:t>
      </w:r>
      <w:r>
        <w:rPr>
          <w:sz w:val="20"/>
        </w:rPr>
        <w:t>AHMA/ SECCIÓN JUSTICIA/ RAMO JUSTICIA/ AÑO 1819/ F. 1.</w:t>
      </w:r>
    </w:p>
    <w:p>
      <w:pPr>
        <w:spacing w:after="0"/>
        <w:jc w:val="left"/>
        <w:rPr>
          <w:sz w:val="20"/>
        </w:rPr>
        <w:sectPr>
          <w:footerReference w:type="default" r:id="rId41"/>
          <w:pgSz w:w="12240" w:h="15840"/>
          <w:pgMar w:footer="1000" w:header="0" w:top="1360" w:bottom="1200" w:left="1580" w:right="1580"/>
        </w:sectPr>
      </w:pPr>
    </w:p>
    <w:p>
      <w:pPr>
        <w:pStyle w:val="BodyText"/>
        <w:spacing w:before="4"/>
        <w:rPr>
          <w:rFonts w:ascii="Times New Roman"/>
          <w:sz w:val="17"/>
        </w:rPr>
      </w:pPr>
    </w:p>
    <w:p>
      <w:pPr>
        <w:spacing w:after="0"/>
        <w:rPr>
          <w:rFonts w:ascii="Times New Roman"/>
          <w:sz w:val="17"/>
        </w:rPr>
        <w:sectPr>
          <w:footerReference w:type="default" r:id="rId42"/>
          <w:pgSz w:w="12240" w:h="15840"/>
          <w:pgMar w:footer="940" w:header="0" w:top="1500" w:bottom="1140" w:left="1720" w:right="1720"/>
          <w:pgNumType w:start="91"/>
        </w:sectPr>
      </w:pPr>
    </w:p>
    <w:p>
      <w:pPr>
        <w:pStyle w:val="Heading1"/>
        <w:numPr>
          <w:ilvl w:val="1"/>
          <w:numId w:val="12"/>
        </w:numPr>
        <w:tabs>
          <w:tab w:pos="588" w:val="left" w:leader="none"/>
        </w:tabs>
        <w:spacing w:line="240" w:lineRule="auto" w:before="49" w:after="0"/>
        <w:ind w:left="587" w:right="0" w:hanging="468"/>
        <w:jc w:val="both"/>
      </w:pPr>
      <w:r>
        <w:rPr/>
        <w:t>El alcalde, el hombre bueno, el demandado y el</w:t>
      </w:r>
      <w:r>
        <w:rPr>
          <w:spacing w:val="-20"/>
        </w:rPr>
        <w:t> </w:t>
      </w:r>
      <w:r>
        <w:rPr/>
        <w:t>demandante</w:t>
      </w:r>
    </w:p>
    <w:p>
      <w:pPr>
        <w:pStyle w:val="BodyText"/>
        <w:spacing w:before="10"/>
        <w:rPr>
          <w:b/>
          <w:sz w:val="25"/>
        </w:rPr>
      </w:pPr>
    </w:p>
    <w:p>
      <w:pPr>
        <w:pStyle w:val="BodyText"/>
        <w:spacing w:line="360" w:lineRule="auto"/>
        <w:ind w:left="119" w:right="118"/>
        <w:jc w:val="both"/>
      </w:pPr>
      <w:r>
        <w:rPr/>
        <w:t>La administración de justicia, como ya lo hemos señalado, mantuvo un vínculo con la tradición jurídica novohispana. En ese sentido y a falta de un código que pudiera regular en el nuevo orden independiente, se mantuvo la legislación colonial la cual dictó que la administración de justicia en su primera instancia se mantenía a cargo de los alcaldes.</w:t>
      </w:r>
      <w:r>
        <w:rPr>
          <w:position w:val="8"/>
          <w:sz w:val="16"/>
        </w:rPr>
        <w:t>131 </w:t>
      </w:r>
      <w:r>
        <w:rPr/>
        <w:t>En este sentido, el ayuntamiento se convirtió en el principal administrador de la justicia municipal.</w:t>
      </w:r>
    </w:p>
    <w:p>
      <w:pPr>
        <w:pStyle w:val="BodyText"/>
        <w:spacing w:line="360" w:lineRule="auto" w:before="166"/>
        <w:ind w:left="119" w:right="120" w:firstLine="719"/>
        <w:jc w:val="both"/>
      </w:pPr>
      <w:r>
        <w:rPr/>
        <w:t>Recordemos que el ayuntamiento es la institución que representaba a todos sus</w:t>
      </w:r>
      <w:r>
        <w:rPr>
          <w:spacing w:val="-7"/>
        </w:rPr>
        <w:t> </w:t>
      </w:r>
      <w:r>
        <w:rPr/>
        <w:t>habitantes</w:t>
      </w:r>
      <w:r>
        <w:rPr>
          <w:spacing w:val="-7"/>
        </w:rPr>
        <w:t> </w:t>
      </w:r>
      <w:r>
        <w:rPr/>
        <w:t>y</w:t>
      </w:r>
      <w:r>
        <w:rPr>
          <w:spacing w:val="-9"/>
        </w:rPr>
        <w:t> </w:t>
      </w:r>
      <w:r>
        <w:rPr/>
        <w:t>buscó</w:t>
      </w:r>
      <w:r>
        <w:rPr>
          <w:spacing w:val="-8"/>
        </w:rPr>
        <w:t> </w:t>
      </w:r>
      <w:r>
        <w:rPr/>
        <w:t>por</w:t>
      </w:r>
      <w:r>
        <w:rPr>
          <w:spacing w:val="-7"/>
        </w:rPr>
        <w:t> </w:t>
      </w:r>
      <w:r>
        <w:rPr/>
        <w:t>consecuencia</w:t>
      </w:r>
      <w:r>
        <w:rPr>
          <w:spacing w:val="-6"/>
        </w:rPr>
        <w:t> </w:t>
      </w:r>
      <w:r>
        <w:rPr/>
        <w:t>el</w:t>
      </w:r>
      <w:r>
        <w:rPr>
          <w:spacing w:val="-7"/>
        </w:rPr>
        <w:t> </w:t>
      </w:r>
      <w:r>
        <w:rPr/>
        <w:t>bien</w:t>
      </w:r>
      <w:r>
        <w:rPr>
          <w:spacing w:val="-6"/>
        </w:rPr>
        <w:t> </w:t>
      </w:r>
      <w:r>
        <w:rPr/>
        <w:t>común</w:t>
      </w:r>
      <w:r>
        <w:rPr>
          <w:spacing w:val="-8"/>
        </w:rPr>
        <w:t> </w:t>
      </w:r>
      <w:r>
        <w:rPr/>
        <w:t>de</w:t>
      </w:r>
      <w:r>
        <w:rPr>
          <w:spacing w:val="-6"/>
        </w:rPr>
        <w:t> </w:t>
      </w:r>
      <w:r>
        <w:rPr/>
        <w:t>ellos.</w:t>
      </w:r>
      <w:r>
        <w:rPr>
          <w:spacing w:val="-6"/>
        </w:rPr>
        <w:t> </w:t>
      </w:r>
      <w:r>
        <w:rPr/>
        <w:t>Para</w:t>
      </w:r>
      <w:r>
        <w:rPr>
          <w:spacing w:val="-6"/>
        </w:rPr>
        <w:t> </w:t>
      </w:r>
      <w:r>
        <w:rPr/>
        <w:t>tal</w:t>
      </w:r>
      <w:r>
        <w:rPr>
          <w:spacing w:val="-7"/>
        </w:rPr>
        <w:t> </w:t>
      </w:r>
      <w:r>
        <w:rPr/>
        <w:t>efecto</w:t>
      </w:r>
      <w:r>
        <w:rPr>
          <w:spacing w:val="-6"/>
        </w:rPr>
        <w:t> </w:t>
      </w:r>
      <w:r>
        <w:rPr/>
        <w:t>los miembros: alcalde, regidores y síndicos tuvieron en su haber diversas tareas que tiene como finalidad llegar a un buen</w:t>
      </w:r>
      <w:r>
        <w:rPr>
          <w:spacing w:val="-20"/>
        </w:rPr>
        <w:t> </w:t>
      </w:r>
      <w:r>
        <w:rPr/>
        <w:t>gobierno.</w:t>
      </w:r>
    </w:p>
    <w:p>
      <w:pPr>
        <w:pStyle w:val="BodyText"/>
        <w:spacing w:line="360" w:lineRule="auto" w:before="163"/>
        <w:ind w:left="119" w:right="113" w:firstLine="719"/>
        <w:jc w:val="both"/>
        <w:rPr>
          <w:sz w:val="16"/>
        </w:rPr>
      </w:pPr>
      <w:r>
        <w:rPr/>
        <w:t>La tarea de administrar la justicia no fue nueva para los primeros años del siglo XIX, por el contrario, esta fue una labor que desde el Antiguo Régimen se consolidó. Era el alcalde de los pueblos el encargado de administrar la justicia ordinaria en primera instancia. Cada uno de los fallos emitidos por esta autoridad tenía el ideal de ser recta y pronta para dar resultados positivos que llevaran a ejercer la </w:t>
      </w:r>
      <w:r>
        <w:rPr>
          <w:i/>
        </w:rPr>
        <w:t>justicia ideal </w:t>
      </w:r>
      <w:r>
        <w:rPr/>
        <w:t>a cada uno de los habitantes en su jurisdicción.</w:t>
      </w:r>
      <w:r>
        <w:rPr>
          <w:position w:val="8"/>
          <w:sz w:val="16"/>
        </w:rPr>
        <w:t>132</w:t>
      </w:r>
    </w:p>
    <w:p>
      <w:pPr>
        <w:pStyle w:val="BodyText"/>
        <w:spacing w:line="360" w:lineRule="auto" w:before="162"/>
        <w:ind w:left="119" w:right="119" w:firstLine="719"/>
        <w:jc w:val="both"/>
      </w:pPr>
      <w:r>
        <w:rPr/>
        <w:t>En la Constitución de Bayona, promulgada el 7 de Julio de 1808 por José Bonaparte, en su artículo 101 se estableció que los encargados de administrar justicia en primera instancia eran los jueces conciliadores. Estos tuvieron la capacidad de establecer un tribunal de pacificación, juzgados de primera instancia, audiencias o tribunales de apelación. De igual forma, estos jueces se encargaron de los asuntos civiles en donde se ordenaron embargos, reconocimientos y levantamientos de propiedades.</w:t>
      </w:r>
      <w:r>
        <w:rPr>
          <w:position w:val="8"/>
          <w:sz w:val="16"/>
        </w:rPr>
        <w:t>133 </w:t>
      </w:r>
      <w:r>
        <w:rPr/>
        <w:t>Estos jueces conciliadores se encargaron de la administración de justicia en primera instancia.</w:t>
      </w:r>
    </w:p>
    <w:p>
      <w:pPr>
        <w:pStyle w:val="BodyText"/>
        <w:rPr>
          <w:sz w:val="20"/>
        </w:rPr>
      </w:pPr>
    </w:p>
    <w:p>
      <w:pPr>
        <w:pStyle w:val="BodyText"/>
        <w:rPr>
          <w:sz w:val="20"/>
        </w:rPr>
      </w:pPr>
    </w:p>
    <w:p>
      <w:pPr>
        <w:pStyle w:val="BodyText"/>
        <w:rPr>
          <w:sz w:val="20"/>
        </w:rPr>
      </w:pPr>
    </w:p>
    <w:p>
      <w:pPr>
        <w:pStyle w:val="BodyText"/>
        <w:spacing w:before="4"/>
        <w:rPr>
          <w:sz w:val="23"/>
        </w:rPr>
      </w:pPr>
      <w:r>
        <w:rPr/>
        <w:pict>
          <v:line style="position:absolute;mso-position-horizontal-relative:page;mso-position-vertical-relative:paragraph;z-index:2656;mso-wrap-distance-left:0;mso-wrap-distance-right:0" from="84.984001pt,15.776828pt" to="229.004001pt,15.776828pt" stroked="true" strokeweight=".72003pt" strokecolor="#000000">
            <w10:wrap type="topAndBottom"/>
          </v:line>
        </w:pict>
      </w:r>
    </w:p>
    <w:p>
      <w:pPr>
        <w:spacing w:before="71"/>
        <w:ind w:left="119" w:right="233" w:firstLine="0"/>
        <w:jc w:val="left"/>
        <w:rPr>
          <w:sz w:val="20"/>
        </w:rPr>
      </w:pPr>
      <w:r>
        <w:rPr>
          <w:position w:val="6"/>
          <w:sz w:val="13"/>
        </w:rPr>
        <w:t>131 </w:t>
      </w:r>
      <w:r>
        <w:rPr>
          <w:sz w:val="20"/>
        </w:rPr>
        <w:t>González, “El derecho civil”, pp. 3-4.</w:t>
      </w:r>
    </w:p>
    <w:p>
      <w:pPr>
        <w:spacing w:before="0"/>
        <w:ind w:left="119" w:right="115" w:firstLine="0"/>
        <w:jc w:val="left"/>
        <w:rPr>
          <w:sz w:val="20"/>
        </w:rPr>
      </w:pPr>
      <w:r>
        <w:rPr>
          <w:position w:val="6"/>
          <w:sz w:val="13"/>
        </w:rPr>
        <w:t>132 </w:t>
      </w:r>
      <w:r>
        <w:rPr>
          <w:sz w:val="20"/>
        </w:rPr>
        <w:t>Martínez, “De la potestad jurisdiccional”, pp. 245-246. Esta justicia ideal, la consideramos como la recta impartición y vigilancia que el ayuntamiento  tiene con las  leyes que determinan el orden. </w:t>
      </w:r>
      <w:r>
        <w:rPr>
          <w:position w:val="6"/>
          <w:sz w:val="13"/>
        </w:rPr>
        <w:t>133 </w:t>
      </w:r>
      <w:r>
        <w:rPr>
          <w:i/>
          <w:sz w:val="20"/>
        </w:rPr>
        <w:t>Constitución de Bayona, </w:t>
      </w:r>
      <w:r>
        <w:rPr>
          <w:sz w:val="20"/>
        </w:rPr>
        <w:t>art. 101.</w:t>
      </w:r>
    </w:p>
    <w:p>
      <w:pPr>
        <w:spacing w:after="0"/>
        <w:jc w:val="left"/>
        <w:rPr>
          <w:sz w:val="20"/>
        </w:rPr>
        <w:sectPr>
          <w:pgSz w:w="12240" w:h="15840"/>
          <w:pgMar w:header="0" w:footer="940" w:top="1360" w:bottom="1140" w:left="1580" w:right="1580"/>
        </w:sectPr>
      </w:pPr>
    </w:p>
    <w:p>
      <w:pPr>
        <w:pStyle w:val="BodyText"/>
        <w:spacing w:line="360" w:lineRule="auto" w:before="49"/>
        <w:ind w:left="119" w:right="123" w:firstLine="719"/>
        <w:jc w:val="both"/>
        <w:rPr>
          <w:sz w:val="16"/>
        </w:rPr>
      </w:pPr>
      <w:r>
        <w:rPr/>
        <w:t>Posteriormente, las especificaciones que marcó el Código Penal de 9 de octubre de 1812 con respecto a la administración de justicia a nivel local, marcó el trabajo que los alcaldes debían desarrollar en sus jurisdicciones. En su capítulo tercero dedicado a los alcaldes constitucionales de los pueblos se señaló la autoridad</w:t>
      </w:r>
      <w:r>
        <w:rPr>
          <w:spacing w:val="-16"/>
        </w:rPr>
        <w:t> </w:t>
      </w:r>
      <w:r>
        <w:rPr/>
        <w:t>encargada</w:t>
      </w:r>
      <w:r>
        <w:rPr>
          <w:spacing w:val="-16"/>
        </w:rPr>
        <w:t> </w:t>
      </w:r>
      <w:r>
        <w:rPr/>
        <w:t>de</w:t>
      </w:r>
      <w:r>
        <w:rPr>
          <w:spacing w:val="-13"/>
        </w:rPr>
        <w:t> </w:t>
      </w:r>
      <w:r>
        <w:rPr/>
        <w:t>ejercer</w:t>
      </w:r>
      <w:r>
        <w:rPr>
          <w:spacing w:val="-17"/>
        </w:rPr>
        <w:t> </w:t>
      </w:r>
      <w:r>
        <w:rPr/>
        <w:t>el</w:t>
      </w:r>
      <w:r>
        <w:rPr>
          <w:spacing w:val="-17"/>
        </w:rPr>
        <w:t> </w:t>
      </w:r>
      <w:r>
        <w:rPr/>
        <w:t>oficio</w:t>
      </w:r>
      <w:r>
        <w:rPr>
          <w:spacing w:val="-13"/>
        </w:rPr>
        <w:t> </w:t>
      </w:r>
      <w:r>
        <w:rPr/>
        <w:t>como</w:t>
      </w:r>
      <w:r>
        <w:rPr>
          <w:spacing w:val="-15"/>
        </w:rPr>
        <w:t> </w:t>
      </w:r>
      <w:r>
        <w:rPr/>
        <w:t>juez</w:t>
      </w:r>
      <w:r>
        <w:rPr>
          <w:spacing w:val="-16"/>
        </w:rPr>
        <w:t> </w:t>
      </w:r>
      <w:r>
        <w:rPr/>
        <w:t>conciliador</w:t>
      </w:r>
      <w:r>
        <w:rPr>
          <w:spacing w:val="-15"/>
        </w:rPr>
        <w:t> </w:t>
      </w:r>
      <w:r>
        <w:rPr/>
        <w:t>era</w:t>
      </w:r>
      <w:r>
        <w:rPr>
          <w:spacing w:val="-16"/>
        </w:rPr>
        <w:t> </w:t>
      </w:r>
      <w:r>
        <w:rPr/>
        <w:t>el</w:t>
      </w:r>
      <w:r>
        <w:rPr>
          <w:spacing w:val="-17"/>
        </w:rPr>
        <w:t> </w:t>
      </w:r>
      <w:r>
        <w:rPr/>
        <w:t>alcalde</w:t>
      </w:r>
      <w:r>
        <w:rPr>
          <w:spacing w:val="-15"/>
        </w:rPr>
        <w:t> </w:t>
      </w:r>
      <w:r>
        <w:rPr/>
        <w:t>de</w:t>
      </w:r>
      <w:r>
        <w:rPr>
          <w:spacing w:val="-15"/>
        </w:rPr>
        <w:t> </w:t>
      </w:r>
      <w:r>
        <w:rPr/>
        <w:t>cada pueblo.</w:t>
      </w:r>
      <w:r>
        <w:rPr>
          <w:position w:val="8"/>
          <w:sz w:val="16"/>
        </w:rPr>
        <w:t>134</w:t>
      </w:r>
    </w:p>
    <w:p>
      <w:pPr>
        <w:pStyle w:val="BodyText"/>
        <w:spacing w:line="357" w:lineRule="auto" w:before="159"/>
        <w:ind w:left="119" w:right="115" w:firstLine="719"/>
        <w:jc w:val="both"/>
        <w:rPr>
          <w:sz w:val="16"/>
        </w:rPr>
      </w:pPr>
      <w:r>
        <w:rPr/>
        <w:t>Recordemos que en términos jurídicos un alcalde es la persona encargada de</w:t>
      </w:r>
      <w:r>
        <w:rPr>
          <w:spacing w:val="-11"/>
        </w:rPr>
        <w:t> </w:t>
      </w:r>
      <w:r>
        <w:rPr/>
        <w:t>asuntos</w:t>
      </w:r>
      <w:r>
        <w:rPr>
          <w:spacing w:val="-12"/>
        </w:rPr>
        <w:t> </w:t>
      </w:r>
      <w:r>
        <w:rPr/>
        <w:t>civiles</w:t>
      </w:r>
      <w:r>
        <w:rPr>
          <w:spacing w:val="-9"/>
        </w:rPr>
        <w:t> </w:t>
      </w:r>
      <w:r>
        <w:rPr/>
        <w:t>o</w:t>
      </w:r>
      <w:r>
        <w:rPr>
          <w:spacing w:val="-8"/>
        </w:rPr>
        <w:t> </w:t>
      </w:r>
      <w:r>
        <w:rPr/>
        <w:t>religiosos</w:t>
      </w:r>
      <w:r>
        <w:rPr>
          <w:spacing w:val="-9"/>
        </w:rPr>
        <w:t> </w:t>
      </w:r>
      <w:r>
        <w:rPr/>
        <w:t>que</w:t>
      </w:r>
      <w:r>
        <w:rPr>
          <w:spacing w:val="-11"/>
        </w:rPr>
        <w:t> </w:t>
      </w:r>
      <w:r>
        <w:rPr/>
        <w:t>tenía</w:t>
      </w:r>
      <w:r>
        <w:rPr>
          <w:spacing w:val="-13"/>
        </w:rPr>
        <w:t> </w:t>
      </w:r>
      <w:r>
        <w:rPr/>
        <w:t>funciones</w:t>
      </w:r>
      <w:r>
        <w:rPr>
          <w:spacing w:val="-12"/>
        </w:rPr>
        <w:t> </w:t>
      </w:r>
      <w:r>
        <w:rPr/>
        <w:t>de</w:t>
      </w:r>
      <w:r>
        <w:rPr>
          <w:spacing w:val="-11"/>
        </w:rPr>
        <w:t> </w:t>
      </w:r>
      <w:r>
        <w:rPr/>
        <w:t>paz</w:t>
      </w:r>
      <w:r>
        <w:rPr>
          <w:spacing w:val="-12"/>
        </w:rPr>
        <w:t> </w:t>
      </w:r>
      <w:r>
        <w:rPr/>
        <w:t>y</w:t>
      </w:r>
      <w:r>
        <w:rPr>
          <w:spacing w:val="-12"/>
        </w:rPr>
        <w:t> </w:t>
      </w:r>
      <w:r>
        <w:rPr/>
        <w:t>de</w:t>
      </w:r>
      <w:r>
        <w:rPr>
          <w:spacing w:val="-11"/>
        </w:rPr>
        <w:t> </w:t>
      </w:r>
      <w:r>
        <w:rPr/>
        <w:t>policía.</w:t>
      </w:r>
      <w:r>
        <w:rPr>
          <w:position w:val="8"/>
          <w:sz w:val="16"/>
        </w:rPr>
        <w:t>135</w:t>
      </w:r>
      <w:r>
        <w:rPr>
          <w:spacing w:val="12"/>
          <w:position w:val="8"/>
          <w:sz w:val="16"/>
        </w:rPr>
        <w:t> </w:t>
      </w:r>
      <w:r>
        <w:rPr/>
        <w:t>Por</w:t>
      </w:r>
      <w:r>
        <w:rPr>
          <w:spacing w:val="-10"/>
        </w:rPr>
        <w:t> </w:t>
      </w:r>
      <w:r>
        <w:rPr/>
        <w:t>lo</w:t>
      </w:r>
      <w:r>
        <w:rPr>
          <w:spacing w:val="-11"/>
        </w:rPr>
        <w:t> </w:t>
      </w:r>
      <w:r>
        <w:rPr/>
        <w:t>que, el carácter conciliador hace mención a la tarea de comparecer cualquier litigio o juicio intentando terminarlo en una conciliación, a fin de evitar en lo posible que el caso</w:t>
      </w:r>
      <w:r>
        <w:rPr>
          <w:spacing w:val="-4"/>
        </w:rPr>
        <w:t> </w:t>
      </w:r>
      <w:r>
        <w:rPr/>
        <w:t>llegaó</w:t>
      </w:r>
      <w:r>
        <w:rPr>
          <w:spacing w:val="-3"/>
        </w:rPr>
        <w:t> </w:t>
      </w:r>
      <w:r>
        <w:rPr/>
        <w:t>a</w:t>
      </w:r>
      <w:r>
        <w:rPr>
          <w:spacing w:val="-6"/>
        </w:rPr>
        <w:t> </w:t>
      </w:r>
      <w:r>
        <w:rPr/>
        <w:t>un</w:t>
      </w:r>
      <w:r>
        <w:rPr>
          <w:spacing w:val="-4"/>
        </w:rPr>
        <w:t> </w:t>
      </w:r>
      <w:r>
        <w:rPr/>
        <w:t>proceso</w:t>
      </w:r>
      <w:r>
        <w:rPr>
          <w:spacing w:val="-4"/>
        </w:rPr>
        <w:t> </w:t>
      </w:r>
      <w:r>
        <w:rPr/>
        <w:t>más</w:t>
      </w:r>
      <w:r>
        <w:rPr>
          <w:spacing w:val="-4"/>
        </w:rPr>
        <w:t> </w:t>
      </w:r>
      <w:r>
        <w:rPr/>
        <w:t>complejo</w:t>
      </w:r>
      <w:r>
        <w:rPr>
          <w:spacing w:val="-4"/>
        </w:rPr>
        <w:t> </w:t>
      </w:r>
      <w:r>
        <w:rPr/>
        <w:t>y</w:t>
      </w:r>
      <w:r>
        <w:rPr>
          <w:spacing w:val="-7"/>
        </w:rPr>
        <w:t> </w:t>
      </w:r>
      <w:r>
        <w:rPr/>
        <w:t>requiera</w:t>
      </w:r>
      <w:r>
        <w:rPr>
          <w:spacing w:val="-4"/>
        </w:rPr>
        <w:t> </w:t>
      </w:r>
      <w:r>
        <w:rPr/>
        <w:t>otro</w:t>
      </w:r>
      <w:r>
        <w:rPr>
          <w:spacing w:val="-4"/>
        </w:rPr>
        <w:t> </w:t>
      </w:r>
      <w:r>
        <w:rPr/>
        <w:t>tipo</w:t>
      </w:r>
      <w:r>
        <w:rPr>
          <w:spacing w:val="-4"/>
        </w:rPr>
        <w:t> </w:t>
      </w:r>
      <w:r>
        <w:rPr/>
        <w:t>de</w:t>
      </w:r>
      <w:r>
        <w:rPr>
          <w:spacing w:val="-4"/>
        </w:rPr>
        <w:t> </w:t>
      </w:r>
      <w:r>
        <w:rPr/>
        <w:t>trámite</w:t>
      </w:r>
      <w:r>
        <w:rPr>
          <w:spacing w:val="-4"/>
        </w:rPr>
        <w:t> </w:t>
      </w:r>
      <w:r>
        <w:rPr/>
        <w:t>y</w:t>
      </w:r>
      <w:r>
        <w:rPr>
          <w:spacing w:val="-7"/>
        </w:rPr>
        <w:t> </w:t>
      </w:r>
      <w:r>
        <w:rPr/>
        <w:t>por</w:t>
      </w:r>
      <w:r>
        <w:rPr>
          <w:spacing w:val="-5"/>
        </w:rPr>
        <w:t> </w:t>
      </w:r>
      <w:r>
        <w:rPr/>
        <w:t>lo</w:t>
      </w:r>
      <w:r>
        <w:rPr>
          <w:spacing w:val="-4"/>
        </w:rPr>
        <w:t> </w:t>
      </w:r>
      <w:r>
        <w:rPr/>
        <w:t>tanto una instancia distinta que lo solucione. Busca de manera general cierta igualdad, entre los</w:t>
      </w:r>
      <w:r>
        <w:rPr>
          <w:spacing w:val="-8"/>
        </w:rPr>
        <w:t> </w:t>
      </w:r>
      <w:r>
        <w:rPr/>
        <w:t>habitantes.</w:t>
      </w:r>
      <w:r>
        <w:rPr>
          <w:position w:val="8"/>
          <w:sz w:val="16"/>
        </w:rPr>
        <w:t>136</w:t>
      </w:r>
    </w:p>
    <w:p>
      <w:pPr>
        <w:pStyle w:val="BodyText"/>
        <w:spacing w:line="360" w:lineRule="auto" w:before="165"/>
        <w:ind w:left="119" w:right="115" w:firstLine="719"/>
        <w:jc w:val="right"/>
        <w:rPr>
          <w:sz w:val="16"/>
        </w:rPr>
      </w:pPr>
      <w:r>
        <w:rPr/>
        <w:t>El alcalde en cada uno de los juicios debía de hacerse acompañar</w:t>
      </w:r>
      <w:r>
        <w:rPr>
          <w:spacing w:val="28"/>
        </w:rPr>
        <w:t> </w:t>
      </w:r>
      <w:r>
        <w:rPr/>
        <w:t>por</w:t>
      </w:r>
      <w:r>
        <w:rPr>
          <w:spacing w:val="2"/>
        </w:rPr>
        <w:t> </w:t>
      </w:r>
      <w:r>
        <w:rPr/>
        <w:t>dos hombres</w:t>
      </w:r>
      <w:r>
        <w:rPr>
          <w:spacing w:val="-9"/>
        </w:rPr>
        <w:t> </w:t>
      </w:r>
      <w:r>
        <w:rPr/>
        <w:t>buenos</w:t>
      </w:r>
      <w:r>
        <w:rPr>
          <w:spacing w:val="-9"/>
        </w:rPr>
        <w:t> </w:t>
      </w:r>
      <w:r>
        <w:rPr/>
        <w:t>para</w:t>
      </w:r>
      <w:r>
        <w:rPr>
          <w:spacing w:val="-11"/>
        </w:rPr>
        <w:t> </w:t>
      </w:r>
      <w:r>
        <w:rPr/>
        <w:t>que</w:t>
      </w:r>
      <w:r>
        <w:rPr>
          <w:spacing w:val="-8"/>
        </w:rPr>
        <w:t> </w:t>
      </w:r>
      <w:r>
        <w:rPr/>
        <w:t>junto</w:t>
      </w:r>
      <w:r>
        <w:rPr>
          <w:spacing w:val="-10"/>
        </w:rPr>
        <w:t> </w:t>
      </w:r>
      <w:r>
        <w:rPr/>
        <w:t>a</w:t>
      </w:r>
      <w:r>
        <w:rPr>
          <w:spacing w:val="-8"/>
        </w:rPr>
        <w:t> </w:t>
      </w:r>
      <w:r>
        <w:rPr/>
        <w:t>estos</w:t>
      </w:r>
      <w:r>
        <w:rPr>
          <w:spacing w:val="-9"/>
        </w:rPr>
        <w:t> </w:t>
      </w:r>
      <w:r>
        <w:rPr/>
        <w:t>presidieran</w:t>
      </w:r>
      <w:r>
        <w:rPr>
          <w:spacing w:val="-8"/>
        </w:rPr>
        <w:t> </w:t>
      </w:r>
      <w:r>
        <w:rPr/>
        <w:t>y</w:t>
      </w:r>
      <w:r>
        <w:rPr>
          <w:spacing w:val="-12"/>
        </w:rPr>
        <w:t> </w:t>
      </w:r>
      <w:r>
        <w:rPr/>
        <w:t>dieran</w:t>
      </w:r>
      <w:r>
        <w:rPr>
          <w:spacing w:val="-8"/>
        </w:rPr>
        <w:t> </w:t>
      </w:r>
      <w:r>
        <w:rPr/>
        <w:t>solución</w:t>
      </w:r>
      <w:r>
        <w:rPr>
          <w:spacing w:val="-8"/>
        </w:rPr>
        <w:t> </w:t>
      </w:r>
      <w:r>
        <w:rPr/>
        <w:t>a</w:t>
      </w:r>
      <w:r>
        <w:rPr>
          <w:spacing w:val="-8"/>
        </w:rPr>
        <w:t> </w:t>
      </w:r>
      <w:r>
        <w:rPr/>
        <w:t>cada</w:t>
      </w:r>
      <w:r>
        <w:rPr>
          <w:spacing w:val="-11"/>
        </w:rPr>
        <w:t> </w:t>
      </w:r>
      <w:r>
        <w:rPr/>
        <w:t>uno</w:t>
      </w:r>
      <w:r>
        <w:rPr>
          <w:spacing w:val="-11"/>
        </w:rPr>
        <w:t> </w:t>
      </w:r>
      <w:r>
        <w:rPr/>
        <w:t>de</w:t>
      </w:r>
      <w:r>
        <w:rPr>
          <w:w w:val="99"/>
        </w:rPr>
        <w:t> </w:t>
      </w:r>
      <w:r>
        <w:rPr/>
        <w:t>los</w:t>
      </w:r>
      <w:r>
        <w:rPr>
          <w:spacing w:val="-4"/>
        </w:rPr>
        <w:t> </w:t>
      </w:r>
      <w:r>
        <w:rPr/>
        <w:t>problemas</w:t>
      </w:r>
      <w:r>
        <w:rPr>
          <w:spacing w:val="-7"/>
        </w:rPr>
        <w:t> </w:t>
      </w:r>
      <w:r>
        <w:rPr/>
        <w:t>que</w:t>
      </w:r>
      <w:r>
        <w:rPr>
          <w:spacing w:val="-4"/>
        </w:rPr>
        <w:t> </w:t>
      </w:r>
      <w:r>
        <w:rPr/>
        <w:t>se</w:t>
      </w:r>
      <w:r>
        <w:rPr>
          <w:spacing w:val="-6"/>
        </w:rPr>
        <w:t> </w:t>
      </w:r>
      <w:r>
        <w:rPr/>
        <w:t>presentaran</w:t>
      </w:r>
      <w:r>
        <w:rPr>
          <w:spacing w:val="-6"/>
        </w:rPr>
        <w:t> </w:t>
      </w:r>
      <w:r>
        <w:rPr/>
        <w:t>en</w:t>
      </w:r>
      <w:r>
        <w:rPr>
          <w:spacing w:val="-6"/>
        </w:rPr>
        <w:t> </w:t>
      </w:r>
      <w:r>
        <w:rPr/>
        <w:t>el</w:t>
      </w:r>
      <w:r>
        <w:rPr>
          <w:spacing w:val="-5"/>
        </w:rPr>
        <w:t> </w:t>
      </w:r>
      <w:r>
        <w:rPr/>
        <w:t>juicio.</w:t>
      </w:r>
      <w:r>
        <w:rPr>
          <w:spacing w:val="-4"/>
        </w:rPr>
        <w:t> </w:t>
      </w:r>
      <w:r>
        <w:rPr/>
        <w:t>En</w:t>
      </w:r>
      <w:r>
        <w:rPr>
          <w:spacing w:val="-6"/>
        </w:rPr>
        <w:t> </w:t>
      </w:r>
      <w:r>
        <w:rPr/>
        <w:t>su</w:t>
      </w:r>
      <w:r>
        <w:rPr>
          <w:spacing w:val="-4"/>
        </w:rPr>
        <w:t> </w:t>
      </w:r>
      <w:r>
        <w:rPr/>
        <w:t>carácter</w:t>
      </w:r>
      <w:r>
        <w:rPr>
          <w:spacing w:val="-5"/>
        </w:rPr>
        <w:t> </w:t>
      </w:r>
      <w:r>
        <w:rPr/>
        <w:t>de</w:t>
      </w:r>
      <w:r>
        <w:rPr>
          <w:spacing w:val="-4"/>
        </w:rPr>
        <w:t> </w:t>
      </w:r>
      <w:r>
        <w:rPr/>
        <w:t>autoridad</w:t>
      </w:r>
      <w:r>
        <w:rPr>
          <w:spacing w:val="-4"/>
        </w:rPr>
        <w:t> </w:t>
      </w:r>
      <w:r>
        <w:rPr/>
        <w:t>principal</w:t>
      </w:r>
      <w:r>
        <w:rPr>
          <w:w w:val="99"/>
        </w:rPr>
        <w:t> </w:t>
      </w:r>
      <w:r>
        <w:rPr/>
        <w:t>en el juicio, el alcalde debía de cuidar que se explicaran cada una de</w:t>
      </w:r>
      <w:r>
        <w:rPr>
          <w:spacing w:val="28"/>
        </w:rPr>
        <w:t> </w:t>
      </w:r>
      <w:r>
        <w:rPr/>
        <w:t>las</w:t>
      </w:r>
      <w:r>
        <w:rPr>
          <w:spacing w:val="13"/>
        </w:rPr>
        <w:t> </w:t>
      </w:r>
      <w:r>
        <w:rPr/>
        <w:t>razones que se estén alegando, oír el dictamen de las dos partes y dar a</w:t>
      </w:r>
      <w:r>
        <w:rPr>
          <w:spacing w:val="19"/>
        </w:rPr>
        <w:t> </w:t>
      </w:r>
      <w:r>
        <w:rPr/>
        <w:t>conocer</w:t>
      </w:r>
      <w:r>
        <w:rPr>
          <w:spacing w:val="53"/>
        </w:rPr>
        <w:t> </w:t>
      </w:r>
      <w:r>
        <w:rPr/>
        <w:t>la</w:t>
      </w:r>
      <w:r>
        <w:rPr>
          <w:w w:val="99"/>
        </w:rPr>
        <w:t> </w:t>
      </w:r>
      <w:r>
        <w:rPr/>
        <w:t>providencia de conciliación que más le parezca propia para de esa</w:t>
      </w:r>
      <w:r>
        <w:rPr>
          <w:spacing w:val="13"/>
        </w:rPr>
        <w:t> </w:t>
      </w:r>
      <w:r>
        <w:rPr/>
        <w:t>forma</w:t>
      </w:r>
      <w:r>
        <w:rPr>
          <w:spacing w:val="6"/>
        </w:rPr>
        <w:t> </w:t>
      </w:r>
      <w:r>
        <w:rPr/>
        <w:t>terminar</w:t>
      </w:r>
      <w:r>
        <w:rPr>
          <w:w w:val="99"/>
        </w:rPr>
        <w:t> </w:t>
      </w:r>
      <w:r>
        <w:rPr/>
        <w:t>el</w:t>
      </w:r>
      <w:r>
        <w:rPr>
          <w:spacing w:val="-16"/>
        </w:rPr>
        <w:t> </w:t>
      </w:r>
      <w:r>
        <w:rPr/>
        <w:t>litigio.</w:t>
      </w:r>
      <w:r>
        <w:rPr>
          <w:spacing w:val="-15"/>
        </w:rPr>
        <w:t> </w:t>
      </w:r>
      <w:r>
        <w:rPr/>
        <w:t>Procediendo</w:t>
      </w:r>
      <w:r>
        <w:rPr>
          <w:spacing w:val="-12"/>
        </w:rPr>
        <w:t> </w:t>
      </w:r>
      <w:r>
        <w:rPr/>
        <w:t>a</w:t>
      </w:r>
      <w:r>
        <w:rPr>
          <w:spacing w:val="35"/>
        </w:rPr>
        <w:t> </w:t>
      </w:r>
      <w:r>
        <w:rPr/>
        <w:t>asentar</w:t>
      </w:r>
      <w:r>
        <w:rPr>
          <w:spacing w:val="-16"/>
        </w:rPr>
        <w:t> </w:t>
      </w:r>
      <w:r>
        <w:rPr/>
        <w:t>en</w:t>
      </w:r>
      <w:r>
        <w:rPr>
          <w:spacing w:val="-15"/>
        </w:rPr>
        <w:t> </w:t>
      </w:r>
      <w:r>
        <w:rPr/>
        <w:t>un</w:t>
      </w:r>
      <w:r>
        <w:rPr>
          <w:spacing w:val="-15"/>
        </w:rPr>
        <w:t> </w:t>
      </w:r>
      <w:r>
        <w:rPr/>
        <w:t>libro</w:t>
      </w:r>
      <w:r>
        <w:rPr>
          <w:spacing w:val="-15"/>
        </w:rPr>
        <w:t> </w:t>
      </w:r>
      <w:r>
        <w:rPr/>
        <w:t>los</w:t>
      </w:r>
      <w:r>
        <w:rPr>
          <w:spacing w:val="-17"/>
        </w:rPr>
        <w:t> </w:t>
      </w:r>
      <w:r>
        <w:rPr/>
        <w:t>términos</w:t>
      </w:r>
      <w:r>
        <w:rPr>
          <w:spacing w:val="-18"/>
        </w:rPr>
        <w:t> </w:t>
      </w:r>
      <w:r>
        <w:rPr/>
        <w:t>del</w:t>
      </w:r>
      <w:r>
        <w:rPr>
          <w:spacing w:val="-16"/>
        </w:rPr>
        <w:t> </w:t>
      </w:r>
      <w:r>
        <w:rPr/>
        <w:t>juicio</w:t>
      </w:r>
      <w:r>
        <w:rPr>
          <w:spacing w:val="-15"/>
        </w:rPr>
        <w:t> </w:t>
      </w:r>
      <w:r>
        <w:rPr/>
        <w:t>y</w:t>
      </w:r>
      <w:r>
        <w:rPr>
          <w:spacing w:val="-18"/>
        </w:rPr>
        <w:t> </w:t>
      </w:r>
      <w:r>
        <w:rPr/>
        <w:t>la</w:t>
      </w:r>
      <w:r>
        <w:rPr>
          <w:spacing w:val="-12"/>
        </w:rPr>
        <w:t> </w:t>
      </w:r>
      <w:r>
        <w:rPr/>
        <w:t>conciliación.</w:t>
      </w:r>
      <w:r>
        <w:rPr>
          <w:position w:val="8"/>
          <w:sz w:val="16"/>
        </w:rPr>
        <w:t>137</w:t>
      </w:r>
    </w:p>
    <w:p>
      <w:pPr>
        <w:pStyle w:val="BodyText"/>
        <w:spacing w:line="360" w:lineRule="auto" w:before="162"/>
        <w:ind w:left="119" w:right="121" w:firstLine="719"/>
        <w:jc w:val="both"/>
      </w:pPr>
      <w:r>
        <w:rPr/>
        <w:t>En ese sentido el alcalde estaba obligado a que en cada juicio se diera a conocer cada una de las demandas por delitos del orden civil. La aplicación del derecho civil debía de cubrir los derechos y obligaciones que los hombres debe de</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9"/>
        </w:rPr>
      </w:pPr>
      <w:r>
        <w:rPr/>
        <w:pict>
          <v:line style="position:absolute;mso-position-horizontal-relative:page;mso-position-vertical-relative:paragraph;z-index:2680;mso-wrap-distance-left:0;mso-wrap-distance-right:0" from="84.984001pt,19.067795pt" to="229.004001pt,19.067795pt" stroked="true" strokeweight=".72003pt" strokecolor="#000000">
            <w10:wrap type="topAndBottom"/>
          </v:line>
        </w:pict>
      </w:r>
    </w:p>
    <w:p>
      <w:pPr>
        <w:spacing w:line="242" w:lineRule="auto" w:before="68"/>
        <w:ind w:left="119" w:right="115" w:firstLine="0"/>
        <w:jc w:val="both"/>
        <w:rPr>
          <w:sz w:val="20"/>
        </w:rPr>
      </w:pPr>
      <w:r>
        <w:rPr>
          <w:position w:val="6"/>
          <w:sz w:val="13"/>
        </w:rPr>
        <w:t>134 </w:t>
      </w:r>
      <w:r>
        <w:rPr>
          <w:sz w:val="20"/>
        </w:rPr>
        <w:t>Artículo 1º del Reglamento del </w:t>
      </w:r>
      <w:r>
        <w:rPr>
          <w:i/>
          <w:sz w:val="20"/>
        </w:rPr>
        <w:t>Código Penal de las Audiencias y Juzgados de Primera Instancia </w:t>
      </w:r>
      <w:r>
        <w:rPr>
          <w:sz w:val="20"/>
        </w:rPr>
        <w:t>de 9 de octubre de 1812, publicado en España y aplicado para el territorio de México, tal como se establece en el Capitulo 1º y art.1 del mismo capítulo, pp.1-2. En lo referente al Capítulo Tercero sobre los alcaldes, pp. 63-64.</w:t>
      </w:r>
    </w:p>
    <w:p>
      <w:pPr>
        <w:spacing w:line="225" w:lineRule="exact" w:before="0"/>
        <w:ind w:left="119" w:right="0" w:firstLine="0"/>
        <w:jc w:val="both"/>
        <w:rPr>
          <w:sz w:val="20"/>
        </w:rPr>
      </w:pPr>
      <w:r>
        <w:rPr>
          <w:position w:val="6"/>
          <w:sz w:val="13"/>
        </w:rPr>
        <w:t>135 </w:t>
      </w:r>
      <w:r>
        <w:rPr>
          <w:sz w:val="20"/>
        </w:rPr>
        <w:t>Montiel, </w:t>
      </w:r>
      <w:r>
        <w:rPr>
          <w:i/>
          <w:sz w:val="20"/>
        </w:rPr>
        <w:t>Vocabulario de jurisprudencia</w:t>
      </w:r>
      <w:r>
        <w:rPr>
          <w:sz w:val="20"/>
        </w:rPr>
        <w:t>, p. 26.</w:t>
      </w:r>
    </w:p>
    <w:p>
      <w:pPr>
        <w:spacing w:line="229" w:lineRule="exact" w:before="0"/>
        <w:ind w:left="119" w:right="0" w:firstLine="0"/>
        <w:jc w:val="both"/>
        <w:rPr>
          <w:sz w:val="20"/>
        </w:rPr>
      </w:pPr>
      <w:r>
        <w:rPr>
          <w:position w:val="6"/>
          <w:sz w:val="13"/>
        </w:rPr>
        <w:t>136 </w:t>
      </w:r>
      <w:r>
        <w:rPr>
          <w:i/>
          <w:sz w:val="20"/>
        </w:rPr>
        <w:t>Diccionario jurídico</w:t>
      </w:r>
      <w:r>
        <w:rPr>
          <w:sz w:val="20"/>
        </w:rPr>
        <w:t>, pp. 28.</w:t>
      </w:r>
    </w:p>
    <w:p>
      <w:pPr>
        <w:spacing w:before="3"/>
        <w:ind w:left="119" w:right="0" w:firstLine="0"/>
        <w:jc w:val="both"/>
        <w:rPr>
          <w:sz w:val="20"/>
        </w:rPr>
      </w:pPr>
      <w:r>
        <w:rPr>
          <w:position w:val="6"/>
          <w:sz w:val="13"/>
        </w:rPr>
        <w:t>137 </w:t>
      </w:r>
      <w:r>
        <w:rPr>
          <w:sz w:val="20"/>
        </w:rPr>
        <w:t>Capítulo Tercero, Articulo 1. Sobre los alcaldes, p. 64.</w:t>
      </w:r>
    </w:p>
    <w:p>
      <w:pPr>
        <w:spacing w:after="0"/>
        <w:jc w:val="both"/>
        <w:rPr>
          <w:sz w:val="20"/>
        </w:rPr>
        <w:sectPr>
          <w:pgSz w:w="12240" w:h="15840"/>
          <w:pgMar w:header="0" w:footer="940" w:top="1360" w:bottom="1200" w:left="1580" w:right="1580"/>
        </w:sectPr>
      </w:pPr>
    </w:p>
    <w:p>
      <w:pPr>
        <w:pStyle w:val="BodyText"/>
        <w:spacing w:line="355" w:lineRule="auto" w:before="49"/>
        <w:ind w:left="119" w:right="32"/>
        <w:rPr>
          <w:sz w:val="16"/>
        </w:rPr>
      </w:pPr>
      <w:r>
        <w:rPr/>
        <w:t>seguir en su vida privada, es decir se encargaba de ejecutar todas aquellas causas que se desprendían de la costumbre.</w:t>
      </w:r>
      <w:r>
        <w:rPr>
          <w:position w:val="8"/>
          <w:sz w:val="16"/>
        </w:rPr>
        <w:t>138</w:t>
      </w:r>
    </w:p>
    <w:p>
      <w:pPr>
        <w:pStyle w:val="BodyText"/>
        <w:spacing w:line="357" w:lineRule="auto" w:before="167"/>
        <w:ind w:left="119" w:right="121" w:firstLine="719"/>
        <w:jc w:val="both"/>
        <w:rPr>
          <w:sz w:val="16"/>
        </w:rPr>
      </w:pPr>
      <w:r>
        <w:rPr/>
        <w:t>Dentro de la categoría de delito civil se encuentran las reclamaciones por alguna cosa, objeto, derecho, cumplimiento de una obligación y sobre indemnización de daños y perjuicios. Esto se enmarcó en la categoría de justicia civil,</w:t>
      </w:r>
      <w:r>
        <w:rPr>
          <w:spacing w:val="-15"/>
        </w:rPr>
        <w:t> </w:t>
      </w:r>
      <w:r>
        <w:rPr/>
        <w:t>la</w:t>
      </w:r>
      <w:r>
        <w:rPr>
          <w:spacing w:val="-14"/>
        </w:rPr>
        <w:t> </w:t>
      </w:r>
      <w:r>
        <w:rPr/>
        <w:t>cual</w:t>
      </w:r>
      <w:r>
        <w:rPr>
          <w:spacing w:val="-18"/>
        </w:rPr>
        <w:t> </w:t>
      </w:r>
      <w:r>
        <w:rPr/>
        <w:t>buscaba</w:t>
      </w:r>
      <w:r>
        <w:rPr>
          <w:spacing w:val="-14"/>
        </w:rPr>
        <w:t> </w:t>
      </w:r>
      <w:r>
        <w:rPr/>
        <w:t>que</w:t>
      </w:r>
      <w:r>
        <w:rPr>
          <w:spacing w:val="-17"/>
        </w:rPr>
        <w:t> </w:t>
      </w:r>
      <w:r>
        <w:rPr/>
        <w:t>el</w:t>
      </w:r>
      <w:r>
        <w:rPr>
          <w:spacing w:val="-15"/>
        </w:rPr>
        <w:t> </w:t>
      </w:r>
      <w:r>
        <w:rPr/>
        <w:t>hombre</w:t>
      </w:r>
      <w:r>
        <w:rPr>
          <w:spacing w:val="-17"/>
        </w:rPr>
        <w:t> </w:t>
      </w:r>
      <w:r>
        <w:rPr/>
        <w:t>arreglara</w:t>
      </w:r>
      <w:r>
        <w:rPr>
          <w:spacing w:val="-14"/>
        </w:rPr>
        <w:t> </w:t>
      </w:r>
      <w:r>
        <w:rPr/>
        <w:t>sus</w:t>
      </w:r>
      <w:r>
        <w:rPr>
          <w:spacing w:val="-15"/>
        </w:rPr>
        <w:t> </w:t>
      </w:r>
      <w:r>
        <w:rPr/>
        <w:t>acciones</w:t>
      </w:r>
      <w:r>
        <w:rPr>
          <w:spacing w:val="-17"/>
        </w:rPr>
        <w:t> </w:t>
      </w:r>
      <w:r>
        <w:rPr/>
        <w:t>externas</w:t>
      </w:r>
      <w:r>
        <w:rPr>
          <w:spacing w:val="-17"/>
        </w:rPr>
        <w:t> </w:t>
      </w:r>
      <w:r>
        <w:rPr/>
        <w:t>a</w:t>
      </w:r>
      <w:r>
        <w:rPr>
          <w:spacing w:val="-14"/>
        </w:rPr>
        <w:t> </w:t>
      </w:r>
      <w:r>
        <w:rPr/>
        <w:t>las</w:t>
      </w:r>
      <w:r>
        <w:rPr>
          <w:spacing w:val="-14"/>
        </w:rPr>
        <w:t> </w:t>
      </w:r>
      <w:r>
        <w:rPr/>
        <w:t>leyes</w:t>
      </w:r>
      <w:r>
        <w:rPr>
          <w:spacing w:val="-15"/>
        </w:rPr>
        <w:t> </w:t>
      </w:r>
      <w:r>
        <w:rPr/>
        <w:t>pero con el resultado de una</w:t>
      </w:r>
      <w:r>
        <w:rPr>
          <w:spacing w:val="-12"/>
        </w:rPr>
        <w:t> </w:t>
      </w:r>
      <w:r>
        <w:rPr/>
        <w:t>pena.</w:t>
      </w:r>
      <w:r>
        <w:rPr>
          <w:position w:val="8"/>
          <w:sz w:val="16"/>
        </w:rPr>
        <w:t>139</w:t>
      </w:r>
    </w:p>
    <w:p>
      <w:pPr>
        <w:pStyle w:val="BodyText"/>
        <w:spacing w:line="360" w:lineRule="auto" w:before="165"/>
        <w:ind w:left="119" w:right="119" w:firstLine="719"/>
        <w:jc w:val="both"/>
      </w:pPr>
      <w:r>
        <w:rPr/>
        <w:t>De igual forma, tenía injerencia en los asuntos criminales que se enfocaban a injurias y faltas leves que no merecieran penas como la de aprehensión o corrección</w:t>
      </w:r>
      <w:r>
        <w:rPr>
          <w:spacing w:val="-18"/>
        </w:rPr>
        <w:t> </w:t>
      </w:r>
      <w:r>
        <w:rPr/>
        <w:t>más</w:t>
      </w:r>
      <w:r>
        <w:rPr>
          <w:spacing w:val="-16"/>
        </w:rPr>
        <w:t> </w:t>
      </w:r>
      <w:r>
        <w:rPr/>
        <w:t>severa.</w:t>
      </w:r>
      <w:r>
        <w:rPr>
          <w:spacing w:val="34"/>
        </w:rPr>
        <w:t> </w:t>
      </w:r>
      <w:r>
        <w:rPr/>
        <w:t>En</w:t>
      </w:r>
      <w:r>
        <w:rPr>
          <w:spacing w:val="-18"/>
        </w:rPr>
        <w:t> </w:t>
      </w:r>
      <w:r>
        <w:rPr/>
        <w:t>este</w:t>
      </w:r>
      <w:r>
        <w:rPr>
          <w:spacing w:val="-17"/>
        </w:rPr>
        <w:t> </w:t>
      </w:r>
      <w:r>
        <w:rPr/>
        <w:t>tipo</w:t>
      </w:r>
      <w:r>
        <w:rPr>
          <w:spacing w:val="-18"/>
        </w:rPr>
        <w:t> </w:t>
      </w:r>
      <w:r>
        <w:rPr/>
        <w:t>de</w:t>
      </w:r>
      <w:r>
        <w:rPr>
          <w:spacing w:val="-16"/>
        </w:rPr>
        <w:t> </w:t>
      </w:r>
      <w:r>
        <w:rPr/>
        <w:t>procesos</w:t>
      </w:r>
      <w:r>
        <w:rPr>
          <w:spacing w:val="-16"/>
        </w:rPr>
        <w:t> </w:t>
      </w:r>
      <w:r>
        <w:rPr/>
        <w:t>se</w:t>
      </w:r>
      <w:r>
        <w:rPr>
          <w:spacing w:val="-16"/>
        </w:rPr>
        <w:t> </w:t>
      </w:r>
      <w:r>
        <w:rPr/>
        <w:t>seguía</w:t>
      </w:r>
      <w:r>
        <w:rPr>
          <w:spacing w:val="-16"/>
        </w:rPr>
        <w:t> </w:t>
      </w:r>
      <w:r>
        <w:rPr/>
        <w:t>el</w:t>
      </w:r>
      <w:r>
        <w:rPr>
          <w:spacing w:val="-17"/>
        </w:rPr>
        <w:t> </w:t>
      </w:r>
      <w:r>
        <w:rPr/>
        <w:t>mismo</w:t>
      </w:r>
      <w:r>
        <w:rPr>
          <w:spacing w:val="-20"/>
        </w:rPr>
        <w:t> </w:t>
      </w:r>
      <w:r>
        <w:rPr/>
        <w:t>procedimiento, en donde tomaba la resolución del juicio acompañado por los dos hombres buenos que especificó la</w:t>
      </w:r>
      <w:r>
        <w:rPr>
          <w:spacing w:val="-9"/>
        </w:rPr>
        <w:t> </w:t>
      </w:r>
      <w:r>
        <w:rPr/>
        <w:t>ley.</w:t>
      </w:r>
    </w:p>
    <w:p>
      <w:pPr>
        <w:pStyle w:val="BodyText"/>
        <w:spacing w:line="360" w:lineRule="auto" w:before="163"/>
        <w:ind w:left="119" w:right="115" w:firstLine="719"/>
        <w:jc w:val="both"/>
      </w:pPr>
      <w:r>
        <w:rPr/>
        <w:t>Durante</w:t>
      </w:r>
      <w:r>
        <w:rPr>
          <w:spacing w:val="-14"/>
        </w:rPr>
        <w:t> </w:t>
      </w:r>
      <w:r>
        <w:rPr/>
        <w:t>los</w:t>
      </w:r>
      <w:r>
        <w:rPr>
          <w:spacing w:val="-12"/>
        </w:rPr>
        <w:t> </w:t>
      </w:r>
      <w:r>
        <w:rPr/>
        <w:t>juicios</w:t>
      </w:r>
      <w:r>
        <w:rPr>
          <w:spacing w:val="-15"/>
        </w:rPr>
        <w:t> </w:t>
      </w:r>
      <w:r>
        <w:rPr/>
        <w:t>que</w:t>
      </w:r>
      <w:r>
        <w:rPr>
          <w:spacing w:val="-15"/>
        </w:rPr>
        <w:t> </w:t>
      </w:r>
      <w:r>
        <w:rPr/>
        <w:t>se</w:t>
      </w:r>
      <w:r>
        <w:rPr>
          <w:spacing w:val="-12"/>
        </w:rPr>
        <w:t> </w:t>
      </w:r>
      <w:r>
        <w:rPr/>
        <w:t>presentaron</w:t>
      </w:r>
      <w:r>
        <w:rPr>
          <w:spacing w:val="-14"/>
        </w:rPr>
        <w:t> </w:t>
      </w:r>
      <w:r>
        <w:rPr/>
        <w:t>en</w:t>
      </w:r>
      <w:r>
        <w:rPr>
          <w:spacing w:val="-14"/>
        </w:rPr>
        <w:t> </w:t>
      </w:r>
      <w:r>
        <w:rPr/>
        <w:t>la</w:t>
      </w:r>
      <w:r>
        <w:rPr>
          <w:spacing w:val="-15"/>
        </w:rPr>
        <w:t> </w:t>
      </w:r>
      <w:r>
        <w:rPr/>
        <w:t>municipalidad</w:t>
      </w:r>
      <w:r>
        <w:rPr>
          <w:spacing w:val="-15"/>
        </w:rPr>
        <w:t> </w:t>
      </w:r>
      <w:r>
        <w:rPr/>
        <w:t>de</w:t>
      </w:r>
      <w:r>
        <w:rPr>
          <w:spacing w:val="-15"/>
        </w:rPr>
        <w:t> </w:t>
      </w:r>
      <w:r>
        <w:rPr/>
        <w:t>Aculco</w:t>
      </w:r>
      <w:r>
        <w:rPr>
          <w:spacing w:val="-17"/>
        </w:rPr>
        <w:t> </w:t>
      </w:r>
      <w:r>
        <w:rPr/>
        <w:t>de</w:t>
      </w:r>
      <w:r>
        <w:rPr>
          <w:spacing w:val="-15"/>
        </w:rPr>
        <w:t> </w:t>
      </w:r>
      <w:r>
        <w:rPr/>
        <w:t>1820 a 1824, se siguió con lo establecido, al efectuar una serie de acciones jurídicas en donde se trataron delitos del orden criminal y civil. Estos se asentaron en un libro llamado “Libro constitucional a donde obra el asiento de juicios verbales”.</w:t>
      </w:r>
      <w:r>
        <w:rPr>
          <w:position w:val="8"/>
          <w:sz w:val="16"/>
        </w:rPr>
        <w:t>140 </w:t>
      </w:r>
      <w:r>
        <w:rPr/>
        <w:t>En los quince juicios que se asientan en este libro, el alcalde en su función de administrador de justicia los presidió. Durante el año de 1820 se efectuaron seis juicios, los que tuvieron a cargo de Ramón Romero Cortes, alcalde durante este periodo.</w:t>
      </w:r>
    </w:p>
    <w:p>
      <w:pPr>
        <w:pStyle w:val="BodyText"/>
        <w:spacing w:line="360" w:lineRule="auto" w:before="163"/>
        <w:ind w:left="119" w:right="122" w:firstLine="719"/>
        <w:jc w:val="both"/>
      </w:pPr>
      <w:r>
        <w:rPr/>
        <w:t>Para el año de 1821 se efectuaron los siguientes nueve juicios. El alcalde Victorino Alonso de Bulnes presidió ocho durante finales del mes de enero hasta marzo de 1821. Sin embargo uno de esos juicios no fue encabezado por el alcalde de segundo voto Felipe Vega, el cual en su carácter de suplente presidió el juicio del 13 de marzo de 1821.</w:t>
      </w:r>
    </w:p>
    <w:p>
      <w:pPr>
        <w:pStyle w:val="BodyText"/>
        <w:rPr>
          <w:sz w:val="20"/>
        </w:rPr>
      </w:pPr>
    </w:p>
    <w:p>
      <w:pPr>
        <w:pStyle w:val="BodyText"/>
        <w:rPr>
          <w:sz w:val="20"/>
        </w:rPr>
      </w:pPr>
    </w:p>
    <w:p>
      <w:pPr>
        <w:pStyle w:val="BodyText"/>
        <w:rPr>
          <w:sz w:val="20"/>
        </w:rPr>
      </w:pPr>
    </w:p>
    <w:p>
      <w:pPr>
        <w:pStyle w:val="BodyText"/>
        <w:spacing w:before="4"/>
        <w:rPr>
          <w:sz w:val="23"/>
        </w:rPr>
      </w:pPr>
      <w:r>
        <w:rPr/>
        <w:pict>
          <v:line style="position:absolute;mso-position-horizontal-relative:page;mso-position-vertical-relative:paragraph;z-index:2704;mso-wrap-distance-left:0;mso-wrap-distance-right:0" from="84.984001pt,15.776828pt" to="229.004001pt,15.776828pt" stroked="true" strokeweight=".72003pt" strokecolor="#000000">
            <w10:wrap type="topAndBottom"/>
          </v:line>
        </w:pict>
      </w:r>
    </w:p>
    <w:p>
      <w:pPr>
        <w:spacing w:before="71"/>
        <w:ind w:left="119" w:right="233" w:firstLine="0"/>
        <w:jc w:val="left"/>
        <w:rPr>
          <w:sz w:val="20"/>
        </w:rPr>
      </w:pPr>
      <w:r>
        <w:rPr>
          <w:position w:val="6"/>
          <w:sz w:val="13"/>
        </w:rPr>
        <w:t>138 </w:t>
      </w:r>
      <w:r>
        <w:rPr>
          <w:sz w:val="20"/>
        </w:rPr>
        <w:t>González, “El derecho civil”, pp. 18-23.</w:t>
      </w:r>
    </w:p>
    <w:p>
      <w:pPr>
        <w:spacing w:line="229" w:lineRule="exact" w:before="0"/>
        <w:ind w:left="119" w:right="233" w:firstLine="0"/>
        <w:jc w:val="left"/>
        <w:rPr>
          <w:sz w:val="20"/>
        </w:rPr>
      </w:pPr>
      <w:r>
        <w:rPr>
          <w:position w:val="6"/>
          <w:sz w:val="13"/>
        </w:rPr>
        <w:t>139 </w:t>
      </w:r>
      <w:r>
        <w:rPr>
          <w:sz w:val="20"/>
        </w:rPr>
        <w:t>González, “El derecho civil”, p. 26.</w:t>
      </w:r>
    </w:p>
    <w:p>
      <w:pPr>
        <w:spacing w:before="0"/>
        <w:ind w:left="119" w:right="123" w:firstLine="0"/>
        <w:jc w:val="left"/>
        <w:rPr>
          <w:sz w:val="20"/>
        </w:rPr>
      </w:pPr>
      <w:r>
        <w:rPr>
          <w:position w:val="6"/>
          <w:sz w:val="13"/>
        </w:rPr>
        <w:t>140 </w:t>
      </w:r>
      <w:r>
        <w:rPr>
          <w:sz w:val="20"/>
        </w:rPr>
        <w:t>AHMA/ LIBRO CONSTITUCIONAL A DONDE OBRA EL ASIENTO DE JUICIOS VERBALES/ 1820-1822.</w:t>
      </w:r>
    </w:p>
    <w:p>
      <w:pPr>
        <w:spacing w:after="0"/>
        <w:jc w:val="left"/>
        <w:rPr>
          <w:sz w:val="20"/>
        </w:rPr>
        <w:sectPr>
          <w:pgSz w:w="12240" w:h="15840"/>
          <w:pgMar w:header="0" w:footer="940" w:top="1360" w:bottom="1200" w:left="1580" w:right="1580"/>
        </w:sectPr>
      </w:pPr>
    </w:p>
    <w:p>
      <w:pPr>
        <w:pStyle w:val="BodyText"/>
        <w:spacing w:line="360" w:lineRule="auto" w:before="49"/>
        <w:ind w:left="119" w:right="120" w:firstLine="719"/>
        <w:jc w:val="both"/>
        <w:rPr>
          <w:sz w:val="16"/>
        </w:rPr>
      </w:pPr>
      <w:r>
        <w:rPr/>
        <w:t>Con respecto al papel de Victorino Alonso de Bulnes en el ayuntamiento de Aculco, en el año de 1819, ejerció el cargo de teniente encargado de la justicia del mismo ayuntamiento. Dichas funciones se reflejaron en la capacidad de atender asuntos referentes a la oficialización o legalización de los actos efectuados por los vecinos</w:t>
      </w:r>
      <w:r>
        <w:rPr>
          <w:spacing w:val="-18"/>
        </w:rPr>
        <w:t> </w:t>
      </w:r>
      <w:r>
        <w:rPr/>
        <w:t>de</w:t>
      </w:r>
      <w:r>
        <w:rPr>
          <w:spacing w:val="-19"/>
        </w:rPr>
        <w:t> </w:t>
      </w:r>
      <w:r>
        <w:rPr/>
        <w:t>Aculco:</w:t>
      </w:r>
      <w:r>
        <w:rPr>
          <w:spacing w:val="-18"/>
        </w:rPr>
        <w:t> </w:t>
      </w:r>
      <w:r>
        <w:rPr/>
        <w:t>legalizar</w:t>
      </w:r>
      <w:r>
        <w:rPr>
          <w:spacing w:val="-19"/>
        </w:rPr>
        <w:t> </w:t>
      </w:r>
      <w:r>
        <w:rPr/>
        <w:t>testamentos,</w:t>
      </w:r>
      <w:r>
        <w:rPr>
          <w:spacing w:val="-18"/>
        </w:rPr>
        <w:t> </w:t>
      </w:r>
      <w:r>
        <w:rPr/>
        <w:t>conceder</w:t>
      </w:r>
      <w:r>
        <w:rPr>
          <w:spacing w:val="-20"/>
        </w:rPr>
        <w:t> </w:t>
      </w:r>
      <w:r>
        <w:rPr/>
        <w:t>poder</w:t>
      </w:r>
      <w:r>
        <w:rPr>
          <w:spacing w:val="-19"/>
        </w:rPr>
        <w:t> </w:t>
      </w:r>
      <w:r>
        <w:rPr/>
        <w:t>notarial,</w:t>
      </w:r>
      <w:r>
        <w:rPr>
          <w:spacing w:val="-20"/>
        </w:rPr>
        <w:t> </w:t>
      </w:r>
      <w:r>
        <w:rPr/>
        <w:t>atender</w:t>
      </w:r>
      <w:r>
        <w:rPr>
          <w:spacing w:val="-19"/>
        </w:rPr>
        <w:t> </w:t>
      </w:r>
      <w:r>
        <w:rPr/>
        <w:t>cada</w:t>
      </w:r>
      <w:r>
        <w:rPr>
          <w:spacing w:val="-19"/>
        </w:rPr>
        <w:t> </w:t>
      </w:r>
      <w:r>
        <w:rPr/>
        <w:t>una de las peticiones hechas en su</w:t>
      </w:r>
      <w:r>
        <w:rPr>
          <w:spacing w:val="-12"/>
        </w:rPr>
        <w:t> </w:t>
      </w:r>
      <w:r>
        <w:rPr/>
        <w:t>oficina.</w:t>
      </w:r>
      <w:r>
        <w:rPr>
          <w:position w:val="8"/>
          <w:sz w:val="16"/>
        </w:rPr>
        <w:t>141</w:t>
      </w:r>
    </w:p>
    <w:p>
      <w:pPr>
        <w:pStyle w:val="BodyText"/>
        <w:spacing w:line="360" w:lineRule="auto" w:before="159"/>
        <w:ind w:left="119" w:right="115" w:firstLine="719"/>
        <w:jc w:val="both"/>
      </w:pPr>
      <w:r>
        <w:rPr/>
        <w:t>En este punto es importante resaltar el papel que el alcalde tuvo durante los primeros años del siglo XIX. Por un lado, es la cabeza del grupo del ayuntamiento, encargado de administrar cada uno de los ramos que conforman la administración pública de la municipalidad. El caso del ayuntamiento de Aculco muestra la importancia que el acalde representó en la aplicación de justicia. Esto es un claro ejemplo de la continuidad que se siguió la tradición jurídica novohispana y la de inicios del siglo XIX.</w:t>
      </w:r>
    </w:p>
    <w:p>
      <w:pPr>
        <w:pStyle w:val="BodyText"/>
        <w:spacing w:line="360" w:lineRule="auto" w:before="166"/>
        <w:ind w:left="119" w:right="117" w:firstLine="719"/>
        <w:jc w:val="both"/>
      </w:pPr>
      <w:r>
        <w:rPr/>
        <w:t>El papel que los alcaldes efectuaron en la tarea de la administración de justicia no fue tarea que desempeñaron solos, por el contrario estuvieron acompañados por asesores, que en su mayoría eran letrados. De ahí la presencia de los hombres buenos en los juicios. Tal como lo estableció la Constitución de Cádiz, en lo referente a la administración de justicia en lo civil, el artículo 283 y el reglamento penal se establece la presencia y participación de los llamados </w:t>
      </w:r>
      <w:r>
        <w:rPr>
          <w:i/>
        </w:rPr>
        <w:t>hombres</w:t>
      </w:r>
      <w:r>
        <w:rPr>
          <w:i/>
          <w:spacing w:val="-9"/>
        </w:rPr>
        <w:t> </w:t>
      </w:r>
      <w:r>
        <w:rPr>
          <w:i/>
        </w:rPr>
        <w:t>buenos</w:t>
      </w:r>
      <w:r>
        <w:rPr>
          <w:i/>
          <w:spacing w:val="-10"/>
        </w:rPr>
        <w:t> </w:t>
      </w:r>
      <w:r>
        <w:rPr/>
        <w:t>para</w:t>
      </w:r>
      <w:r>
        <w:rPr>
          <w:spacing w:val="-11"/>
        </w:rPr>
        <w:t> </w:t>
      </w:r>
      <w:r>
        <w:rPr/>
        <w:t>participar</w:t>
      </w:r>
      <w:r>
        <w:rPr>
          <w:spacing w:val="-12"/>
        </w:rPr>
        <w:t> </w:t>
      </w:r>
      <w:r>
        <w:rPr/>
        <w:t>dentro</w:t>
      </w:r>
      <w:r>
        <w:rPr>
          <w:spacing w:val="-11"/>
        </w:rPr>
        <w:t> </w:t>
      </w:r>
      <w:r>
        <w:rPr/>
        <w:t>de</w:t>
      </w:r>
      <w:r>
        <w:rPr>
          <w:spacing w:val="-11"/>
        </w:rPr>
        <w:t> </w:t>
      </w:r>
      <w:r>
        <w:rPr/>
        <w:t>los</w:t>
      </w:r>
      <w:r>
        <w:rPr>
          <w:spacing w:val="-11"/>
        </w:rPr>
        <w:t> </w:t>
      </w:r>
      <w:r>
        <w:rPr/>
        <w:t>juicios</w:t>
      </w:r>
      <w:r>
        <w:rPr>
          <w:spacing w:val="47"/>
        </w:rPr>
        <w:t> </w:t>
      </w:r>
      <w:r>
        <w:rPr/>
        <w:t>presentados</w:t>
      </w:r>
      <w:r>
        <w:rPr>
          <w:spacing w:val="-12"/>
        </w:rPr>
        <w:t> </w:t>
      </w:r>
      <w:r>
        <w:rPr/>
        <w:t>a</w:t>
      </w:r>
      <w:r>
        <w:rPr>
          <w:spacing w:val="-13"/>
        </w:rPr>
        <w:t> </w:t>
      </w:r>
      <w:r>
        <w:rPr/>
        <w:t>nivel</w:t>
      </w:r>
      <w:r>
        <w:rPr>
          <w:spacing w:val="-10"/>
        </w:rPr>
        <w:t> </w:t>
      </w:r>
      <w:r>
        <w:rPr/>
        <w:t>municipal.</w:t>
      </w:r>
    </w:p>
    <w:p>
      <w:pPr>
        <w:spacing w:before="3"/>
        <w:ind w:left="119" w:right="233" w:firstLine="0"/>
        <w:jc w:val="left"/>
        <w:rPr>
          <w:sz w:val="16"/>
        </w:rPr>
      </w:pPr>
      <w:r>
        <w:rPr>
          <w:sz w:val="16"/>
        </w:rPr>
        <w:t>142</w:t>
      </w:r>
    </w:p>
    <w:p>
      <w:pPr>
        <w:pStyle w:val="BodyText"/>
        <w:rPr>
          <w:sz w:val="16"/>
        </w:rPr>
      </w:pPr>
    </w:p>
    <w:p>
      <w:pPr>
        <w:pStyle w:val="BodyText"/>
        <w:spacing w:before="2"/>
        <w:rPr>
          <w:sz w:val="18"/>
        </w:rPr>
      </w:pPr>
    </w:p>
    <w:p>
      <w:pPr>
        <w:pStyle w:val="BodyText"/>
        <w:spacing w:line="360" w:lineRule="auto" w:before="1"/>
        <w:ind w:left="119" w:right="111" w:firstLine="707"/>
        <w:jc w:val="both"/>
      </w:pPr>
      <w:r>
        <w:rPr/>
        <w:t>Entendemos por hombre bueno a la persona que es designada por el juez conciliador,</w:t>
      </w:r>
      <w:r>
        <w:rPr>
          <w:spacing w:val="-14"/>
        </w:rPr>
        <w:t> </w:t>
      </w:r>
      <w:r>
        <w:rPr/>
        <w:t>en</w:t>
      </w:r>
      <w:r>
        <w:rPr>
          <w:spacing w:val="-13"/>
        </w:rPr>
        <w:t> </w:t>
      </w:r>
      <w:r>
        <w:rPr/>
        <w:t>este</w:t>
      </w:r>
      <w:r>
        <w:rPr>
          <w:spacing w:val="-10"/>
        </w:rPr>
        <w:t> </w:t>
      </w:r>
      <w:r>
        <w:rPr/>
        <w:t>caso</w:t>
      </w:r>
      <w:r>
        <w:rPr>
          <w:spacing w:val="-11"/>
        </w:rPr>
        <w:t> </w:t>
      </w:r>
      <w:r>
        <w:rPr/>
        <w:t>el</w:t>
      </w:r>
      <w:r>
        <w:rPr>
          <w:spacing w:val="-12"/>
        </w:rPr>
        <w:t> </w:t>
      </w:r>
      <w:r>
        <w:rPr/>
        <w:t>alcalde,</w:t>
      </w:r>
      <w:r>
        <w:rPr>
          <w:spacing w:val="-13"/>
        </w:rPr>
        <w:t> </w:t>
      </w:r>
      <w:r>
        <w:rPr/>
        <w:t>para</w:t>
      </w:r>
      <w:r>
        <w:rPr>
          <w:spacing w:val="-11"/>
        </w:rPr>
        <w:t> </w:t>
      </w:r>
      <w:r>
        <w:rPr/>
        <w:t>que</w:t>
      </w:r>
      <w:r>
        <w:rPr>
          <w:spacing w:val="-15"/>
        </w:rPr>
        <w:t> </w:t>
      </w:r>
      <w:r>
        <w:rPr/>
        <w:t>junto</w:t>
      </w:r>
      <w:r>
        <w:rPr>
          <w:spacing w:val="-10"/>
        </w:rPr>
        <w:t> </w:t>
      </w:r>
      <w:r>
        <w:rPr/>
        <w:t>con</w:t>
      </w:r>
      <w:r>
        <w:rPr>
          <w:spacing w:val="-13"/>
        </w:rPr>
        <w:t> </w:t>
      </w:r>
      <w:r>
        <w:rPr/>
        <w:t>este</w:t>
      </w:r>
      <w:r>
        <w:rPr>
          <w:spacing w:val="-13"/>
        </w:rPr>
        <w:t> </w:t>
      </w:r>
      <w:r>
        <w:rPr/>
        <w:t>tomara</w:t>
      </w:r>
      <w:r>
        <w:rPr>
          <w:spacing w:val="-11"/>
        </w:rPr>
        <w:t> </w:t>
      </w:r>
      <w:r>
        <w:rPr/>
        <w:t>las</w:t>
      </w:r>
      <w:r>
        <w:rPr>
          <w:spacing w:val="-12"/>
        </w:rPr>
        <w:t> </w:t>
      </w:r>
      <w:r>
        <w:rPr/>
        <w:t>resoluciones a cada uno de los juicios en los que participó.</w:t>
      </w:r>
      <w:r>
        <w:rPr>
          <w:position w:val="8"/>
          <w:sz w:val="16"/>
        </w:rPr>
        <w:t>143 </w:t>
      </w:r>
      <w:r>
        <w:rPr/>
        <w:t>La característica que el hombre bueno tenía es que era una persona que cumplía con todos los requisitos </w:t>
      </w:r>
      <w:r>
        <w:rPr>
          <w:spacing w:val="11"/>
        </w:rPr>
        <w:t> </w:t>
      </w:r>
      <w:r>
        <w:rPr/>
        <w:t>morales</w:t>
      </w:r>
    </w:p>
    <w:p>
      <w:pPr>
        <w:pStyle w:val="BodyText"/>
        <w:rPr>
          <w:sz w:val="20"/>
        </w:rPr>
      </w:pPr>
    </w:p>
    <w:p>
      <w:pPr>
        <w:pStyle w:val="BodyText"/>
        <w:rPr>
          <w:sz w:val="17"/>
        </w:rPr>
      </w:pPr>
      <w:r>
        <w:rPr/>
        <w:pict>
          <v:line style="position:absolute;mso-position-horizontal-relative:page;mso-position-vertical-relative:paragraph;z-index:2728;mso-wrap-distance-left:0;mso-wrap-distance-right:0" from="84.984001pt,12.134872pt" to="229.004001pt,12.134872pt" stroked="true" strokeweight=".72003pt" strokecolor="#000000">
            <w10:wrap type="topAndBottom"/>
          </v:line>
        </w:pict>
      </w:r>
    </w:p>
    <w:p>
      <w:pPr>
        <w:spacing w:line="229" w:lineRule="exact" w:before="71"/>
        <w:ind w:left="119" w:right="0" w:firstLine="0"/>
        <w:jc w:val="both"/>
        <w:rPr>
          <w:sz w:val="20"/>
        </w:rPr>
      </w:pPr>
      <w:r>
        <w:rPr>
          <w:position w:val="6"/>
          <w:sz w:val="13"/>
        </w:rPr>
        <w:t>141 </w:t>
      </w:r>
      <w:r>
        <w:rPr>
          <w:sz w:val="20"/>
        </w:rPr>
        <w:t>AHN/D.05/Not. 1/ José Francisco Martínez/ 1819/ Ca. 5/ Legajo 4/ Fs. 48.</w:t>
      </w:r>
    </w:p>
    <w:p>
      <w:pPr>
        <w:spacing w:line="229" w:lineRule="exact" w:before="0"/>
        <w:ind w:left="119" w:right="0" w:firstLine="0"/>
        <w:jc w:val="both"/>
        <w:rPr>
          <w:sz w:val="20"/>
        </w:rPr>
      </w:pPr>
      <w:r>
        <w:rPr>
          <w:position w:val="6"/>
          <w:sz w:val="13"/>
        </w:rPr>
        <w:t>142 </w:t>
      </w:r>
      <w:r>
        <w:rPr>
          <w:i/>
          <w:sz w:val="20"/>
        </w:rPr>
        <w:t>Constitución de Cádiz</w:t>
      </w:r>
      <w:r>
        <w:rPr>
          <w:sz w:val="20"/>
        </w:rPr>
        <w:t>, art. 283.</w:t>
      </w:r>
    </w:p>
    <w:p>
      <w:pPr>
        <w:spacing w:before="3"/>
        <w:ind w:left="119" w:right="119" w:firstLine="0"/>
        <w:jc w:val="both"/>
        <w:rPr>
          <w:sz w:val="20"/>
        </w:rPr>
      </w:pPr>
      <w:r>
        <w:rPr>
          <w:position w:val="6"/>
          <w:sz w:val="13"/>
        </w:rPr>
        <w:t>143 </w:t>
      </w:r>
      <w:r>
        <w:rPr>
          <w:sz w:val="20"/>
        </w:rPr>
        <w:t>El concepto de hombre bueno, en términos historiográficos ha sido poco el estudio e importancia que</w:t>
      </w:r>
      <w:r>
        <w:rPr>
          <w:spacing w:val="-15"/>
          <w:sz w:val="20"/>
        </w:rPr>
        <w:t> </w:t>
      </w:r>
      <w:r>
        <w:rPr>
          <w:sz w:val="20"/>
        </w:rPr>
        <w:t>se</w:t>
      </w:r>
      <w:r>
        <w:rPr>
          <w:spacing w:val="-13"/>
          <w:sz w:val="20"/>
        </w:rPr>
        <w:t> </w:t>
      </w:r>
      <w:r>
        <w:rPr>
          <w:sz w:val="20"/>
        </w:rPr>
        <w:t>les</w:t>
      </w:r>
      <w:r>
        <w:rPr>
          <w:spacing w:val="-14"/>
          <w:sz w:val="20"/>
        </w:rPr>
        <w:t> </w:t>
      </w:r>
      <w:r>
        <w:rPr>
          <w:sz w:val="20"/>
        </w:rPr>
        <w:t>ha</w:t>
      </w:r>
      <w:r>
        <w:rPr>
          <w:spacing w:val="-15"/>
          <w:sz w:val="20"/>
        </w:rPr>
        <w:t> </w:t>
      </w:r>
      <w:r>
        <w:rPr>
          <w:sz w:val="20"/>
        </w:rPr>
        <w:t>dado</w:t>
      </w:r>
      <w:r>
        <w:rPr>
          <w:spacing w:val="-13"/>
          <w:sz w:val="20"/>
        </w:rPr>
        <w:t> </w:t>
      </w:r>
      <w:r>
        <w:rPr>
          <w:sz w:val="20"/>
        </w:rPr>
        <w:t>en</w:t>
      </w:r>
      <w:r>
        <w:rPr>
          <w:spacing w:val="-13"/>
          <w:sz w:val="20"/>
        </w:rPr>
        <w:t> </w:t>
      </w:r>
      <w:r>
        <w:rPr>
          <w:sz w:val="20"/>
        </w:rPr>
        <w:t>la</w:t>
      </w:r>
      <w:r>
        <w:rPr>
          <w:spacing w:val="-15"/>
          <w:sz w:val="20"/>
        </w:rPr>
        <w:t> </w:t>
      </w:r>
      <w:r>
        <w:rPr>
          <w:sz w:val="20"/>
        </w:rPr>
        <w:t>historia</w:t>
      </w:r>
      <w:r>
        <w:rPr>
          <w:spacing w:val="-13"/>
          <w:sz w:val="20"/>
        </w:rPr>
        <w:t> </w:t>
      </w:r>
      <w:r>
        <w:rPr>
          <w:sz w:val="20"/>
        </w:rPr>
        <w:t>de</w:t>
      </w:r>
      <w:r>
        <w:rPr>
          <w:spacing w:val="-13"/>
          <w:sz w:val="20"/>
        </w:rPr>
        <w:t> </w:t>
      </w:r>
      <w:r>
        <w:rPr>
          <w:sz w:val="20"/>
        </w:rPr>
        <w:t>la</w:t>
      </w:r>
      <w:r>
        <w:rPr>
          <w:spacing w:val="-15"/>
          <w:sz w:val="20"/>
        </w:rPr>
        <w:t> </w:t>
      </w:r>
      <w:r>
        <w:rPr>
          <w:sz w:val="20"/>
        </w:rPr>
        <w:t>justicia</w:t>
      </w:r>
      <w:r>
        <w:rPr>
          <w:spacing w:val="-12"/>
          <w:sz w:val="20"/>
        </w:rPr>
        <w:t> </w:t>
      </w:r>
      <w:r>
        <w:rPr>
          <w:sz w:val="20"/>
        </w:rPr>
        <w:t>en</w:t>
      </w:r>
      <w:r>
        <w:rPr>
          <w:spacing w:val="-15"/>
          <w:sz w:val="20"/>
        </w:rPr>
        <w:t> </w:t>
      </w:r>
      <w:r>
        <w:rPr>
          <w:sz w:val="20"/>
        </w:rPr>
        <w:t>México.</w:t>
      </w:r>
      <w:r>
        <w:rPr>
          <w:spacing w:val="-15"/>
          <w:sz w:val="20"/>
        </w:rPr>
        <w:t> </w:t>
      </w:r>
      <w:r>
        <w:rPr>
          <w:sz w:val="20"/>
        </w:rPr>
        <w:t>En</w:t>
      </w:r>
      <w:r>
        <w:rPr>
          <w:spacing w:val="-15"/>
          <w:sz w:val="20"/>
        </w:rPr>
        <w:t> </w:t>
      </w:r>
      <w:r>
        <w:rPr>
          <w:sz w:val="20"/>
        </w:rPr>
        <w:t>términos</w:t>
      </w:r>
      <w:r>
        <w:rPr>
          <w:spacing w:val="-14"/>
          <w:sz w:val="20"/>
        </w:rPr>
        <w:t> </w:t>
      </w:r>
      <w:r>
        <w:rPr>
          <w:sz w:val="20"/>
        </w:rPr>
        <w:t>generales</w:t>
      </w:r>
      <w:r>
        <w:rPr>
          <w:spacing w:val="-14"/>
          <w:sz w:val="20"/>
        </w:rPr>
        <w:t> </w:t>
      </w:r>
      <w:r>
        <w:rPr>
          <w:sz w:val="20"/>
        </w:rPr>
        <w:t>se</w:t>
      </w:r>
      <w:r>
        <w:rPr>
          <w:spacing w:val="-13"/>
          <w:sz w:val="20"/>
        </w:rPr>
        <w:t> </w:t>
      </w:r>
      <w:r>
        <w:rPr>
          <w:sz w:val="20"/>
        </w:rPr>
        <w:t>ha</w:t>
      </w:r>
      <w:r>
        <w:rPr>
          <w:spacing w:val="-16"/>
          <w:sz w:val="20"/>
        </w:rPr>
        <w:t> </w:t>
      </w:r>
      <w:r>
        <w:rPr>
          <w:sz w:val="20"/>
        </w:rPr>
        <w:t>hecho</w:t>
      </w:r>
      <w:r>
        <w:rPr>
          <w:spacing w:val="-16"/>
          <w:sz w:val="20"/>
        </w:rPr>
        <w:t> </w:t>
      </w:r>
      <w:r>
        <w:rPr>
          <w:sz w:val="20"/>
        </w:rPr>
        <w:t>mención de estos personajes pero no se ha insistido en su estudio. Por ejemplo, Beatriz Urías Horcasitas</w:t>
      </w:r>
      <w:r>
        <w:rPr>
          <w:spacing w:val="-34"/>
          <w:sz w:val="20"/>
        </w:rPr>
        <w:t> </w:t>
      </w:r>
      <w:r>
        <w:rPr>
          <w:sz w:val="20"/>
        </w:rPr>
        <w:t>los menciona haciendo referencia a ellos como apoyo para los jueces en la resolución de los juicios. Urías, </w:t>
      </w:r>
      <w:r>
        <w:rPr>
          <w:i/>
          <w:sz w:val="20"/>
        </w:rPr>
        <w:t>Indios y criminalidad</w:t>
      </w:r>
      <w:r>
        <w:rPr>
          <w:sz w:val="20"/>
        </w:rPr>
        <w:t>, p.</w:t>
      </w:r>
      <w:r>
        <w:rPr>
          <w:spacing w:val="-12"/>
          <w:sz w:val="20"/>
        </w:rPr>
        <w:t> </w:t>
      </w:r>
      <w:r>
        <w:rPr>
          <w:sz w:val="20"/>
        </w:rPr>
        <w:t>10.</w:t>
      </w:r>
    </w:p>
    <w:p>
      <w:pPr>
        <w:spacing w:after="0"/>
        <w:jc w:val="both"/>
        <w:rPr>
          <w:sz w:val="20"/>
        </w:rPr>
        <w:sectPr>
          <w:pgSz w:w="12240" w:h="15840"/>
          <w:pgMar w:header="0" w:footer="940" w:top="1360" w:bottom="1200" w:left="1580" w:right="1580"/>
        </w:sectPr>
      </w:pPr>
    </w:p>
    <w:p>
      <w:pPr>
        <w:pStyle w:val="BodyText"/>
        <w:spacing w:line="360" w:lineRule="auto" w:before="49"/>
        <w:ind w:left="119" w:right="122"/>
        <w:jc w:val="both"/>
      </w:pPr>
      <w:r>
        <w:rPr/>
        <w:t>y jurídicos que demandaba la sociedad. Dentro de esas características era ser un ciudadano mayor de edad, considerado una persona honrada y con conocimientos que permitieran aconsejar al alcalde.</w:t>
      </w:r>
    </w:p>
    <w:p>
      <w:pPr>
        <w:pStyle w:val="BodyText"/>
        <w:spacing w:line="360" w:lineRule="auto" w:before="163"/>
        <w:ind w:left="119" w:right="113" w:firstLine="707"/>
        <w:jc w:val="both"/>
        <w:rPr>
          <w:sz w:val="16"/>
        </w:rPr>
      </w:pPr>
      <w:r>
        <w:rPr/>
        <w:t>En términos de derecho se consideró al hombre bueno como un juez conciliador que daba testimonio en cualquier juicio de los actos de la vida civil. En los juicios efectuados en Aculco durante los años de 1820-1822, se contó con la participación, en cada uno de los juicios, de dos hombres buenos que eran los representantes de cada una de las partes en la toma de resolución del juicio. De igual forma se consideró al ahombre bueno al hombre que se desempeñó como un juez ordinario en el distrito y también en su barrio o parroquia como escribano.</w:t>
      </w:r>
      <w:r>
        <w:rPr>
          <w:position w:val="8"/>
          <w:sz w:val="16"/>
        </w:rPr>
        <w:t>144</w:t>
      </w:r>
    </w:p>
    <w:p>
      <w:pPr>
        <w:pStyle w:val="BodyText"/>
        <w:spacing w:line="360" w:lineRule="auto" w:before="159"/>
        <w:ind w:left="119" w:right="113" w:firstLine="707"/>
        <w:jc w:val="both"/>
      </w:pPr>
      <w:r>
        <w:rPr/>
        <w:t>En los sesenta y un juicios que quedaron asentados en el libro de los juicios verbales, durante los años de 1820 a 1824, se presentaron treinta y dos hombres buenos que apoyaron la resolución del alcalde en cada uno de estos. Los nombres de estos hombres buenos son: José Antonio Pérez, José Antonio Martínez, Bartolo Días de la Vega, Mariano Ronquillo, Ignacio Martínez Álvarez, José María Álvarez, Ignacio Ruiz Peña, Santiago Mena, Salvador Garfias, Vicente Guerrero, José Hernández, José Antonio Pérez, Manuel Rebilla. Ignacio García, Ignacio Basurto, Victorino de Bulnes, Antonio Martínez Infante, Trinidad Millan, Pedro García, Francisco Ronquillo, Francisco Basurto, Francisco Martínez, Ignacio Manzanedo, José Francisco Martínez, José María Carranza, Francisco Bertiz, Juan Villa, José María Arroyo, José Felipe de la Vega, José María Sánchez, Tomás Miranda y Joaquín Espinaberros</w:t>
      </w:r>
    </w:p>
    <w:p>
      <w:pPr>
        <w:pStyle w:val="BodyText"/>
        <w:spacing w:line="360" w:lineRule="auto" w:before="166"/>
        <w:ind w:left="119" w:right="113" w:firstLine="707"/>
        <w:jc w:val="both"/>
      </w:pPr>
      <w:r>
        <w:rPr/>
        <w:t>En términos generales podemos denominar a estos hombres como una persona con conocimientos jurídicos que permitieron al alcalde dar resolución a cada uno de los juicios establecidos en la misma jurisdicción de Aculco. Este hombre bueno apoyó y aconsejó a los alcaldes en su función de jueces conciliadores para resolver los problemas presentados en su jurisdicción.</w:t>
      </w:r>
    </w:p>
    <w:p>
      <w:pPr>
        <w:pStyle w:val="BodyText"/>
        <w:rPr>
          <w:sz w:val="20"/>
        </w:rPr>
      </w:pPr>
    </w:p>
    <w:p>
      <w:pPr>
        <w:pStyle w:val="BodyText"/>
        <w:rPr>
          <w:sz w:val="20"/>
        </w:rPr>
      </w:pPr>
    </w:p>
    <w:p>
      <w:pPr>
        <w:pStyle w:val="BodyText"/>
        <w:rPr>
          <w:sz w:val="20"/>
        </w:rPr>
      </w:pPr>
    </w:p>
    <w:p>
      <w:pPr>
        <w:pStyle w:val="BodyText"/>
        <w:rPr>
          <w:sz w:val="25"/>
        </w:rPr>
      </w:pPr>
      <w:r>
        <w:rPr/>
        <w:pict>
          <v:line style="position:absolute;mso-position-horizontal-relative:page;mso-position-vertical-relative:paragraph;z-index:2752;mso-wrap-distance-left:0;mso-wrap-distance-right:0" from="84.984001pt,16.732817pt" to="229.004001pt,16.732817pt" stroked="true" strokeweight=".72003pt" strokecolor="#000000">
            <w10:wrap type="topAndBottom"/>
          </v:line>
        </w:pict>
      </w:r>
    </w:p>
    <w:p>
      <w:pPr>
        <w:spacing w:before="68"/>
        <w:ind w:left="119" w:right="233" w:firstLine="0"/>
        <w:jc w:val="left"/>
        <w:rPr>
          <w:sz w:val="20"/>
        </w:rPr>
      </w:pPr>
      <w:r>
        <w:rPr>
          <w:position w:val="6"/>
          <w:sz w:val="13"/>
        </w:rPr>
        <w:t>144 </w:t>
      </w:r>
      <w:r>
        <w:rPr>
          <w:sz w:val="20"/>
        </w:rPr>
        <w:t>Montiel, </w:t>
      </w:r>
      <w:r>
        <w:rPr>
          <w:i/>
          <w:sz w:val="20"/>
        </w:rPr>
        <w:t>Vocabulario de jurisprudencia</w:t>
      </w:r>
      <w:r>
        <w:rPr>
          <w:sz w:val="20"/>
        </w:rPr>
        <w:t>, p. 140.</w:t>
      </w:r>
    </w:p>
    <w:p>
      <w:pPr>
        <w:spacing w:after="0"/>
        <w:jc w:val="left"/>
        <w:rPr>
          <w:sz w:val="20"/>
        </w:rPr>
        <w:sectPr>
          <w:pgSz w:w="12240" w:h="15840"/>
          <w:pgMar w:header="0" w:footer="940" w:top="1360" w:bottom="1200" w:left="1580" w:right="1580"/>
        </w:sectPr>
      </w:pPr>
    </w:p>
    <w:p>
      <w:pPr>
        <w:pStyle w:val="BodyText"/>
        <w:spacing w:line="360" w:lineRule="auto" w:before="49"/>
        <w:ind w:left="119" w:right="118" w:firstLine="719"/>
        <w:jc w:val="both"/>
        <w:rPr>
          <w:sz w:val="16"/>
        </w:rPr>
      </w:pPr>
      <w:r>
        <w:rPr/>
        <w:t>Por ejemplo, tenemos noticia que Manuel Ronquillo fue una persona confiable conocida en la jurisdicción de Aculco. Esto porque en el año de 1819 la señora María Decideria Guevara , le concedió un “poder amplio” que le permitió ejercer a su nombre todos los derechos y acciones en términos judiciales o extrajudiciales y para los pleitos civiles y criminales que se establecieran en su nombre. Estos datos permiten pensar que los hombres buenos que prestaron su ayuda</w:t>
      </w:r>
      <w:r>
        <w:rPr>
          <w:spacing w:val="-6"/>
        </w:rPr>
        <w:t> </w:t>
      </w:r>
      <w:r>
        <w:rPr/>
        <w:t>a</w:t>
      </w:r>
      <w:r>
        <w:rPr>
          <w:spacing w:val="-6"/>
        </w:rPr>
        <w:t> </w:t>
      </w:r>
      <w:r>
        <w:rPr/>
        <w:t>los</w:t>
      </w:r>
      <w:r>
        <w:rPr>
          <w:spacing w:val="-6"/>
        </w:rPr>
        <w:t> </w:t>
      </w:r>
      <w:r>
        <w:rPr/>
        <w:t>alcaldes</w:t>
      </w:r>
      <w:r>
        <w:rPr>
          <w:spacing w:val="-7"/>
        </w:rPr>
        <w:t> </w:t>
      </w:r>
      <w:r>
        <w:rPr/>
        <w:t>del</w:t>
      </w:r>
      <w:r>
        <w:rPr>
          <w:spacing w:val="-7"/>
        </w:rPr>
        <w:t> </w:t>
      </w:r>
      <w:r>
        <w:rPr/>
        <w:t>ayuntamiento</w:t>
      </w:r>
      <w:r>
        <w:rPr>
          <w:spacing w:val="-8"/>
        </w:rPr>
        <w:t> </w:t>
      </w:r>
      <w:r>
        <w:rPr/>
        <w:t>de</w:t>
      </w:r>
      <w:r>
        <w:rPr>
          <w:spacing w:val="-6"/>
        </w:rPr>
        <w:t> </w:t>
      </w:r>
      <w:r>
        <w:rPr/>
        <w:t>Aculco</w:t>
      </w:r>
      <w:r>
        <w:rPr>
          <w:spacing w:val="-6"/>
        </w:rPr>
        <w:t> </w:t>
      </w:r>
      <w:r>
        <w:rPr/>
        <w:t>tenían</w:t>
      </w:r>
      <w:r>
        <w:rPr>
          <w:spacing w:val="-6"/>
        </w:rPr>
        <w:t> </w:t>
      </w:r>
      <w:r>
        <w:rPr/>
        <w:t>conocimientos</w:t>
      </w:r>
      <w:r>
        <w:rPr>
          <w:spacing w:val="-7"/>
        </w:rPr>
        <w:t> </w:t>
      </w:r>
      <w:r>
        <w:rPr/>
        <w:t>en</w:t>
      </w:r>
      <w:r>
        <w:rPr>
          <w:spacing w:val="-6"/>
        </w:rPr>
        <w:t> </w:t>
      </w:r>
      <w:r>
        <w:rPr/>
        <w:t>leyes,</w:t>
      </w:r>
      <w:r>
        <w:rPr>
          <w:spacing w:val="-6"/>
        </w:rPr>
        <w:t> </w:t>
      </w:r>
      <w:r>
        <w:rPr/>
        <w:t>en procesos judiciales y sobre todo eran personas confiables en las que los ciudadanos, que no necesariamente eran familiares, confiaban en ellos poniendo en sus manos los asuntos legales que los afectaban.</w:t>
      </w:r>
      <w:r>
        <w:rPr>
          <w:spacing w:val="-17"/>
        </w:rPr>
        <w:t> </w:t>
      </w:r>
      <w:r>
        <w:rPr>
          <w:position w:val="8"/>
          <w:sz w:val="16"/>
        </w:rPr>
        <w:t>145</w:t>
      </w:r>
    </w:p>
    <w:p>
      <w:pPr>
        <w:pStyle w:val="BodyText"/>
        <w:spacing w:line="360" w:lineRule="auto" w:before="159"/>
        <w:ind w:left="119" w:right="118" w:firstLine="707"/>
        <w:jc w:val="both"/>
        <w:rPr>
          <w:sz w:val="16"/>
        </w:rPr>
      </w:pPr>
      <w:r>
        <w:rPr/>
        <w:t>Varios de los hombres buenos que comparecieron en los juicos verbales pertenecieron al cuerpo administrativo del ayuntamiento. Por ejemplo Victorino de Bulnes, fue alcalde de primer voto en el año de 1821. Salvador de Garfias fue el alcalde de primer voto en el año de 1822. Del mismo modo también existió la participación de miembros de grupo religioso, como Don Br. Antonio Martínez Infante cura del pueblo de San Jerónimo Aculco.</w:t>
      </w:r>
      <w:r>
        <w:rPr>
          <w:position w:val="8"/>
          <w:sz w:val="16"/>
        </w:rPr>
        <w:t>146</w:t>
      </w:r>
    </w:p>
    <w:p>
      <w:pPr>
        <w:pStyle w:val="BodyText"/>
        <w:spacing w:line="360" w:lineRule="auto" w:before="160"/>
        <w:ind w:left="119" w:right="120" w:firstLine="719"/>
        <w:jc w:val="both"/>
      </w:pPr>
      <w:r>
        <w:rPr/>
        <w:t>La última parte que conformó los juicios son los que denominamos el demandante y el demandado. Entendemos por demandado a la persona contra quien se pone una demanda, la cual se establece por un demandante. El demandado tiene la capacidad de buscar su defensa para que a través de esta se respeten y apliquen sus derechos.</w:t>
      </w:r>
    </w:p>
    <w:p>
      <w:pPr>
        <w:pStyle w:val="BodyText"/>
        <w:spacing w:line="360" w:lineRule="auto" w:before="163"/>
        <w:ind w:left="119" w:right="114" w:firstLine="719"/>
        <w:jc w:val="both"/>
      </w:pPr>
      <w:r>
        <w:rPr/>
        <w:t>El</w:t>
      </w:r>
      <w:r>
        <w:rPr>
          <w:spacing w:val="-12"/>
        </w:rPr>
        <w:t> </w:t>
      </w:r>
      <w:r>
        <w:rPr/>
        <w:t>demandante</w:t>
      </w:r>
      <w:r>
        <w:rPr>
          <w:spacing w:val="-11"/>
        </w:rPr>
        <w:t> </w:t>
      </w:r>
      <w:r>
        <w:rPr/>
        <w:t>es</w:t>
      </w:r>
      <w:r>
        <w:rPr>
          <w:spacing w:val="-12"/>
        </w:rPr>
        <w:t> </w:t>
      </w:r>
      <w:r>
        <w:rPr/>
        <w:t>la</w:t>
      </w:r>
      <w:r>
        <w:rPr>
          <w:spacing w:val="-11"/>
        </w:rPr>
        <w:t> </w:t>
      </w:r>
      <w:r>
        <w:rPr/>
        <w:t>parte</w:t>
      </w:r>
      <w:r>
        <w:rPr>
          <w:spacing w:val="-11"/>
        </w:rPr>
        <w:t> </w:t>
      </w:r>
      <w:r>
        <w:rPr/>
        <w:t>que</w:t>
      </w:r>
      <w:r>
        <w:rPr>
          <w:spacing w:val="-11"/>
        </w:rPr>
        <w:t> </w:t>
      </w:r>
      <w:r>
        <w:rPr/>
        <w:t>propone</w:t>
      </w:r>
      <w:r>
        <w:rPr>
          <w:spacing w:val="-11"/>
        </w:rPr>
        <w:t> </w:t>
      </w:r>
      <w:r>
        <w:rPr/>
        <w:t>la</w:t>
      </w:r>
      <w:r>
        <w:rPr>
          <w:spacing w:val="-11"/>
        </w:rPr>
        <w:t> </w:t>
      </w:r>
      <w:r>
        <w:rPr/>
        <w:t>demanda</w:t>
      </w:r>
      <w:r>
        <w:rPr>
          <w:spacing w:val="-11"/>
        </w:rPr>
        <w:t> </w:t>
      </w:r>
      <w:r>
        <w:rPr/>
        <w:t>y</w:t>
      </w:r>
      <w:r>
        <w:rPr>
          <w:spacing w:val="-14"/>
        </w:rPr>
        <w:t> </w:t>
      </w:r>
      <w:r>
        <w:rPr/>
        <w:t>mediante</w:t>
      </w:r>
      <w:r>
        <w:rPr>
          <w:spacing w:val="-10"/>
        </w:rPr>
        <w:t> </w:t>
      </w:r>
      <w:r>
        <w:rPr/>
        <w:t>esta</w:t>
      </w:r>
      <w:r>
        <w:rPr>
          <w:spacing w:val="-11"/>
        </w:rPr>
        <w:t> </w:t>
      </w:r>
      <w:r>
        <w:rPr/>
        <w:t>se</w:t>
      </w:r>
      <w:r>
        <w:rPr>
          <w:spacing w:val="-11"/>
        </w:rPr>
        <w:t> </w:t>
      </w:r>
      <w:r>
        <w:rPr/>
        <w:t>inicia un proceso judicial el cual se debe de resolver mediante el juicio.</w:t>
      </w:r>
      <w:r>
        <w:rPr>
          <w:position w:val="8"/>
          <w:sz w:val="16"/>
        </w:rPr>
        <w:t>147 </w:t>
      </w:r>
      <w:r>
        <w:rPr/>
        <w:t>Durante los juicios verbales acontecidos en el ayuntamiento de Aculco durante los años de 1820-1824,</w:t>
      </w:r>
      <w:r>
        <w:rPr>
          <w:spacing w:val="-14"/>
        </w:rPr>
        <w:t> </w:t>
      </w:r>
      <w:r>
        <w:rPr/>
        <w:t>se</w:t>
      </w:r>
      <w:r>
        <w:rPr>
          <w:spacing w:val="-17"/>
        </w:rPr>
        <w:t> </w:t>
      </w:r>
      <w:r>
        <w:rPr/>
        <w:t>presentaron</w:t>
      </w:r>
      <w:r>
        <w:rPr>
          <w:spacing w:val="-16"/>
        </w:rPr>
        <w:t> </w:t>
      </w:r>
      <w:r>
        <w:rPr/>
        <w:t>un</w:t>
      </w:r>
      <w:r>
        <w:rPr>
          <w:spacing w:val="-17"/>
        </w:rPr>
        <w:t> </w:t>
      </w:r>
      <w:r>
        <w:rPr/>
        <w:t>total</w:t>
      </w:r>
      <w:r>
        <w:rPr>
          <w:spacing w:val="-15"/>
        </w:rPr>
        <w:t> </w:t>
      </w:r>
      <w:r>
        <w:rPr/>
        <w:t>de</w:t>
      </w:r>
      <w:r>
        <w:rPr>
          <w:spacing w:val="-14"/>
        </w:rPr>
        <w:t> </w:t>
      </w:r>
      <w:r>
        <w:rPr/>
        <w:t>19</w:t>
      </w:r>
      <w:r>
        <w:rPr>
          <w:spacing w:val="-17"/>
        </w:rPr>
        <w:t> </w:t>
      </w:r>
      <w:r>
        <w:rPr/>
        <w:t>personas</w:t>
      </w:r>
      <w:r>
        <w:rPr>
          <w:spacing w:val="-17"/>
        </w:rPr>
        <w:t> </w:t>
      </w:r>
      <w:r>
        <w:rPr/>
        <w:t>que</w:t>
      </w:r>
      <w:r>
        <w:rPr>
          <w:spacing w:val="-14"/>
        </w:rPr>
        <w:t> </w:t>
      </w:r>
      <w:r>
        <w:rPr/>
        <w:t>interpusieron</w:t>
      </w:r>
      <w:r>
        <w:rPr>
          <w:spacing w:val="-14"/>
        </w:rPr>
        <w:t> </w:t>
      </w:r>
      <w:r>
        <w:rPr/>
        <w:t>una</w:t>
      </w:r>
      <w:r>
        <w:rPr>
          <w:spacing w:val="-17"/>
        </w:rPr>
        <w:t> </w:t>
      </w:r>
      <w:r>
        <w:rPr/>
        <w:t>demanda. Dentro de este grupo de demandantes se encontraron nueve mujeres y diez hombres   que  buscaron   resolver  sus   problemas  mediante  un  juicio    </w:t>
      </w:r>
      <w:r>
        <w:rPr>
          <w:spacing w:val="22"/>
        </w:rPr>
        <w:t> </w:t>
      </w:r>
      <w:r>
        <w:rPr/>
        <w:t>verbal.</w:t>
      </w:r>
    </w:p>
    <w:p>
      <w:pPr>
        <w:pStyle w:val="BodyText"/>
        <w:spacing w:before="10"/>
        <w:rPr>
          <w:sz w:val="23"/>
        </w:rPr>
      </w:pPr>
      <w:r>
        <w:rPr/>
        <w:pict>
          <v:line style="position:absolute;mso-position-horizontal-relative:page;mso-position-vertical-relative:paragraph;z-index:2776;mso-wrap-distance-left:0;mso-wrap-distance-right:0" from="84.984001pt,16.073917pt" to="229.004001pt,16.073917pt" stroked="true" strokeweight=".71997pt" strokecolor="#000000">
            <w10:wrap type="topAndBottom"/>
          </v:line>
        </w:pict>
      </w:r>
    </w:p>
    <w:p>
      <w:pPr>
        <w:spacing w:line="229" w:lineRule="exact" w:before="71"/>
        <w:ind w:left="119" w:right="233" w:firstLine="0"/>
        <w:jc w:val="left"/>
        <w:rPr>
          <w:sz w:val="20"/>
        </w:rPr>
      </w:pPr>
      <w:r>
        <w:rPr>
          <w:position w:val="6"/>
          <w:sz w:val="13"/>
        </w:rPr>
        <w:t>145 </w:t>
      </w:r>
      <w:r>
        <w:rPr>
          <w:sz w:val="20"/>
        </w:rPr>
        <w:t>AHN/D.05/NOT. 1/ Salvador Garfias / 1822/ Ca. 5/ Legajo 5/ Fs. 33.</w:t>
      </w:r>
    </w:p>
    <w:p>
      <w:pPr>
        <w:spacing w:line="247" w:lineRule="auto" w:before="0"/>
        <w:ind w:left="119" w:right="233" w:firstLine="0"/>
        <w:jc w:val="left"/>
        <w:rPr>
          <w:sz w:val="20"/>
        </w:rPr>
      </w:pPr>
      <w:r>
        <w:rPr>
          <w:rFonts w:ascii="Calibri" w:hAnsi="Calibri"/>
          <w:position w:val="7"/>
          <w:sz w:val="13"/>
        </w:rPr>
        <w:t>146 </w:t>
      </w:r>
      <w:r>
        <w:rPr>
          <w:sz w:val="20"/>
        </w:rPr>
        <w:t>AHMA/“Libro Constitucional a donde obra el asiento de juicios verbales comenzado hoy 3 de agosto de 1820”.</w:t>
      </w:r>
    </w:p>
    <w:p>
      <w:pPr>
        <w:spacing w:line="224" w:lineRule="exact" w:before="0"/>
        <w:ind w:left="119" w:right="233" w:firstLine="0"/>
        <w:jc w:val="left"/>
        <w:rPr>
          <w:sz w:val="20"/>
        </w:rPr>
      </w:pPr>
      <w:r>
        <w:rPr>
          <w:position w:val="6"/>
          <w:sz w:val="13"/>
        </w:rPr>
        <w:t>147 </w:t>
      </w:r>
      <w:r>
        <w:rPr>
          <w:sz w:val="20"/>
        </w:rPr>
        <w:t>Diccionario de jurisprudencia, p. 57.</w:t>
      </w:r>
    </w:p>
    <w:p>
      <w:pPr>
        <w:spacing w:after="0" w:line="224" w:lineRule="exact"/>
        <w:jc w:val="left"/>
        <w:rPr>
          <w:sz w:val="20"/>
        </w:rPr>
        <w:sectPr>
          <w:pgSz w:w="12240" w:h="15840"/>
          <w:pgMar w:header="0" w:footer="940" w:top="1360" w:bottom="1200" w:left="1580" w:right="1580"/>
        </w:sectPr>
      </w:pPr>
    </w:p>
    <w:p>
      <w:pPr>
        <w:pStyle w:val="BodyText"/>
        <w:spacing w:line="360" w:lineRule="auto" w:before="49"/>
        <w:ind w:left="119" w:right="113" w:firstLine="707"/>
        <w:jc w:val="both"/>
      </w:pPr>
      <w:r>
        <w:rPr/>
        <w:t>Por</w:t>
      </w:r>
      <w:r>
        <w:rPr>
          <w:spacing w:val="-16"/>
        </w:rPr>
        <w:t> </w:t>
      </w:r>
      <w:r>
        <w:rPr/>
        <w:t>el</w:t>
      </w:r>
      <w:r>
        <w:rPr>
          <w:spacing w:val="-16"/>
        </w:rPr>
        <w:t> </w:t>
      </w:r>
      <w:r>
        <w:rPr/>
        <w:t>otro</w:t>
      </w:r>
      <w:r>
        <w:rPr>
          <w:spacing w:val="-15"/>
        </w:rPr>
        <w:t> </w:t>
      </w:r>
      <w:r>
        <w:rPr/>
        <w:t>lado,</w:t>
      </w:r>
      <w:r>
        <w:rPr>
          <w:spacing w:val="-15"/>
        </w:rPr>
        <w:t> </w:t>
      </w:r>
      <w:r>
        <w:rPr/>
        <w:t>el</w:t>
      </w:r>
      <w:r>
        <w:rPr>
          <w:spacing w:val="-16"/>
        </w:rPr>
        <w:t> </w:t>
      </w:r>
      <w:r>
        <w:rPr/>
        <w:t>grupo</w:t>
      </w:r>
      <w:r>
        <w:rPr>
          <w:spacing w:val="-15"/>
        </w:rPr>
        <w:t> </w:t>
      </w:r>
      <w:r>
        <w:rPr/>
        <w:t>de</w:t>
      </w:r>
      <w:r>
        <w:rPr>
          <w:spacing w:val="-15"/>
        </w:rPr>
        <w:t> </w:t>
      </w:r>
      <w:r>
        <w:rPr/>
        <w:t>los</w:t>
      </w:r>
      <w:r>
        <w:rPr>
          <w:spacing w:val="-15"/>
        </w:rPr>
        <w:t> </w:t>
      </w:r>
      <w:r>
        <w:rPr/>
        <w:t>demandados</w:t>
      </w:r>
      <w:r>
        <w:rPr>
          <w:spacing w:val="-15"/>
        </w:rPr>
        <w:t> </w:t>
      </w:r>
      <w:r>
        <w:rPr/>
        <w:t>se</w:t>
      </w:r>
      <w:r>
        <w:rPr>
          <w:spacing w:val="-15"/>
        </w:rPr>
        <w:t> </w:t>
      </w:r>
      <w:r>
        <w:rPr/>
        <w:t>conformó</w:t>
      </w:r>
      <w:r>
        <w:rPr>
          <w:spacing w:val="-17"/>
        </w:rPr>
        <w:t> </w:t>
      </w:r>
      <w:r>
        <w:rPr/>
        <w:t>por</w:t>
      </w:r>
      <w:r>
        <w:rPr>
          <w:spacing w:val="-16"/>
        </w:rPr>
        <w:t> </w:t>
      </w:r>
      <w:r>
        <w:rPr/>
        <w:t>trece</w:t>
      </w:r>
      <w:r>
        <w:rPr>
          <w:spacing w:val="-17"/>
        </w:rPr>
        <w:t> </w:t>
      </w:r>
      <w:r>
        <w:rPr/>
        <w:t>personas, diez fueron hombres y tres mujeres que recibieron una</w:t>
      </w:r>
      <w:r>
        <w:rPr>
          <w:spacing w:val="-23"/>
        </w:rPr>
        <w:t> </w:t>
      </w:r>
      <w:r>
        <w:rPr/>
        <w:t>demanda.</w:t>
      </w:r>
    </w:p>
    <w:p>
      <w:pPr>
        <w:pStyle w:val="BodyText"/>
      </w:pPr>
    </w:p>
    <w:p>
      <w:pPr>
        <w:pStyle w:val="BodyText"/>
        <w:spacing w:before="1"/>
        <w:rPr>
          <w:sz w:val="30"/>
        </w:rPr>
      </w:pPr>
    </w:p>
    <w:p>
      <w:pPr>
        <w:pStyle w:val="Heading1"/>
        <w:numPr>
          <w:ilvl w:val="1"/>
          <w:numId w:val="12"/>
        </w:numPr>
        <w:tabs>
          <w:tab w:pos="590" w:val="left" w:leader="none"/>
        </w:tabs>
        <w:spacing w:line="240" w:lineRule="auto" w:before="0" w:after="0"/>
        <w:ind w:left="589" w:right="0" w:hanging="470"/>
        <w:jc w:val="both"/>
      </w:pPr>
      <w:r>
        <w:rPr/>
        <w:t>La  aplicación de justicia en</w:t>
      </w:r>
      <w:r>
        <w:rPr>
          <w:spacing w:val="-14"/>
        </w:rPr>
        <w:t> </w:t>
      </w:r>
      <w:r>
        <w:rPr/>
        <w:t>Aculco</w:t>
      </w:r>
    </w:p>
    <w:p>
      <w:pPr>
        <w:pStyle w:val="BodyText"/>
        <w:spacing w:before="10"/>
        <w:rPr>
          <w:b/>
          <w:sz w:val="25"/>
        </w:rPr>
      </w:pPr>
    </w:p>
    <w:p>
      <w:pPr>
        <w:pStyle w:val="BodyText"/>
        <w:spacing w:line="360" w:lineRule="auto"/>
        <w:ind w:left="119" w:right="115"/>
        <w:jc w:val="both"/>
        <w:rPr>
          <w:sz w:val="16"/>
        </w:rPr>
      </w:pPr>
      <w:r>
        <w:rPr/>
        <w:t>La idea de justicia no se ha considerado como absoluta, porque en el proceso de aplicación de cada una de las partes implicadas debe de tener la misma posición que los demás, lo ideal es que no intervengan factores externos como la edad, la condición económica, el género de la persona o las condiciones sociales de cualquiera de las partes.</w:t>
      </w:r>
      <w:r>
        <w:rPr>
          <w:position w:val="8"/>
          <w:sz w:val="16"/>
        </w:rPr>
        <w:t>148</w:t>
      </w:r>
    </w:p>
    <w:p>
      <w:pPr>
        <w:pStyle w:val="BodyText"/>
        <w:spacing w:line="360" w:lineRule="auto" w:before="162"/>
        <w:ind w:left="119" w:right="116" w:firstLine="707"/>
        <w:jc w:val="both"/>
        <w:rPr>
          <w:sz w:val="16"/>
        </w:rPr>
      </w:pPr>
      <w:r>
        <w:rPr/>
        <w:t>Para</w:t>
      </w:r>
      <w:r>
        <w:rPr>
          <w:spacing w:val="-16"/>
        </w:rPr>
        <w:t> </w:t>
      </w:r>
      <w:r>
        <w:rPr/>
        <w:t>tal</w:t>
      </w:r>
      <w:r>
        <w:rPr>
          <w:spacing w:val="-17"/>
        </w:rPr>
        <w:t> </w:t>
      </w:r>
      <w:r>
        <w:rPr/>
        <w:t>efecto</w:t>
      </w:r>
      <w:r>
        <w:rPr>
          <w:spacing w:val="-17"/>
        </w:rPr>
        <w:t> </w:t>
      </w:r>
      <w:r>
        <w:rPr/>
        <w:t>la</w:t>
      </w:r>
      <w:r>
        <w:rPr>
          <w:spacing w:val="-16"/>
        </w:rPr>
        <w:t> </w:t>
      </w:r>
      <w:r>
        <w:rPr/>
        <w:t>justicia</w:t>
      </w:r>
      <w:r>
        <w:rPr>
          <w:spacing w:val="-16"/>
        </w:rPr>
        <w:t> </w:t>
      </w:r>
      <w:r>
        <w:rPr/>
        <w:t>civil</w:t>
      </w:r>
      <w:r>
        <w:rPr>
          <w:spacing w:val="-17"/>
        </w:rPr>
        <w:t> </w:t>
      </w:r>
      <w:r>
        <w:rPr/>
        <w:t>se</w:t>
      </w:r>
      <w:r>
        <w:rPr>
          <w:spacing w:val="-16"/>
        </w:rPr>
        <w:t> </w:t>
      </w:r>
      <w:r>
        <w:rPr/>
        <w:t>ha</w:t>
      </w:r>
      <w:r>
        <w:rPr>
          <w:spacing w:val="-16"/>
        </w:rPr>
        <w:t> </w:t>
      </w:r>
      <w:r>
        <w:rPr/>
        <w:t>encargado</w:t>
      </w:r>
      <w:r>
        <w:rPr>
          <w:spacing w:val="-20"/>
        </w:rPr>
        <w:t> </w:t>
      </w:r>
      <w:r>
        <w:rPr/>
        <w:t>de</w:t>
      </w:r>
      <w:r>
        <w:rPr>
          <w:spacing w:val="-16"/>
        </w:rPr>
        <w:t> </w:t>
      </w:r>
      <w:r>
        <w:rPr/>
        <w:t>hacer</w:t>
      </w:r>
      <w:r>
        <w:rPr>
          <w:spacing w:val="-17"/>
        </w:rPr>
        <w:t> </w:t>
      </w:r>
      <w:r>
        <w:rPr/>
        <w:t>que</w:t>
      </w:r>
      <w:r>
        <w:rPr>
          <w:spacing w:val="-18"/>
        </w:rPr>
        <w:t> </w:t>
      </w:r>
      <w:r>
        <w:rPr/>
        <w:t>el</w:t>
      </w:r>
      <w:r>
        <w:rPr>
          <w:spacing w:val="-17"/>
        </w:rPr>
        <w:t> </w:t>
      </w:r>
      <w:r>
        <w:rPr/>
        <w:t>hombre</w:t>
      </w:r>
      <w:r>
        <w:rPr>
          <w:spacing w:val="-16"/>
        </w:rPr>
        <w:t> </w:t>
      </w:r>
      <w:r>
        <w:rPr/>
        <w:t>arregle sus acciones externas a las leyes establecidas. Esta justicia está basada en un derecho</w:t>
      </w:r>
      <w:r>
        <w:rPr>
          <w:spacing w:val="-8"/>
        </w:rPr>
        <w:t> </w:t>
      </w:r>
      <w:r>
        <w:rPr/>
        <w:t>civil</w:t>
      </w:r>
      <w:r>
        <w:rPr>
          <w:spacing w:val="-8"/>
        </w:rPr>
        <w:t> </w:t>
      </w:r>
      <w:r>
        <w:rPr/>
        <w:t>que</w:t>
      </w:r>
      <w:r>
        <w:rPr>
          <w:spacing w:val="-8"/>
        </w:rPr>
        <w:t> </w:t>
      </w:r>
      <w:r>
        <w:rPr/>
        <w:t>declara</w:t>
      </w:r>
      <w:r>
        <w:rPr>
          <w:spacing w:val="-9"/>
        </w:rPr>
        <w:t> </w:t>
      </w:r>
      <w:r>
        <w:rPr/>
        <w:t>cuales</w:t>
      </w:r>
      <w:r>
        <w:rPr>
          <w:spacing w:val="-9"/>
        </w:rPr>
        <w:t> </w:t>
      </w:r>
      <w:r>
        <w:rPr/>
        <w:t>son</w:t>
      </w:r>
      <w:r>
        <w:rPr>
          <w:spacing w:val="-8"/>
        </w:rPr>
        <w:t> </w:t>
      </w:r>
      <w:r>
        <w:rPr/>
        <w:t>los</w:t>
      </w:r>
      <w:r>
        <w:rPr>
          <w:spacing w:val="-9"/>
        </w:rPr>
        <w:t> </w:t>
      </w:r>
      <w:r>
        <w:rPr/>
        <w:t>derechos</w:t>
      </w:r>
      <w:r>
        <w:rPr>
          <w:spacing w:val="-9"/>
        </w:rPr>
        <w:t> </w:t>
      </w:r>
      <w:r>
        <w:rPr/>
        <w:t>y</w:t>
      </w:r>
      <w:r>
        <w:rPr>
          <w:spacing w:val="-12"/>
        </w:rPr>
        <w:t> </w:t>
      </w:r>
      <w:r>
        <w:rPr/>
        <w:t>obligaciones</w:t>
      </w:r>
      <w:r>
        <w:rPr>
          <w:spacing w:val="-9"/>
        </w:rPr>
        <w:t> </w:t>
      </w:r>
      <w:r>
        <w:rPr/>
        <w:t>de</w:t>
      </w:r>
      <w:r>
        <w:rPr>
          <w:spacing w:val="-8"/>
        </w:rPr>
        <w:t> </w:t>
      </w:r>
      <w:r>
        <w:rPr/>
        <w:t>los</w:t>
      </w:r>
      <w:r>
        <w:rPr>
          <w:spacing w:val="-9"/>
        </w:rPr>
        <w:t> </w:t>
      </w:r>
      <w:r>
        <w:rPr/>
        <w:t>hombres</w:t>
      </w:r>
      <w:r>
        <w:rPr>
          <w:spacing w:val="-9"/>
        </w:rPr>
        <w:t> </w:t>
      </w:r>
      <w:r>
        <w:rPr/>
        <w:t>en las diferentes condiciones de vida privada. Fija los modos de cómo adquirir, conservar, recobrar y perder los mencionados derechos.</w:t>
      </w:r>
      <w:r>
        <w:rPr>
          <w:spacing w:val="-37"/>
        </w:rPr>
        <w:t> </w:t>
      </w:r>
      <w:r>
        <w:rPr>
          <w:position w:val="8"/>
          <w:sz w:val="16"/>
        </w:rPr>
        <w:t>149</w:t>
      </w:r>
    </w:p>
    <w:p>
      <w:pPr>
        <w:pStyle w:val="BodyText"/>
        <w:spacing w:line="357" w:lineRule="auto" w:before="159"/>
        <w:ind w:left="119" w:right="118" w:firstLine="787"/>
        <w:jc w:val="both"/>
        <w:rPr>
          <w:sz w:val="16"/>
        </w:rPr>
      </w:pPr>
      <w:r>
        <w:rPr/>
        <w:t>Este derecho civil se enfoca principalmente a juzgar las acciones relacionadas</w:t>
      </w:r>
      <w:r>
        <w:rPr>
          <w:spacing w:val="-12"/>
        </w:rPr>
        <w:t> </w:t>
      </w:r>
      <w:r>
        <w:rPr/>
        <w:t>con</w:t>
      </w:r>
      <w:r>
        <w:rPr>
          <w:spacing w:val="-11"/>
        </w:rPr>
        <w:t> </w:t>
      </w:r>
      <w:r>
        <w:rPr/>
        <w:t>la</w:t>
      </w:r>
      <w:r>
        <w:rPr>
          <w:spacing w:val="-11"/>
        </w:rPr>
        <w:t> </w:t>
      </w:r>
      <w:r>
        <w:rPr/>
        <w:t>costumbre</w:t>
      </w:r>
      <w:r>
        <w:rPr>
          <w:spacing w:val="-11"/>
        </w:rPr>
        <w:t> </w:t>
      </w:r>
      <w:r>
        <w:rPr/>
        <w:t>y</w:t>
      </w:r>
      <w:r>
        <w:rPr>
          <w:spacing w:val="-14"/>
        </w:rPr>
        <w:t> </w:t>
      </w:r>
      <w:r>
        <w:rPr/>
        <w:t>sobre</w:t>
      </w:r>
      <w:r>
        <w:rPr>
          <w:spacing w:val="-11"/>
        </w:rPr>
        <w:t> </w:t>
      </w:r>
      <w:r>
        <w:rPr/>
        <w:t>todo</w:t>
      </w:r>
      <w:r>
        <w:rPr>
          <w:spacing w:val="-11"/>
        </w:rPr>
        <w:t> </w:t>
      </w:r>
      <w:r>
        <w:rPr/>
        <w:t>los</w:t>
      </w:r>
      <w:r>
        <w:rPr>
          <w:spacing w:val="-12"/>
        </w:rPr>
        <w:t> </w:t>
      </w:r>
      <w:r>
        <w:rPr/>
        <w:t>vínculos</w:t>
      </w:r>
      <w:r>
        <w:rPr>
          <w:spacing w:val="-11"/>
        </w:rPr>
        <w:t> </w:t>
      </w:r>
      <w:r>
        <w:rPr/>
        <w:t>privados</w:t>
      </w:r>
      <w:r>
        <w:rPr>
          <w:spacing w:val="-12"/>
        </w:rPr>
        <w:t> </w:t>
      </w:r>
      <w:r>
        <w:rPr/>
        <w:t>que</w:t>
      </w:r>
      <w:r>
        <w:rPr>
          <w:spacing w:val="-11"/>
        </w:rPr>
        <w:t> </w:t>
      </w:r>
      <w:r>
        <w:rPr/>
        <w:t>se</w:t>
      </w:r>
      <w:r>
        <w:rPr>
          <w:spacing w:val="-13"/>
        </w:rPr>
        <w:t> </w:t>
      </w:r>
      <w:r>
        <w:rPr/>
        <w:t>establecen entre los ciudadanos. La finalidad del derecho civil es preservar los derechos e intereses de los sujetos a nivel patrimonial y</w:t>
      </w:r>
      <w:r>
        <w:rPr>
          <w:spacing w:val="-14"/>
        </w:rPr>
        <w:t> </w:t>
      </w:r>
      <w:r>
        <w:rPr/>
        <w:t>moral.</w:t>
      </w:r>
      <w:r>
        <w:rPr>
          <w:position w:val="8"/>
          <w:sz w:val="16"/>
        </w:rPr>
        <w:t>150</w:t>
      </w:r>
    </w:p>
    <w:p>
      <w:pPr>
        <w:pStyle w:val="BodyText"/>
        <w:spacing w:line="357" w:lineRule="auto" w:before="162"/>
        <w:ind w:left="119" w:right="114" w:firstLine="719"/>
        <w:jc w:val="both"/>
        <w:rPr>
          <w:sz w:val="16"/>
        </w:rPr>
      </w:pPr>
      <w:r>
        <w:rPr/>
        <w:t>Este</w:t>
      </w:r>
      <w:r>
        <w:rPr>
          <w:spacing w:val="-4"/>
        </w:rPr>
        <w:t> </w:t>
      </w:r>
      <w:r>
        <w:rPr/>
        <w:t>derecho</w:t>
      </w:r>
      <w:r>
        <w:rPr>
          <w:spacing w:val="-7"/>
        </w:rPr>
        <w:t> </w:t>
      </w:r>
      <w:r>
        <w:rPr/>
        <w:t>tiene</w:t>
      </w:r>
      <w:r>
        <w:rPr>
          <w:spacing w:val="-7"/>
        </w:rPr>
        <w:t> </w:t>
      </w:r>
      <w:r>
        <w:rPr/>
        <w:t>una</w:t>
      </w:r>
      <w:r>
        <w:rPr>
          <w:spacing w:val="-5"/>
        </w:rPr>
        <w:t> </w:t>
      </w:r>
      <w:r>
        <w:rPr/>
        <w:t>tradición</w:t>
      </w:r>
      <w:r>
        <w:rPr>
          <w:spacing w:val="-7"/>
        </w:rPr>
        <w:t> </w:t>
      </w:r>
      <w:r>
        <w:rPr/>
        <w:t>muy</w:t>
      </w:r>
      <w:r>
        <w:rPr>
          <w:spacing w:val="-8"/>
        </w:rPr>
        <w:t> </w:t>
      </w:r>
      <w:r>
        <w:rPr/>
        <w:t>antigua,</w:t>
      </w:r>
      <w:r>
        <w:rPr>
          <w:spacing w:val="-5"/>
        </w:rPr>
        <w:t> </w:t>
      </w:r>
      <w:r>
        <w:rPr/>
        <w:t>heredada</w:t>
      </w:r>
      <w:r>
        <w:rPr>
          <w:spacing w:val="-5"/>
        </w:rPr>
        <w:t> </w:t>
      </w:r>
      <w:r>
        <w:rPr/>
        <w:t>del</w:t>
      </w:r>
      <w:r>
        <w:rPr>
          <w:spacing w:val="-6"/>
        </w:rPr>
        <w:t> </w:t>
      </w:r>
      <w:r>
        <w:rPr/>
        <w:t>antiguo</w:t>
      </w:r>
      <w:r>
        <w:rPr>
          <w:spacing w:val="-5"/>
        </w:rPr>
        <w:t> </w:t>
      </w:r>
      <w:r>
        <w:rPr/>
        <w:t>derecho romano civil. Este derecho se basó en las acciones de las personas, la familia, la herencia,</w:t>
      </w:r>
      <w:r>
        <w:rPr>
          <w:spacing w:val="-6"/>
        </w:rPr>
        <w:t> </w:t>
      </w:r>
      <w:r>
        <w:rPr/>
        <w:t>la</w:t>
      </w:r>
      <w:r>
        <w:rPr>
          <w:spacing w:val="-8"/>
        </w:rPr>
        <w:t> </w:t>
      </w:r>
      <w:r>
        <w:rPr/>
        <w:t>propiedad,</w:t>
      </w:r>
      <w:r>
        <w:rPr>
          <w:spacing w:val="-6"/>
        </w:rPr>
        <w:t> </w:t>
      </w:r>
      <w:r>
        <w:rPr/>
        <w:t>agravios,</w:t>
      </w:r>
      <w:r>
        <w:rPr>
          <w:spacing w:val="-6"/>
        </w:rPr>
        <w:t> </w:t>
      </w:r>
      <w:r>
        <w:rPr/>
        <w:t>enriquecimiento</w:t>
      </w:r>
      <w:r>
        <w:rPr>
          <w:spacing w:val="-7"/>
        </w:rPr>
        <w:t> </w:t>
      </w:r>
      <w:r>
        <w:rPr/>
        <w:t>ilegítimo,</w:t>
      </w:r>
      <w:r>
        <w:rPr>
          <w:spacing w:val="-6"/>
        </w:rPr>
        <w:t> </w:t>
      </w:r>
      <w:r>
        <w:rPr/>
        <w:t>contratos</w:t>
      </w:r>
      <w:r>
        <w:rPr>
          <w:spacing w:val="-6"/>
        </w:rPr>
        <w:t> </w:t>
      </w:r>
      <w:r>
        <w:rPr/>
        <w:t>y</w:t>
      </w:r>
      <w:r>
        <w:rPr>
          <w:spacing w:val="-9"/>
        </w:rPr>
        <w:t> </w:t>
      </w:r>
      <w:r>
        <w:rPr/>
        <w:t>los</w:t>
      </w:r>
      <w:r>
        <w:rPr>
          <w:spacing w:val="-6"/>
        </w:rPr>
        <w:t> </w:t>
      </w:r>
      <w:r>
        <w:rPr/>
        <w:t>recursos mediante los cuales quedaba protegido los intereses que cayeran en estas categorías.</w:t>
      </w:r>
      <w:r>
        <w:rPr>
          <w:position w:val="8"/>
          <w:sz w:val="16"/>
        </w:rPr>
        <w:t>151</w:t>
      </w:r>
      <w:r>
        <w:rPr>
          <w:spacing w:val="12"/>
          <w:position w:val="8"/>
          <w:sz w:val="16"/>
        </w:rPr>
        <w:t> </w:t>
      </w:r>
      <w:r>
        <w:rPr/>
        <w:t>De</w:t>
      </w:r>
      <w:r>
        <w:rPr>
          <w:spacing w:val="-9"/>
        </w:rPr>
        <w:t> </w:t>
      </w:r>
      <w:r>
        <w:rPr/>
        <w:t>ahí</w:t>
      </w:r>
      <w:r>
        <w:rPr>
          <w:spacing w:val="-11"/>
        </w:rPr>
        <w:t> </w:t>
      </w:r>
      <w:r>
        <w:rPr/>
        <w:t>que</w:t>
      </w:r>
      <w:r>
        <w:rPr>
          <w:spacing w:val="-8"/>
        </w:rPr>
        <w:t> </w:t>
      </w:r>
      <w:r>
        <w:rPr/>
        <w:t>la</w:t>
      </w:r>
      <w:r>
        <w:rPr>
          <w:spacing w:val="-9"/>
        </w:rPr>
        <w:t> </w:t>
      </w:r>
      <w:r>
        <w:rPr/>
        <w:t>ley</w:t>
      </w:r>
      <w:r>
        <w:rPr>
          <w:spacing w:val="-11"/>
        </w:rPr>
        <w:t> </w:t>
      </w:r>
      <w:r>
        <w:rPr/>
        <w:t>de</w:t>
      </w:r>
      <w:r>
        <w:rPr>
          <w:spacing w:val="-11"/>
        </w:rPr>
        <w:t> </w:t>
      </w:r>
      <w:r>
        <w:rPr/>
        <w:t>procedentes</w:t>
      </w:r>
      <w:r>
        <w:rPr>
          <w:spacing w:val="-12"/>
        </w:rPr>
        <w:t> </w:t>
      </w:r>
      <w:r>
        <w:rPr/>
        <w:t>civiles</w:t>
      </w:r>
      <w:r>
        <w:rPr>
          <w:spacing w:val="-9"/>
        </w:rPr>
        <w:t> </w:t>
      </w:r>
      <w:r>
        <w:rPr/>
        <w:t>se</w:t>
      </w:r>
      <w:r>
        <w:rPr>
          <w:spacing w:val="-8"/>
        </w:rPr>
        <w:t> </w:t>
      </w:r>
      <w:r>
        <w:rPr/>
        <w:t>aplicó</w:t>
      </w:r>
      <w:r>
        <w:rPr>
          <w:spacing w:val="-11"/>
        </w:rPr>
        <w:t> </w:t>
      </w:r>
      <w:r>
        <w:rPr/>
        <w:t>al</w:t>
      </w:r>
      <w:r>
        <w:rPr>
          <w:spacing w:val="-12"/>
        </w:rPr>
        <w:t> </w:t>
      </w:r>
      <w:r>
        <w:rPr/>
        <w:t>procedimiento</w:t>
      </w:r>
      <w:r>
        <w:rPr>
          <w:spacing w:val="-10"/>
        </w:rPr>
        <w:t> </w:t>
      </w:r>
      <w:r>
        <w:rPr/>
        <w:t>de ejecución judicial de los derechos y obligaciones que nacen de esa rama del derecho</w:t>
      </w:r>
      <w:r>
        <w:rPr>
          <w:spacing w:val="-5"/>
        </w:rPr>
        <w:t> </w:t>
      </w:r>
      <w:r>
        <w:rPr/>
        <w:t>civil.</w:t>
      </w:r>
      <w:r>
        <w:rPr>
          <w:position w:val="8"/>
          <w:sz w:val="16"/>
        </w:rPr>
        <w:t>152</w:t>
      </w:r>
    </w:p>
    <w:p>
      <w:pPr>
        <w:pStyle w:val="BodyText"/>
        <w:rPr>
          <w:sz w:val="20"/>
        </w:rPr>
      </w:pPr>
    </w:p>
    <w:p>
      <w:pPr>
        <w:pStyle w:val="BodyText"/>
        <w:spacing w:before="6"/>
        <w:rPr>
          <w:sz w:val="25"/>
        </w:rPr>
      </w:pPr>
      <w:r>
        <w:rPr/>
        <w:pict>
          <v:line style="position:absolute;mso-position-horizontal-relative:page;mso-position-vertical-relative:paragraph;z-index:2800;mso-wrap-distance-left:0;mso-wrap-distance-right:0" from="84.984001pt,17.00329pt" to="229.004001pt,17.00329pt" stroked="true" strokeweight=".71997pt" strokecolor="#000000">
            <w10:wrap type="topAndBottom"/>
          </v:line>
        </w:pict>
      </w:r>
    </w:p>
    <w:p>
      <w:pPr>
        <w:spacing w:before="68"/>
        <w:ind w:left="119" w:right="5775" w:firstLine="0"/>
        <w:jc w:val="both"/>
        <w:rPr>
          <w:sz w:val="20"/>
        </w:rPr>
      </w:pPr>
      <w:r>
        <w:rPr>
          <w:position w:val="6"/>
          <w:sz w:val="13"/>
        </w:rPr>
        <w:t>148 </w:t>
      </w:r>
      <w:r>
        <w:rPr>
          <w:sz w:val="20"/>
        </w:rPr>
        <w:t>González, </w:t>
      </w:r>
      <w:r>
        <w:rPr>
          <w:i/>
          <w:sz w:val="20"/>
        </w:rPr>
        <w:t>El derecho civil</w:t>
      </w:r>
      <w:r>
        <w:rPr>
          <w:sz w:val="20"/>
        </w:rPr>
        <w:t>, p. 10. </w:t>
      </w:r>
      <w:r>
        <w:rPr>
          <w:position w:val="6"/>
          <w:sz w:val="13"/>
        </w:rPr>
        <w:t>149 </w:t>
      </w:r>
      <w:r>
        <w:rPr>
          <w:sz w:val="20"/>
        </w:rPr>
        <w:t>González, </w:t>
      </w:r>
      <w:r>
        <w:rPr>
          <w:i/>
          <w:sz w:val="20"/>
        </w:rPr>
        <w:t>El derecho civil</w:t>
      </w:r>
      <w:r>
        <w:rPr>
          <w:sz w:val="20"/>
        </w:rPr>
        <w:t>, p. 30. </w:t>
      </w:r>
      <w:r>
        <w:rPr>
          <w:position w:val="6"/>
          <w:sz w:val="13"/>
        </w:rPr>
        <w:t>150</w:t>
      </w:r>
      <w:r>
        <w:rPr>
          <w:i/>
          <w:sz w:val="20"/>
        </w:rPr>
        <w:t>Diccionario jurídico</w:t>
      </w:r>
      <w:r>
        <w:rPr>
          <w:sz w:val="20"/>
        </w:rPr>
        <w:t>, p. 98.</w:t>
      </w:r>
    </w:p>
    <w:p>
      <w:pPr>
        <w:spacing w:line="228" w:lineRule="exact" w:before="0"/>
        <w:ind w:left="119" w:right="0" w:firstLine="0"/>
        <w:jc w:val="both"/>
        <w:rPr>
          <w:sz w:val="20"/>
        </w:rPr>
      </w:pPr>
      <w:r>
        <w:rPr>
          <w:position w:val="6"/>
          <w:sz w:val="13"/>
        </w:rPr>
        <w:t>151 </w:t>
      </w:r>
      <w:r>
        <w:rPr>
          <w:sz w:val="20"/>
        </w:rPr>
        <w:t>Henry, </w:t>
      </w:r>
      <w:r>
        <w:rPr>
          <w:i/>
          <w:sz w:val="20"/>
        </w:rPr>
        <w:t>La tradición jurídica</w:t>
      </w:r>
      <w:r>
        <w:rPr>
          <w:sz w:val="20"/>
        </w:rPr>
        <w:t>, p. 22.</w:t>
      </w:r>
    </w:p>
    <w:p>
      <w:pPr>
        <w:spacing w:before="0"/>
        <w:ind w:left="119" w:right="0" w:firstLine="0"/>
        <w:jc w:val="both"/>
        <w:rPr>
          <w:sz w:val="20"/>
        </w:rPr>
      </w:pPr>
      <w:r>
        <w:rPr>
          <w:position w:val="6"/>
          <w:sz w:val="13"/>
        </w:rPr>
        <w:t>152 </w:t>
      </w:r>
      <w:r>
        <w:rPr>
          <w:sz w:val="20"/>
        </w:rPr>
        <w:t>Henry, </w:t>
      </w:r>
      <w:r>
        <w:rPr>
          <w:i/>
          <w:sz w:val="20"/>
        </w:rPr>
        <w:t>La tradición jurídica</w:t>
      </w:r>
      <w:r>
        <w:rPr>
          <w:sz w:val="20"/>
        </w:rPr>
        <w:t>, p. 1</w:t>
      </w:r>
    </w:p>
    <w:p>
      <w:pPr>
        <w:spacing w:after="0"/>
        <w:jc w:val="both"/>
        <w:rPr>
          <w:sz w:val="20"/>
        </w:rPr>
        <w:sectPr>
          <w:pgSz w:w="12240" w:h="15840"/>
          <w:pgMar w:header="0" w:footer="940" w:top="1360" w:bottom="1200" w:left="1580" w:right="1580"/>
        </w:sectPr>
      </w:pPr>
    </w:p>
    <w:p>
      <w:pPr>
        <w:pStyle w:val="BodyText"/>
        <w:spacing w:line="360" w:lineRule="auto" w:before="49"/>
        <w:ind w:left="119" w:right="119" w:firstLine="707"/>
        <w:jc w:val="both"/>
        <w:rPr>
          <w:sz w:val="16"/>
        </w:rPr>
      </w:pPr>
      <w:r>
        <w:rPr/>
        <w:t>La sociedad mexicana de principios del siglo XIX, posterior a la Independencia, debió de ser contemplada en términos generales como una prolongación de la existente en la última fase del dominio colonial en los diferentes órdenes. En este sentido la administración de justicia mantuvo una continuidad y tradición basada en los órdenes jurídicos españoles.</w:t>
      </w:r>
      <w:r>
        <w:rPr>
          <w:position w:val="8"/>
          <w:sz w:val="16"/>
        </w:rPr>
        <w:t>153</w:t>
      </w:r>
    </w:p>
    <w:p>
      <w:pPr>
        <w:pStyle w:val="BodyText"/>
        <w:spacing w:line="360" w:lineRule="auto" w:before="159"/>
        <w:ind w:left="119" w:right="122" w:firstLine="719"/>
        <w:jc w:val="both"/>
        <w:rPr>
          <w:sz w:val="16"/>
        </w:rPr>
      </w:pPr>
      <w:r>
        <w:rPr/>
        <w:t>Cabe señalar que, el nuevo orden jurídico perteneciente al México independiente tardó mucho tiempo en efectuarse y consolidarse, porque era imposible que México tras obtener su Independencia estableciera de manera inmediata un código que rigiera la forma de proceder jurídicamente. De esta forma se continúo con la tradición jurídica española para “evitar una anarquía fue necesario mantener el antiguo orden jurídico”</w:t>
      </w:r>
      <w:r>
        <w:rPr>
          <w:position w:val="8"/>
          <w:sz w:val="16"/>
        </w:rPr>
        <w:t>154</w:t>
      </w:r>
    </w:p>
    <w:p>
      <w:pPr>
        <w:pStyle w:val="BodyText"/>
        <w:spacing w:line="357" w:lineRule="auto" w:before="162"/>
        <w:ind w:left="119" w:right="118" w:firstLine="707"/>
        <w:jc w:val="both"/>
      </w:pPr>
      <w:r>
        <w:rPr/>
        <w:t>En ese sentido, el Código Penal Español de 1822 define al delito de esta forma: “Comete delito el que libre y voluntariamente y con malicia hace u omite lo que la ley prohíbe o manda bajo alguna pena”.</w:t>
      </w:r>
      <w:r>
        <w:rPr>
          <w:position w:val="8"/>
          <w:sz w:val="16"/>
        </w:rPr>
        <w:t>155 </w:t>
      </w:r>
      <w:r>
        <w:rPr/>
        <w:t>El infractor debe de aclarar cada uno de los puntos por los que ha sido acusado.</w:t>
      </w:r>
    </w:p>
    <w:p>
      <w:pPr>
        <w:pStyle w:val="BodyText"/>
        <w:spacing w:line="362" w:lineRule="auto" w:before="166"/>
        <w:ind w:left="119" w:right="116" w:firstLine="707"/>
        <w:jc w:val="both"/>
      </w:pPr>
      <w:r>
        <w:rPr/>
        <w:t>En ese sentido y con base en lo establecido en los Códigos Españoles se clasificaron los delitos en la siguiente forma:</w:t>
      </w:r>
    </w:p>
    <w:p>
      <w:pPr>
        <w:pStyle w:val="ListParagraph"/>
        <w:numPr>
          <w:ilvl w:val="2"/>
          <w:numId w:val="12"/>
        </w:numPr>
        <w:tabs>
          <w:tab w:pos="1828" w:val="left" w:leader="none"/>
        </w:tabs>
        <w:spacing w:line="240" w:lineRule="auto" w:before="158" w:after="0"/>
        <w:ind w:left="1827" w:right="0" w:hanging="268"/>
        <w:jc w:val="left"/>
        <w:rPr>
          <w:sz w:val="24"/>
        </w:rPr>
      </w:pPr>
      <w:r>
        <w:rPr>
          <w:sz w:val="24"/>
        </w:rPr>
        <w:t>Contra la</w:t>
      </w:r>
      <w:r>
        <w:rPr>
          <w:spacing w:val="-7"/>
          <w:sz w:val="24"/>
        </w:rPr>
        <w:t> </w:t>
      </w:r>
      <w:r>
        <w:rPr>
          <w:sz w:val="24"/>
        </w:rPr>
        <w:t>divinidad</w:t>
      </w:r>
    </w:p>
    <w:p>
      <w:pPr>
        <w:pStyle w:val="ListParagraph"/>
        <w:numPr>
          <w:ilvl w:val="2"/>
          <w:numId w:val="12"/>
        </w:numPr>
        <w:tabs>
          <w:tab w:pos="1828" w:val="left" w:leader="none"/>
        </w:tabs>
        <w:spacing w:line="240" w:lineRule="auto" w:before="0" w:after="0"/>
        <w:ind w:left="1827" w:right="0" w:hanging="268"/>
        <w:jc w:val="left"/>
        <w:rPr>
          <w:sz w:val="24"/>
        </w:rPr>
      </w:pPr>
      <w:r>
        <w:rPr>
          <w:sz w:val="24"/>
        </w:rPr>
        <w:t>De la majestad humana (trayectoria contra el</w:t>
      </w:r>
      <w:r>
        <w:rPr>
          <w:spacing w:val="-17"/>
          <w:sz w:val="24"/>
        </w:rPr>
        <w:t> </w:t>
      </w:r>
      <w:r>
        <w:rPr>
          <w:sz w:val="24"/>
        </w:rPr>
        <w:t>Soberano)</w:t>
      </w:r>
    </w:p>
    <w:p>
      <w:pPr>
        <w:pStyle w:val="ListParagraph"/>
        <w:numPr>
          <w:ilvl w:val="2"/>
          <w:numId w:val="12"/>
        </w:numPr>
        <w:tabs>
          <w:tab w:pos="1828" w:val="left" w:leader="none"/>
        </w:tabs>
        <w:spacing w:line="240" w:lineRule="auto" w:before="0" w:after="0"/>
        <w:ind w:left="1827" w:right="0" w:hanging="268"/>
        <w:jc w:val="left"/>
        <w:rPr>
          <w:sz w:val="24"/>
        </w:rPr>
      </w:pPr>
      <w:r>
        <w:rPr>
          <w:sz w:val="24"/>
        </w:rPr>
        <w:t>Contra la persona del</w:t>
      </w:r>
      <w:r>
        <w:rPr>
          <w:spacing w:val="-10"/>
          <w:sz w:val="24"/>
        </w:rPr>
        <w:t> </w:t>
      </w:r>
      <w:r>
        <w:rPr>
          <w:sz w:val="24"/>
        </w:rPr>
        <w:t>ciudadano</w:t>
      </w:r>
    </w:p>
    <w:p>
      <w:pPr>
        <w:pStyle w:val="ListParagraph"/>
        <w:numPr>
          <w:ilvl w:val="2"/>
          <w:numId w:val="12"/>
        </w:numPr>
        <w:tabs>
          <w:tab w:pos="1828" w:val="left" w:leader="none"/>
        </w:tabs>
        <w:spacing w:line="240" w:lineRule="auto" w:before="0" w:after="0"/>
        <w:ind w:left="1827" w:right="0" w:hanging="268"/>
        <w:jc w:val="left"/>
        <w:rPr>
          <w:sz w:val="24"/>
        </w:rPr>
      </w:pPr>
      <w:r>
        <w:rPr>
          <w:sz w:val="24"/>
        </w:rPr>
        <w:t>Contra el</w:t>
      </w:r>
      <w:r>
        <w:rPr>
          <w:spacing w:val="-6"/>
          <w:sz w:val="24"/>
        </w:rPr>
        <w:t> </w:t>
      </w:r>
      <w:r>
        <w:rPr>
          <w:sz w:val="24"/>
        </w:rPr>
        <w:t>honor</w:t>
      </w:r>
    </w:p>
    <w:p>
      <w:pPr>
        <w:pStyle w:val="ListParagraph"/>
        <w:numPr>
          <w:ilvl w:val="2"/>
          <w:numId w:val="12"/>
        </w:numPr>
        <w:tabs>
          <w:tab w:pos="1828" w:val="left" w:leader="none"/>
        </w:tabs>
        <w:spacing w:line="240" w:lineRule="auto" w:before="0" w:after="0"/>
        <w:ind w:left="1827" w:right="0" w:hanging="268"/>
        <w:jc w:val="left"/>
        <w:rPr>
          <w:sz w:val="24"/>
        </w:rPr>
      </w:pPr>
      <w:r>
        <w:rPr>
          <w:sz w:val="24"/>
        </w:rPr>
        <w:t>Contra la</w:t>
      </w:r>
      <w:r>
        <w:rPr>
          <w:spacing w:val="-6"/>
          <w:sz w:val="24"/>
        </w:rPr>
        <w:t> </w:t>
      </w:r>
      <w:r>
        <w:rPr>
          <w:sz w:val="24"/>
        </w:rPr>
        <w:t>propiedad</w:t>
      </w:r>
    </w:p>
    <w:p>
      <w:pPr>
        <w:pStyle w:val="ListParagraph"/>
        <w:numPr>
          <w:ilvl w:val="2"/>
          <w:numId w:val="12"/>
        </w:numPr>
        <w:tabs>
          <w:tab w:pos="1828" w:val="left" w:leader="none"/>
        </w:tabs>
        <w:spacing w:line="240" w:lineRule="auto" w:before="0" w:after="0"/>
        <w:ind w:left="1827" w:right="0" w:hanging="268"/>
        <w:jc w:val="left"/>
        <w:rPr>
          <w:sz w:val="24"/>
        </w:rPr>
      </w:pPr>
      <w:r>
        <w:rPr>
          <w:sz w:val="24"/>
        </w:rPr>
        <w:t>En perjuicio  de la real</w:t>
      </w:r>
      <w:r>
        <w:rPr>
          <w:spacing w:val="-12"/>
          <w:sz w:val="24"/>
        </w:rPr>
        <w:t> </w:t>
      </w:r>
      <w:r>
        <w:rPr>
          <w:sz w:val="24"/>
        </w:rPr>
        <w:t>hacienda.</w:t>
      </w:r>
    </w:p>
    <w:p>
      <w:pPr>
        <w:pStyle w:val="ListParagraph"/>
        <w:numPr>
          <w:ilvl w:val="2"/>
          <w:numId w:val="12"/>
        </w:numPr>
        <w:tabs>
          <w:tab w:pos="1828" w:val="left" w:leader="none"/>
        </w:tabs>
        <w:spacing w:line="240" w:lineRule="auto" w:before="0" w:after="0"/>
        <w:ind w:left="1827" w:right="0" w:hanging="268"/>
        <w:jc w:val="left"/>
        <w:rPr>
          <w:sz w:val="24"/>
        </w:rPr>
      </w:pPr>
      <w:r>
        <w:rPr>
          <w:sz w:val="24"/>
        </w:rPr>
        <w:t>Contra la administración de</w:t>
      </w:r>
      <w:r>
        <w:rPr>
          <w:spacing w:val="-7"/>
          <w:sz w:val="24"/>
        </w:rPr>
        <w:t> </w:t>
      </w:r>
      <w:r>
        <w:rPr>
          <w:sz w:val="24"/>
        </w:rPr>
        <w:t>justicia</w:t>
      </w:r>
    </w:p>
    <w:p>
      <w:pPr>
        <w:pStyle w:val="ListParagraph"/>
        <w:numPr>
          <w:ilvl w:val="2"/>
          <w:numId w:val="12"/>
        </w:numPr>
        <w:tabs>
          <w:tab w:pos="1828" w:val="left" w:leader="none"/>
        </w:tabs>
        <w:spacing w:line="240" w:lineRule="auto" w:before="0" w:after="0"/>
        <w:ind w:left="1827" w:right="0" w:hanging="268"/>
        <w:jc w:val="left"/>
        <w:rPr>
          <w:sz w:val="24"/>
        </w:rPr>
      </w:pPr>
      <w:r>
        <w:rPr>
          <w:sz w:val="24"/>
        </w:rPr>
        <w:t>De</w:t>
      </w:r>
      <w:r>
        <w:rPr>
          <w:spacing w:val="-3"/>
          <w:sz w:val="24"/>
        </w:rPr>
        <w:t> </w:t>
      </w:r>
      <w:r>
        <w:rPr>
          <w:sz w:val="24"/>
        </w:rPr>
        <w:t>falsedad</w:t>
      </w:r>
    </w:p>
    <w:p>
      <w:pPr>
        <w:pStyle w:val="ListParagraph"/>
        <w:numPr>
          <w:ilvl w:val="2"/>
          <w:numId w:val="12"/>
        </w:numPr>
        <w:tabs>
          <w:tab w:pos="1828" w:val="left" w:leader="none"/>
        </w:tabs>
        <w:spacing w:line="240" w:lineRule="auto" w:before="0" w:after="0"/>
        <w:ind w:left="1827" w:right="0" w:hanging="268"/>
        <w:jc w:val="left"/>
        <w:rPr>
          <w:sz w:val="24"/>
        </w:rPr>
      </w:pPr>
      <w:r>
        <w:rPr>
          <w:sz w:val="24"/>
        </w:rPr>
        <w:t>Contra la</w:t>
      </w:r>
      <w:r>
        <w:rPr>
          <w:spacing w:val="-7"/>
          <w:sz w:val="24"/>
        </w:rPr>
        <w:t> </w:t>
      </w:r>
      <w:r>
        <w:rPr>
          <w:sz w:val="24"/>
        </w:rPr>
        <w:t>policía</w:t>
      </w:r>
    </w:p>
    <w:p>
      <w:pPr>
        <w:pStyle w:val="BodyText"/>
        <w:spacing w:before="3"/>
      </w:pPr>
    </w:p>
    <w:p>
      <w:pPr>
        <w:pStyle w:val="BodyText"/>
        <w:spacing w:line="355" w:lineRule="auto"/>
        <w:ind w:left="119" w:right="115" w:firstLine="719"/>
        <w:jc w:val="both"/>
      </w:pPr>
      <w:r>
        <w:rPr/>
        <w:t>Los primeros dos delitos se enfocan a la protección del rey y los demás son los que vigilan y protegen los derechos del ciudadano.</w:t>
      </w:r>
      <w:r>
        <w:rPr>
          <w:position w:val="8"/>
          <w:sz w:val="16"/>
        </w:rPr>
        <w:t>156  </w:t>
      </w:r>
      <w:r>
        <w:rPr/>
        <w:t>El Código Penal Español</w:t>
      </w:r>
    </w:p>
    <w:p>
      <w:pPr>
        <w:pStyle w:val="BodyText"/>
        <w:rPr>
          <w:sz w:val="20"/>
        </w:rPr>
      </w:pPr>
    </w:p>
    <w:p>
      <w:pPr>
        <w:pStyle w:val="BodyText"/>
        <w:rPr>
          <w:sz w:val="20"/>
        </w:rPr>
      </w:pPr>
    </w:p>
    <w:p>
      <w:pPr>
        <w:pStyle w:val="BodyText"/>
        <w:spacing w:before="6"/>
        <w:rPr>
          <w:sz w:val="19"/>
        </w:rPr>
      </w:pPr>
      <w:r>
        <w:rPr/>
        <w:pict>
          <v:line style="position:absolute;mso-position-horizontal-relative:page;mso-position-vertical-relative:paragraph;z-index:2824;mso-wrap-distance-left:0;mso-wrap-distance-right:0" from="84.984001pt,13.562099pt" to="229.004001pt,13.562099pt" stroked="true" strokeweight=".72003pt" strokecolor="#000000">
            <w10:wrap type="topAndBottom"/>
          </v:line>
        </w:pict>
      </w:r>
    </w:p>
    <w:p>
      <w:pPr>
        <w:spacing w:before="68"/>
        <w:ind w:left="119" w:right="233" w:firstLine="0"/>
        <w:jc w:val="left"/>
        <w:rPr>
          <w:sz w:val="20"/>
        </w:rPr>
      </w:pPr>
      <w:r>
        <w:rPr>
          <w:position w:val="6"/>
          <w:sz w:val="13"/>
        </w:rPr>
        <w:t>153 </w:t>
      </w:r>
      <w:r>
        <w:rPr>
          <w:sz w:val="20"/>
        </w:rPr>
        <w:t>González, </w:t>
      </w:r>
      <w:r>
        <w:rPr>
          <w:i/>
          <w:sz w:val="20"/>
        </w:rPr>
        <w:t>El derecho civil</w:t>
      </w:r>
      <w:r>
        <w:rPr>
          <w:sz w:val="20"/>
        </w:rPr>
        <w:t>, p. 18.</w:t>
      </w:r>
    </w:p>
    <w:p>
      <w:pPr>
        <w:spacing w:line="229" w:lineRule="exact" w:before="0"/>
        <w:ind w:left="119" w:right="233" w:firstLine="0"/>
        <w:jc w:val="left"/>
        <w:rPr>
          <w:sz w:val="20"/>
        </w:rPr>
      </w:pPr>
      <w:r>
        <w:rPr>
          <w:position w:val="6"/>
          <w:sz w:val="13"/>
        </w:rPr>
        <w:t>154 </w:t>
      </w:r>
      <w:r>
        <w:rPr>
          <w:sz w:val="20"/>
        </w:rPr>
        <w:t>González, </w:t>
      </w:r>
      <w:r>
        <w:rPr>
          <w:i/>
          <w:sz w:val="20"/>
        </w:rPr>
        <w:t>El derecho civil</w:t>
      </w:r>
      <w:r>
        <w:rPr>
          <w:sz w:val="20"/>
        </w:rPr>
        <w:t>, p. 26.</w:t>
      </w:r>
    </w:p>
    <w:p>
      <w:pPr>
        <w:spacing w:line="229" w:lineRule="exact" w:before="0"/>
        <w:ind w:left="119" w:right="233" w:firstLine="0"/>
        <w:jc w:val="left"/>
        <w:rPr>
          <w:sz w:val="20"/>
        </w:rPr>
      </w:pPr>
      <w:r>
        <w:rPr>
          <w:position w:val="6"/>
          <w:sz w:val="13"/>
        </w:rPr>
        <w:t>155 </w:t>
      </w:r>
      <w:r>
        <w:rPr>
          <w:i/>
          <w:sz w:val="20"/>
        </w:rPr>
        <w:t>Código Penal Español, Decretado por las Cortes  de 9 de julio  1822</w:t>
      </w:r>
      <w:r>
        <w:rPr>
          <w:sz w:val="20"/>
        </w:rPr>
        <w:t>,  p. 2.</w:t>
      </w:r>
    </w:p>
    <w:p>
      <w:pPr>
        <w:spacing w:before="0"/>
        <w:ind w:left="119" w:right="233" w:firstLine="0"/>
        <w:jc w:val="left"/>
        <w:rPr>
          <w:sz w:val="20"/>
        </w:rPr>
      </w:pPr>
      <w:r>
        <w:rPr>
          <w:position w:val="6"/>
          <w:sz w:val="13"/>
        </w:rPr>
        <w:t>156 </w:t>
      </w:r>
      <w:r>
        <w:rPr>
          <w:sz w:val="20"/>
        </w:rPr>
        <w:t>Téllez, </w:t>
      </w:r>
      <w:r>
        <w:rPr>
          <w:i/>
          <w:sz w:val="20"/>
        </w:rPr>
        <w:t>La justicia criminal</w:t>
      </w:r>
      <w:r>
        <w:rPr>
          <w:sz w:val="20"/>
        </w:rPr>
        <w:t>, p. 162</w:t>
      </w:r>
    </w:p>
    <w:p>
      <w:pPr>
        <w:spacing w:after="0"/>
        <w:jc w:val="left"/>
        <w:rPr>
          <w:sz w:val="20"/>
        </w:rPr>
        <w:sectPr>
          <w:pgSz w:w="12240" w:h="15840"/>
          <w:pgMar w:header="0" w:footer="940" w:top="1360" w:bottom="1200" w:left="1580" w:right="1580"/>
        </w:sectPr>
      </w:pPr>
    </w:p>
    <w:p>
      <w:pPr>
        <w:pStyle w:val="BodyText"/>
        <w:spacing w:line="360" w:lineRule="auto" w:before="49"/>
        <w:ind w:left="119" w:right="115"/>
      </w:pPr>
      <w:r>
        <w:rPr/>
        <w:t>publicado el 9 de octubre de 1822, se establece otra clasificación de los delitos en la siguiente forma:</w:t>
      </w:r>
    </w:p>
    <w:p>
      <w:pPr>
        <w:pStyle w:val="ListParagraph"/>
        <w:numPr>
          <w:ilvl w:val="0"/>
          <w:numId w:val="13"/>
        </w:numPr>
        <w:tabs>
          <w:tab w:pos="1108" w:val="left" w:leader="none"/>
        </w:tabs>
        <w:spacing w:line="240" w:lineRule="auto" w:before="5" w:after="0"/>
        <w:ind w:left="1107" w:right="0" w:hanging="268"/>
        <w:jc w:val="left"/>
        <w:rPr>
          <w:sz w:val="24"/>
        </w:rPr>
      </w:pPr>
      <w:r>
        <w:rPr>
          <w:sz w:val="24"/>
        </w:rPr>
        <w:t>De los delitos contra la</w:t>
      </w:r>
      <w:r>
        <w:rPr>
          <w:spacing w:val="-9"/>
          <w:sz w:val="24"/>
        </w:rPr>
        <w:t> </w:t>
      </w:r>
      <w:r>
        <w:rPr>
          <w:sz w:val="24"/>
        </w:rPr>
        <w:t>sociedad</w:t>
      </w:r>
    </w:p>
    <w:p>
      <w:pPr>
        <w:pStyle w:val="ListParagraph"/>
        <w:numPr>
          <w:ilvl w:val="0"/>
          <w:numId w:val="13"/>
        </w:numPr>
        <w:tabs>
          <w:tab w:pos="1108" w:val="left" w:leader="none"/>
        </w:tabs>
        <w:spacing w:line="240" w:lineRule="auto" w:before="137" w:after="0"/>
        <w:ind w:left="1107" w:right="0" w:hanging="268"/>
        <w:jc w:val="left"/>
        <w:rPr>
          <w:sz w:val="24"/>
        </w:rPr>
      </w:pPr>
      <w:r>
        <w:rPr>
          <w:sz w:val="24"/>
        </w:rPr>
        <w:t>De los delitos contra los</w:t>
      </w:r>
      <w:r>
        <w:rPr>
          <w:spacing w:val="-11"/>
          <w:sz w:val="24"/>
        </w:rPr>
        <w:t> </w:t>
      </w:r>
      <w:r>
        <w:rPr>
          <w:sz w:val="24"/>
        </w:rPr>
        <w:t>particulares</w:t>
      </w:r>
    </w:p>
    <w:p>
      <w:pPr>
        <w:pStyle w:val="BodyText"/>
        <w:spacing w:line="360" w:lineRule="auto" w:before="139"/>
        <w:ind w:left="119" w:right="114" w:firstLine="707"/>
        <w:jc w:val="both"/>
      </w:pPr>
      <w:r>
        <w:rPr/>
        <w:t>Esta clasificación se dividió en dos grandes partes, en donde la segunda se enfoca</w:t>
      </w:r>
      <w:r>
        <w:rPr>
          <w:spacing w:val="-11"/>
        </w:rPr>
        <w:t> </w:t>
      </w:r>
      <w:r>
        <w:rPr/>
        <w:t>más</w:t>
      </w:r>
      <w:r>
        <w:rPr>
          <w:spacing w:val="-12"/>
        </w:rPr>
        <w:t> </w:t>
      </w:r>
      <w:r>
        <w:rPr/>
        <w:t>específicamente</w:t>
      </w:r>
      <w:r>
        <w:rPr>
          <w:spacing w:val="-11"/>
        </w:rPr>
        <w:t> </w:t>
      </w:r>
      <w:r>
        <w:rPr/>
        <w:t>a</w:t>
      </w:r>
      <w:r>
        <w:rPr>
          <w:spacing w:val="-11"/>
        </w:rPr>
        <w:t> </w:t>
      </w:r>
      <w:r>
        <w:rPr/>
        <w:t>los</w:t>
      </w:r>
      <w:r>
        <w:rPr>
          <w:spacing w:val="-13"/>
        </w:rPr>
        <w:t> </w:t>
      </w:r>
      <w:r>
        <w:rPr/>
        <w:t>delitos</w:t>
      </w:r>
      <w:r>
        <w:rPr>
          <w:spacing w:val="-12"/>
        </w:rPr>
        <w:t> </w:t>
      </w:r>
      <w:r>
        <w:rPr/>
        <w:t>que</w:t>
      </w:r>
      <w:r>
        <w:rPr>
          <w:spacing w:val="-13"/>
        </w:rPr>
        <w:t> </w:t>
      </w:r>
      <w:r>
        <w:rPr/>
        <w:t>afectan</w:t>
      </w:r>
      <w:r>
        <w:rPr>
          <w:spacing w:val="-11"/>
        </w:rPr>
        <w:t> </w:t>
      </w:r>
      <w:r>
        <w:rPr/>
        <w:t>directamente</w:t>
      </w:r>
      <w:r>
        <w:rPr>
          <w:spacing w:val="-11"/>
        </w:rPr>
        <w:t> </w:t>
      </w:r>
      <w:r>
        <w:rPr/>
        <w:t>a</w:t>
      </w:r>
      <w:r>
        <w:rPr>
          <w:spacing w:val="-11"/>
        </w:rPr>
        <w:t> </w:t>
      </w:r>
      <w:r>
        <w:rPr/>
        <w:t>los</w:t>
      </w:r>
      <w:r>
        <w:rPr>
          <w:spacing w:val="-11"/>
        </w:rPr>
        <w:t> </w:t>
      </w:r>
      <w:r>
        <w:rPr/>
        <w:t>individuos. La siguiente lista presenta los delitos que el Código Español clasificó como</w:t>
      </w:r>
      <w:r>
        <w:rPr>
          <w:spacing w:val="-42"/>
        </w:rPr>
        <w:t> </w:t>
      </w:r>
      <w:r>
        <w:rPr/>
        <w:t>“Delitos contra los</w:t>
      </w:r>
      <w:r>
        <w:rPr>
          <w:spacing w:val="-7"/>
        </w:rPr>
        <w:t> </w:t>
      </w:r>
      <w:r>
        <w:rPr/>
        <w:t>particulares”:</w:t>
      </w:r>
    </w:p>
    <w:p>
      <w:pPr>
        <w:pStyle w:val="ListParagraph"/>
        <w:numPr>
          <w:ilvl w:val="1"/>
          <w:numId w:val="13"/>
        </w:numPr>
        <w:tabs>
          <w:tab w:pos="2568" w:val="left" w:leader="none"/>
        </w:tabs>
        <w:spacing w:line="240" w:lineRule="auto" w:before="2" w:after="0"/>
        <w:ind w:left="2280" w:right="115" w:firstLine="0"/>
        <w:jc w:val="left"/>
        <w:rPr>
          <w:sz w:val="24"/>
        </w:rPr>
      </w:pPr>
      <w:r>
        <w:rPr>
          <w:sz w:val="24"/>
        </w:rPr>
        <w:t>De las calumnias, delitos infamatorios, injurias y revelación de secretos</w:t>
      </w:r>
      <w:r>
        <w:rPr>
          <w:spacing w:val="-6"/>
          <w:sz w:val="24"/>
        </w:rPr>
        <w:t> </w:t>
      </w:r>
      <w:r>
        <w:rPr>
          <w:sz w:val="24"/>
        </w:rPr>
        <w:t>confiados</w:t>
      </w:r>
    </w:p>
    <w:p>
      <w:pPr>
        <w:pStyle w:val="BodyText"/>
      </w:pPr>
    </w:p>
    <w:p>
      <w:pPr>
        <w:pStyle w:val="ListParagraph"/>
        <w:numPr>
          <w:ilvl w:val="1"/>
          <w:numId w:val="13"/>
        </w:numPr>
        <w:tabs>
          <w:tab w:pos="2549" w:val="left" w:leader="none"/>
        </w:tabs>
        <w:spacing w:line="240" w:lineRule="auto" w:before="0" w:after="0"/>
        <w:ind w:left="2548" w:right="0" w:hanging="268"/>
        <w:jc w:val="left"/>
        <w:rPr>
          <w:sz w:val="24"/>
        </w:rPr>
      </w:pPr>
      <w:r>
        <w:rPr>
          <w:sz w:val="24"/>
        </w:rPr>
        <w:t>De las amenazas de homicidios u otros</w:t>
      </w:r>
      <w:r>
        <w:rPr>
          <w:spacing w:val="-15"/>
          <w:sz w:val="24"/>
        </w:rPr>
        <w:t> </w:t>
      </w:r>
      <w:r>
        <w:rPr>
          <w:sz w:val="24"/>
        </w:rPr>
        <w:t>daños</w:t>
      </w:r>
    </w:p>
    <w:p>
      <w:pPr>
        <w:pStyle w:val="BodyText"/>
      </w:pPr>
    </w:p>
    <w:p>
      <w:pPr>
        <w:pStyle w:val="ListParagraph"/>
        <w:numPr>
          <w:ilvl w:val="1"/>
          <w:numId w:val="13"/>
        </w:numPr>
        <w:tabs>
          <w:tab w:pos="2549" w:val="left" w:leader="none"/>
        </w:tabs>
        <w:spacing w:line="240" w:lineRule="auto" w:before="0" w:after="0"/>
        <w:ind w:left="2952" w:right="958" w:hanging="672"/>
        <w:jc w:val="left"/>
        <w:rPr>
          <w:sz w:val="24"/>
        </w:rPr>
      </w:pPr>
      <w:r>
        <w:rPr>
          <w:sz w:val="24"/>
        </w:rPr>
        <w:t>De los delitos contra la propiedad de los</w:t>
      </w:r>
      <w:r>
        <w:rPr>
          <w:spacing w:val="-18"/>
          <w:sz w:val="24"/>
        </w:rPr>
        <w:t> </w:t>
      </w:r>
      <w:r>
        <w:rPr>
          <w:sz w:val="24"/>
        </w:rPr>
        <w:t>particulares Robos</w:t>
      </w:r>
    </w:p>
    <w:p>
      <w:pPr>
        <w:pStyle w:val="BodyText"/>
        <w:ind w:left="2952" w:right="233"/>
      </w:pPr>
      <w:r>
        <w:rPr/>
        <w:t>Hurtos</w:t>
      </w:r>
    </w:p>
    <w:p>
      <w:pPr>
        <w:pStyle w:val="BodyText"/>
        <w:ind w:left="2952" w:right="233"/>
      </w:pPr>
      <w:r>
        <w:rPr/>
        <w:t>De las quiebras</w:t>
      </w:r>
    </w:p>
    <w:p>
      <w:pPr>
        <w:pStyle w:val="BodyText"/>
        <w:ind w:left="2952" w:right="3159"/>
      </w:pPr>
      <w:r>
        <w:rPr/>
        <w:t>De las estafas y engaños De los abusos de confianza Despojo</w:t>
      </w:r>
    </w:p>
    <w:p>
      <w:pPr>
        <w:pStyle w:val="BodyText"/>
        <w:ind w:left="2952" w:right="233"/>
      </w:pPr>
      <w:r>
        <w:rPr/>
        <w:t>Mudar o alterar los términos de las heredades</w:t>
      </w:r>
    </w:p>
    <w:p>
      <w:pPr>
        <w:pStyle w:val="BodyText"/>
      </w:pPr>
    </w:p>
    <w:p>
      <w:pPr>
        <w:pStyle w:val="BodyText"/>
        <w:spacing w:line="360" w:lineRule="auto" w:before="139"/>
        <w:ind w:left="119" w:right="116" w:firstLine="707"/>
        <w:jc w:val="both"/>
      </w:pPr>
      <w:r>
        <w:rPr/>
        <w:t>De</w:t>
      </w:r>
      <w:r>
        <w:rPr>
          <w:spacing w:val="-4"/>
        </w:rPr>
        <w:t> </w:t>
      </w:r>
      <w:r>
        <w:rPr/>
        <w:t>los</w:t>
      </w:r>
      <w:r>
        <w:rPr>
          <w:spacing w:val="-4"/>
        </w:rPr>
        <w:t> </w:t>
      </w:r>
      <w:r>
        <w:rPr/>
        <w:t>delitos</w:t>
      </w:r>
      <w:r>
        <w:rPr>
          <w:spacing w:val="-7"/>
        </w:rPr>
        <w:t> </w:t>
      </w:r>
      <w:r>
        <w:rPr/>
        <w:t>anteriores,</w:t>
      </w:r>
      <w:r>
        <w:rPr>
          <w:spacing w:val="-4"/>
        </w:rPr>
        <w:t> </w:t>
      </w:r>
      <w:r>
        <w:rPr/>
        <w:t>en</w:t>
      </w:r>
      <w:r>
        <w:rPr>
          <w:spacing w:val="-6"/>
        </w:rPr>
        <w:t> </w:t>
      </w:r>
      <w:r>
        <w:rPr/>
        <w:t>la</w:t>
      </w:r>
      <w:r>
        <w:rPr>
          <w:spacing w:val="-6"/>
        </w:rPr>
        <w:t> </w:t>
      </w:r>
      <w:r>
        <w:rPr/>
        <w:t>administración</w:t>
      </w:r>
      <w:r>
        <w:rPr>
          <w:spacing w:val="-8"/>
        </w:rPr>
        <w:t> </w:t>
      </w:r>
      <w:r>
        <w:rPr/>
        <w:t>de</w:t>
      </w:r>
      <w:r>
        <w:rPr>
          <w:spacing w:val="-4"/>
        </w:rPr>
        <w:t> </w:t>
      </w:r>
      <w:r>
        <w:rPr/>
        <w:t>justicia</w:t>
      </w:r>
      <w:r>
        <w:rPr>
          <w:spacing w:val="-6"/>
        </w:rPr>
        <w:t> </w:t>
      </w:r>
      <w:r>
        <w:rPr/>
        <w:t>se</w:t>
      </w:r>
      <w:r>
        <w:rPr>
          <w:spacing w:val="-6"/>
        </w:rPr>
        <w:t> </w:t>
      </w:r>
      <w:r>
        <w:rPr/>
        <w:t>presentan</w:t>
      </w:r>
      <w:r>
        <w:rPr>
          <w:spacing w:val="-4"/>
        </w:rPr>
        <w:t> </w:t>
      </w:r>
      <w:r>
        <w:rPr/>
        <w:t>juicios en donde se tratan asuntos que los involucran. En la administración de justicia a nivel</w:t>
      </w:r>
      <w:r>
        <w:rPr>
          <w:spacing w:val="-13"/>
        </w:rPr>
        <w:t> </w:t>
      </w:r>
      <w:r>
        <w:rPr/>
        <w:t>local</w:t>
      </w:r>
      <w:r>
        <w:rPr>
          <w:spacing w:val="-13"/>
        </w:rPr>
        <w:t> </w:t>
      </w:r>
      <w:r>
        <w:rPr/>
        <w:t>se</w:t>
      </w:r>
      <w:r>
        <w:rPr>
          <w:spacing w:val="-12"/>
        </w:rPr>
        <w:t> </w:t>
      </w:r>
      <w:r>
        <w:rPr/>
        <w:t>determinó</w:t>
      </w:r>
      <w:r>
        <w:rPr>
          <w:spacing w:val="-12"/>
        </w:rPr>
        <w:t> </w:t>
      </w:r>
      <w:r>
        <w:rPr/>
        <w:t>que</w:t>
      </w:r>
      <w:r>
        <w:rPr>
          <w:spacing w:val="-12"/>
        </w:rPr>
        <w:t> </w:t>
      </w:r>
      <w:r>
        <w:rPr/>
        <w:t>el</w:t>
      </w:r>
      <w:r>
        <w:rPr>
          <w:spacing w:val="-15"/>
        </w:rPr>
        <w:t> </w:t>
      </w:r>
      <w:r>
        <w:rPr/>
        <w:t>alcalde</w:t>
      </w:r>
      <w:r>
        <w:rPr>
          <w:spacing w:val="-12"/>
        </w:rPr>
        <w:t> </w:t>
      </w:r>
      <w:r>
        <w:rPr/>
        <w:t>tenía</w:t>
      </w:r>
      <w:r>
        <w:rPr>
          <w:spacing w:val="-7"/>
        </w:rPr>
        <w:t> </w:t>
      </w:r>
      <w:r>
        <w:rPr/>
        <w:t>la</w:t>
      </w:r>
      <w:r>
        <w:rPr>
          <w:spacing w:val="-12"/>
        </w:rPr>
        <w:t> </w:t>
      </w:r>
      <w:r>
        <w:rPr/>
        <w:t>capacidad</w:t>
      </w:r>
      <w:r>
        <w:rPr>
          <w:spacing w:val="-12"/>
        </w:rPr>
        <w:t> </w:t>
      </w:r>
      <w:r>
        <w:rPr/>
        <w:t>de</w:t>
      </w:r>
      <w:r>
        <w:rPr>
          <w:spacing w:val="-12"/>
        </w:rPr>
        <w:t> </w:t>
      </w:r>
      <w:r>
        <w:rPr/>
        <w:t>aplicar</w:t>
      </w:r>
      <w:r>
        <w:rPr>
          <w:spacing w:val="-16"/>
        </w:rPr>
        <w:t> </w:t>
      </w:r>
      <w:r>
        <w:rPr/>
        <w:t>la</w:t>
      </w:r>
      <w:r>
        <w:rPr>
          <w:spacing w:val="-12"/>
        </w:rPr>
        <w:t> </w:t>
      </w:r>
      <w:r>
        <w:rPr/>
        <w:t>justicia</w:t>
      </w:r>
      <w:r>
        <w:rPr>
          <w:spacing w:val="-12"/>
        </w:rPr>
        <w:t> </w:t>
      </w:r>
      <w:r>
        <w:rPr/>
        <w:t>dentro de su jurisdicción. Cada uno de los juicios que el alcalde presidía por ley tuvo que ser asentadas libros que refieran al registro de los</w:t>
      </w:r>
      <w:r>
        <w:rPr>
          <w:spacing w:val="-18"/>
        </w:rPr>
        <w:t> </w:t>
      </w:r>
      <w:r>
        <w:rPr/>
        <w:t>mismos.</w:t>
      </w:r>
    </w:p>
    <w:p>
      <w:pPr>
        <w:pStyle w:val="BodyText"/>
        <w:spacing w:line="360" w:lineRule="auto" w:before="5"/>
        <w:ind w:left="119" w:right="114" w:firstLine="719"/>
        <w:jc w:val="both"/>
        <w:rPr>
          <w:sz w:val="16"/>
        </w:rPr>
      </w:pPr>
      <w:r>
        <w:rPr/>
        <w:t>En el capítulo tercero, del Reglamento de las Audiencias y Juzgados de Primera Instancia, sobre alcaldes constitucionales de los pueblos, en su artículo primero se ordenó que el alcalde tenía como obligación asentar en un libro de “determinaciones de conciliación” cada uno de los asuntos que se trataron en conjunto con los hombres buenos.</w:t>
      </w:r>
      <w:r>
        <w:rPr>
          <w:position w:val="8"/>
          <w:sz w:val="16"/>
        </w:rPr>
        <w:t>157</w:t>
      </w:r>
    </w:p>
    <w:p>
      <w:pPr>
        <w:pStyle w:val="BodyText"/>
        <w:spacing w:line="360" w:lineRule="auto"/>
        <w:ind w:left="119" w:right="116" w:firstLine="707"/>
        <w:jc w:val="both"/>
      </w:pPr>
      <w:r>
        <w:rPr/>
        <w:t>En</w:t>
      </w:r>
      <w:r>
        <w:rPr>
          <w:spacing w:val="-13"/>
        </w:rPr>
        <w:t> </w:t>
      </w:r>
      <w:r>
        <w:rPr/>
        <w:t>ese</w:t>
      </w:r>
      <w:r>
        <w:rPr>
          <w:spacing w:val="-12"/>
        </w:rPr>
        <w:t> </w:t>
      </w:r>
      <w:r>
        <w:rPr/>
        <w:t>sentido</w:t>
      </w:r>
      <w:r>
        <w:rPr>
          <w:spacing w:val="-12"/>
        </w:rPr>
        <w:t> </w:t>
      </w:r>
      <w:r>
        <w:rPr/>
        <w:t>–y</w:t>
      </w:r>
      <w:r>
        <w:rPr>
          <w:spacing w:val="-14"/>
        </w:rPr>
        <w:t> </w:t>
      </w:r>
      <w:r>
        <w:rPr/>
        <w:t>como</w:t>
      </w:r>
      <w:r>
        <w:rPr>
          <w:spacing w:val="-12"/>
        </w:rPr>
        <w:t> </w:t>
      </w:r>
      <w:r>
        <w:rPr/>
        <w:t>ya</w:t>
      </w:r>
      <w:r>
        <w:rPr>
          <w:spacing w:val="-12"/>
        </w:rPr>
        <w:t> </w:t>
      </w:r>
      <w:r>
        <w:rPr/>
        <w:t>lo</w:t>
      </w:r>
      <w:r>
        <w:rPr>
          <w:spacing w:val="-13"/>
        </w:rPr>
        <w:t> </w:t>
      </w:r>
      <w:r>
        <w:rPr/>
        <w:t>hemos</w:t>
      </w:r>
      <w:r>
        <w:rPr>
          <w:spacing w:val="-16"/>
        </w:rPr>
        <w:t> </w:t>
      </w:r>
      <w:r>
        <w:rPr/>
        <w:t>mencionado-</w:t>
      </w:r>
      <w:r>
        <w:rPr>
          <w:spacing w:val="-15"/>
        </w:rPr>
        <w:t> </w:t>
      </w:r>
      <w:r>
        <w:rPr/>
        <w:t>el</w:t>
      </w:r>
      <w:r>
        <w:rPr>
          <w:spacing w:val="-13"/>
        </w:rPr>
        <w:t> </w:t>
      </w:r>
      <w:r>
        <w:rPr/>
        <w:t>ayuntamiento</w:t>
      </w:r>
      <w:r>
        <w:rPr>
          <w:spacing w:val="-13"/>
        </w:rPr>
        <w:t> </w:t>
      </w:r>
      <w:r>
        <w:rPr/>
        <w:t>de</w:t>
      </w:r>
      <w:r>
        <w:rPr>
          <w:spacing w:val="-12"/>
        </w:rPr>
        <w:t> </w:t>
      </w:r>
      <w:r>
        <w:rPr/>
        <w:t>Aculco conservó</w:t>
      </w:r>
      <w:r>
        <w:rPr>
          <w:spacing w:val="24"/>
        </w:rPr>
        <w:t> </w:t>
      </w:r>
      <w:r>
        <w:rPr/>
        <w:t>un</w:t>
      </w:r>
      <w:r>
        <w:rPr>
          <w:spacing w:val="24"/>
        </w:rPr>
        <w:t> </w:t>
      </w:r>
      <w:r>
        <w:rPr/>
        <w:t>libro</w:t>
      </w:r>
      <w:r>
        <w:rPr>
          <w:spacing w:val="21"/>
        </w:rPr>
        <w:t> </w:t>
      </w:r>
      <w:r>
        <w:rPr/>
        <w:t>de</w:t>
      </w:r>
      <w:r>
        <w:rPr>
          <w:spacing w:val="24"/>
        </w:rPr>
        <w:t> </w:t>
      </w:r>
      <w:r>
        <w:rPr/>
        <w:t>registro</w:t>
      </w:r>
      <w:r>
        <w:rPr>
          <w:spacing w:val="23"/>
        </w:rPr>
        <w:t> </w:t>
      </w:r>
      <w:r>
        <w:rPr/>
        <w:t>de</w:t>
      </w:r>
      <w:r>
        <w:rPr>
          <w:spacing w:val="22"/>
        </w:rPr>
        <w:t> </w:t>
      </w:r>
      <w:r>
        <w:rPr/>
        <w:t>juicios</w:t>
      </w:r>
      <w:r>
        <w:rPr>
          <w:spacing w:val="21"/>
        </w:rPr>
        <w:t> </w:t>
      </w:r>
      <w:r>
        <w:rPr/>
        <w:t>verbales</w:t>
      </w:r>
      <w:r>
        <w:rPr>
          <w:spacing w:val="24"/>
        </w:rPr>
        <w:t> </w:t>
      </w:r>
      <w:r>
        <w:rPr/>
        <w:t>que</w:t>
      </w:r>
      <w:r>
        <w:rPr>
          <w:spacing w:val="22"/>
        </w:rPr>
        <w:t> </w:t>
      </w:r>
      <w:r>
        <w:rPr/>
        <w:t>se</w:t>
      </w:r>
      <w:r>
        <w:rPr>
          <w:spacing w:val="22"/>
        </w:rPr>
        <w:t> </w:t>
      </w:r>
      <w:r>
        <w:rPr/>
        <w:t>desarrollaron</w:t>
      </w:r>
      <w:r>
        <w:rPr>
          <w:spacing w:val="24"/>
        </w:rPr>
        <w:t> </w:t>
      </w:r>
      <w:r>
        <w:rPr/>
        <w:t>del</w:t>
      </w:r>
      <w:r>
        <w:rPr>
          <w:spacing w:val="20"/>
        </w:rPr>
        <w:t> </w:t>
      </w:r>
      <w:r>
        <w:rPr/>
        <w:t>año</w:t>
      </w:r>
      <w:r>
        <w:rPr>
          <w:spacing w:val="22"/>
        </w:rPr>
        <w:t> </w:t>
      </w:r>
      <w:r>
        <w:rPr/>
        <w:t>de</w:t>
      </w:r>
    </w:p>
    <w:p>
      <w:pPr>
        <w:pStyle w:val="BodyText"/>
        <w:spacing w:before="2"/>
        <w:rPr>
          <w:sz w:val="11"/>
        </w:rPr>
      </w:pPr>
      <w:r>
        <w:rPr/>
        <w:pict>
          <v:line style="position:absolute;mso-position-horizontal-relative:page;mso-position-vertical-relative:paragraph;z-index:2848;mso-wrap-distance-left:0;mso-wrap-distance-right:0" from="84.984001pt,8.749923pt" to="229.004001pt,8.749923pt" stroked="true" strokeweight=".71997pt" strokecolor="#000000">
            <w10:wrap type="topAndBottom"/>
          </v:line>
        </w:pict>
      </w:r>
    </w:p>
    <w:p>
      <w:pPr>
        <w:spacing w:before="66"/>
        <w:ind w:left="119" w:right="27" w:firstLine="0"/>
        <w:jc w:val="left"/>
        <w:rPr>
          <w:sz w:val="20"/>
        </w:rPr>
      </w:pPr>
      <w:r>
        <w:rPr>
          <w:position w:val="6"/>
          <w:sz w:val="13"/>
        </w:rPr>
        <w:t>157 </w:t>
      </w:r>
      <w:r>
        <w:rPr>
          <w:i/>
          <w:sz w:val="20"/>
        </w:rPr>
        <w:t>Reglamento de las Audiencias y Juzgados de Primera Instancia dado en Cádiz el 9 de octubre de </w:t>
      </w:r>
      <w:r>
        <w:rPr>
          <w:i/>
          <w:sz w:val="20"/>
        </w:rPr>
        <w:t>1812, </w:t>
      </w:r>
      <w:r>
        <w:rPr>
          <w:sz w:val="20"/>
        </w:rPr>
        <w:t>Capitulo Tercero </w:t>
      </w:r>
      <w:r>
        <w:rPr>
          <w:i/>
          <w:sz w:val="20"/>
        </w:rPr>
        <w:t>De los alcaldes constitucionales del los pueblos, </w:t>
      </w:r>
      <w:r>
        <w:rPr>
          <w:sz w:val="20"/>
        </w:rPr>
        <w:t>p. 62.</w:t>
      </w:r>
    </w:p>
    <w:p>
      <w:pPr>
        <w:spacing w:after="0"/>
        <w:jc w:val="left"/>
        <w:rPr>
          <w:sz w:val="20"/>
        </w:rPr>
        <w:sectPr>
          <w:footerReference w:type="default" r:id="rId43"/>
          <w:pgSz w:w="12240" w:h="15840"/>
          <w:pgMar w:footer="1000" w:header="0" w:top="1360" w:bottom="1200" w:left="1580" w:right="1580"/>
          <w:pgNumType w:start="100"/>
        </w:sectPr>
      </w:pPr>
    </w:p>
    <w:p>
      <w:pPr>
        <w:pStyle w:val="BodyText"/>
        <w:spacing w:line="357" w:lineRule="auto" w:before="49"/>
        <w:ind w:left="139" w:right="114"/>
        <w:jc w:val="both"/>
      </w:pPr>
      <w:r>
        <w:rPr/>
        <w:t>1820-1821.</w:t>
      </w:r>
      <w:r>
        <w:rPr>
          <w:spacing w:val="-16"/>
        </w:rPr>
        <w:t> </w:t>
      </w:r>
      <w:r>
        <w:rPr/>
        <w:t>En</w:t>
      </w:r>
      <w:r>
        <w:rPr>
          <w:spacing w:val="-15"/>
        </w:rPr>
        <w:t> </w:t>
      </w:r>
      <w:r>
        <w:rPr/>
        <w:t>este</w:t>
      </w:r>
      <w:r>
        <w:rPr>
          <w:spacing w:val="-13"/>
        </w:rPr>
        <w:t> </w:t>
      </w:r>
      <w:r>
        <w:rPr/>
        <w:t>libro</w:t>
      </w:r>
      <w:r>
        <w:rPr>
          <w:spacing w:val="40"/>
        </w:rPr>
        <w:t> </w:t>
      </w:r>
      <w:r>
        <w:rPr/>
        <w:t>lleva</w:t>
      </w:r>
      <w:r>
        <w:rPr>
          <w:spacing w:val="-16"/>
        </w:rPr>
        <w:t> </w:t>
      </w:r>
      <w:r>
        <w:rPr/>
        <w:t>por</w:t>
      </w:r>
      <w:r>
        <w:rPr>
          <w:spacing w:val="-15"/>
        </w:rPr>
        <w:t> </w:t>
      </w:r>
      <w:r>
        <w:rPr/>
        <w:t>título</w:t>
      </w:r>
      <w:r>
        <w:rPr>
          <w:spacing w:val="-16"/>
        </w:rPr>
        <w:t> </w:t>
      </w:r>
      <w:r>
        <w:rPr/>
        <w:t>“Libro</w:t>
      </w:r>
      <w:r>
        <w:rPr>
          <w:spacing w:val="-19"/>
        </w:rPr>
        <w:t> </w:t>
      </w:r>
      <w:r>
        <w:rPr/>
        <w:t>constitucional</w:t>
      </w:r>
      <w:r>
        <w:rPr>
          <w:spacing w:val="-17"/>
        </w:rPr>
        <w:t> </w:t>
      </w:r>
      <w:r>
        <w:rPr/>
        <w:t>a</w:t>
      </w:r>
      <w:r>
        <w:rPr>
          <w:spacing w:val="-16"/>
        </w:rPr>
        <w:t> </w:t>
      </w:r>
      <w:r>
        <w:rPr/>
        <w:t>donde</w:t>
      </w:r>
      <w:r>
        <w:rPr>
          <w:spacing w:val="-18"/>
        </w:rPr>
        <w:t> </w:t>
      </w:r>
      <w:r>
        <w:rPr/>
        <w:t>obra</w:t>
      </w:r>
      <w:r>
        <w:rPr>
          <w:spacing w:val="-8"/>
        </w:rPr>
        <w:t> </w:t>
      </w:r>
      <w:r>
        <w:rPr/>
        <w:t>el</w:t>
      </w:r>
      <w:r>
        <w:rPr>
          <w:spacing w:val="-14"/>
        </w:rPr>
        <w:t> </w:t>
      </w:r>
      <w:r>
        <w:rPr/>
        <w:t>asiento de</w:t>
      </w:r>
      <w:r>
        <w:rPr>
          <w:spacing w:val="-7"/>
        </w:rPr>
        <w:t> </w:t>
      </w:r>
      <w:r>
        <w:rPr/>
        <w:t>juicios</w:t>
      </w:r>
      <w:r>
        <w:rPr>
          <w:spacing w:val="-7"/>
        </w:rPr>
        <w:t> </w:t>
      </w:r>
      <w:r>
        <w:rPr/>
        <w:t>verbales</w:t>
      </w:r>
      <w:r>
        <w:rPr>
          <w:spacing w:val="-9"/>
        </w:rPr>
        <w:t> </w:t>
      </w:r>
      <w:r>
        <w:rPr/>
        <w:t>comenzado</w:t>
      </w:r>
      <w:r>
        <w:rPr>
          <w:spacing w:val="-7"/>
        </w:rPr>
        <w:t> </w:t>
      </w:r>
      <w:r>
        <w:rPr/>
        <w:t>hoy</w:t>
      </w:r>
      <w:r>
        <w:rPr>
          <w:spacing w:val="-9"/>
        </w:rPr>
        <w:t> </w:t>
      </w:r>
      <w:r>
        <w:rPr/>
        <w:t>3</w:t>
      </w:r>
      <w:r>
        <w:rPr>
          <w:spacing w:val="-7"/>
        </w:rPr>
        <w:t> </w:t>
      </w:r>
      <w:r>
        <w:rPr/>
        <w:t>de</w:t>
      </w:r>
      <w:r>
        <w:rPr>
          <w:spacing w:val="-8"/>
        </w:rPr>
        <w:t> </w:t>
      </w:r>
      <w:r>
        <w:rPr/>
        <w:t>Agosto</w:t>
      </w:r>
      <w:r>
        <w:rPr>
          <w:spacing w:val="-7"/>
        </w:rPr>
        <w:t> </w:t>
      </w:r>
      <w:r>
        <w:rPr/>
        <w:t>de</w:t>
      </w:r>
      <w:r>
        <w:rPr>
          <w:spacing w:val="-7"/>
        </w:rPr>
        <w:t> </w:t>
      </w:r>
      <w:r>
        <w:rPr/>
        <w:t>1820”.</w:t>
      </w:r>
      <w:r>
        <w:rPr>
          <w:position w:val="8"/>
          <w:sz w:val="16"/>
        </w:rPr>
        <w:t>158</w:t>
      </w:r>
      <w:r>
        <w:rPr>
          <w:spacing w:val="15"/>
          <w:position w:val="8"/>
          <w:sz w:val="16"/>
        </w:rPr>
        <w:t> </w:t>
      </w:r>
      <w:r>
        <w:rPr/>
        <w:t>Dentro</w:t>
      </w:r>
      <w:r>
        <w:rPr>
          <w:spacing w:val="-7"/>
        </w:rPr>
        <w:t> </w:t>
      </w:r>
      <w:r>
        <w:rPr/>
        <w:t>de</w:t>
      </w:r>
      <w:r>
        <w:rPr>
          <w:spacing w:val="-7"/>
        </w:rPr>
        <w:t> </w:t>
      </w:r>
      <w:r>
        <w:rPr/>
        <w:t>este</w:t>
      </w:r>
      <w:r>
        <w:rPr>
          <w:spacing w:val="-7"/>
        </w:rPr>
        <w:t> </w:t>
      </w:r>
      <w:r>
        <w:rPr/>
        <w:t>libro</w:t>
      </w:r>
      <w:r>
        <w:rPr>
          <w:spacing w:val="-7"/>
        </w:rPr>
        <w:t> </w:t>
      </w:r>
      <w:r>
        <w:rPr/>
        <w:t>se aprecia la aplicación de justicia como parte de las tareas que el alcalde –en</w:t>
      </w:r>
      <w:r>
        <w:rPr>
          <w:spacing w:val="-40"/>
        </w:rPr>
        <w:t> </w:t>
      </w:r>
      <w:r>
        <w:rPr/>
        <w:t>calidad de miembro del ayuntamiento-  desempeñó dentro de su</w:t>
      </w:r>
      <w:r>
        <w:rPr>
          <w:spacing w:val="-25"/>
        </w:rPr>
        <w:t> </w:t>
      </w:r>
      <w:r>
        <w:rPr/>
        <w:t>jurisdicción.</w:t>
      </w:r>
    </w:p>
    <w:p>
      <w:pPr>
        <w:pStyle w:val="BodyText"/>
        <w:spacing w:line="360" w:lineRule="auto" w:before="168"/>
        <w:ind w:left="139" w:right="114" w:firstLine="719"/>
        <w:jc w:val="both"/>
      </w:pPr>
      <w:r>
        <w:rPr/>
        <w:t>Este libro de juicios verbales se asentó y resolvieron juicios que se relacionaron delitos del orden civil como la injuria, robo, demandas por dinero y animales, venta o remate de propiedades, denuncias por herencia y demandas por adulterio. De los sesenta y un procesos que se asentaron en el “Libro constitucional”: siete se trataron por demanda de dinero, cinco por cuestiones de propiedad,</w:t>
      </w:r>
      <w:r>
        <w:rPr>
          <w:spacing w:val="-13"/>
        </w:rPr>
        <w:t> </w:t>
      </w:r>
      <w:r>
        <w:rPr/>
        <w:t>tres</w:t>
      </w:r>
      <w:r>
        <w:rPr>
          <w:spacing w:val="-12"/>
        </w:rPr>
        <w:t> </w:t>
      </w:r>
      <w:r>
        <w:rPr/>
        <w:t>por</w:t>
      </w:r>
      <w:r>
        <w:rPr>
          <w:spacing w:val="-12"/>
        </w:rPr>
        <w:t> </w:t>
      </w:r>
      <w:r>
        <w:rPr/>
        <w:t>robo</w:t>
      </w:r>
      <w:r>
        <w:rPr>
          <w:spacing w:val="-11"/>
        </w:rPr>
        <w:t> </w:t>
      </w:r>
      <w:r>
        <w:rPr/>
        <w:t>y</w:t>
      </w:r>
      <w:r>
        <w:rPr>
          <w:spacing w:val="-14"/>
        </w:rPr>
        <w:t> </w:t>
      </w:r>
      <w:r>
        <w:rPr/>
        <w:t>uno</w:t>
      </w:r>
      <w:r>
        <w:rPr>
          <w:spacing w:val="-11"/>
        </w:rPr>
        <w:t> </w:t>
      </w:r>
      <w:r>
        <w:rPr/>
        <w:t>por</w:t>
      </w:r>
      <w:r>
        <w:rPr>
          <w:spacing w:val="-12"/>
        </w:rPr>
        <w:t> </w:t>
      </w:r>
      <w:r>
        <w:rPr/>
        <w:t>injuria.</w:t>
      </w:r>
      <w:r>
        <w:rPr>
          <w:spacing w:val="42"/>
        </w:rPr>
        <w:t> </w:t>
      </w:r>
      <w:r>
        <w:rPr/>
        <w:t>Esto</w:t>
      </w:r>
      <w:r>
        <w:rPr>
          <w:spacing w:val="-11"/>
        </w:rPr>
        <w:t> </w:t>
      </w:r>
      <w:r>
        <w:rPr/>
        <w:t>se</w:t>
      </w:r>
      <w:r>
        <w:rPr>
          <w:spacing w:val="-11"/>
        </w:rPr>
        <w:t> </w:t>
      </w:r>
      <w:r>
        <w:rPr/>
        <w:t>puede</w:t>
      </w:r>
      <w:r>
        <w:rPr>
          <w:spacing w:val="-11"/>
        </w:rPr>
        <w:t> </w:t>
      </w:r>
      <w:r>
        <w:rPr/>
        <w:t>representar</w:t>
      </w:r>
      <w:r>
        <w:rPr>
          <w:spacing w:val="-5"/>
        </w:rPr>
        <w:t> </w:t>
      </w:r>
      <w:r>
        <w:rPr/>
        <w:t>en</w:t>
      </w:r>
      <w:r>
        <w:rPr>
          <w:spacing w:val="-11"/>
        </w:rPr>
        <w:t> </w:t>
      </w:r>
      <w:r>
        <w:rPr/>
        <w:t>el</w:t>
      </w:r>
      <w:r>
        <w:rPr>
          <w:spacing w:val="-12"/>
        </w:rPr>
        <w:t> </w:t>
      </w:r>
      <w:r>
        <w:rPr/>
        <w:t>siguiente cuadro no.</w:t>
      </w:r>
      <w:r>
        <w:rPr>
          <w:spacing w:val="-4"/>
        </w:rPr>
        <w:t> </w:t>
      </w:r>
      <w:r>
        <w:rPr/>
        <w:t>9.</w:t>
      </w:r>
    </w:p>
    <w:p>
      <w:pPr>
        <w:pStyle w:val="BodyText"/>
        <w:spacing w:before="2"/>
        <w:rPr>
          <w:sz w:val="11"/>
        </w:rPr>
      </w:pPr>
      <w:r>
        <w:rPr/>
        <w:pict>
          <v:line style="position:absolute;mso-position-horizontal-relative:page;mso-position-vertical-relative:paragraph;z-index:2872;mso-wrap-distance-left:0;mso-wrap-distance-right:0" from="84.984001pt,8.873909pt" to="507.574001pt,8.873909pt" stroked="true" strokeweight=".95999pt" strokecolor="#a4a4a4">
            <w10:wrap type="topAndBottom"/>
          </v:line>
        </w:pict>
      </w:r>
    </w:p>
    <w:p>
      <w:pPr>
        <w:spacing w:before="0"/>
        <w:ind w:left="4246" w:right="1333" w:hanging="2523"/>
        <w:jc w:val="left"/>
        <w:rPr>
          <w:sz w:val="20"/>
        </w:rPr>
      </w:pPr>
      <w:r>
        <w:rPr>
          <w:color w:val="7A7A7A"/>
          <w:sz w:val="20"/>
        </w:rPr>
        <w:t>Cuadro 10. Total de delitos juzgados por el ayuntamiento de Aculco 1820-1824</w:t>
      </w:r>
    </w:p>
    <w:p>
      <w:pPr>
        <w:pStyle w:val="BodyText"/>
        <w:rPr>
          <w:sz w:val="20"/>
        </w:rPr>
      </w:pPr>
    </w:p>
    <w:p>
      <w:pPr>
        <w:pStyle w:val="BodyText"/>
        <w:spacing w:before="1"/>
        <w:rPr>
          <w:sz w:val="14"/>
        </w:rPr>
      </w:pPr>
    </w:p>
    <w:tbl>
      <w:tblPr>
        <w:tblW w:w="0" w:type="auto"/>
        <w:jc w:val="left"/>
        <w:tblInd w:w="13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23"/>
        <w:gridCol w:w="764"/>
        <w:gridCol w:w="714"/>
        <w:gridCol w:w="710"/>
        <w:gridCol w:w="706"/>
        <w:gridCol w:w="825"/>
        <w:gridCol w:w="1226"/>
        <w:gridCol w:w="1583"/>
      </w:tblGrid>
      <w:tr>
        <w:trPr>
          <w:trHeight w:val="768" w:hRule="exact"/>
        </w:trPr>
        <w:tc>
          <w:tcPr>
            <w:tcW w:w="1923" w:type="dxa"/>
            <w:tcBorders>
              <w:top w:val="single" w:sz="8" w:space="0" w:color="A4A4A4"/>
            </w:tcBorders>
            <w:shd w:val="clear" w:color="auto" w:fill="E8E8E8"/>
          </w:tcPr>
          <w:p>
            <w:pPr>
              <w:pStyle w:val="TableParagraph"/>
              <w:spacing w:line="251" w:lineRule="exact"/>
              <w:ind w:left="108"/>
              <w:rPr>
                <w:sz w:val="22"/>
              </w:rPr>
            </w:pPr>
            <w:r>
              <w:rPr>
                <w:color w:val="7A7A7A"/>
                <w:sz w:val="22"/>
              </w:rPr>
              <w:t>Delito/demandas</w:t>
            </w:r>
          </w:p>
        </w:tc>
        <w:tc>
          <w:tcPr>
            <w:tcW w:w="764" w:type="dxa"/>
            <w:tcBorders>
              <w:top w:val="single" w:sz="8" w:space="0" w:color="A4A4A4"/>
            </w:tcBorders>
            <w:shd w:val="clear" w:color="auto" w:fill="E8E8E8"/>
          </w:tcPr>
          <w:p>
            <w:pPr>
              <w:pStyle w:val="TableParagraph"/>
              <w:spacing w:line="248" w:lineRule="exact"/>
              <w:ind w:left="142" w:right="92"/>
              <w:jc w:val="center"/>
              <w:rPr>
                <w:b/>
                <w:sz w:val="22"/>
              </w:rPr>
            </w:pPr>
            <w:r>
              <w:rPr>
                <w:b/>
                <w:color w:val="7A7A7A"/>
                <w:sz w:val="22"/>
              </w:rPr>
              <w:t>1820</w:t>
            </w:r>
          </w:p>
        </w:tc>
        <w:tc>
          <w:tcPr>
            <w:tcW w:w="714" w:type="dxa"/>
            <w:tcBorders>
              <w:top w:val="single" w:sz="8" w:space="0" w:color="A4A4A4"/>
            </w:tcBorders>
            <w:shd w:val="clear" w:color="auto" w:fill="E8E8E8"/>
          </w:tcPr>
          <w:p>
            <w:pPr>
              <w:pStyle w:val="TableParagraph"/>
              <w:spacing w:line="248" w:lineRule="exact"/>
              <w:ind w:left="92" w:right="92"/>
              <w:jc w:val="center"/>
              <w:rPr>
                <w:b/>
                <w:sz w:val="22"/>
              </w:rPr>
            </w:pPr>
            <w:r>
              <w:rPr>
                <w:b/>
                <w:color w:val="7A7A7A"/>
                <w:sz w:val="22"/>
              </w:rPr>
              <w:t>1821</w:t>
            </w:r>
          </w:p>
        </w:tc>
        <w:tc>
          <w:tcPr>
            <w:tcW w:w="710" w:type="dxa"/>
            <w:tcBorders>
              <w:top w:val="single" w:sz="8" w:space="0" w:color="A4A4A4"/>
            </w:tcBorders>
            <w:shd w:val="clear" w:color="auto" w:fill="E8E8E8"/>
          </w:tcPr>
          <w:p>
            <w:pPr>
              <w:pStyle w:val="TableParagraph"/>
              <w:spacing w:line="248" w:lineRule="exact"/>
              <w:ind w:left="92" w:right="88"/>
              <w:jc w:val="center"/>
              <w:rPr>
                <w:b/>
                <w:sz w:val="22"/>
              </w:rPr>
            </w:pPr>
            <w:r>
              <w:rPr>
                <w:b/>
                <w:color w:val="7A7A7A"/>
                <w:sz w:val="22"/>
              </w:rPr>
              <w:t>1822</w:t>
            </w:r>
          </w:p>
        </w:tc>
        <w:tc>
          <w:tcPr>
            <w:tcW w:w="706" w:type="dxa"/>
            <w:tcBorders>
              <w:top w:val="single" w:sz="8" w:space="0" w:color="A4A4A4"/>
            </w:tcBorders>
            <w:shd w:val="clear" w:color="auto" w:fill="E8E8E8"/>
          </w:tcPr>
          <w:p>
            <w:pPr>
              <w:pStyle w:val="TableParagraph"/>
              <w:spacing w:line="248" w:lineRule="exact"/>
              <w:ind w:left="88" w:right="88"/>
              <w:jc w:val="center"/>
              <w:rPr>
                <w:b/>
                <w:sz w:val="22"/>
              </w:rPr>
            </w:pPr>
            <w:r>
              <w:rPr>
                <w:b/>
                <w:color w:val="7A7A7A"/>
                <w:sz w:val="22"/>
              </w:rPr>
              <w:t>1823</w:t>
            </w:r>
          </w:p>
        </w:tc>
        <w:tc>
          <w:tcPr>
            <w:tcW w:w="825" w:type="dxa"/>
            <w:tcBorders>
              <w:top w:val="single" w:sz="8" w:space="0" w:color="A4A4A4"/>
            </w:tcBorders>
            <w:shd w:val="clear" w:color="auto" w:fill="E8E8E8"/>
          </w:tcPr>
          <w:p>
            <w:pPr>
              <w:pStyle w:val="TableParagraph"/>
              <w:spacing w:line="248" w:lineRule="exact"/>
              <w:ind w:right="224"/>
              <w:jc w:val="right"/>
              <w:rPr>
                <w:b/>
                <w:sz w:val="22"/>
              </w:rPr>
            </w:pPr>
            <w:r>
              <w:rPr>
                <w:b/>
                <w:color w:val="7A7A7A"/>
                <w:sz w:val="22"/>
              </w:rPr>
              <w:t>1824</w:t>
            </w:r>
          </w:p>
        </w:tc>
        <w:tc>
          <w:tcPr>
            <w:tcW w:w="1226" w:type="dxa"/>
            <w:tcBorders>
              <w:top w:val="single" w:sz="8" w:space="0" w:color="A4A4A4"/>
            </w:tcBorders>
            <w:shd w:val="clear" w:color="auto" w:fill="E8E8E8"/>
          </w:tcPr>
          <w:p>
            <w:pPr>
              <w:pStyle w:val="TableParagraph"/>
              <w:spacing w:line="360" w:lineRule="auto"/>
              <w:ind w:left="97" w:firstLine="129"/>
              <w:rPr>
                <w:b/>
                <w:sz w:val="18"/>
              </w:rPr>
            </w:pPr>
            <w:r>
              <w:rPr>
                <w:b/>
                <w:color w:val="7A7A7A"/>
                <w:sz w:val="18"/>
              </w:rPr>
              <w:t>Total por casos y año</w:t>
            </w:r>
          </w:p>
        </w:tc>
        <w:tc>
          <w:tcPr>
            <w:tcW w:w="1583" w:type="dxa"/>
            <w:tcBorders>
              <w:top w:val="single" w:sz="8" w:space="0" w:color="A4A4A4"/>
            </w:tcBorders>
            <w:shd w:val="clear" w:color="auto" w:fill="E8E8E8"/>
          </w:tcPr>
          <w:p>
            <w:pPr>
              <w:pStyle w:val="TableParagraph"/>
              <w:spacing w:line="360" w:lineRule="auto"/>
              <w:ind w:left="448" w:right="90" w:hanging="222"/>
              <w:rPr>
                <w:b/>
                <w:sz w:val="22"/>
              </w:rPr>
            </w:pPr>
            <w:r>
              <w:rPr>
                <w:b/>
                <w:color w:val="7A7A7A"/>
                <w:sz w:val="22"/>
              </w:rPr>
              <w:t>Porcentajes por año</w:t>
            </w:r>
          </w:p>
        </w:tc>
      </w:tr>
      <w:tr>
        <w:trPr>
          <w:trHeight w:val="415" w:hRule="exact"/>
        </w:trPr>
        <w:tc>
          <w:tcPr>
            <w:tcW w:w="1923" w:type="dxa"/>
          </w:tcPr>
          <w:p>
            <w:pPr>
              <w:pStyle w:val="TableParagraph"/>
              <w:spacing w:line="274" w:lineRule="exact"/>
              <w:ind w:left="108"/>
              <w:rPr>
                <w:sz w:val="24"/>
              </w:rPr>
            </w:pPr>
            <w:r>
              <w:rPr>
                <w:color w:val="7A7A7A"/>
                <w:sz w:val="24"/>
              </w:rPr>
              <w:t>Dinero</w:t>
            </w:r>
          </w:p>
        </w:tc>
        <w:tc>
          <w:tcPr>
            <w:tcW w:w="764" w:type="dxa"/>
          </w:tcPr>
          <w:p>
            <w:pPr>
              <w:pStyle w:val="TableParagraph"/>
              <w:spacing w:line="274" w:lineRule="exact"/>
              <w:ind w:left="50"/>
              <w:jc w:val="center"/>
              <w:rPr>
                <w:sz w:val="24"/>
              </w:rPr>
            </w:pPr>
            <w:r>
              <w:rPr>
                <w:color w:val="7A7A7A"/>
                <w:w w:val="99"/>
                <w:sz w:val="24"/>
              </w:rPr>
              <w:t>1</w:t>
            </w:r>
          </w:p>
        </w:tc>
        <w:tc>
          <w:tcPr>
            <w:tcW w:w="714" w:type="dxa"/>
          </w:tcPr>
          <w:p>
            <w:pPr>
              <w:pStyle w:val="TableParagraph"/>
              <w:spacing w:line="274" w:lineRule="exact"/>
              <w:ind w:right="1"/>
              <w:jc w:val="center"/>
              <w:rPr>
                <w:sz w:val="24"/>
              </w:rPr>
            </w:pPr>
            <w:r>
              <w:rPr>
                <w:color w:val="7A7A7A"/>
                <w:w w:val="99"/>
                <w:sz w:val="24"/>
              </w:rPr>
              <w:t>6</w:t>
            </w:r>
          </w:p>
        </w:tc>
        <w:tc>
          <w:tcPr>
            <w:tcW w:w="710" w:type="dxa"/>
          </w:tcPr>
          <w:p>
            <w:pPr>
              <w:pStyle w:val="TableParagraph"/>
              <w:spacing w:line="274" w:lineRule="exact"/>
              <w:ind w:left="3"/>
              <w:jc w:val="center"/>
              <w:rPr>
                <w:sz w:val="24"/>
              </w:rPr>
            </w:pPr>
            <w:r>
              <w:rPr>
                <w:color w:val="7A7A7A"/>
                <w:w w:val="99"/>
                <w:sz w:val="24"/>
              </w:rPr>
              <w:t>5</w:t>
            </w:r>
          </w:p>
        </w:tc>
        <w:tc>
          <w:tcPr>
            <w:tcW w:w="706" w:type="dxa"/>
          </w:tcPr>
          <w:p>
            <w:pPr>
              <w:pStyle w:val="TableParagraph"/>
              <w:spacing w:line="274" w:lineRule="exact"/>
              <w:ind w:right="1"/>
              <w:jc w:val="center"/>
              <w:rPr>
                <w:sz w:val="24"/>
              </w:rPr>
            </w:pPr>
            <w:r>
              <w:rPr>
                <w:color w:val="7A7A7A"/>
                <w:w w:val="99"/>
                <w:sz w:val="24"/>
              </w:rPr>
              <w:t>3</w:t>
            </w:r>
          </w:p>
        </w:tc>
        <w:tc>
          <w:tcPr>
            <w:tcW w:w="825" w:type="dxa"/>
          </w:tcPr>
          <w:p>
            <w:pPr>
              <w:pStyle w:val="TableParagraph"/>
              <w:spacing w:line="274" w:lineRule="exact"/>
              <w:ind w:right="117"/>
              <w:jc w:val="center"/>
              <w:rPr>
                <w:sz w:val="24"/>
              </w:rPr>
            </w:pPr>
            <w:r>
              <w:rPr>
                <w:color w:val="7A7A7A"/>
                <w:w w:val="99"/>
                <w:sz w:val="24"/>
              </w:rPr>
              <w:t>2</w:t>
            </w:r>
          </w:p>
        </w:tc>
        <w:tc>
          <w:tcPr>
            <w:tcW w:w="1226" w:type="dxa"/>
          </w:tcPr>
          <w:p>
            <w:pPr>
              <w:pStyle w:val="TableParagraph"/>
              <w:spacing w:line="274" w:lineRule="exact"/>
              <w:ind w:left="459" w:right="459"/>
              <w:jc w:val="center"/>
              <w:rPr>
                <w:sz w:val="24"/>
              </w:rPr>
            </w:pPr>
            <w:r>
              <w:rPr>
                <w:color w:val="7A7A7A"/>
                <w:sz w:val="24"/>
              </w:rPr>
              <w:t>17</w:t>
            </w:r>
          </w:p>
        </w:tc>
        <w:tc>
          <w:tcPr>
            <w:tcW w:w="1583" w:type="dxa"/>
          </w:tcPr>
          <w:p>
            <w:pPr>
              <w:pStyle w:val="TableParagraph"/>
              <w:spacing w:line="274" w:lineRule="exact"/>
              <w:ind w:left="524" w:right="403"/>
              <w:jc w:val="center"/>
              <w:rPr>
                <w:sz w:val="24"/>
              </w:rPr>
            </w:pPr>
            <w:r>
              <w:rPr>
                <w:color w:val="7A7A7A"/>
                <w:sz w:val="24"/>
              </w:rPr>
              <w:t>28%</w:t>
            </w:r>
          </w:p>
        </w:tc>
      </w:tr>
      <w:tr>
        <w:trPr>
          <w:trHeight w:val="413" w:hRule="exact"/>
        </w:trPr>
        <w:tc>
          <w:tcPr>
            <w:tcW w:w="1923" w:type="dxa"/>
            <w:shd w:val="clear" w:color="auto" w:fill="E8E8E8"/>
          </w:tcPr>
          <w:p>
            <w:pPr>
              <w:pStyle w:val="TableParagraph"/>
              <w:spacing w:line="275" w:lineRule="exact"/>
              <w:ind w:left="108"/>
              <w:rPr>
                <w:sz w:val="24"/>
              </w:rPr>
            </w:pPr>
            <w:r>
              <w:rPr>
                <w:color w:val="7A7A7A"/>
                <w:sz w:val="24"/>
              </w:rPr>
              <w:t>Propiedad</w:t>
            </w:r>
          </w:p>
        </w:tc>
        <w:tc>
          <w:tcPr>
            <w:tcW w:w="764" w:type="dxa"/>
            <w:shd w:val="clear" w:color="auto" w:fill="E8E8E8"/>
          </w:tcPr>
          <w:p>
            <w:pPr>
              <w:pStyle w:val="TableParagraph"/>
              <w:spacing w:line="275" w:lineRule="exact"/>
              <w:ind w:left="50"/>
              <w:jc w:val="center"/>
              <w:rPr>
                <w:sz w:val="24"/>
              </w:rPr>
            </w:pPr>
            <w:r>
              <w:rPr>
                <w:color w:val="7A7A7A"/>
                <w:w w:val="99"/>
                <w:sz w:val="24"/>
              </w:rPr>
              <w:t>2</w:t>
            </w:r>
          </w:p>
        </w:tc>
        <w:tc>
          <w:tcPr>
            <w:tcW w:w="714" w:type="dxa"/>
            <w:shd w:val="clear" w:color="auto" w:fill="E8E8E8"/>
          </w:tcPr>
          <w:p>
            <w:pPr>
              <w:pStyle w:val="TableParagraph"/>
              <w:spacing w:line="275" w:lineRule="exact"/>
              <w:ind w:right="1"/>
              <w:jc w:val="center"/>
              <w:rPr>
                <w:sz w:val="24"/>
              </w:rPr>
            </w:pPr>
            <w:r>
              <w:rPr>
                <w:color w:val="7A7A7A"/>
                <w:w w:val="99"/>
                <w:sz w:val="24"/>
              </w:rPr>
              <w:t>3</w:t>
            </w:r>
          </w:p>
        </w:tc>
        <w:tc>
          <w:tcPr>
            <w:tcW w:w="710" w:type="dxa"/>
            <w:shd w:val="clear" w:color="auto" w:fill="E8E8E8"/>
          </w:tcPr>
          <w:p>
            <w:pPr>
              <w:pStyle w:val="TableParagraph"/>
              <w:spacing w:line="275" w:lineRule="exact"/>
              <w:ind w:left="3"/>
              <w:jc w:val="center"/>
              <w:rPr>
                <w:sz w:val="24"/>
              </w:rPr>
            </w:pPr>
            <w:r>
              <w:rPr>
                <w:color w:val="7A7A7A"/>
                <w:w w:val="99"/>
                <w:sz w:val="24"/>
              </w:rPr>
              <w:t>8</w:t>
            </w:r>
          </w:p>
        </w:tc>
        <w:tc>
          <w:tcPr>
            <w:tcW w:w="706" w:type="dxa"/>
            <w:shd w:val="clear" w:color="auto" w:fill="E8E8E8"/>
          </w:tcPr>
          <w:p>
            <w:pPr>
              <w:pStyle w:val="TableParagraph"/>
              <w:spacing w:line="275" w:lineRule="exact"/>
              <w:ind w:right="1"/>
              <w:jc w:val="center"/>
              <w:rPr>
                <w:sz w:val="24"/>
              </w:rPr>
            </w:pPr>
            <w:r>
              <w:rPr>
                <w:color w:val="7A7A7A"/>
                <w:w w:val="99"/>
                <w:sz w:val="24"/>
              </w:rPr>
              <w:t>7</w:t>
            </w:r>
          </w:p>
        </w:tc>
        <w:tc>
          <w:tcPr>
            <w:tcW w:w="825" w:type="dxa"/>
            <w:shd w:val="clear" w:color="auto" w:fill="E8E8E8"/>
          </w:tcPr>
          <w:p>
            <w:pPr>
              <w:pStyle w:val="TableParagraph"/>
              <w:spacing w:line="275" w:lineRule="exact"/>
              <w:ind w:right="117"/>
              <w:jc w:val="center"/>
              <w:rPr>
                <w:sz w:val="24"/>
              </w:rPr>
            </w:pPr>
            <w:r>
              <w:rPr>
                <w:color w:val="7A7A7A"/>
                <w:w w:val="99"/>
                <w:sz w:val="24"/>
              </w:rPr>
              <w:t>3</w:t>
            </w:r>
          </w:p>
        </w:tc>
        <w:tc>
          <w:tcPr>
            <w:tcW w:w="1226" w:type="dxa"/>
            <w:shd w:val="clear" w:color="auto" w:fill="E8E8E8"/>
          </w:tcPr>
          <w:p>
            <w:pPr>
              <w:pStyle w:val="TableParagraph"/>
              <w:spacing w:line="275" w:lineRule="exact"/>
              <w:ind w:left="459" w:right="459"/>
              <w:jc w:val="center"/>
              <w:rPr>
                <w:sz w:val="24"/>
              </w:rPr>
            </w:pPr>
            <w:r>
              <w:rPr>
                <w:color w:val="7A7A7A"/>
                <w:sz w:val="24"/>
              </w:rPr>
              <w:t>23</w:t>
            </w:r>
          </w:p>
        </w:tc>
        <w:tc>
          <w:tcPr>
            <w:tcW w:w="1583" w:type="dxa"/>
            <w:shd w:val="clear" w:color="auto" w:fill="E8E8E8"/>
          </w:tcPr>
          <w:p>
            <w:pPr>
              <w:pStyle w:val="TableParagraph"/>
              <w:spacing w:line="275" w:lineRule="exact"/>
              <w:ind w:left="524" w:right="403"/>
              <w:jc w:val="center"/>
              <w:rPr>
                <w:sz w:val="24"/>
              </w:rPr>
            </w:pPr>
            <w:r>
              <w:rPr>
                <w:color w:val="7A7A7A"/>
                <w:sz w:val="24"/>
              </w:rPr>
              <w:t>39%</w:t>
            </w:r>
          </w:p>
        </w:tc>
      </w:tr>
      <w:tr>
        <w:trPr>
          <w:trHeight w:val="415" w:hRule="exact"/>
        </w:trPr>
        <w:tc>
          <w:tcPr>
            <w:tcW w:w="1923" w:type="dxa"/>
          </w:tcPr>
          <w:p>
            <w:pPr>
              <w:pStyle w:val="TableParagraph"/>
              <w:spacing w:line="274" w:lineRule="exact"/>
              <w:ind w:left="108"/>
              <w:rPr>
                <w:sz w:val="24"/>
              </w:rPr>
            </w:pPr>
            <w:r>
              <w:rPr>
                <w:color w:val="7A7A7A"/>
                <w:sz w:val="24"/>
              </w:rPr>
              <w:t>Robo</w:t>
            </w:r>
          </w:p>
        </w:tc>
        <w:tc>
          <w:tcPr>
            <w:tcW w:w="764" w:type="dxa"/>
          </w:tcPr>
          <w:p>
            <w:pPr>
              <w:pStyle w:val="TableParagraph"/>
              <w:spacing w:line="274" w:lineRule="exact"/>
              <w:ind w:left="50"/>
              <w:jc w:val="center"/>
              <w:rPr>
                <w:sz w:val="24"/>
              </w:rPr>
            </w:pPr>
            <w:r>
              <w:rPr>
                <w:color w:val="7A7A7A"/>
                <w:w w:val="99"/>
                <w:sz w:val="24"/>
              </w:rPr>
              <w:t>2</w:t>
            </w:r>
          </w:p>
        </w:tc>
        <w:tc>
          <w:tcPr>
            <w:tcW w:w="714" w:type="dxa"/>
          </w:tcPr>
          <w:p>
            <w:pPr>
              <w:pStyle w:val="TableParagraph"/>
              <w:spacing w:line="274" w:lineRule="exact"/>
              <w:ind w:right="1"/>
              <w:jc w:val="center"/>
              <w:rPr>
                <w:sz w:val="24"/>
              </w:rPr>
            </w:pPr>
            <w:r>
              <w:rPr>
                <w:color w:val="7A7A7A"/>
                <w:w w:val="99"/>
                <w:sz w:val="24"/>
              </w:rPr>
              <w:t>1</w:t>
            </w:r>
          </w:p>
        </w:tc>
        <w:tc>
          <w:tcPr>
            <w:tcW w:w="710" w:type="dxa"/>
          </w:tcPr>
          <w:p>
            <w:pPr>
              <w:pStyle w:val="TableParagraph"/>
              <w:spacing w:line="274" w:lineRule="exact"/>
              <w:ind w:left="3"/>
              <w:jc w:val="center"/>
              <w:rPr>
                <w:sz w:val="24"/>
              </w:rPr>
            </w:pPr>
            <w:r>
              <w:rPr>
                <w:color w:val="7A7A7A"/>
                <w:w w:val="99"/>
                <w:sz w:val="24"/>
              </w:rPr>
              <w:t>-</w:t>
            </w:r>
          </w:p>
        </w:tc>
        <w:tc>
          <w:tcPr>
            <w:tcW w:w="706" w:type="dxa"/>
          </w:tcPr>
          <w:p>
            <w:pPr>
              <w:pStyle w:val="TableParagraph"/>
              <w:spacing w:line="274" w:lineRule="exact"/>
              <w:ind w:right="1"/>
              <w:jc w:val="center"/>
              <w:rPr>
                <w:sz w:val="24"/>
              </w:rPr>
            </w:pPr>
            <w:r>
              <w:rPr>
                <w:color w:val="7A7A7A"/>
                <w:w w:val="99"/>
                <w:sz w:val="24"/>
              </w:rPr>
              <w:t>1</w:t>
            </w:r>
          </w:p>
        </w:tc>
        <w:tc>
          <w:tcPr>
            <w:tcW w:w="825" w:type="dxa"/>
          </w:tcPr>
          <w:p>
            <w:pPr>
              <w:pStyle w:val="TableParagraph"/>
              <w:spacing w:line="274" w:lineRule="exact"/>
              <w:ind w:right="118"/>
              <w:jc w:val="center"/>
              <w:rPr>
                <w:sz w:val="24"/>
              </w:rPr>
            </w:pPr>
            <w:r>
              <w:rPr>
                <w:color w:val="7A7A7A"/>
                <w:w w:val="99"/>
                <w:sz w:val="24"/>
              </w:rPr>
              <w:t>-</w:t>
            </w:r>
          </w:p>
        </w:tc>
        <w:tc>
          <w:tcPr>
            <w:tcW w:w="1226" w:type="dxa"/>
          </w:tcPr>
          <w:p>
            <w:pPr>
              <w:pStyle w:val="TableParagraph"/>
              <w:spacing w:line="274" w:lineRule="exact"/>
              <w:jc w:val="center"/>
              <w:rPr>
                <w:sz w:val="24"/>
              </w:rPr>
            </w:pPr>
            <w:r>
              <w:rPr>
                <w:color w:val="7A7A7A"/>
                <w:w w:val="99"/>
                <w:sz w:val="24"/>
              </w:rPr>
              <w:t>4</w:t>
            </w:r>
          </w:p>
        </w:tc>
        <w:tc>
          <w:tcPr>
            <w:tcW w:w="1583" w:type="dxa"/>
          </w:tcPr>
          <w:p>
            <w:pPr>
              <w:pStyle w:val="TableParagraph"/>
              <w:spacing w:line="274" w:lineRule="exact"/>
              <w:ind w:left="520" w:right="403"/>
              <w:jc w:val="center"/>
              <w:rPr>
                <w:sz w:val="24"/>
              </w:rPr>
            </w:pPr>
            <w:r>
              <w:rPr>
                <w:color w:val="7A7A7A"/>
                <w:sz w:val="24"/>
              </w:rPr>
              <w:t>7%</w:t>
            </w:r>
          </w:p>
        </w:tc>
      </w:tr>
      <w:tr>
        <w:trPr>
          <w:trHeight w:val="413" w:hRule="exact"/>
        </w:trPr>
        <w:tc>
          <w:tcPr>
            <w:tcW w:w="1923" w:type="dxa"/>
            <w:shd w:val="clear" w:color="auto" w:fill="E8E8E8"/>
          </w:tcPr>
          <w:p>
            <w:pPr>
              <w:pStyle w:val="TableParagraph"/>
              <w:spacing w:line="274" w:lineRule="exact"/>
              <w:ind w:left="108"/>
              <w:rPr>
                <w:sz w:val="24"/>
              </w:rPr>
            </w:pPr>
            <w:r>
              <w:rPr>
                <w:color w:val="7A7A7A"/>
                <w:sz w:val="24"/>
              </w:rPr>
              <w:t>Injuria</w:t>
            </w:r>
          </w:p>
        </w:tc>
        <w:tc>
          <w:tcPr>
            <w:tcW w:w="764" w:type="dxa"/>
            <w:shd w:val="clear" w:color="auto" w:fill="E8E8E8"/>
          </w:tcPr>
          <w:p>
            <w:pPr>
              <w:pStyle w:val="TableParagraph"/>
              <w:spacing w:line="274" w:lineRule="exact"/>
              <w:ind w:left="50"/>
              <w:jc w:val="center"/>
              <w:rPr>
                <w:sz w:val="24"/>
              </w:rPr>
            </w:pPr>
            <w:r>
              <w:rPr>
                <w:color w:val="7A7A7A"/>
                <w:w w:val="99"/>
                <w:sz w:val="24"/>
              </w:rPr>
              <w:t>1</w:t>
            </w:r>
          </w:p>
        </w:tc>
        <w:tc>
          <w:tcPr>
            <w:tcW w:w="714" w:type="dxa"/>
            <w:shd w:val="clear" w:color="auto" w:fill="E8E8E8"/>
          </w:tcPr>
          <w:p>
            <w:pPr>
              <w:pStyle w:val="TableParagraph"/>
              <w:spacing w:line="274" w:lineRule="exact"/>
              <w:ind w:left="2"/>
              <w:jc w:val="center"/>
              <w:rPr>
                <w:sz w:val="24"/>
              </w:rPr>
            </w:pPr>
            <w:r>
              <w:rPr>
                <w:color w:val="7A7A7A"/>
                <w:w w:val="99"/>
                <w:sz w:val="24"/>
              </w:rPr>
              <w:t>-</w:t>
            </w:r>
          </w:p>
        </w:tc>
        <w:tc>
          <w:tcPr>
            <w:tcW w:w="710" w:type="dxa"/>
            <w:shd w:val="clear" w:color="auto" w:fill="E8E8E8"/>
          </w:tcPr>
          <w:p>
            <w:pPr>
              <w:pStyle w:val="TableParagraph"/>
              <w:spacing w:line="274" w:lineRule="exact"/>
              <w:ind w:left="3"/>
              <w:jc w:val="center"/>
              <w:rPr>
                <w:sz w:val="24"/>
              </w:rPr>
            </w:pPr>
            <w:r>
              <w:rPr>
                <w:color w:val="7A7A7A"/>
                <w:w w:val="99"/>
                <w:sz w:val="24"/>
              </w:rPr>
              <w:t>1</w:t>
            </w:r>
          </w:p>
        </w:tc>
        <w:tc>
          <w:tcPr>
            <w:tcW w:w="706" w:type="dxa"/>
            <w:shd w:val="clear" w:color="auto" w:fill="E8E8E8"/>
          </w:tcPr>
          <w:p>
            <w:pPr>
              <w:pStyle w:val="TableParagraph"/>
              <w:spacing w:line="274" w:lineRule="exact"/>
              <w:ind w:right="1"/>
              <w:jc w:val="center"/>
              <w:rPr>
                <w:sz w:val="24"/>
              </w:rPr>
            </w:pPr>
            <w:r>
              <w:rPr>
                <w:color w:val="7A7A7A"/>
                <w:w w:val="99"/>
                <w:sz w:val="24"/>
              </w:rPr>
              <w:t>-</w:t>
            </w:r>
          </w:p>
        </w:tc>
        <w:tc>
          <w:tcPr>
            <w:tcW w:w="825" w:type="dxa"/>
            <w:shd w:val="clear" w:color="auto" w:fill="E8E8E8"/>
          </w:tcPr>
          <w:p>
            <w:pPr>
              <w:pStyle w:val="TableParagraph"/>
              <w:spacing w:line="274" w:lineRule="exact"/>
              <w:ind w:right="118"/>
              <w:jc w:val="center"/>
              <w:rPr>
                <w:sz w:val="24"/>
              </w:rPr>
            </w:pPr>
            <w:r>
              <w:rPr>
                <w:color w:val="7A7A7A"/>
                <w:w w:val="99"/>
                <w:sz w:val="24"/>
              </w:rPr>
              <w:t>-</w:t>
            </w:r>
          </w:p>
        </w:tc>
        <w:tc>
          <w:tcPr>
            <w:tcW w:w="1226" w:type="dxa"/>
            <w:shd w:val="clear" w:color="auto" w:fill="E8E8E8"/>
          </w:tcPr>
          <w:p>
            <w:pPr>
              <w:pStyle w:val="TableParagraph"/>
              <w:spacing w:line="274" w:lineRule="exact"/>
              <w:jc w:val="center"/>
              <w:rPr>
                <w:sz w:val="24"/>
              </w:rPr>
            </w:pPr>
            <w:r>
              <w:rPr>
                <w:color w:val="7A7A7A"/>
                <w:w w:val="99"/>
                <w:sz w:val="24"/>
              </w:rPr>
              <w:t>2</w:t>
            </w:r>
          </w:p>
        </w:tc>
        <w:tc>
          <w:tcPr>
            <w:tcW w:w="1583" w:type="dxa"/>
            <w:shd w:val="clear" w:color="auto" w:fill="E8E8E8"/>
          </w:tcPr>
          <w:p>
            <w:pPr>
              <w:pStyle w:val="TableParagraph"/>
              <w:spacing w:line="274" w:lineRule="exact"/>
              <w:ind w:left="520" w:right="403"/>
              <w:jc w:val="center"/>
              <w:rPr>
                <w:sz w:val="24"/>
              </w:rPr>
            </w:pPr>
            <w:r>
              <w:rPr>
                <w:color w:val="7A7A7A"/>
                <w:sz w:val="24"/>
              </w:rPr>
              <w:t>3%</w:t>
            </w:r>
          </w:p>
        </w:tc>
      </w:tr>
      <w:tr>
        <w:trPr>
          <w:trHeight w:val="415" w:hRule="exact"/>
        </w:trPr>
        <w:tc>
          <w:tcPr>
            <w:tcW w:w="1923" w:type="dxa"/>
          </w:tcPr>
          <w:p>
            <w:pPr>
              <w:pStyle w:val="TableParagraph"/>
              <w:spacing w:line="274" w:lineRule="exact"/>
              <w:ind w:left="108"/>
              <w:rPr>
                <w:sz w:val="24"/>
              </w:rPr>
            </w:pPr>
            <w:r>
              <w:rPr>
                <w:color w:val="7A7A7A"/>
                <w:sz w:val="24"/>
              </w:rPr>
              <w:t>Adulterio</w:t>
            </w:r>
          </w:p>
        </w:tc>
        <w:tc>
          <w:tcPr>
            <w:tcW w:w="764" w:type="dxa"/>
          </w:tcPr>
          <w:p>
            <w:pPr>
              <w:pStyle w:val="TableParagraph"/>
              <w:spacing w:line="274" w:lineRule="exact"/>
              <w:ind w:left="49"/>
              <w:jc w:val="center"/>
              <w:rPr>
                <w:sz w:val="24"/>
              </w:rPr>
            </w:pPr>
            <w:r>
              <w:rPr>
                <w:color w:val="7A7A7A"/>
                <w:w w:val="99"/>
                <w:sz w:val="24"/>
              </w:rPr>
              <w:t>-</w:t>
            </w:r>
          </w:p>
        </w:tc>
        <w:tc>
          <w:tcPr>
            <w:tcW w:w="714" w:type="dxa"/>
          </w:tcPr>
          <w:p>
            <w:pPr>
              <w:pStyle w:val="TableParagraph"/>
              <w:spacing w:line="274" w:lineRule="exact"/>
              <w:ind w:left="2"/>
              <w:jc w:val="center"/>
              <w:rPr>
                <w:sz w:val="24"/>
              </w:rPr>
            </w:pPr>
            <w:r>
              <w:rPr>
                <w:color w:val="7A7A7A"/>
                <w:w w:val="99"/>
                <w:sz w:val="24"/>
              </w:rPr>
              <w:t>-</w:t>
            </w:r>
          </w:p>
        </w:tc>
        <w:tc>
          <w:tcPr>
            <w:tcW w:w="710" w:type="dxa"/>
          </w:tcPr>
          <w:p>
            <w:pPr>
              <w:pStyle w:val="TableParagraph"/>
              <w:spacing w:line="274" w:lineRule="exact"/>
              <w:ind w:left="3"/>
              <w:jc w:val="center"/>
              <w:rPr>
                <w:sz w:val="24"/>
              </w:rPr>
            </w:pPr>
            <w:r>
              <w:rPr>
                <w:color w:val="7A7A7A"/>
                <w:w w:val="99"/>
                <w:sz w:val="24"/>
              </w:rPr>
              <w:t>2</w:t>
            </w:r>
          </w:p>
        </w:tc>
        <w:tc>
          <w:tcPr>
            <w:tcW w:w="706" w:type="dxa"/>
          </w:tcPr>
          <w:p>
            <w:pPr>
              <w:pStyle w:val="TableParagraph"/>
              <w:spacing w:line="274" w:lineRule="exact"/>
              <w:ind w:right="1"/>
              <w:jc w:val="center"/>
              <w:rPr>
                <w:sz w:val="24"/>
              </w:rPr>
            </w:pPr>
            <w:r>
              <w:rPr>
                <w:color w:val="7A7A7A"/>
                <w:w w:val="99"/>
                <w:sz w:val="24"/>
              </w:rPr>
              <w:t>1</w:t>
            </w:r>
          </w:p>
        </w:tc>
        <w:tc>
          <w:tcPr>
            <w:tcW w:w="825" w:type="dxa"/>
          </w:tcPr>
          <w:p>
            <w:pPr>
              <w:pStyle w:val="TableParagraph"/>
              <w:spacing w:line="274" w:lineRule="exact"/>
              <w:ind w:right="118"/>
              <w:jc w:val="center"/>
              <w:rPr>
                <w:sz w:val="24"/>
              </w:rPr>
            </w:pPr>
            <w:r>
              <w:rPr>
                <w:color w:val="7A7A7A"/>
                <w:w w:val="99"/>
                <w:sz w:val="24"/>
              </w:rPr>
              <w:t>-</w:t>
            </w:r>
          </w:p>
        </w:tc>
        <w:tc>
          <w:tcPr>
            <w:tcW w:w="1226" w:type="dxa"/>
          </w:tcPr>
          <w:p>
            <w:pPr>
              <w:pStyle w:val="TableParagraph"/>
              <w:spacing w:line="274" w:lineRule="exact"/>
              <w:jc w:val="center"/>
              <w:rPr>
                <w:sz w:val="24"/>
              </w:rPr>
            </w:pPr>
            <w:r>
              <w:rPr>
                <w:color w:val="7A7A7A"/>
                <w:w w:val="99"/>
                <w:sz w:val="24"/>
              </w:rPr>
              <w:t>3</w:t>
            </w:r>
          </w:p>
        </w:tc>
        <w:tc>
          <w:tcPr>
            <w:tcW w:w="1583" w:type="dxa"/>
          </w:tcPr>
          <w:p>
            <w:pPr>
              <w:pStyle w:val="TableParagraph"/>
              <w:spacing w:line="274" w:lineRule="exact"/>
              <w:ind w:left="520" w:right="403"/>
              <w:jc w:val="center"/>
              <w:rPr>
                <w:sz w:val="24"/>
              </w:rPr>
            </w:pPr>
            <w:r>
              <w:rPr>
                <w:color w:val="7A7A7A"/>
                <w:sz w:val="24"/>
              </w:rPr>
              <w:t>5%</w:t>
            </w:r>
          </w:p>
        </w:tc>
      </w:tr>
      <w:tr>
        <w:trPr>
          <w:trHeight w:val="413" w:hRule="exact"/>
        </w:trPr>
        <w:tc>
          <w:tcPr>
            <w:tcW w:w="1923" w:type="dxa"/>
            <w:shd w:val="clear" w:color="auto" w:fill="E8E8E8"/>
          </w:tcPr>
          <w:p>
            <w:pPr>
              <w:pStyle w:val="TableParagraph"/>
              <w:spacing w:line="274" w:lineRule="exact"/>
              <w:ind w:left="108"/>
              <w:rPr>
                <w:sz w:val="24"/>
              </w:rPr>
            </w:pPr>
            <w:r>
              <w:rPr>
                <w:color w:val="7A7A7A"/>
                <w:sz w:val="24"/>
              </w:rPr>
              <w:t>Herencia</w:t>
            </w:r>
          </w:p>
        </w:tc>
        <w:tc>
          <w:tcPr>
            <w:tcW w:w="764" w:type="dxa"/>
            <w:shd w:val="clear" w:color="auto" w:fill="E8E8E8"/>
          </w:tcPr>
          <w:p>
            <w:pPr>
              <w:pStyle w:val="TableParagraph"/>
              <w:spacing w:line="274" w:lineRule="exact"/>
              <w:ind w:left="49"/>
              <w:jc w:val="center"/>
              <w:rPr>
                <w:sz w:val="24"/>
              </w:rPr>
            </w:pPr>
            <w:r>
              <w:rPr>
                <w:color w:val="7A7A7A"/>
                <w:w w:val="99"/>
                <w:sz w:val="24"/>
              </w:rPr>
              <w:t>-</w:t>
            </w:r>
          </w:p>
        </w:tc>
        <w:tc>
          <w:tcPr>
            <w:tcW w:w="714" w:type="dxa"/>
            <w:shd w:val="clear" w:color="auto" w:fill="E8E8E8"/>
          </w:tcPr>
          <w:p>
            <w:pPr>
              <w:pStyle w:val="TableParagraph"/>
              <w:spacing w:line="274" w:lineRule="exact"/>
              <w:ind w:left="2"/>
              <w:jc w:val="center"/>
              <w:rPr>
                <w:sz w:val="24"/>
              </w:rPr>
            </w:pPr>
            <w:r>
              <w:rPr>
                <w:color w:val="7A7A7A"/>
                <w:w w:val="99"/>
                <w:sz w:val="24"/>
              </w:rPr>
              <w:t>-</w:t>
            </w:r>
          </w:p>
        </w:tc>
        <w:tc>
          <w:tcPr>
            <w:tcW w:w="710" w:type="dxa"/>
            <w:shd w:val="clear" w:color="auto" w:fill="E8E8E8"/>
          </w:tcPr>
          <w:p>
            <w:pPr>
              <w:pStyle w:val="TableParagraph"/>
              <w:spacing w:line="274" w:lineRule="exact"/>
              <w:ind w:left="3"/>
              <w:jc w:val="center"/>
              <w:rPr>
                <w:sz w:val="24"/>
              </w:rPr>
            </w:pPr>
            <w:r>
              <w:rPr>
                <w:color w:val="7A7A7A"/>
                <w:w w:val="99"/>
                <w:sz w:val="24"/>
              </w:rPr>
              <w:t>3</w:t>
            </w:r>
          </w:p>
        </w:tc>
        <w:tc>
          <w:tcPr>
            <w:tcW w:w="706" w:type="dxa"/>
            <w:shd w:val="clear" w:color="auto" w:fill="E8E8E8"/>
          </w:tcPr>
          <w:p>
            <w:pPr>
              <w:pStyle w:val="TableParagraph"/>
              <w:spacing w:line="274" w:lineRule="exact"/>
              <w:ind w:right="1"/>
              <w:jc w:val="center"/>
              <w:rPr>
                <w:sz w:val="24"/>
              </w:rPr>
            </w:pPr>
            <w:r>
              <w:rPr>
                <w:color w:val="7A7A7A"/>
                <w:w w:val="99"/>
                <w:sz w:val="24"/>
              </w:rPr>
              <w:t>2</w:t>
            </w:r>
          </w:p>
        </w:tc>
        <w:tc>
          <w:tcPr>
            <w:tcW w:w="825" w:type="dxa"/>
            <w:shd w:val="clear" w:color="auto" w:fill="E8E8E8"/>
          </w:tcPr>
          <w:p>
            <w:pPr>
              <w:pStyle w:val="TableParagraph"/>
              <w:spacing w:line="274" w:lineRule="exact"/>
              <w:ind w:right="118"/>
              <w:jc w:val="center"/>
              <w:rPr>
                <w:sz w:val="24"/>
              </w:rPr>
            </w:pPr>
            <w:r>
              <w:rPr>
                <w:color w:val="7A7A7A"/>
                <w:w w:val="99"/>
                <w:sz w:val="24"/>
              </w:rPr>
              <w:t>-</w:t>
            </w:r>
          </w:p>
        </w:tc>
        <w:tc>
          <w:tcPr>
            <w:tcW w:w="1226" w:type="dxa"/>
            <w:shd w:val="clear" w:color="auto" w:fill="E8E8E8"/>
          </w:tcPr>
          <w:p>
            <w:pPr>
              <w:pStyle w:val="TableParagraph"/>
              <w:spacing w:line="274" w:lineRule="exact"/>
              <w:jc w:val="center"/>
              <w:rPr>
                <w:sz w:val="24"/>
              </w:rPr>
            </w:pPr>
            <w:r>
              <w:rPr>
                <w:color w:val="7A7A7A"/>
                <w:w w:val="99"/>
                <w:sz w:val="24"/>
              </w:rPr>
              <w:t>5</w:t>
            </w:r>
          </w:p>
        </w:tc>
        <w:tc>
          <w:tcPr>
            <w:tcW w:w="1583" w:type="dxa"/>
            <w:shd w:val="clear" w:color="auto" w:fill="E8E8E8"/>
          </w:tcPr>
          <w:p>
            <w:pPr>
              <w:pStyle w:val="TableParagraph"/>
              <w:spacing w:line="274" w:lineRule="exact"/>
              <w:ind w:left="520" w:right="403"/>
              <w:jc w:val="center"/>
              <w:rPr>
                <w:sz w:val="24"/>
              </w:rPr>
            </w:pPr>
            <w:r>
              <w:rPr>
                <w:color w:val="7A7A7A"/>
                <w:sz w:val="24"/>
              </w:rPr>
              <w:t>8%</w:t>
            </w:r>
          </w:p>
        </w:tc>
      </w:tr>
      <w:tr>
        <w:trPr>
          <w:trHeight w:val="415" w:hRule="exact"/>
        </w:trPr>
        <w:tc>
          <w:tcPr>
            <w:tcW w:w="1923" w:type="dxa"/>
          </w:tcPr>
          <w:p>
            <w:pPr>
              <w:pStyle w:val="TableParagraph"/>
              <w:spacing w:line="274" w:lineRule="exact"/>
              <w:ind w:left="108"/>
              <w:rPr>
                <w:sz w:val="24"/>
              </w:rPr>
            </w:pPr>
            <w:r>
              <w:rPr>
                <w:color w:val="7A7A7A"/>
                <w:sz w:val="24"/>
              </w:rPr>
              <w:t>Lesiones</w:t>
            </w:r>
          </w:p>
        </w:tc>
        <w:tc>
          <w:tcPr>
            <w:tcW w:w="764" w:type="dxa"/>
          </w:tcPr>
          <w:p>
            <w:pPr>
              <w:pStyle w:val="TableParagraph"/>
              <w:spacing w:line="274" w:lineRule="exact"/>
              <w:ind w:left="49"/>
              <w:jc w:val="center"/>
              <w:rPr>
                <w:sz w:val="24"/>
              </w:rPr>
            </w:pPr>
            <w:r>
              <w:rPr>
                <w:color w:val="7A7A7A"/>
                <w:w w:val="99"/>
                <w:sz w:val="24"/>
              </w:rPr>
              <w:t>-</w:t>
            </w:r>
          </w:p>
        </w:tc>
        <w:tc>
          <w:tcPr>
            <w:tcW w:w="714" w:type="dxa"/>
          </w:tcPr>
          <w:p>
            <w:pPr>
              <w:pStyle w:val="TableParagraph"/>
              <w:spacing w:line="274" w:lineRule="exact"/>
              <w:ind w:left="2"/>
              <w:jc w:val="center"/>
              <w:rPr>
                <w:sz w:val="24"/>
              </w:rPr>
            </w:pPr>
            <w:r>
              <w:rPr>
                <w:color w:val="7A7A7A"/>
                <w:w w:val="99"/>
                <w:sz w:val="24"/>
              </w:rPr>
              <w:t>-</w:t>
            </w:r>
          </w:p>
        </w:tc>
        <w:tc>
          <w:tcPr>
            <w:tcW w:w="710" w:type="dxa"/>
          </w:tcPr>
          <w:p>
            <w:pPr>
              <w:pStyle w:val="TableParagraph"/>
              <w:spacing w:line="274" w:lineRule="exact"/>
              <w:ind w:left="3"/>
              <w:jc w:val="center"/>
              <w:rPr>
                <w:sz w:val="24"/>
              </w:rPr>
            </w:pPr>
            <w:r>
              <w:rPr>
                <w:color w:val="7A7A7A"/>
                <w:w w:val="99"/>
                <w:sz w:val="24"/>
              </w:rPr>
              <w:t>4</w:t>
            </w:r>
          </w:p>
        </w:tc>
        <w:tc>
          <w:tcPr>
            <w:tcW w:w="706" w:type="dxa"/>
          </w:tcPr>
          <w:p>
            <w:pPr>
              <w:pStyle w:val="TableParagraph"/>
              <w:spacing w:line="274" w:lineRule="exact"/>
              <w:ind w:right="1"/>
              <w:jc w:val="center"/>
              <w:rPr>
                <w:sz w:val="24"/>
              </w:rPr>
            </w:pPr>
            <w:r>
              <w:rPr>
                <w:color w:val="7A7A7A"/>
                <w:w w:val="99"/>
                <w:sz w:val="24"/>
              </w:rPr>
              <w:t>1</w:t>
            </w:r>
          </w:p>
        </w:tc>
        <w:tc>
          <w:tcPr>
            <w:tcW w:w="825" w:type="dxa"/>
          </w:tcPr>
          <w:p>
            <w:pPr>
              <w:pStyle w:val="TableParagraph"/>
              <w:spacing w:line="274" w:lineRule="exact"/>
              <w:ind w:right="118"/>
              <w:jc w:val="center"/>
              <w:rPr>
                <w:sz w:val="24"/>
              </w:rPr>
            </w:pPr>
            <w:r>
              <w:rPr>
                <w:color w:val="7A7A7A"/>
                <w:w w:val="99"/>
                <w:sz w:val="24"/>
              </w:rPr>
              <w:t>-</w:t>
            </w:r>
          </w:p>
        </w:tc>
        <w:tc>
          <w:tcPr>
            <w:tcW w:w="1226" w:type="dxa"/>
          </w:tcPr>
          <w:p>
            <w:pPr>
              <w:pStyle w:val="TableParagraph"/>
              <w:spacing w:line="274" w:lineRule="exact"/>
              <w:jc w:val="center"/>
              <w:rPr>
                <w:sz w:val="24"/>
              </w:rPr>
            </w:pPr>
            <w:r>
              <w:rPr>
                <w:color w:val="7A7A7A"/>
                <w:w w:val="99"/>
                <w:sz w:val="24"/>
              </w:rPr>
              <w:t>5</w:t>
            </w:r>
          </w:p>
        </w:tc>
        <w:tc>
          <w:tcPr>
            <w:tcW w:w="1583" w:type="dxa"/>
          </w:tcPr>
          <w:p>
            <w:pPr>
              <w:pStyle w:val="TableParagraph"/>
              <w:spacing w:line="274" w:lineRule="exact"/>
              <w:ind w:left="520" w:right="403"/>
              <w:jc w:val="center"/>
              <w:rPr>
                <w:sz w:val="24"/>
              </w:rPr>
            </w:pPr>
            <w:r>
              <w:rPr>
                <w:color w:val="7A7A7A"/>
                <w:sz w:val="24"/>
              </w:rPr>
              <w:t>8%</w:t>
            </w:r>
          </w:p>
        </w:tc>
      </w:tr>
      <w:tr>
        <w:trPr>
          <w:trHeight w:val="413" w:hRule="exact"/>
        </w:trPr>
        <w:tc>
          <w:tcPr>
            <w:tcW w:w="1923" w:type="dxa"/>
            <w:shd w:val="clear" w:color="auto" w:fill="E8E8E8"/>
          </w:tcPr>
          <w:p>
            <w:pPr>
              <w:pStyle w:val="TableParagraph"/>
              <w:spacing w:line="274" w:lineRule="exact"/>
              <w:ind w:left="108"/>
              <w:rPr>
                <w:sz w:val="24"/>
              </w:rPr>
            </w:pPr>
            <w:r>
              <w:rPr>
                <w:color w:val="7A7A7A"/>
                <w:sz w:val="24"/>
              </w:rPr>
              <w:t>Paternidad</w:t>
            </w:r>
          </w:p>
        </w:tc>
        <w:tc>
          <w:tcPr>
            <w:tcW w:w="764" w:type="dxa"/>
            <w:shd w:val="clear" w:color="auto" w:fill="E8E8E8"/>
          </w:tcPr>
          <w:p>
            <w:pPr>
              <w:pStyle w:val="TableParagraph"/>
              <w:spacing w:line="274" w:lineRule="exact"/>
              <w:ind w:left="49"/>
              <w:jc w:val="center"/>
              <w:rPr>
                <w:sz w:val="24"/>
              </w:rPr>
            </w:pPr>
            <w:r>
              <w:rPr>
                <w:color w:val="7A7A7A"/>
                <w:w w:val="99"/>
                <w:sz w:val="24"/>
              </w:rPr>
              <w:t>-</w:t>
            </w:r>
          </w:p>
        </w:tc>
        <w:tc>
          <w:tcPr>
            <w:tcW w:w="714" w:type="dxa"/>
            <w:shd w:val="clear" w:color="auto" w:fill="E8E8E8"/>
          </w:tcPr>
          <w:p>
            <w:pPr>
              <w:pStyle w:val="TableParagraph"/>
              <w:spacing w:line="274" w:lineRule="exact"/>
              <w:ind w:left="2"/>
              <w:jc w:val="center"/>
              <w:rPr>
                <w:sz w:val="24"/>
              </w:rPr>
            </w:pPr>
            <w:r>
              <w:rPr>
                <w:color w:val="7A7A7A"/>
                <w:w w:val="99"/>
                <w:sz w:val="24"/>
              </w:rPr>
              <w:t>-</w:t>
            </w:r>
          </w:p>
        </w:tc>
        <w:tc>
          <w:tcPr>
            <w:tcW w:w="710" w:type="dxa"/>
            <w:shd w:val="clear" w:color="auto" w:fill="E8E8E8"/>
          </w:tcPr>
          <w:p>
            <w:pPr>
              <w:pStyle w:val="TableParagraph"/>
              <w:spacing w:line="274" w:lineRule="exact"/>
              <w:ind w:left="3"/>
              <w:jc w:val="center"/>
              <w:rPr>
                <w:sz w:val="24"/>
              </w:rPr>
            </w:pPr>
            <w:r>
              <w:rPr>
                <w:color w:val="7A7A7A"/>
                <w:w w:val="99"/>
                <w:sz w:val="24"/>
              </w:rPr>
              <w:t>1</w:t>
            </w:r>
          </w:p>
        </w:tc>
        <w:tc>
          <w:tcPr>
            <w:tcW w:w="706" w:type="dxa"/>
            <w:shd w:val="clear" w:color="auto" w:fill="E8E8E8"/>
          </w:tcPr>
          <w:p>
            <w:pPr>
              <w:pStyle w:val="TableParagraph"/>
              <w:spacing w:line="274" w:lineRule="exact"/>
              <w:ind w:right="1"/>
              <w:jc w:val="center"/>
              <w:rPr>
                <w:sz w:val="24"/>
              </w:rPr>
            </w:pPr>
            <w:r>
              <w:rPr>
                <w:color w:val="7A7A7A"/>
                <w:w w:val="99"/>
                <w:sz w:val="24"/>
              </w:rPr>
              <w:t>-</w:t>
            </w:r>
          </w:p>
        </w:tc>
        <w:tc>
          <w:tcPr>
            <w:tcW w:w="825" w:type="dxa"/>
            <w:shd w:val="clear" w:color="auto" w:fill="E8E8E8"/>
          </w:tcPr>
          <w:p>
            <w:pPr>
              <w:pStyle w:val="TableParagraph"/>
              <w:spacing w:line="274" w:lineRule="exact"/>
              <w:ind w:right="118"/>
              <w:jc w:val="center"/>
              <w:rPr>
                <w:sz w:val="24"/>
              </w:rPr>
            </w:pPr>
            <w:r>
              <w:rPr>
                <w:color w:val="7A7A7A"/>
                <w:w w:val="99"/>
                <w:sz w:val="24"/>
              </w:rPr>
              <w:t>-</w:t>
            </w:r>
          </w:p>
        </w:tc>
        <w:tc>
          <w:tcPr>
            <w:tcW w:w="1226" w:type="dxa"/>
            <w:shd w:val="clear" w:color="auto" w:fill="E8E8E8"/>
          </w:tcPr>
          <w:p>
            <w:pPr>
              <w:pStyle w:val="TableParagraph"/>
              <w:spacing w:line="274" w:lineRule="exact"/>
              <w:jc w:val="center"/>
              <w:rPr>
                <w:sz w:val="24"/>
              </w:rPr>
            </w:pPr>
            <w:r>
              <w:rPr>
                <w:color w:val="7A7A7A"/>
                <w:w w:val="99"/>
                <w:sz w:val="24"/>
              </w:rPr>
              <w:t>1</w:t>
            </w:r>
          </w:p>
        </w:tc>
        <w:tc>
          <w:tcPr>
            <w:tcW w:w="1583" w:type="dxa"/>
            <w:shd w:val="clear" w:color="auto" w:fill="E8E8E8"/>
          </w:tcPr>
          <w:p>
            <w:pPr>
              <w:pStyle w:val="TableParagraph"/>
              <w:spacing w:line="274" w:lineRule="exact"/>
              <w:ind w:left="117"/>
              <w:jc w:val="center"/>
              <w:rPr>
                <w:sz w:val="24"/>
              </w:rPr>
            </w:pPr>
            <w:r>
              <w:rPr>
                <w:color w:val="7A7A7A"/>
                <w:w w:val="99"/>
                <w:sz w:val="24"/>
              </w:rPr>
              <w:t>%</w:t>
            </w:r>
          </w:p>
        </w:tc>
      </w:tr>
      <w:tr>
        <w:trPr>
          <w:trHeight w:val="415" w:hRule="exact"/>
        </w:trPr>
        <w:tc>
          <w:tcPr>
            <w:tcW w:w="1923" w:type="dxa"/>
          </w:tcPr>
          <w:p>
            <w:pPr>
              <w:pStyle w:val="TableParagraph"/>
              <w:spacing w:line="274" w:lineRule="exact"/>
              <w:ind w:left="108"/>
              <w:rPr>
                <w:sz w:val="24"/>
              </w:rPr>
            </w:pPr>
            <w:r>
              <w:rPr>
                <w:color w:val="7A7A7A"/>
                <w:sz w:val="24"/>
              </w:rPr>
              <w:t>Totales</w:t>
            </w:r>
          </w:p>
        </w:tc>
        <w:tc>
          <w:tcPr>
            <w:tcW w:w="764" w:type="dxa"/>
          </w:tcPr>
          <w:p>
            <w:pPr>
              <w:pStyle w:val="TableParagraph"/>
              <w:spacing w:line="274" w:lineRule="exact"/>
              <w:ind w:left="50"/>
              <w:jc w:val="center"/>
              <w:rPr>
                <w:sz w:val="24"/>
              </w:rPr>
            </w:pPr>
            <w:r>
              <w:rPr>
                <w:color w:val="7A7A7A"/>
                <w:w w:val="99"/>
                <w:sz w:val="24"/>
              </w:rPr>
              <w:t>6</w:t>
            </w:r>
          </w:p>
        </w:tc>
        <w:tc>
          <w:tcPr>
            <w:tcW w:w="714" w:type="dxa"/>
          </w:tcPr>
          <w:p>
            <w:pPr>
              <w:pStyle w:val="TableParagraph"/>
              <w:spacing w:line="274" w:lineRule="exact"/>
              <w:ind w:left="92" w:right="89"/>
              <w:jc w:val="center"/>
              <w:rPr>
                <w:sz w:val="24"/>
              </w:rPr>
            </w:pPr>
            <w:r>
              <w:rPr>
                <w:color w:val="7A7A7A"/>
                <w:sz w:val="24"/>
              </w:rPr>
              <w:t>10</w:t>
            </w:r>
          </w:p>
        </w:tc>
        <w:tc>
          <w:tcPr>
            <w:tcW w:w="710" w:type="dxa"/>
          </w:tcPr>
          <w:p>
            <w:pPr>
              <w:pStyle w:val="TableParagraph"/>
              <w:spacing w:line="274" w:lineRule="exact"/>
              <w:ind w:left="92" w:right="88"/>
              <w:jc w:val="center"/>
              <w:rPr>
                <w:sz w:val="24"/>
              </w:rPr>
            </w:pPr>
            <w:r>
              <w:rPr>
                <w:color w:val="7A7A7A"/>
                <w:sz w:val="24"/>
              </w:rPr>
              <w:t>25</w:t>
            </w:r>
          </w:p>
        </w:tc>
        <w:tc>
          <w:tcPr>
            <w:tcW w:w="706" w:type="dxa"/>
          </w:tcPr>
          <w:p>
            <w:pPr>
              <w:pStyle w:val="TableParagraph"/>
              <w:spacing w:line="274" w:lineRule="exact"/>
              <w:ind w:left="88" w:right="88"/>
              <w:jc w:val="center"/>
              <w:rPr>
                <w:sz w:val="24"/>
              </w:rPr>
            </w:pPr>
            <w:r>
              <w:rPr>
                <w:color w:val="7A7A7A"/>
                <w:sz w:val="24"/>
              </w:rPr>
              <w:t>15</w:t>
            </w:r>
          </w:p>
        </w:tc>
        <w:tc>
          <w:tcPr>
            <w:tcW w:w="825" w:type="dxa"/>
          </w:tcPr>
          <w:p>
            <w:pPr>
              <w:pStyle w:val="TableParagraph"/>
              <w:spacing w:line="274" w:lineRule="exact"/>
              <w:ind w:right="117"/>
              <w:jc w:val="center"/>
              <w:rPr>
                <w:sz w:val="24"/>
              </w:rPr>
            </w:pPr>
            <w:r>
              <w:rPr>
                <w:color w:val="7A7A7A"/>
                <w:w w:val="99"/>
                <w:sz w:val="24"/>
              </w:rPr>
              <w:t>5</w:t>
            </w:r>
          </w:p>
        </w:tc>
        <w:tc>
          <w:tcPr>
            <w:tcW w:w="1226" w:type="dxa"/>
          </w:tcPr>
          <w:p>
            <w:pPr/>
          </w:p>
        </w:tc>
        <w:tc>
          <w:tcPr>
            <w:tcW w:w="1583" w:type="dxa"/>
          </w:tcPr>
          <w:p>
            <w:pPr>
              <w:pStyle w:val="TableParagraph"/>
              <w:spacing w:line="274" w:lineRule="exact"/>
              <w:ind w:left="525" w:right="403"/>
              <w:jc w:val="center"/>
              <w:rPr>
                <w:sz w:val="24"/>
              </w:rPr>
            </w:pPr>
            <w:r>
              <w:rPr>
                <w:color w:val="7A7A7A"/>
                <w:sz w:val="24"/>
              </w:rPr>
              <w:t>100%</w:t>
            </w:r>
          </w:p>
        </w:tc>
      </w:tr>
      <w:tr>
        <w:trPr>
          <w:trHeight w:val="413" w:hRule="exact"/>
        </w:trPr>
        <w:tc>
          <w:tcPr>
            <w:tcW w:w="1923" w:type="dxa"/>
            <w:shd w:val="clear" w:color="auto" w:fill="E8E8E8"/>
          </w:tcPr>
          <w:p>
            <w:pPr>
              <w:pStyle w:val="TableParagraph"/>
              <w:spacing w:line="274" w:lineRule="exact"/>
              <w:ind w:left="108"/>
              <w:rPr>
                <w:sz w:val="24"/>
              </w:rPr>
            </w:pPr>
            <w:r>
              <w:rPr>
                <w:color w:val="7A7A7A"/>
                <w:sz w:val="24"/>
              </w:rPr>
              <w:t>Total general</w:t>
            </w:r>
          </w:p>
        </w:tc>
        <w:tc>
          <w:tcPr>
            <w:tcW w:w="764" w:type="dxa"/>
            <w:shd w:val="clear" w:color="auto" w:fill="E8E8E8"/>
          </w:tcPr>
          <w:p>
            <w:pPr/>
          </w:p>
        </w:tc>
        <w:tc>
          <w:tcPr>
            <w:tcW w:w="714" w:type="dxa"/>
            <w:shd w:val="clear" w:color="auto" w:fill="E8E8E8"/>
          </w:tcPr>
          <w:p>
            <w:pPr/>
          </w:p>
        </w:tc>
        <w:tc>
          <w:tcPr>
            <w:tcW w:w="710" w:type="dxa"/>
            <w:shd w:val="clear" w:color="auto" w:fill="E8E8E8"/>
          </w:tcPr>
          <w:p>
            <w:pPr/>
          </w:p>
        </w:tc>
        <w:tc>
          <w:tcPr>
            <w:tcW w:w="706" w:type="dxa"/>
            <w:shd w:val="clear" w:color="auto" w:fill="E8E8E8"/>
          </w:tcPr>
          <w:p>
            <w:pPr/>
          </w:p>
        </w:tc>
        <w:tc>
          <w:tcPr>
            <w:tcW w:w="825" w:type="dxa"/>
            <w:shd w:val="clear" w:color="auto" w:fill="E8E8E8"/>
          </w:tcPr>
          <w:p>
            <w:pPr>
              <w:pStyle w:val="TableParagraph"/>
              <w:spacing w:line="274" w:lineRule="exact"/>
              <w:ind w:right="289"/>
              <w:jc w:val="right"/>
              <w:rPr>
                <w:sz w:val="24"/>
              </w:rPr>
            </w:pPr>
            <w:r>
              <w:rPr>
                <w:color w:val="7A7A7A"/>
                <w:sz w:val="24"/>
              </w:rPr>
              <w:t>61</w:t>
            </w:r>
          </w:p>
        </w:tc>
        <w:tc>
          <w:tcPr>
            <w:tcW w:w="1226" w:type="dxa"/>
            <w:shd w:val="clear" w:color="auto" w:fill="E8E8E8"/>
          </w:tcPr>
          <w:p>
            <w:pPr/>
          </w:p>
        </w:tc>
        <w:tc>
          <w:tcPr>
            <w:tcW w:w="1583" w:type="dxa"/>
            <w:shd w:val="clear" w:color="auto" w:fill="E8E8E8"/>
          </w:tcPr>
          <w:p>
            <w:pPr/>
          </w:p>
        </w:tc>
      </w:tr>
    </w:tbl>
    <w:p>
      <w:pPr>
        <w:spacing w:line="360" w:lineRule="auto" w:before="0" w:after="10"/>
        <w:ind w:left="1893" w:right="188" w:hanging="1196"/>
        <w:jc w:val="left"/>
        <w:rPr>
          <w:b/>
          <w:sz w:val="22"/>
        </w:rPr>
      </w:pPr>
      <w:r>
        <w:rPr>
          <w:b/>
          <w:color w:val="7A7A7A"/>
          <w:sz w:val="20"/>
        </w:rPr>
        <w:t>Fuente: </w:t>
      </w:r>
      <w:r>
        <w:rPr>
          <w:b/>
          <w:color w:val="7A7A7A"/>
          <w:sz w:val="22"/>
        </w:rPr>
        <w:t>AHMA/“Libro Constitucional a donde obra el asiento de juicios verbales comenzado hoy 3 de agosto de 1820”.</w:t>
      </w:r>
    </w:p>
    <w:p>
      <w:pPr>
        <w:pStyle w:val="BodyText"/>
        <w:spacing w:line="20" w:lineRule="exact"/>
        <w:ind w:left="115"/>
        <w:rPr>
          <w:sz w:val="2"/>
        </w:rPr>
      </w:pPr>
      <w:r>
        <w:rPr>
          <w:sz w:val="2"/>
        </w:rPr>
        <w:pict>
          <v:group style="width:424.35pt;height:1pt;mso-position-horizontal-relative:char;mso-position-vertical-relative:line" coordorigin="0,0" coordsize="8487,20">
            <v:line style="position:absolute" from="10,10" to="8476,10" stroked="true" strokeweight=".96002pt" strokecolor="#a4a4a4"/>
          </v:group>
        </w:pict>
      </w:r>
      <w:r>
        <w:rPr>
          <w:sz w:val="2"/>
        </w:rPr>
      </w:r>
    </w:p>
    <w:p>
      <w:pPr>
        <w:pStyle w:val="BodyText"/>
        <w:rPr>
          <w:b/>
          <w:sz w:val="20"/>
        </w:rPr>
      </w:pPr>
    </w:p>
    <w:p>
      <w:pPr>
        <w:pStyle w:val="BodyText"/>
        <w:rPr>
          <w:b/>
          <w:sz w:val="20"/>
        </w:rPr>
      </w:pPr>
    </w:p>
    <w:p>
      <w:pPr>
        <w:pStyle w:val="BodyText"/>
        <w:rPr>
          <w:b/>
          <w:sz w:val="20"/>
        </w:rPr>
      </w:pPr>
    </w:p>
    <w:p>
      <w:pPr>
        <w:pStyle w:val="BodyText"/>
        <w:spacing w:before="4"/>
        <w:rPr>
          <w:b/>
        </w:rPr>
      </w:pPr>
      <w:r>
        <w:rPr/>
        <w:pict>
          <v:line style="position:absolute;mso-position-horizontal-relative:page;mso-position-vertical-relative:paragraph;z-index:2920;mso-wrap-distance-left:0;mso-wrap-distance-right:0" from="84.984001pt,16.358955pt" to="229.004001pt,16.358955pt" stroked="true" strokeweight=".71997pt" strokecolor="#000000">
            <w10:wrap type="topAndBottom"/>
          </v:line>
        </w:pict>
      </w:r>
    </w:p>
    <w:p>
      <w:pPr>
        <w:spacing w:before="68"/>
        <w:ind w:left="139" w:right="188" w:firstLine="0"/>
        <w:jc w:val="left"/>
        <w:rPr>
          <w:sz w:val="20"/>
        </w:rPr>
      </w:pPr>
      <w:r>
        <w:rPr>
          <w:position w:val="6"/>
          <w:sz w:val="13"/>
        </w:rPr>
        <w:t>158 </w:t>
      </w:r>
      <w:r>
        <w:rPr>
          <w:sz w:val="20"/>
        </w:rPr>
        <w:t>AHMA/“Libro Constitucional a donde obra el asiento de juicios verbales comenzado hoy 3 de agosto de 1820”.</w:t>
      </w:r>
    </w:p>
    <w:p>
      <w:pPr>
        <w:spacing w:after="0"/>
        <w:jc w:val="left"/>
        <w:rPr>
          <w:sz w:val="20"/>
        </w:rPr>
        <w:sectPr>
          <w:footerReference w:type="default" r:id="rId44"/>
          <w:pgSz w:w="12240" w:h="15840"/>
          <w:pgMar w:footer="1000" w:header="0" w:top="1360" w:bottom="1200" w:left="1560" w:right="1580"/>
          <w:pgNumType w:start="10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spacing w:before="74"/>
        <w:ind w:left="839" w:right="0" w:firstLine="117"/>
        <w:jc w:val="left"/>
        <w:rPr>
          <w:sz w:val="20"/>
        </w:rPr>
      </w:pPr>
      <w:r>
        <w:rPr>
          <w:sz w:val="20"/>
        </w:rPr>
        <w:t>Grafica 1. Porcentaje del total de casos llevados por ayuntamiento de Aculco, 1820-1824</w:t>
      </w:r>
    </w:p>
    <w:p>
      <w:pPr>
        <w:pStyle w:val="BodyText"/>
        <w:ind w:left="1085"/>
        <w:rPr>
          <w:sz w:val="20"/>
        </w:rPr>
      </w:pPr>
      <w:r>
        <w:rPr>
          <w:sz w:val="20"/>
        </w:rPr>
        <w:pict>
          <v:group style="width:381.5pt;height:228.5pt;mso-position-horizontal-relative:char;mso-position-vertical-relative:line" coordorigin="0,0" coordsize="7630,4570">
            <v:shape style="position:absolute;left:3815;top:1091;width:1505;height:1817" coordorigin="3815,1091" coordsize="1505,1817" path="m3815,1091l3815,2595,5286,2908,5300,2834,5310,2760,5316,2687,5319,2614,5318,2541,5314,2469,5307,2398,5296,2328,5281,2258,5264,2190,5243,2122,5219,2056,5193,1991,5163,1928,5130,1866,5095,1805,5057,1747,5016,1690,4973,1635,4927,1582,4878,1531,4827,1482,4774,1436,4719,1392,4661,1351,4601,1312,4539,1276,4475,1243,4409,1213,4342,1186,4272,1162,4201,1141,4128,1124,4050,1109,3972,1099,3894,1093,3815,1091xe" filled="true" fillcolor="#5088bb" stroked="false">
              <v:path arrowok="t"/>
              <v:fill type="solid"/>
            </v:shape>
            <v:shape style="position:absolute;left:2513;top:2595;width:2774;height:1505" coordorigin="2513,2595" coordsize="2774,1505" path="m3815,2595l2513,3347,2552,3411,2593,3472,2638,3531,2685,3587,2734,3641,2785,3691,2838,3739,2893,3784,2951,3826,3009,3865,3070,3902,3132,3935,3195,3965,3260,3993,3325,4017,3392,4038,3460,4056,3528,4071,3597,4083,3667,4092,3737,4097,3807,4099,3877,4098,3948,4093,4019,4085,4089,4074,4159,4059,4229,4041,4298,4020,4366,3994,4434,3966,4501,3933,4567,3897,4635,3856,4700,3811,4763,3763,4823,3711,4880,3657,4933,3600,4984,3541,5032,3479,5076,3414,5117,3348,5154,3279,5188,3208,5218,3135,5245,3061,5268,2985,5286,2908,3815,2595xe" filled="true" fillcolor="#d26d2a" stroked="false">
              <v:path arrowok="t"/>
              <v:fill type="solid"/>
            </v:shape>
            <v:shape style="position:absolute;left:2319;top:2595;width:1496;height:752" coordorigin="2319,2595" coordsize="1496,752" path="m3815,2595l2319,2752,2330,2830,2344,2908,2362,2984,2385,3060,2411,3134,2441,3206,2475,3277,2513,3347,3815,2595xe" filled="true" fillcolor="#929292" stroked="false">
              <v:path arrowok="t"/>
              <v:fill type="solid"/>
            </v:shape>
            <v:shape style="position:absolute;left:2311;top:2438;width:1505;height:315" coordorigin="2311,2438" coordsize="1505,315" path="m2319,2438l2313,2516,2311,2595,2313,2674,2319,2752,3815,2595,2319,2438xe" filled="true" fillcolor="#e1aa00" stroked="false">
              <v:path arrowok="t"/>
              <v:fill type="solid"/>
            </v:shape>
            <v:shape style="position:absolute;left:2319;top:1983;width:1496;height:612" coordorigin="2319,1983" coordsize="1496,612" path="m2441,1983l2411,2056,2385,2130,2362,2206,2344,2282,2330,2359,2319,2438,3815,2595,2441,1983xe" filled="true" fillcolor="#3a63ac" stroked="false">
              <v:path arrowok="t"/>
              <v:fill type="solid"/>
            </v:shape>
            <v:shape style="position:absolute;left:2441;top:1378;width:1374;height:1217" coordorigin="2441,1378" coordsize="1374,1217" path="m2931,1378l2868,1426,2808,1477,2751,1532,2697,1589,2646,1648,2598,1711,2554,1775,2513,1843,2475,1912,2441,1983,3815,2595,2931,1378xe" filled="true" fillcolor="#61993d" stroked="false">
              <v:path arrowok="t"/>
              <v:fill type="solid"/>
            </v:shape>
            <v:shape style="position:absolute;left:2931;top:1099;width:884;height:1496" coordorigin="2931,1099" coordsize="884,1496" path="m3658,1099l3579,1110,3502,1124,3425,1142,3350,1165,3276,1191,3203,1221,3133,1255,3063,1292,2996,1333,2931,1378,3815,2595,3658,1099xe" filled="true" fillcolor="#96b8df" stroked="false">
              <v:path arrowok="t"/>
              <v:fill type="solid"/>
            </v:shape>
            <v:shape style="position:absolute;left:3658;top:1091;width:158;height:1504" coordorigin="3658,1091" coordsize="158,1504" path="m3815,1091l3776,1091,3736,1093,3697,1096,3658,1099,3815,2595,3815,1091xe" filled="true" fillcolor="#f0a789" stroked="false">
              <v:path arrowok="t"/>
              <v:fill type="solid"/>
            </v:shape>
            <v:shape style="position:absolute;left:1907;top:2126;width:456;height:80" coordorigin="1907,2126" coordsize="456,80" path="m2363,2206l1998,2126,1907,2126e" filled="false" stroked="true" strokeweight=".48pt" strokecolor="#000000">
              <v:path arrowok="t"/>
            </v:shape>
            <v:shape style="position:absolute;left:2404;top:1526;width:243;height:123" coordorigin="2404,1526" coordsize="243,123" path="m2646,1649l2495,1526,2404,1526e" filled="false" stroked="true" strokeweight=".48pt" strokecolor="#000000">
              <v:path arrowok="t"/>
            </v:shape>
            <v:shape style="position:absolute;left:3129;top:1106;width:147;height:84" coordorigin="3129,1106" coordsize="147,84" path="m3275,1190l3217,1106,3129,1106e" filled="false" stroked="true" strokeweight=".48pt" strokecolor="#000000">
              <v:path arrowok="t"/>
            </v:shape>
            <v:shape style="position:absolute;left:3345;top:562;width:392;height:531" coordorigin="3345,562" coordsize="392,531" path="m3736,1092l3436,562,3345,562e" filled="false" stroked="true" strokeweight=".48pt" strokecolor="#000000">
              <v:path arrowok="t"/>
            </v:shape>
            <v:rect style="position:absolute;left:5;top:5;width:7620;height:4560" filled="false" stroked="true" strokeweight=".5pt" strokecolor="#888888"/>
            <v:shape style="position:absolute;left:2617;top:180;width:1010;height:985" type="#_x0000_t202" filled="false" stroked="false">
              <v:textbox inset="0,0,0,0">
                <w:txbxContent>
                  <w:p>
                    <w:pPr>
                      <w:spacing w:line="203" w:lineRule="exact" w:before="0"/>
                      <w:ind w:left="119" w:right="2" w:firstLine="0"/>
                      <w:jc w:val="center"/>
                      <w:rPr>
                        <w:rFonts w:ascii="Calibri"/>
                        <w:sz w:val="20"/>
                      </w:rPr>
                    </w:pPr>
                    <w:r>
                      <w:rPr>
                        <w:rFonts w:ascii="Calibri"/>
                        <w:w w:val="95"/>
                        <w:sz w:val="20"/>
                      </w:rPr>
                      <w:t>Paternidad</w:t>
                    </w:r>
                  </w:p>
                  <w:p>
                    <w:pPr>
                      <w:spacing w:before="1"/>
                      <w:ind w:left="123" w:right="2" w:firstLine="0"/>
                      <w:jc w:val="center"/>
                      <w:rPr>
                        <w:rFonts w:ascii="Calibri"/>
                        <w:sz w:val="20"/>
                      </w:rPr>
                    </w:pPr>
                    <w:r>
                      <w:rPr>
                        <w:rFonts w:ascii="Calibri"/>
                        <w:sz w:val="20"/>
                      </w:rPr>
                      <w:t>2%</w:t>
                    </w:r>
                  </w:p>
                  <w:p>
                    <w:pPr>
                      <w:spacing w:before="51"/>
                      <w:ind w:left="225" w:right="125" w:hanging="226"/>
                      <w:jc w:val="left"/>
                      <w:rPr>
                        <w:rFonts w:ascii="Calibri"/>
                        <w:sz w:val="20"/>
                      </w:rPr>
                    </w:pPr>
                    <w:r>
                      <w:rPr>
                        <w:rFonts w:ascii="Calibri"/>
                        <w:w w:val="95"/>
                        <w:sz w:val="20"/>
                      </w:rPr>
                      <w:t>Lesiones </w:t>
                    </w:r>
                    <w:r>
                      <w:rPr>
                        <w:rFonts w:ascii="Calibri"/>
                        <w:sz w:val="20"/>
                      </w:rPr>
                      <w:t>8%</w:t>
                    </w:r>
                  </w:p>
                </w:txbxContent>
              </v:textbox>
              <w10:wrap type="none"/>
            </v:shape>
            <v:shape style="position:absolute;left:1882;top:1141;width:722;height:444" type="#_x0000_t202" filled="false" stroked="false">
              <v:textbox inset="0,0,0,0">
                <w:txbxContent>
                  <w:p>
                    <w:pPr>
                      <w:spacing w:line="203" w:lineRule="exact" w:before="0"/>
                      <w:ind w:left="-1" w:right="0" w:firstLine="0"/>
                      <w:jc w:val="center"/>
                      <w:rPr>
                        <w:rFonts w:ascii="Calibri"/>
                        <w:sz w:val="20"/>
                      </w:rPr>
                    </w:pPr>
                    <w:r>
                      <w:rPr>
                        <w:rFonts w:ascii="Calibri"/>
                        <w:spacing w:val="-1"/>
                        <w:sz w:val="20"/>
                      </w:rPr>
                      <w:t>Herencia</w:t>
                    </w:r>
                  </w:p>
                  <w:p>
                    <w:pPr>
                      <w:spacing w:line="240" w:lineRule="exact" w:before="0"/>
                      <w:ind w:left="2" w:right="0" w:firstLine="0"/>
                      <w:jc w:val="center"/>
                      <w:rPr>
                        <w:rFonts w:ascii="Calibri"/>
                        <w:sz w:val="20"/>
                      </w:rPr>
                    </w:pPr>
                    <w:r>
                      <w:rPr>
                        <w:rFonts w:ascii="Calibri"/>
                        <w:sz w:val="20"/>
                      </w:rPr>
                      <w:t>8%</w:t>
                    </w:r>
                  </w:p>
                </w:txbxContent>
              </v:textbox>
              <w10:wrap type="none"/>
            </v:shape>
            <v:shape style="position:absolute;left:1115;top:1981;width:758;height:444" type="#_x0000_t202" filled="false" stroked="false">
              <v:textbox inset="0,0,0,0">
                <w:txbxContent>
                  <w:p>
                    <w:pPr>
                      <w:spacing w:line="203" w:lineRule="exact" w:before="0"/>
                      <w:ind w:left="0" w:right="0" w:firstLine="0"/>
                      <w:jc w:val="center"/>
                      <w:rPr>
                        <w:rFonts w:ascii="Calibri"/>
                        <w:sz w:val="20"/>
                      </w:rPr>
                    </w:pPr>
                    <w:r>
                      <w:rPr>
                        <w:rFonts w:ascii="Calibri"/>
                        <w:spacing w:val="-1"/>
                        <w:sz w:val="20"/>
                      </w:rPr>
                      <w:t>Adulterio</w:t>
                    </w:r>
                  </w:p>
                  <w:p>
                    <w:pPr>
                      <w:spacing w:line="240" w:lineRule="exact" w:before="0"/>
                      <w:ind w:left="4" w:right="0" w:firstLine="0"/>
                      <w:jc w:val="center"/>
                      <w:rPr>
                        <w:rFonts w:ascii="Calibri"/>
                        <w:sz w:val="20"/>
                      </w:rPr>
                    </w:pPr>
                    <w:r>
                      <w:rPr>
                        <w:rFonts w:ascii="Calibri"/>
                        <w:sz w:val="20"/>
                      </w:rPr>
                      <w:t>5%</w:t>
                    </w:r>
                  </w:p>
                </w:txbxContent>
              </v:textbox>
              <w10:wrap type="none"/>
            </v:shape>
            <v:shape style="position:absolute;left:4355;top:1726;width:547;height:444" type="#_x0000_t202" filled="false" stroked="false">
              <v:textbox inset="0,0,0,0">
                <w:txbxContent>
                  <w:p>
                    <w:pPr>
                      <w:spacing w:line="203" w:lineRule="exact" w:before="0"/>
                      <w:ind w:left="0" w:right="0" w:firstLine="0"/>
                      <w:jc w:val="center"/>
                      <w:rPr>
                        <w:rFonts w:ascii="Calibri"/>
                        <w:sz w:val="20"/>
                      </w:rPr>
                    </w:pPr>
                    <w:r>
                      <w:rPr>
                        <w:rFonts w:ascii="Calibri"/>
                        <w:spacing w:val="-1"/>
                        <w:sz w:val="20"/>
                      </w:rPr>
                      <w:t>Dinero</w:t>
                    </w:r>
                  </w:p>
                  <w:p>
                    <w:pPr>
                      <w:spacing w:line="240" w:lineRule="exact" w:before="0"/>
                      <w:ind w:left="3" w:right="0" w:firstLine="0"/>
                      <w:jc w:val="center"/>
                      <w:rPr>
                        <w:rFonts w:ascii="Calibri"/>
                        <w:sz w:val="20"/>
                      </w:rPr>
                    </w:pPr>
                    <w:r>
                      <w:rPr>
                        <w:rFonts w:ascii="Calibri"/>
                        <w:sz w:val="20"/>
                      </w:rPr>
                      <w:t>28%</w:t>
                    </w:r>
                  </w:p>
                </w:txbxContent>
              </v:textbox>
              <w10:wrap type="none"/>
            </v:shape>
            <v:shape style="position:absolute;left:1730;top:2372;width:589;height:984" type="#_x0000_t202" filled="false" stroked="false">
              <v:textbox inset="0,0,0,0">
                <w:txbxContent>
                  <w:p>
                    <w:pPr>
                      <w:spacing w:line="203" w:lineRule="exact" w:before="0"/>
                      <w:ind w:left="0" w:right="66" w:firstLine="0"/>
                      <w:jc w:val="center"/>
                      <w:rPr>
                        <w:rFonts w:ascii="Calibri"/>
                        <w:sz w:val="20"/>
                      </w:rPr>
                    </w:pPr>
                    <w:r>
                      <w:rPr>
                        <w:rFonts w:ascii="Calibri"/>
                        <w:w w:val="95"/>
                        <w:sz w:val="20"/>
                      </w:rPr>
                      <w:t>Injuria</w:t>
                    </w:r>
                  </w:p>
                  <w:p>
                    <w:pPr>
                      <w:spacing w:before="0"/>
                      <w:ind w:left="139" w:right="-20" w:firstLine="0"/>
                      <w:jc w:val="left"/>
                      <w:rPr>
                        <w:rFonts w:ascii="Calibri"/>
                        <w:sz w:val="20"/>
                      </w:rPr>
                    </w:pPr>
                    <w:r>
                      <w:rPr>
                        <w:rFonts w:ascii="Calibri"/>
                        <w:sz w:val="20"/>
                      </w:rPr>
                      <w:t>3%</w:t>
                    </w:r>
                  </w:p>
                  <w:p>
                    <w:pPr>
                      <w:spacing w:before="51"/>
                      <w:ind w:left="256" w:right="-20" w:hanging="92"/>
                      <w:jc w:val="left"/>
                      <w:rPr>
                        <w:rFonts w:ascii="Calibri"/>
                        <w:sz w:val="20"/>
                      </w:rPr>
                    </w:pPr>
                    <w:r>
                      <w:rPr>
                        <w:rFonts w:ascii="Calibri"/>
                        <w:sz w:val="20"/>
                      </w:rPr>
                      <w:t>Robo</w:t>
                    </w:r>
                    <w:r>
                      <w:rPr>
                        <w:rFonts w:ascii="Calibri"/>
                        <w:w w:val="99"/>
                        <w:sz w:val="20"/>
                      </w:rPr>
                      <w:t> </w:t>
                    </w:r>
                    <w:r>
                      <w:rPr>
                        <w:rFonts w:ascii="Calibri"/>
                        <w:sz w:val="20"/>
                      </w:rPr>
                      <w:t>7%</w:t>
                    </w:r>
                  </w:p>
                </w:txbxContent>
              </v:textbox>
              <w10:wrap type="none"/>
            </v:shape>
            <v:shape style="position:absolute;left:3695;top:3481;width:834;height:445" type="#_x0000_t202" filled="false" stroked="false">
              <v:textbox inset="0,0,0,0">
                <w:txbxContent>
                  <w:p>
                    <w:pPr>
                      <w:spacing w:line="203" w:lineRule="exact" w:before="0"/>
                      <w:ind w:left="0" w:right="0" w:firstLine="0"/>
                      <w:jc w:val="center"/>
                      <w:rPr>
                        <w:rFonts w:ascii="Calibri"/>
                        <w:sz w:val="20"/>
                      </w:rPr>
                    </w:pPr>
                    <w:r>
                      <w:rPr>
                        <w:rFonts w:ascii="Calibri"/>
                        <w:w w:val="95"/>
                        <w:sz w:val="20"/>
                      </w:rPr>
                      <w:t>Propiedad</w:t>
                    </w:r>
                  </w:p>
                  <w:p>
                    <w:pPr>
                      <w:spacing w:line="240" w:lineRule="exact" w:before="0"/>
                      <w:ind w:left="5" w:right="0" w:firstLine="0"/>
                      <w:jc w:val="center"/>
                      <w:rPr>
                        <w:rFonts w:ascii="Calibri"/>
                        <w:sz w:val="20"/>
                      </w:rPr>
                    </w:pPr>
                    <w:r>
                      <w:rPr>
                        <w:rFonts w:ascii="Calibri"/>
                        <w:sz w:val="20"/>
                      </w:rPr>
                      <w:t>39%</w:t>
                    </w:r>
                  </w:p>
                </w:txbxContent>
              </v:textbox>
              <w10:wrap type="none"/>
            </v:shape>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BodyText"/>
        <w:spacing w:line="360" w:lineRule="auto" w:before="1"/>
        <w:ind w:left="119" w:right="101" w:firstLine="719"/>
        <w:jc w:val="both"/>
      </w:pPr>
      <w:r>
        <w:rPr/>
        <w:t>Los</w:t>
      </w:r>
      <w:r>
        <w:rPr>
          <w:spacing w:val="-9"/>
        </w:rPr>
        <w:t> </w:t>
      </w:r>
      <w:r>
        <w:rPr/>
        <w:t>siguientes</w:t>
      </w:r>
      <w:r>
        <w:rPr>
          <w:spacing w:val="-12"/>
        </w:rPr>
        <w:t> </w:t>
      </w:r>
      <w:r>
        <w:rPr/>
        <w:t>ejemplos</w:t>
      </w:r>
      <w:r>
        <w:rPr>
          <w:spacing w:val="-9"/>
        </w:rPr>
        <w:t> </w:t>
      </w:r>
      <w:r>
        <w:rPr/>
        <w:t>permiten</w:t>
      </w:r>
      <w:r>
        <w:rPr>
          <w:spacing w:val="-8"/>
        </w:rPr>
        <w:t> </w:t>
      </w:r>
      <w:r>
        <w:rPr/>
        <w:t>entender</w:t>
      </w:r>
      <w:r>
        <w:rPr>
          <w:spacing w:val="-10"/>
        </w:rPr>
        <w:t> </w:t>
      </w:r>
      <w:r>
        <w:rPr/>
        <w:t>la</w:t>
      </w:r>
      <w:r>
        <w:rPr>
          <w:spacing w:val="-11"/>
        </w:rPr>
        <w:t> </w:t>
      </w:r>
      <w:r>
        <w:rPr/>
        <w:t>forma</w:t>
      </w:r>
      <w:r>
        <w:rPr>
          <w:spacing w:val="-11"/>
        </w:rPr>
        <w:t> </w:t>
      </w:r>
      <w:r>
        <w:rPr/>
        <w:t>en</w:t>
      </w:r>
      <w:r>
        <w:rPr>
          <w:spacing w:val="-8"/>
        </w:rPr>
        <w:t> </w:t>
      </w:r>
      <w:r>
        <w:rPr/>
        <w:t>que</w:t>
      </w:r>
      <w:r>
        <w:rPr>
          <w:spacing w:val="-8"/>
        </w:rPr>
        <w:t> </w:t>
      </w:r>
      <w:r>
        <w:rPr/>
        <w:t>se</w:t>
      </w:r>
      <w:r>
        <w:rPr>
          <w:spacing w:val="-8"/>
        </w:rPr>
        <w:t> </w:t>
      </w:r>
      <w:r>
        <w:rPr/>
        <w:t>ejecutaron</w:t>
      </w:r>
      <w:r>
        <w:rPr>
          <w:spacing w:val="-8"/>
        </w:rPr>
        <w:t> </w:t>
      </w:r>
      <w:r>
        <w:rPr/>
        <w:t>los juicios y la aplicación de justicia por parte del ayuntamiento de Aculco. Es preciso destacar que esto juicios en su mayoría se solucionaron en esta instancia, sin ser necesario que pasaran a algún otro tribunal, pero en algunos casos terminaron en la encarcelación de los</w:t>
      </w:r>
      <w:r>
        <w:rPr>
          <w:spacing w:val="-14"/>
        </w:rPr>
        <w:t> </w:t>
      </w:r>
      <w:r>
        <w:rPr/>
        <w:t>demandados.</w:t>
      </w:r>
    </w:p>
    <w:p>
      <w:pPr>
        <w:spacing w:after="0" w:line="360" w:lineRule="auto"/>
        <w:jc w:val="both"/>
        <w:sectPr>
          <w:pgSz w:w="12240" w:h="15840"/>
          <w:pgMar w:header="0" w:footer="1000" w:top="1500" w:bottom="1200" w:left="1580" w:right="1600"/>
        </w:sectPr>
      </w:pPr>
    </w:p>
    <w:p>
      <w:pPr>
        <w:pStyle w:val="BodyText"/>
        <w:spacing w:line="360" w:lineRule="auto" w:before="49"/>
        <w:ind w:left="119" w:right="113" w:firstLine="719"/>
        <w:jc w:val="both"/>
      </w:pPr>
      <w:r>
        <w:rPr/>
        <w:t>El delito de injuria se consideró a la acción o expresión que manifiesta desprecio</w:t>
      </w:r>
      <w:r>
        <w:rPr>
          <w:spacing w:val="-8"/>
        </w:rPr>
        <w:t> </w:t>
      </w:r>
      <w:r>
        <w:rPr/>
        <w:t>a</w:t>
      </w:r>
      <w:r>
        <w:rPr>
          <w:spacing w:val="-5"/>
        </w:rPr>
        <w:t> </w:t>
      </w:r>
      <w:r>
        <w:rPr/>
        <w:t>otra</w:t>
      </w:r>
      <w:r>
        <w:rPr>
          <w:spacing w:val="-5"/>
        </w:rPr>
        <w:t> </w:t>
      </w:r>
      <w:r>
        <w:rPr/>
        <w:t>persona</w:t>
      </w:r>
      <w:r>
        <w:rPr>
          <w:spacing w:val="-5"/>
        </w:rPr>
        <w:t> </w:t>
      </w:r>
      <w:r>
        <w:rPr/>
        <w:t>con</w:t>
      </w:r>
      <w:r>
        <w:rPr>
          <w:spacing w:val="-5"/>
        </w:rPr>
        <w:t> </w:t>
      </w:r>
      <w:r>
        <w:rPr/>
        <w:t>el</w:t>
      </w:r>
      <w:r>
        <w:rPr>
          <w:spacing w:val="-9"/>
        </w:rPr>
        <w:t> </w:t>
      </w:r>
      <w:r>
        <w:rPr/>
        <w:t>fin</w:t>
      </w:r>
      <w:r>
        <w:rPr>
          <w:spacing w:val="-8"/>
        </w:rPr>
        <w:t> </w:t>
      </w:r>
      <w:r>
        <w:rPr/>
        <w:t>de</w:t>
      </w:r>
      <w:r>
        <w:rPr>
          <w:spacing w:val="-5"/>
        </w:rPr>
        <w:t> </w:t>
      </w:r>
      <w:r>
        <w:rPr/>
        <w:t>hacer</w:t>
      </w:r>
      <w:r>
        <w:rPr>
          <w:spacing w:val="-6"/>
        </w:rPr>
        <w:t> </w:t>
      </w:r>
      <w:r>
        <w:rPr/>
        <w:t>una</w:t>
      </w:r>
      <w:r>
        <w:rPr>
          <w:spacing w:val="-5"/>
        </w:rPr>
        <w:t> </w:t>
      </w:r>
      <w:r>
        <w:rPr/>
        <w:t>ofensa.</w:t>
      </w:r>
      <w:r>
        <w:rPr>
          <w:position w:val="8"/>
          <w:sz w:val="16"/>
        </w:rPr>
        <w:t>159</w:t>
      </w:r>
      <w:r>
        <w:rPr>
          <w:spacing w:val="16"/>
          <w:position w:val="8"/>
          <w:sz w:val="16"/>
        </w:rPr>
        <w:t> </w:t>
      </w:r>
      <w:r>
        <w:rPr/>
        <w:t>El</w:t>
      </w:r>
      <w:r>
        <w:rPr>
          <w:spacing w:val="-6"/>
        </w:rPr>
        <w:t> </w:t>
      </w:r>
      <w:r>
        <w:rPr/>
        <w:t>ejemplo</w:t>
      </w:r>
      <w:r>
        <w:rPr>
          <w:spacing w:val="-8"/>
        </w:rPr>
        <w:t> </w:t>
      </w:r>
      <w:r>
        <w:rPr/>
        <w:t>más</w:t>
      </w:r>
      <w:r>
        <w:rPr>
          <w:spacing w:val="-6"/>
        </w:rPr>
        <w:t> </w:t>
      </w:r>
      <w:r>
        <w:rPr/>
        <w:t>claro</w:t>
      </w:r>
      <w:r>
        <w:rPr>
          <w:spacing w:val="-6"/>
        </w:rPr>
        <w:t> </w:t>
      </w:r>
      <w:r>
        <w:rPr/>
        <w:t>de este tipo de delito fue el presentado el 28 de agosto de 1820, en donde Nicolás Sánchez fue demandado por José María Sánchez por la injuria que originó una disputa por dinero. El alcalde o juez conciliador José Ramón Romero Cortes concedió la demanda a favor del demandante, después de una larga discusión el juicio verbal terminó cuando “entre ambos un abrazo quedando de acuerdo sobre los cuatro pesos de la</w:t>
      </w:r>
      <w:r>
        <w:rPr>
          <w:spacing w:val="-9"/>
        </w:rPr>
        <w:t> </w:t>
      </w:r>
      <w:r>
        <w:rPr/>
        <w:t>disputa”.</w:t>
      </w:r>
    </w:p>
    <w:p>
      <w:pPr>
        <w:pStyle w:val="BodyText"/>
        <w:spacing w:before="4"/>
        <w:rPr>
          <w:sz w:val="21"/>
        </w:rPr>
      </w:pPr>
    </w:p>
    <w:p>
      <w:pPr>
        <w:pStyle w:val="BodyText"/>
        <w:spacing w:line="360" w:lineRule="auto"/>
        <w:ind w:left="119" w:right="119" w:firstLine="719"/>
        <w:jc w:val="both"/>
        <w:rPr>
          <w:sz w:val="16"/>
        </w:rPr>
      </w:pPr>
      <w:r>
        <w:rPr/>
        <w:t>El robo es un delito que se comente cuando alguna persona se apodera de una cosa ajena mueble, sin derecho o consentimiento para tenerla. En ese sentido Ana Chávez, vecina de la municipalidad de Aculco, presentó una demanda contra Isidro</w:t>
      </w:r>
      <w:r>
        <w:rPr>
          <w:spacing w:val="-19"/>
        </w:rPr>
        <w:t> </w:t>
      </w:r>
      <w:r>
        <w:rPr/>
        <w:t>Antonio</w:t>
      </w:r>
      <w:r>
        <w:rPr>
          <w:spacing w:val="-19"/>
        </w:rPr>
        <w:t> </w:t>
      </w:r>
      <w:r>
        <w:rPr/>
        <w:t>González</w:t>
      </w:r>
      <w:r>
        <w:rPr>
          <w:spacing w:val="-21"/>
        </w:rPr>
        <w:t> </w:t>
      </w:r>
      <w:r>
        <w:rPr/>
        <w:t>porque</w:t>
      </w:r>
      <w:r>
        <w:rPr>
          <w:spacing w:val="-19"/>
        </w:rPr>
        <w:t> </w:t>
      </w:r>
      <w:r>
        <w:rPr/>
        <w:t>éste</w:t>
      </w:r>
      <w:r>
        <w:rPr>
          <w:spacing w:val="-19"/>
        </w:rPr>
        <w:t> </w:t>
      </w:r>
      <w:r>
        <w:rPr/>
        <w:t>se</w:t>
      </w:r>
      <w:r>
        <w:rPr>
          <w:spacing w:val="-19"/>
        </w:rPr>
        <w:t> </w:t>
      </w:r>
      <w:r>
        <w:rPr/>
        <w:t>robo</w:t>
      </w:r>
      <w:r>
        <w:rPr>
          <w:spacing w:val="-19"/>
        </w:rPr>
        <w:t> </w:t>
      </w:r>
      <w:r>
        <w:rPr/>
        <w:t>unos</w:t>
      </w:r>
      <w:r>
        <w:rPr>
          <w:spacing w:val="-19"/>
        </w:rPr>
        <w:t> </w:t>
      </w:r>
      <w:r>
        <w:rPr/>
        <w:t>lechones</w:t>
      </w:r>
      <w:r>
        <w:rPr>
          <w:spacing w:val="-19"/>
        </w:rPr>
        <w:t> </w:t>
      </w:r>
      <w:r>
        <w:rPr/>
        <w:t>de</w:t>
      </w:r>
      <w:r>
        <w:rPr>
          <w:spacing w:val="-19"/>
        </w:rPr>
        <w:t> </w:t>
      </w:r>
      <w:r>
        <w:rPr/>
        <w:t>su</w:t>
      </w:r>
      <w:r>
        <w:rPr>
          <w:spacing w:val="-19"/>
        </w:rPr>
        <w:t> </w:t>
      </w:r>
      <w:r>
        <w:rPr/>
        <w:t>propiedad.</w:t>
      </w:r>
      <w:r>
        <w:rPr>
          <w:spacing w:val="-19"/>
        </w:rPr>
        <w:t> </w:t>
      </w:r>
      <w:r>
        <w:rPr/>
        <w:t>Ambas partes se presentaron ante el alcalde José Ramón Romero Cortes, el cual decidió que</w:t>
      </w:r>
      <w:r>
        <w:rPr>
          <w:spacing w:val="-8"/>
        </w:rPr>
        <w:t> </w:t>
      </w:r>
      <w:r>
        <w:rPr/>
        <w:t>el</w:t>
      </w:r>
      <w:r>
        <w:rPr>
          <w:spacing w:val="-10"/>
        </w:rPr>
        <w:t> </w:t>
      </w:r>
      <w:r>
        <w:rPr/>
        <w:t>demandado</w:t>
      </w:r>
      <w:r>
        <w:rPr>
          <w:spacing w:val="-11"/>
        </w:rPr>
        <w:t> </w:t>
      </w:r>
      <w:r>
        <w:rPr/>
        <w:t>fuera</w:t>
      </w:r>
      <w:r>
        <w:rPr>
          <w:spacing w:val="-8"/>
        </w:rPr>
        <w:t> </w:t>
      </w:r>
      <w:r>
        <w:rPr/>
        <w:t>encarcelado</w:t>
      </w:r>
      <w:r>
        <w:rPr>
          <w:spacing w:val="-8"/>
        </w:rPr>
        <w:t> </w:t>
      </w:r>
      <w:r>
        <w:rPr/>
        <w:t>y</w:t>
      </w:r>
      <w:r>
        <w:rPr>
          <w:spacing w:val="-12"/>
        </w:rPr>
        <w:t> </w:t>
      </w:r>
      <w:r>
        <w:rPr/>
        <w:t>debía</w:t>
      </w:r>
      <w:r>
        <w:rPr>
          <w:spacing w:val="-8"/>
        </w:rPr>
        <w:t> </w:t>
      </w:r>
      <w:r>
        <w:rPr/>
        <w:t>cubrir</w:t>
      </w:r>
      <w:r>
        <w:rPr>
          <w:spacing w:val="-10"/>
        </w:rPr>
        <w:t> </w:t>
      </w:r>
      <w:r>
        <w:rPr/>
        <w:t>la</w:t>
      </w:r>
      <w:r>
        <w:rPr>
          <w:spacing w:val="-9"/>
        </w:rPr>
        <w:t> </w:t>
      </w:r>
      <w:r>
        <w:rPr/>
        <w:t>cantidad</w:t>
      </w:r>
      <w:r>
        <w:rPr>
          <w:spacing w:val="-8"/>
        </w:rPr>
        <w:t> </w:t>
      </w:r>
      <w:r>
        <w:rPr/>
        <w:t>que</w:t>
      </w:r>
      <w:r>
        <w:rPr>
          <w:spacing w:val="-11"/>
        </w:rPr>
        <w:t> </w:t>
      </w:r>
      <w:r>
        <w:rPr/>
        <w:t>del</w:t>
      </w:r>
      <w:r>
        <w:rPr>
          <w:spacing w:val="-10"/>
        </w:rPr>
        <w:t> </w:t>
      </w:r>
      <w:r>
        <w:rPr/>
        <w:t>costo</w:t>
      </w:r>
      <w:r>
        <w:rPr>
          <w:spacing w:val="-8"/>
        </w:rPr>
        <w:t> </w:t>
      </w:r>
      <w:r>
        <w:rPr/>
        <w:t>de</w:t>
      </w:r>
      <w:r>
        <w:rPr>
          <w:spacing w:val="-8"/>
        </w:rPr>
        <w:t> </w:t>
      </w:r>
      <w:r>
        <w:rPr/>
        <w:t>los lechones. Esa cantidad tenía que ser cubierta en un lapso de cuatro</w:t>
      </w:r>
      <w:r>
        <w:rPr>
          <w:spacing w:val="-22"/>
        </w:rPr>
        <w:t> </w:t>
      </w:r>
      <w:r>
        <w:rPr/>
        <w:t>meses.</w:t>
      </w:r>
      <w:r>
        <w:rPr>
          <w:position w:val="8"/>
          <w:sz w:val="16"/>
        </w:rPr>
        <w:t>160</w:t>
      </w:r>
    </w:p>
    <w:p>
      <w:pPr>
        <w:pStyle w:val="BodyText"/>
        <w:spacing w:before="9"/>
        <w:rPr>
          <w:sz w:val="20"/>
        </w:rPr>
      </w:pPr>
    </w:p>
    <w:p>
      <w:pPr>
        <w:pStyle w:val="BodyText"/>
        <w:spacing w:line="360" w:lineRule="auto"/>
        <w:ind w:left="119" w:right="115" w:firstLine="719"/>
        <w:jc w:val="both"/>
      </w:pPr>
      <w:r>
        <w:rPr/>
        <w:t>Otro ejemplo, fue el juicio del 3 de agosto de 1820, se presentaron ante el alcalde Ramón Romero Cortes, quien fungió como juez conciliador, la demandante María Josefa García para pedir que se le quitara un embargo por “5 medidas de maíz por sospecha de que sus hijos Antonio González y Agustín habían comparecido en el robo de una yunta de bueyes”. Para la resolución de este caso se presentaron junto con el juez, los dos hombres buenos: José Antonio Pérez y José Antonio Martínez para determinar que el embargo se levantara y así María Josefa evitara pagar la pena que se le había impuesto.</w:t>
      </w:r>
    </w:p>
    <w:p>
      <w:pPr>
        <w:pStyle w:val="BodyText"/>
        <w:spacing w:before="1"/>
        <w:rPr>
          <w:sz w:val="21"/>
        </w:rPr>
      </w:pPr>
    </w:p>
    <w:p>
      <w:pPr>
        <w:pStyle w:val="BodyText"/>
        <w:spacing w:line="360" w:lineRule="auto"/>
        <w:ind w:left="119" w:right="116" w:firstLine="719"/>
        <w:jc w:val="both"/>
      </w:pPr>
      <w:r>
        <w:rPr/>
        <w:t>La</w:t>
      </w:r>
      <w:r>
        <w:rPr>
          <w:spacing w:val="-14"/>
        </w:rPr>
        <w:t> </w:t>
      </w:r>
      <w:r>
        <w:rPr/>
        <w:t>propiedad</w:t>
      </w:r>
      <w:r>
        <w:rPr>
          <w:spacing w:val="-12"/>
        </w:rPr>
        <w:t> </w:t>
      </w:r>
      <w:r>
        <w:rPr/>
        <w:t>es</w:t>
      </w:r>
      <w:r>
        <w:rPr>
          <w:spacing w:val="-15"/>
        </w:rPr>
        <w:t> </w:t>
      </w:r>
      <w:r>
        <w:rPr/>
        <w:t>uno</w:t>
      </w:r>
      <w:r>
        <w:rPr>
          <w:spacing w:val="-14"/>
        </w:rPr>
        <w:t> </w:t>
      </w:r>
      <w:r>
        <w:rPr/>
        <w:t>de</w:t>
      </w:r>
      <w:r>
        <w:rPr>
          <w:spacing w:val="-12"/>
        </w:rPr>
        <w:t> </w:t>
      </w:r>
      <w:r>
        <w:rPr/>
        <w:t>los</w:t>
      </w:r>
      <w:r>
        <w:rPr>
          <w:spacing w:val="-14"/>
        </w:rPr>
        <w:t> </w:t>
      </w:r>
      <w:r>
        <w:rPr/>
        <w:t>derechos</w:t>
      </w:r>
      <w:r>
        <w:rPr>
          <w:spacing w:val="-15"/>
        </w:rPr>
        <w:t> </w:t>
      </w:r>
      <w:r>
        <w:rPr/>
        <w:t>primordiales</w:t>
      </w:r>
      <w:r>
        <w:rPr>
          <w:spacing w:val="-10"/>
        </w:rPr>
        <w:t> </w:t>
      </w:r>
      <w:r>
        <w:rPr/>
        <w:t>en</w:t>
      </w:r>
      <w:r>
        <w:rPr>
          <w:spacing w:val="-12"/>
        </w:rPr>
        <w:t> </w:t>
      </w:r>
      <w:r>
        <w:rPr/>
        <w:t>donde</w:t>
      </w:r>
      <w:r>
        <w:rPr>
          <w:spacing w:val="-14"/>
        </w:rPr>
        <w:t> </w:t>
      </w:r>
      <w:r>
        <w:rPr/>
        <w:t>el</w:t>
      </w:r>
      <w:r>
        <w:rPr>
          <w:spacing w:val="-13"/>
        </w:rPr>
        <w:t> </w:t>
      </w:r>
      <w:r>
        <w:rPr/>
        <w:t>individuo</w:t>
      </w:r>
      <w:r>
        <w:rPr>
          <w:spacing w:val="-14"/>
        </w:rPr>
        <w:t> </w:t>
      </w:r>
      <w:r>
        <w:rPr/>
        <w:t>tiene directamente poder sobre un objeto o bien en donde el poseedor de ese derecho puede disponer como mejor le parezca de él. En este sentido los asuntos de propiedad</w:t>
      </w:r>
      <w:r>
        <w:rPr>
          <w:spacing w:val="55"/>
        </w:rPr>
        <w:t> </w:t>
      </w:r>
      <w:r>
        <w:rPr/>
        <w:t>fueron</w:t>
      </w:r>
      <w:r>
        <w:rPr>
          <w:spacing w:val="58"/>
        </w:rPr>
        <w:t> </w:t>
      </w:r>
      <w:r>
        <w:rPr/>
        <w:t>los</w:t>
      </w:r>
      <w:r>
        <w:rPr>
          <w:spacing w:val="55"/>
        </w:rPr>
        <w:t> </w:t>
      </w:r>
      <w:r>
        <w:rPr/>
        <w:t>que</w:t>
      </w:r>
      <w:r>
        <w:rPr>
          <w:spacing w:val="58"/>
        </w:rPr>
        <w:t> </w:t>
      </w:r>
      <w:r>
        <w:rPr/>
        <w:t>más</w:t>
      </w:r>
      <w:r>
        <w:rPr>
          <w:spacing w:val="57"/>
        </w:rPr>
        <w:t> </w:t>
      </w:r>
      <w:r>
        <w:rPr/>
        <w:t>se</w:t>
      </w:r>
      <w:r>
        <w:rPr>
          <w:spacing w:val="58"/>
        </w:rPr>
        <w:t> </w:t>
      </w:r>
      <w:r>
        <w:rPr/>
        <w:t>presentaron</w:t>
      </w:r>
      <w:r>
        <w:rPr>
          <w:spacing w:val="58"/>
        </w:rPr>
        <w:t> </w:t>
      </w:r>
      <w:r>
        <w:rPr/>
        <w:t>en</w:t>
      </w:r>
      <w:r>
        <w:rPr>
          <w:spacing w:val="58"/>
        </w:rPr>
        <w:t> </w:t>
      </w:r>
      <w:r>
        <w:rPr/>
        <w:t>la</w:t>
      </w:r>
      <w:r>
        <w:rPr>
          <w:spacing w:val="58"/>
        </w:rPr>
        <w:t> </w:t>
      </w:r>
      <w:r>
        <w:rPr/>
        <w:t>administración</w:t>
      </w:r>
      <w:r>
        <w:rPr>
          <w:spacing w:val="58"/>
        </w:rPr>
        <w:t> </w:t>
      </w:r>
      <w:r>
        <w:rPr/>
        <w:t>de</w:t>
      </w:r>
      <w:r>
        <w:rPr>
          <w:spacing w:val="58"/>
        </w:rPr>
        <w:t> </w:t>
      </w:r>
      <w:r>
        <w:rPr/>
        <w:t>justicia</w:t>
      </w:r>
    </w:p>
    <w:p>
      <w:pPr>
        <w:pStyle w:val="BodyText"/>
        <w:spacing w:before="3"/>
      </w:pPr>
      <w:r>
        <w:rPr/>
        <w:pict>
          <v:line style="position:absolute;mso-position-horizontal-relative:page;mso-position-vertical-relative:paragraph;z-index:3112;mso-wrap-distance-left:0;mso-wrap-distance-right:0" from="84.984001pt,16.313887pt" to="229.004001pt,16.313887pt" stroked="true" strokeweight=".72003pt" strokecolor="#000000">
            <w10:wrap type="topAndBottom"/>
          </v:line>
        </w:pict>
      </w:r>
    </w:p>
    <w:p>
      <w:pPr>
        <w:spacing w:before="68"/>
        <w:ind w:left="119" w:right="233" w:firstLine="0"/>
        <w:jc w:val="left"/>
        <w:rPr>
          <w:sz w:val="20"/>
        </w:rPr>
      </w:pPr>
      <w:r>
        <w:rPr>
          <w:position w:val="6"/>
          <w:sz w:val="13"/>
        </w:rPr>
        <w:t>159 </w:t>
      </w:r>
      <w:r>
        <w:rPr>
          <w:sz w:val="20"/>
        </w:rPr>
        <w:t>Montiel</w:t>
      </w:r>
      <w:r>
        <w:rPr>
          <w:i/>
          <w:sz w:val="20"/>
        </w:rPr>
        <w:t>, “Vocabulario de Jurisprudencia</w:t>
      </w:r>
      <w:r>
        <w:rPr>
          <w:sz w:val="20"/>
        </w:rPr>
        <w:t>”,  p. 146.</w:t>
      </w:r>
    </w:p>
    <w:p>
      <w:pPr>
        <w:spacing w:before="0"/>
        <w:ind w:left="119" w:right="233" w:firstLine="0"/>
        <w:jc w:val="left"/>
        <w:rPr>
          <w:sz w:val="20"/>
        </w:rPr>
      </w:pPr>
      <w:r>
        <w:rPr>
          <w:position w:val="6"/>
          <w:sz w:val="13"/>
        </w:rPr>
        <w:t>160 </w:t>
      </w:r>
      <w:r>
        <w:rPr>
          <w:sz w:val="20"/>
        </w:rPr>
        <w:t>AHMA/“Libro Constitucional a donde obra el asiento de juicios verbales comenzado hoy 3 de agosto de 1820”.</w:t>
      </w:r>
    </w:p>
    <w:p>
      <w:pPr>
        <w:spacing w:after="0"/>
        <w:jc w:val="left"/>
        <w:rPr>
          <w:sz w:val="20"/>
        </w:rPr>
        <w:sectPr>
          <w:pgSz w:w="12240" w:h="15840"/>
          <w:pgMar w:header="0" w:footer="1000" w:top="1360" w:bottom="1200" w:left="1580" w:right="1580"/>
        </w:sectPr>
      </w:pPr>
    </w:p>
    <w:p>
      <w:pPr>
        <w:pStyle w:val="BodyText"/>
        <w:spacing w:line="360" w:lineRule="auto" w:before="49"/>
        <w:ind w:left="119" w:right="115"/>
      </w:pPr>
      <w:r>
        <w:rPr/>
        <w:t>municipal.</w:t>
      </w:r>
      <w:r>
        <w:rPr>
          <w:spacing w:val="-10"/>
        </w:rPr>
        <w:t> </w:t>
      </w:r>
      <w:r>
        <w:rPr/>
        <w:t>Entre</w:t>
      </w:r>
      <w:r>
        <w:rPr>
          <w:spacing w:val="-10"/>
        </w:rPr>
        <w:t> </w:t>
      </w:r>
      <w:r>
        <w:rPr/>
        <w:t>los</w:t>
      </w:r>
      <w:r>
        <w:rPr>
          <w:spacing w:val="-10"/>
        </w:rPr>
        <w:t> </w:t>
      </w:r>
      <w:r>
        <w:rPr/>
        <w:t>asuntos</w:t>
      </w:r>
      <w:r>
        <w:rPr>
          <w:spacing w:val="-13"/>
        </w:rPr>
        <w:t> </w:t>
      </w:r>
      <w:r>
        <w:rPr/>
        <w:t>sobre</w:t>
      </w:r>
      <w:r>
        <w:rPr>
          <w:spacing w:val="-9"/>
        </w:rPr>
        <w:t> </w:t>
      </w:r>
      <w:r>
        <w:rPr/>
        <w:t>propiedad</w:t>
      </w:r>
      <w:r>
        <w:rPr>
          <w:spacing w:val="-12"/>
        </w:rPr>
        <w:t> </w:t>
      </w:r>
      <w:r>
        <w:rPr/>
        <w:t>se</w:t>
      </w:r>
      <w:r>
        <w:rPr>
          <w:spacing w:val="-9"/>
        </w:rPr>
        <w:t> </w:t>
      </w:r>
      <w:r>
        <w:rPr/>
        <w:t>trataron</w:t>
      </w:r>
      <w:r>
        <w:rPr>
          <w:spacing w:val="-12"/>
        </w:rPr>
        <w:t> </w:t>
      </w:r>
      <w:r>
        <w:rPr/>
        <w:t>temas</w:t>
      </w:r>
      <w:r>
        <w:rPr>
          <w:spacing w:val="-10"/>
        </w:rPr>
        <w:t> </w:t>
      </w:r>
      <w:r>
        <w:rPr/>
        <w:t>como</w:t>
      </w:r>
      <w:r>
        <w:rPr>
          <w:spacing w:val="-9"/>
        </w:rPr>
        <w:t> </w:t>
      </w:r>
      <w:r>
        <w:rPr/>
        <w:t>remate,</w:t>
      </w:r>
      <w:r>
        <w:rPr>
          <w:spacing w:val="-10"/>
        </w:rPr>
        <w:t> </w:t>
      </w:r>
      <w:r>
        <w:rPr/>
        <w:t>venta y</w:t>
      </w:r>
      <w:r>
        <w:rPr>
          <w:spacing w:val="-2"/>
        </w:rPr>
        <w:t> </w:t>
      </w:r>
      <w:r>
        <w:rPr/>
        <w:t>posesión.</w:t>
      </w:r>
    </w:p>
    <w:p>
      <w:pPr>
        <w:pStyle w:val="BodyText"/>
        <w:spacing w:before="3"/>
        <w:rPr>
          <w:sz w:val="21"/>
        </w:rPr>
      </w:pPr>
    </w:p>
    <w:p>
      <w:pPr>
        <w:pStyle w:val="BodyText"/>
        <w:spacing w:line="360" w:lineRule="auto"/>
        <w:ind w:left="119" w:right="114" w:firstLine="719"/>
        <w:jc w:val="both"/>
      </w:pPr>
      <w:r>
        <w:rPr/>
        <w:t>En lo referente a la venta y remate se presentó un asunto de la hacienda de Ñadó. Los herederos de la hacienda representados por José María Cabrales presentaron una comparecencia para que se efectuara la venta y el remate. Se propuso a los arrendatarios de la finca. Martín Pinzaña a José María Sánchez y Simona Sánchez para que presentaran documentos que comprobaran la situación legal de la finca. Una vez presentados las pruebas con fecha de 30 de octubre de 1820 para proceder a la venta y remante, se solucionó que el remate benefició a la finca a José María Cabrales por la cantidad de 13 mil pesos.</w:t>
      </w:r>
    </w:p>
    <w:p>
      <w:pPr>
        <w:pStyle w:val="BodyText"/>
        <w:spacing w:before="3"/>
        <w:rPr>
          <w:sz w:val="21"/>
        </w:rPr>
      </w:pPr>
    </w:p>
    <w:p>
      <w:pPr>
        <w:pStyle w:val="BodyText"/>
        <w:spacing w:line="360" w:lineRule="auto"/>
        <w:ind w:left="119" w:right="112" w:firstLine="719"/>
        <w:jc w:val="both"/>
      </w:pPr>
      <w:r>
        <w:rPr/>
        <w:t>En asunto a la posesión de una propiedad el 21 de febrero de 1821 se presentó José Basurto ante Victorino Alonso de Bulnes para manifestar que recibió una finca ubicada en el mismo pueblo de Aculco, esta tenía que ser entregada por Santiago Mena, sin embargo esto no se efectuó se procedió a establecer que se devolviera la finca y se ponga de nuevo en remate con el valor de $326 pesos.</w:t>
      </w:r>
    </w:p>
    <w:p>
      <w:pPr>
        <w:pStyle w:val="BodyText"/>
        <w:spacing w:before="1"/>
        <w:rPr>
          <w:sz w:val="21"/>
        </w:rPr>
      </w:pPr>
    </w:p>
    <w:p>
      <w:pPr>
        <w:pStyle w:val="BodyText"/>
        <w:spacing w:line="360" w:lineRule="auto"/>
        <w:ind w:left="119" w:right="119" w:firstLine="719"/>
        <w:jc w:val="both"/>
      </w:pPr>
      <w:r>
        <w:rPr/>
        <w:t>Prevalecieron las demandas por dinero adquiridas por préstamos, peaje, sobre vetas de propiedades, por el pago de lesiones. Por ejemplo, el 13 de marzo de 1821 siendo alcalde de segundo voto, Felipe Vega, se presentó el demandante Marcelino</w:t>
      </w:r>
      <w:r>
        <w:rPr>
          <w:spacing w:val="-14"/>
        </w:rPr>
        <w:t> </w:t>
      </w:r>
      <w:r>
        <w:rPr/>
        <w:t>González</w:t>
      </w:r>
      <w:r>
        <w:rPr>
          <w:spacing w:val="-17"/>
        </w:rPr>
        <w:t> </w:t>
      </w:r>
      <w:r>
        <w:rPr/>
        <w:t>el</w:t>
      </w:r>
      <w:r>
        <w:rPr>
          <w:spacing w:val="-18"/>
        </w:rPr>
        <w:t> </w:t>
      </w:r>
      <w:r>
        <w:rPr/>
        <w:t>cual</w:t>
      </w:r>
      <w:r>
        <w:rPr>
          <w:spacing w:val="-15"/>
        </w:rPr>
        <w:t> </w:t>
      </w:r>
      <w:r>
        <w:rPr/>
        <w:t>demando</w:t>
      </w:r>
      <w:r>
        <w:rPr>
          <w:spacing w:val="-17"/>
        </w:rPr>
        <w:t> </w:t>
      </w:r>
      <w:r>
        <w:rPr/>
        <w:t>a</w:t>
      </w:r>
      <w:r>
        <w:rPr>
          <w:spacing w:val="-14"/>
        </w:rPr>
        <w:t> </w:t>
      </w:r>
      <w:r>
        <w:rPr/>
        <w:t>Claudio</w:t>
      </w:r>
      <w:r>
        <w:rPr>
          <w:spacing w:val="-14"/>
        </w:rPr>
        <w:t> </w:t>
      </w:r>
      <w:r>
        <w:rPr/>
        <w:t>por</w:t>
      </w:r>
      <w:r>
        <w:rPr>
          <w:spacing w:val="-16"/>
        </w:rPr>
        <w:t> </w:t>
      </w:r>
      <w:r>
        <w:rPr/>
        <w:t>la</w:t>
      </w:r>
      <w:r>
        <w:rPr>
          <w:spacing w:val="-17"/>
        </w:rPr>
        <w:t> </w:t>
      </w:r>
      <w:r>
        <w:rPr/>
        <w:t>obligación</w:t>
      </w:r>
      <w:r>
        <w:rPr>
          <w:spacing w:val="-14"/>
        </w:rPr>
        <w:t> </w:t>
      </w:r>
      <w:r>
        <w:rPr/>
        <w:t>que</w:t>
      </w:r>
      <w:r>
        <w:rPr>
          <w:spacing w:val="-17"/>
        </w:rPr>
        <w:t> </w:t>
      </w:r>
      <w:r>
        <w:rPr/>
        <w:t>no</w:t>
      </w:r>
      <w:r>
        <w:rPr>
          <w:spacing w:val="-17"/>
        </w:rPr>
        <w:t> </w:t>
      </w:r>
      <w:r>
        <w:rPr/>
        <w:t>ha</w:t>
      </w:r>
      <w:r>
        <w:rPr>
          <w:spacing w:val="-14"/>
        </w:rPr>
        <w:t> </w:t>
      </w:r>
      <w:r>
        <w:rPr/>
        <w:t>cumplido para pagar la cantidad de 100 pesos; </w:t>
      </w:r>
      <w:r>
        <w:rPr>
          <w:spacing w:val="3"/>
        </w:rPr>
        <w:t>el </w:t>
      </w:r>
      <w:r>
        <w:rPr/>
        <w:t>alcalde junto con los dos hombres José María Álvar y Mariano Ronquillo, determinaron que Quintana pagara en dos partes la deuda, una el 25 de marzo, la cantidad de 40 pesos y los 60 pesos restantes en enero de</w:t>
      </w:r>
      <w:r>
        <w:rPr>
          <w:spacing w:val="-7"/>
        </w:rPr>
        <w:t> </w:t>
      </w:r>
      <w:r>
        <w:rPr/>
        <w:t>1822.</w:t>
      </w:r>
    </w:p>
    <w:p>
      <w:pPr>
        <w:pStyle w:val="BodyText"/>
        <w:spacing w:before="1"/>
        <w:rPr>
          <w:sz w:val="21"/>
        </w:rPr>
      </w:pPr>
    </w:p>
    <w:p>
      <w:pPr>
        <w:pStyle w:val="BodyText"/>
        <w:spacing w:line="360" w:lineRule="auto" w:before="1"/>
        <w:ind w:left="119" w:right="116" w:firstLine="719"/>
        <w:jc w:val="both"/>
      </w:pPr>
      <w:r>
        <w:rPr/>
        <w:t>Con los ejemplos anteriores, podemos determinar que la administración de justicia municipal por parte del alcalde del ayuntamiento de Aculco se desarrolló</w:t>
      </w:r>
      <w:r>
        <w:rPr>
          <w:spacing w:val="-34"/>
        </w:rPr>
        <w:t> </w:t>
      </w:r>
      <w:r>
        <w:rPr/>
        <w:t>de manera</w:t>
      </w:r>
      <w:r>
        <w:rPr>
          <w:spacing w:val="-8"/>
        </w:rPr>
        <w:t> </w:t>
      </w:r>
      <w:r>
        <w:rPr/>
        <w:t>ordenada</w:t>
      </w:r>
      <w:r>
        <w:rPr>
          <w:spacing w:val="-7"/>
        </w:rPr>
        <w:t> </w:t>
      </w:r>
      <w:r>
        <w:rPr/>
        <w:t>y</w:t>
      </w:r>
      <w:r>
        <w:rPr>
          <w:spacing w:val="-10"/>
        </w:rPr>
        <w:t> </w:t>
      </w:r>
      <w:r>
        <w:rPr/>
        <w:t>precisa.</w:t>
      </w:r>
      <w:r>
        <w:rPr>
          <w:spacing w:val="-7"/>
        </w:rPr>
        <w:t> </w:t>
      </w:r>
      <w:r>
        <w:rPr/>
        <w:t>En</w:t>
      </w:r>
      <w:r>
        <w:rPr>
          <w:spacing w:val="-7"/>
        </w:rPr>
        <w:t> </w:t>
      </w:r>
      <w:r>
        <w:rPr/>
        <w:t>la</w:t>
      </w:r>
      <w:r>
        <w:rPr>
          <w:spacing w:val="-7"/>
        </w:rPr>
        <w:t> </w:t>
      </w:r>
      <w:r>
        <w:rPr/>
        <w:t>mayoría</w:t>
      </w:r>
      <w:r>
        <w:rPr>
          <w:spacing w:val="-7"/>
        </w:rPr>
        <w:t> </w:t>
      </w:r>
      <w:r>
        <w:rPr/>
        <w:t>de</w:t>
      </w:r>
      <w:r>
        <w:rPr>
          <w:spacing w:val="-7"/>
        </w:rPr>
        <w:t> </w:t>
      </w:r>
      <w:r>
        <w:rPr/>
        <w:t>los</w:t>
      </w:r>
      <w:r>
        <w:rPr>
          <w:spacing w:val="-7"/>
        </w:rPr>
        <w:t> </w:t>
      </w:r>
      <w:r>
        <w:rPr/>
        <w:t>juicios</w:t>
      </w:r>
      <w:r>
        <w:rPr>
          <w:spacing w:val="-7"/>
        </w:rPr>
        <w:t> </w:t>
      </w:r>
      <w:r>
        <w:rPr/>
        <w:t>se</w:t>
      </w:r>
      <w:r>
        <w:rPr>
          <w:spacing w:val="-7"/>
        </w:rPr>
        <w:t> </w:t>
      </w:r>
      <w:r>
        <w:rPr/>
        <w:t>presentó</w:t>
      </w:r>
      <w:r>
        <w:rPr>
          <w:spacing w:val="-7"/>
        </w:rPr>
        <w:t> </w:t>
      </w:r>
      <w:r>
        <w:rPr/>
        <w:t>una</w:t>
      </w:r>
      <w:r>
        <w:rPr>
          <w:spacing w:val="-7"/>
        </w:rPr>
        <w:t> </w:t>
      </w:r>
      <w:r>
        <w:rPr/>
        <w:t>aplicación de</w:t>
      </w:r>
      <w:r>
        <w:rPr>
          <w:spacing w:val="-11"/>
        </w:rPr>
        <w:t> </w:t>
      </w:r>
      <w:r>
        <w:rPr/>
        <w:t>justicia</w:t>
      </w:r>
      <w:r>
        <w:rPr>
          <w:spacing w:val="-11"/>
        </w:rPr>
        <w:t> </w:t>
      </w:r>
      <w:r>
        <w:rPr/>
        <w:t>cerrada,</w:t>
      </w:r>
      <w:r>
        <w:rPr>
          <w:spacing w:val="-11"/>
        </w:rPr>
        <w:t> </w:t>
      </w:r>
      <w:r>
        <w:rPr/>
        <w:t>la</w:t>
      </w:r>
      <w:r>
        <w:rPr>
          <w:spacing w:val="-11"/>
        </w:rPr>
        <w:t> </w:t>
      </w:r>
      <w:r>
        <w:rPr/>
        <w:t>cual</w:t>
      </w:r>
      <w:r>
        <w:rPr>
          <w:spacing w:val="-12"/>
        </w:rPr>
        <w:t> </w:t>
      </w:r>
      <w:r>
        <w:rPr/>
        <w:t>no</w:t>
      </w:r>
      <w:r>
        <w:rPr>
          <w:spacing w:val="-13"/>
        </w:rPr>
        <w:t> </w:t>
      </w:r>
      <w:r>
        <w:rPr/>
        <w:t>necesitó</w:t>
      </w:r>
      <w:r>
        <w:rPr>
          <w:spacing w:val="-11"/>
        </w:rPr>
        <w:t> </w:t>
      </w:r>
      <w:r>
        <w:rPr/>
        <w:t>seguir</w:t>
      </w:r>
      <w:r>
        <w:rPr>
          <w:spacing w:val="-9"/>
        </w:rPr>
        <w:t> </w:t>
      </w:r>
      <w:r>
        <w:rPr/>
        <w:t>a</w:t>
      </w:r>
      <w:r>
        <w:rPr>
          <w:spacing w:val="-11"/>
        </w:rPr>
        <w:t> </w:t>
      </w:r>
      <w:r>
        <w:rPr/>
        <w:t>otras</w:t>
      </w:r>
      <w:r>
        <w:rPr>
          <w:spacing w:val="-12"/>
        </w:rPr>
        <w:t> </w:t>
      </w:r>
      <w:r>
        <w:rPr/>
        <w:t>instancias.</w:t>
      </w:r>
      <w:r>
        <w:rPr>
          <w:spacing w:val="-11"/>
        </w:rPr>
        <w:t> </w:t>
      </w:r>
      <w:r>
        <w:rPr/>
        <w:t>Esta</w:t>
      </w:r>
      <w:r>
        <w:rPr>
          <w:spacing w:val="-13"/>
        </w:rPr>
        <w:t> </w:t>
      </w:r>
      <w:r>
        <w:rPr/>
        <w:t>administración encabezada</w:t>
      </w:r>
      <w:r>
        <w:rPr>
          <w:spacing w:val="-4"/>
        </w:rPr>
        <w:t> </w:t>
      </w:r>
      <w:r>
        <w:rPr/>
        <w:t>por</w:t>
      </w:r>
      <w:r>
        <w:rPr>
          <w:spacing w:val="-5"/>
        </w:rPr>
        <w:t> </w:t>
      </w:r>
      <w:r>
        <w:rPr/>
        <w:t>el</w:t>
      </w:r>
      <w:r>
        <w:rPr>
          <w:spacing w:val="-5"/>
        </w:rPr>
        <w:t> </w:t>
      </w:r>
      <w:r>
        <w:rPr/>
        <w:t>alcalde</w:t>
      </w:r>
      <w:r>
        <w:rPr>
          <w:spacing w:val="-4"/>
        </w:rPr>
        <w:t> </w:t>
      </w:r>
      <w:r>
        <w:rPr/>
        <w:t>y</w:t>
      </w:r>
      <w:r>
        <w:rPr>
          <w:spacing w:val="-7"/>
        </w:rPr>
        <w:t> </w:t>
      </w:r>
      <w:r>
        <w:rPr/>
        <w:t>los</w:t>
      </w:r>
      <w:r>
        <w:rPr>
          <w:spacing w:val="-4"/>
        </w:rPr>
        <w:t> </w:t>
      </w:r>
      <w:r>
        <w:rPr/>
        <w:t>dos</w:t>
      </w:r>
      <w:r>
        <w:rPr>
          <w:spacing w:val="-4"/>
        </w:rPr>
        <w:t> </w:t>
      </w:r>
      <w:r>
        <w:rPr/>
        <w:t>hombres</w:t>
      </w:r>
      <w:r>
        <w:rPr>
          <w:spacing w:val="-4"/>
        </w:rPr>
        <w:t> </w:t>
      </w:r>
      <w:r>
        <w:rPr/>
        <w:t>buenos</w:t>
      </w:r>
      <w:r>
        <w:rPr>
          <w:spacing w:val="-4"/>
        </w:rPr>
        <w:t> </w:t>
      </w:r>
      <w:r>
        <w:rPr/>
        <w:t>sólo</w:t>
      </w:r>
      <w:r>
        <w:rPr>
          <w:spacing w:val="-4"/>
        </w:rPr>
        <w:t> </w:t>
      </w:r>
      <w:r>
        <w:rPr/>
        <w:t>se</w:t>
      </w:r>
      <w:r>
        <w:rPr>
          <w:spacing w:val="-4"/>
        </w:rPr>
        <w:t> </w:t>
      </w:r>
      <w:r>
        <w:rPr/>
        <w:t>concentró</w:t>
      </w:r>
      <w:r>
        <w:rPr>
          <w:spacing w:val="-4"/>
        </w:rPr>
        <w:t> </w:t>
      </w:r>
      <w:r>
        <w:rPr/>
        <w:t>en</w:t>
      </w:r>
      <w:r>
        <w:rPr>
          <w:spacing w:val="-4"/>
        </w:rPr>
        <w:t> </w:t>
      </w:r>
      <w:r>
        <w:rPr/>
        <w:t>asuntos civiles que no necesitaban la intervención de las instancias judiciales superiores </w:t>
      </w:r>
      <w:r>
        <w:rPr>
          <w:spacing w:val="48"/>
        </w:rPr>
        <w:t> </w:t>
      </w:r>
      <w:r>
        <w:rPr/>
        <w:t>y</w:t>
      </w:r>
    </w:p>
    <w:p>
      <w:pPr>
        <w:spacing w:after="0" w:line="360" w:lineRule="auto"/>
        <w:jc w:val="both"/>
        <w:sectPr>
          <w:pgSz w:w="12240" w:h="15840"/>
          <w:pgMar w:header="0" w:footer="1000" w:top="1360" w:bottom="1200" w:left="1580" w:right="1580"/>
        </w:sectPr>
      </w:pPr>
    </w:p>
    <w:p>
      <w:pPr>
        <w:pStyle w:val="BodyText"/>
        <w:spacing w:line="360" w:lineRule="auto" w:before="49"/>
        <w:ind w:left="119" w:right="118"/>
        <w:jc w:val="both"/>
      </w:pPr>
      <w:r>
        <w:rPr/>
        <w:t>gran parte de los juicios se resolvieron de manera satisfactoria sin necesidad de encarcelar a los demandados.</w:t>
      </w:r>
    </w:p>
    <w:p>
      <w:pPr>
        <w:pStyle w:val="BodyText"/>
      </w:pPr>
    </w:p>
    <w:p>
      <w:pPr>
        <w:pStyle w:val="BodyText"/>
      </w:pPr>
    </w:p>
    <w:p>
      <w:pPr>
        <w:pStyle w:val="BodyText"/>
      </w:pPr>
    </w:p>
    <w:p>
      <w:pPr>
        <w:pStyle w:val="BodyText"/>
      </w:pPr>
    </w:p>
    <w:p>
      <w:pPr>
        <w:pStyle w:val="Heading1"/>
        <w:spacing w:before="209"/>
      </w:pPr>
      <w:r>
        <w:rPr/>
        <w:t>Conclusiones</w:t>
      </w:r>
    </w:p>
    <w:p>
      <w:pPr>
        <w:pStyle w:val="BodyText"/>
        <w:rPr>
          <w:b/>
        </w:rPr>
      </w:pPr>
    </w:p>
    <w:p>
      <w:pPr>
        <w:pStyle w:val="BodyText"/>
        <w:rPr>
          <w:b/>
        </w:rPr>
      </w:pPr>
    </w:p>
    <w:p>
      <w:pPr>
        <w:pStyle w:val="BodyText"/>
        <w:spacing w:before="10"/>
        <w:rPr>
          <w:b/>
          <w:sz w:val="20"/>
        </w:rPr>
      </w:pPr>
    </w:p>
    <w:p>
      <w:pPr>
        <w:pStyle w:val="BodyText"/>
        <w:spacing w:line="360" w:lineRule="auto"/>
        <w:ind w:left="119" w:right="113"/>
        <w:jc w:val="both"/>
      </w:pPr>
      <w:r>
        <w:rPr/>
        <w:t>A lo largo de este trabajo se plasmó la importancia que tiene la institución llamada ayuntamiento, como el administrador y ejecutor de leyes que emanan de un gobierno superior. Se señaló que el objetivo principal del ayuntamiento es el buen gobierno. Considerado este, como la búsqueda del bien común de los vecinos o habitantes de determinado lugar, pueblo o municipio. Para este fin, la administración organiza a la sociedad por medio de la aplicación o ejecución de</w:t>
      </w:r>
      <w:r>
        <w:rPr>
          <w:spacing w:val="-40"/>
        </w:rPr>
        <w:t> </w:t>
      </w:r>
      <w:r>
        <w:rPr/>
        <w:t>las leyes que regulan a la</w:t>
      </w:r>
      <w:r>
        <w:rPr>
          <w:spacing w:val="-9"/>
        </w:rPr>
        <w:t> </w:t>
      </w:r>
      <w:r>
        <w:rPr/>
        <w:t>misma.</w:t>
      </w:r>
    </w:p>
    <w:p>
      <w:pPr>
        <w:pStyle w:val="BodyText"/>
        <w:spacing w:line="360" w:lineRule="auto" w:before="163"/>
        <w:ind w:left="119" w:right="114" w:firstLine="707"/>
        <w:jc w:val="both"/>
      </w:pPr>
      <w:r>
        <w:rPr/>
        <w:t>Para que la administración sea la base de cualquier sociedad es necesario ejecutar cada una de las leyes establecidas; y para que esta tarea sea cumplida</w:t>
      </w:r>
      <w:r>
        <w:rPr>
          <w:spacing w:val="-32"/>
        </w:rPr>
        <w:t> </w:t>
      </w:r>
      <w:r>
        <w:rPr/>
        <w:t>es necesario hacer uso de la justicia, como el medio a través del cual se exija a la sociedad el respeto a las leyes. La justicia y la administración no pueden estar separadas,</w:t>
      </w:r>
      <w:r>
        <w:rPr>
          <w:spacing w:val="-9"/>
        </w:rPr>
        <w:t> </w:t>
      </w:r>
      <w:r>
        <w:rPr/>
        <w:t>ambas</w:t>
      </w:r>
      <w:r>
        <w:rPr>
          <w:spacing w:val="-7"/>
        </w:rPr>
        <w:t> </w:t>
      </w:r>
      <w:r>
        <w:rPr/>
        <w:t>son</w:t>
      </w:r>
      <w:r>
        <w:rPr>
          <w:spacing w:val="-8"/>
        </w:rPr>
        <w:t> </w:t>
      </w:r>
      <w:r>
        <w:rPr/>
        <w:t>la</w:t>
      </w:r>
      <w:r>
        <w:rPr>
          <w:spacing w:val="-9"/>
        </w:rPr>
        <w:t> </w:t>
      </w:r>
      <w:r>
        <w:rPr/>
        <w:t>parte</w:t>
      </w:r>
      <w:r>
        <w:rPr>
          <w:spacing w:val="-8"/>
        </w:rPr>
        <w:t> </w:t>
      </w:r>
      <w:r>
        <w:rPr/>
        <w:t>por</w:t>
      </w:r>
      <w:r>
        <w:rPr>
          <w:spacing w:val="-7"/>
        </w:rPr>
        <w:t> </w:t>
      </w:r>
      <w:r>
        <w:rPr/>
        <w:t>la</w:t>
      </w:r>
      <w:r>
        <w:rPr>
          <w:spacing w:val="-6"/>
        </w:rPr>
        <w:t> </w:t>
      </w:r>
      <w:r>
        <w:rPr/>
        <w:t>que</w:t>
      </w:r>
      <w:r>
        <w:rPr>
          <w:spacing w:val="-5"/>
        </w:rPr>
        <w:t> </w:t>
      </w:r>
      <w:r>
        <w:rPr/>
        <w:t>una</w:t>
      </w:r>
      <w:r>
        <w:rPr>
          <w:spacing w:val="-8"/>
        </w:rPr>
        <w:t> </w:t>
      </w:r>
      <w:r>
        <w:rPr/>
        <w:t>sociedad</w:t>
      </w:r>
      <w:r>
        <w:rPr>
          <w:spacing w:val="-8"/>
        </w:rPr>
        <w:t> </w:t>
      </w:r>
      <w:r>
        <w:rPr/>
        <w:t>recibe</w:t>
      </w:r>
      <w:r>
        <w:rPr>
          <w:spacing w:val="-8"/>
        </w:rPr>
        <w:t> </w:t>
      </w:r>
      <w:r>
        <w:rPr/>
        <w:t>las</w:t>
      </w:r>
      <w:r>
        <w:rPr>
          <w:spacing w:val="-9"/>
        </w:rPr>
        <w:t> </w:t>
      </w:r>
      <w:r>
        <w:rPr/>
        <w:t>leyes</w:t>
      </w:r>
      <w:r>
        <w:rPr>
          <w:spacing w:val="-7"/>
        </w:rPr>
        <w:t> </w:t>
      </w:r>
      <w:r>
        <w:rPr/>
        <w:t>y</w:t>
      </w:r>
      <w:r>
        <w:rPr>
          <w:spacing w:val="-7"/>
        </w:rPr>
        <w:t> </w:t>
      </w:r>
      <w:r>
        <w:rPr/>
        <w:t>estas</w:t>
      </w:r>
      <w:r>
        <w:rPr>
          <w:spacing w:val="-7"/>
        </w:rPr>
        <w:t> </w:t>
      </w:r>
      <w:r>
        <w:rPr/>
        <w:t>son los “agentes” necesarios para asegurar legalmente el cumplimiento y beneficio de una</w:t>
      </w:r>
      <w:r>
        <w:rPr>
          <w:spacing w:val="-4"/>
        </w:rPr>
        <w:t> </w:t>
      </w:r>
      <w:r>
        <w:rPr/>
        <w:t>sociedad.</w:t>
      </w:r>
    </w:p>
    <w:p>
      <w:pPr>
        <w:pStyle w:val="BodyText"/>
        <w:spacing w:line="360" w:lineRule="auto" w:before="163"/>
        <w:ind w:left="119" w:right="113" w:firstLine="707"/>
        <w:jc w:val="both"/>
      </w:pPr>
      <w:r>
        <w:rPr/>
        <w:t>Con</w:t>
      </w:r>
      <w:r>
        <w:rPr>
          <w:spacing w:val="-16"/>
        </w:rPr>
        <w:t> </w:t>
      </w:r>
      <w:r>
        <w:rPr/>
        <w:t>lo</w:t>
      </w:r>
      <w:r>
        <w:rPr>
          <w:spacing w:val="-18"/>
        </w:rPr>
        <w:t> </w:t>
      </w:r>
      <w:r>
        <w:rPr/>
        <w:t>anterior</w:t>
      </w:r>
      <w:r>
        <w:rPr>
          <w:spacing w:val="-17"/>
        </w:rPr>
        <w:t> </w:t>
      </w:r>
      <w:r>
        <w:rPr/>
        <w:t>destacamos</w:t>
      </w:r>
      <w:r>
        <w:rPr>
          <w:spacing w:val="-19"/>
        </w:rPr>
        <w:t> </w:t>
      </w:r>
      <w:r>
        <w:rPr/>
        <w:t>tres</w:t>
      </w:r>
      <w:r>
        <w:rPr>
          <w:spacing w:val="-19"/>
        </w:rPr>
        <w:t> </w:t>
      </w:r>
      <w:r>
        <w:rPr/>
        <w:t>aspectos</w:t>
      </w:r>
      <w:r>
        <w:rPr>
          <w:spacing w:val="-17"/>
        </w:rPr>
        <w:t> </w:t>
      </w:r>
      <w:r>
        <w:rPr/>
        <w:t>importantes</w:t>
      </w:r>
      <w:r>
        <w:rPr>
          <w:spacing w:val="-17"/>
        </w:rPr>
        <w:t> </w:t>
      </w:r>
      <w:r>
        <w:rPr/>
        <w:t>con</w:t>
      </w:r>
      <w:r>
        <w:rPr>
          <w:spacing w:val="-17"/>
        </w:rPr>
        <w:t> </w:t>
      </w:r>
      <w:r>
        <w:rPr/>
        <w:t>los</w:t>
      </w:r>
      <w:r>
        <w:rPr>
          <w:spacing w:val="-18"/>
        </w:rPr>
        <w:t> </w:t>
      </w:r>
      <w:r>
        <w:rPr/>
        <w:t>que</w:t>
      </w:r>
      <w:r>
        <w:rPr>
          <w:spacing w:val="-18"/>
        </w:rPr>
        <w:t> </w:t>
      </w:r>
      <w:r>
        <w:rPr/>
        <w:t>el</w:t>
      </w:r>
      <w:r>
        <w:rPr>
          <w:spacing w:val="-19"/>
        </w:rPr>
        <w:t> </w:t>
      </w:r>
      <w:r>
        <w:rPr/>
        <w:t>gobierno puede</w:t>
      </w:r>
      <w:r>
        <w:rPr>
          <w:spacing w:val="-7"/>
        </w:rPr>
        <w:t> </w:t>
      </w:r>
      <w:r>
        <w:rPr/>
        <w:t>realizar</w:t>
      </w:r>
      <w:r>
        <w:rPr>
          <w:spacing w:val="-8"/>
        </w:rPr>
        <w:t> </w:t>
      </w:r>
      <w:r>
        <w:rPr/>
        <w:t>la</w:t>
      </w:r>
      <w:r>
        <w:rPr>
          <w:spacing w:val="-7"/>
        </w:rPr>
        <w:t> </w:t>
      </w:r>
      <w:r>
        <w:rPr/>
        <w:t>función</w:t>
      </w:r>
      <w:r>
        <w:rPr>
          <w:spacing w:val="-7"/>
        </w:rPr>
        <w:t> </w:t>
      </w:r>
      <w:r>
        <w:rPr/>
        <w:t>de</w:t>
      </w:r>
      <w:r>
        <w:rPr>
          <w:spacing w:val="-9"/>
        </w:rPr>
        <w:t> </w:t>
      </w:r>
      <w:r>
        <w:rPr/>
        <w:t>mantener</w:t>
      </w:r>
      <w:r>
        <w:rPr>
          <w:spacing w:val="-8"/>
        </w:rPr>
        <w:t> </w:t>
      </w:r>
      <w:r>
        <w:rPr/>
        <w:t>el</w:t>
      </w:r>
      <w:r>
        <w:rPr>
          <w:spacing w:val="-11"/>
        </w:rPr>
        <w:t> </w:t>
      </w:r>
      <w:r>
        <w:rPr/>
        <w:t>orden</w:t>
      </w:r>
      <w:r>
        <w:rPr>
          <w:spacing w:val="-7"/>
        </w:rPr>
        <w:t> </w:t>
      </w:r>
      <w:r>
        <w:rPr/>
        <w:t>en</w:t>
      </w:r>
      <w:r>
        <w:rPr>
          <w:spacing w:val="-9"/>
        </w:rPr>
        <w:t> </w:t>
      </w:r>
      <w:r>
        <w:rPr/>
        <w:t>una</w:t>
      </w:r>
      <w:r>
        <w:rPr>
          <w:spacing w:val="-9"/>
        </w:rPr>
        <w:t> </w:t>
      </w:r>
      <w:r>
        <w:rPr/>
        <w:t>sociedad</w:t>
      </w:r>
      <w:r>
        <w:rPr>
          <w:spacing w:val="-9"/>
        </w:rPr>
        <w:t> </w:t>
      </w:r>
      <w:r>
        <w:rPr/>
        <w:t>o</w:t>
      </w:r>
      <w:r>
        <w:rPr>
          <w:spacing w:val="-9"/>
        </w:rPr>
        <w:t> </w:t>
      </w:r>
      <w:r>
        <w:rPr/>
        <w:t>el</w:t>
      </w:r>
      <w:r>
        <w:rPr>
          <w:spacing w:val="-8"/>
        </w:rPr>
        <w:t> </w:t>
      </w:r>
      <w:r>
        <w:rPr/>
        <w:t>buen</w:t>
      </w:r>
      <w:r>
        <w:rPr>
          <w:spacing w:val="-7"/>
        </w:rPr>
        <w:t> </w:t>
      </w:r>
      <w:r>
        <w:rPr/>
        <w:t>gobierno: la ley, la administración y la justicia; bajo estos tres rubros nuestra investigación se desarrolló, permitiéndonos determinar el buen funcionamiento del gobierno en la municipalidad de Aculco. Estas tres premisas ocupan los aspectos centrales de los tres capítulos</w:t>
      </w:r>
      <w:r>
        <w:rPr>
          <w:spacing w:val="-7"/>
        </w:rPr>
        <w:t> </w:t>
      </w:r>
      <w:r>
        <w:rPr/>
        <w:t>propuestos.</w:t>
      </w:r>
    </w:p>
    <w:p>
      <w:pPr>
        <w:pStyle w:val="BodyText"/>
        <w:spacing w:line="360" w:lineRule="auto" w:before="166"/>
        <w:ind w:left="119" w:right="114" w:firstLine="707"/>
        <w:jc w:val="both"/>
      </w:pPr>
      <w:r>
        <w:rPr/>
        <w:t>Primeramente, se estableció cuáles son las leyes que permitieron la organización</w:t>
      </w:r>
      <w:r>
        <w:rPr>
          <w:spacing w:val="-16"/>
        </w:rPr>
        <w:t> </w:t>
      </w:r>
      <w:r>
        <w:rPr/>
        <w:t>político</w:t>
      </w:r>
      <w:r>
        <w:rPr>
          <w:spacing w:val="-16"/>
        </w:rPr>
        <w:t> </w:t>
      </w:r>
      <w:r>
        <w:rPr/>
        <w:t>territorial</w:t>
      </w:r>
      <w:r>
        <w:rPr>
          <w:spacing w:val="-15"/>
        </w:rPr>
        <w:t> </w:t>
      </w:r>
      <w:r>
        <w:rPr>
          <w:shd w:fill="FFFF00" w:color="auto" w:val="clear"/>
        </w:rPr>
        <w:t>del</w:t>
      </w:r>
      <w:r>
        <w:rPr>
          <w:spacing w:val="-16"/>
          <w:shd w:fill="FFFF00" w:color="auto" w:val="clear"/>
        </w:rPr>
        <w:t> </w:t>
      </w:r>
      <w:r>
        <w:rPr>
          <w:shd w:fill="FFFF00" w:color="auto" w:val="clear"/>
        </w:rPr>
        <w:t>la</w:t>
      </w:r>
      <w:r>
        <w:rPr>
          <w:spacing w:val="-16"/>
          <w:shd w:fill="FFFF00" w:color="auto" w:val="clear"/>
        </w:rPr>
        <w:t> </w:t>
      </w:r>
      <w:r>
        <w:rPr/>
        <w:t>demarcación</w:t>
      </w:r>
      <w:r>
        <w:rPr>
          <w:spacing w:val="-16"/>
        </w:rPr>
        <w:t> </w:t>
      </w:r>
      <w:r>
        <w:rPr/>
        <w:t>de</w:t>
      </w:r>
      <w:r>
        <w:rPr>
          <w:spacing w:val="-16"/>
        </w:rPr>
        <w:t> </w:t>
      </w:r>
      <w:r>
        <w:rPr/>
        <w:t>México</w:t>
      </w:r>
      <w:r>
        <w:rPr>
          <w:spacing w:val="-15"/>
        </w:rPr>
        <w:t> </w:t>
      </w:r>
      <w:r>
        <w:rPr/>
        <w:t>a</w:t>
      </w:r>
      <w:r>
        <w:rPr>
          <w:spacing w:val="-16"/>
        </w:rPr>
        <w:t> </w:t>
      </w:r>
      <w:r>
        <w:rPr/>
        <w:t>partir</w:t>
      </w:r>
      <w:r>
        <w:rPr>
          <w:spacing w:val="-17"/>
        </w:rPr>
        <w:t> </w:t>
      </w:r>
      <w:r>
        <w:rPr/>
        <w:t>de</w:t>
      </w:r>
      <w:r>
        <w:rPr>
          <w:spacing w:val="-16"/>
        </w:rPr>
        <w:t> </w:t>
      </w:r>
      <w:r>
        <w:rPr/>
        <w:t>1812</w:t>
      </w:r>
      <w:r>
        <w:rPr>
          <w:spacing w:val="-14"/>
        </w:rPr>
        <w:t> </w:t>
      </w:r>
      <w:r>
        <w:rPr/>
        <w:t>y</w:t>
      </w:r>
      <w:r>
        <w:rPr>
          <w:spacing w:val="-19"/>
        </w:rPr>
        <w:t> </w:t>
      </w:r>
      <w:r>
        <w:rPr/>
        <w:t>hasta</w:t>
      </w:r>
    </w:p>
    <w:p>
      <w:pPr>
        <w:spacing w:after="0" w:line="360" w:lineRule="auto"/>
        <w:jc w:val="both"/>
        <w:sectPr>
          <w:pgSz w:w="12240" w:h="15840"/>
          <w:pgMar w:header="0" w:footer="1000" w:top="1360" w:bottom="1200" w:left="1580" w:right="1580"/>
        </w:sectPr>
      </w:pPr>
    </w:p>
    <w:p>
      <w:pPr>
        <w:pStyle w:val="BodyText"/>
        <w:spacing w:line="360" w:lineRule="auto" w:before="49"/>
        <w:ind w:left="119" w:right="113"/>
        <w:jc w:val="both"/>
      </w:pPr>
      <w:r>
        <w:rPr/>
        <w:t>el</w:t>
      </w:r>
      <w:r>
        <w:rPr>
          <w:spacing w:val="-10"/>
        </w:rPr>
        <w:t> </w:t>
      </w:r>
      <w:r>
        <w:rPr/>
        <w:t>año</w:t>
      </w:r>
      <w:r>
        <w:rPr>
          <w:spacing w:val="-8"/>
        </w:rPr>
        <w:t> </w:t>
      </w:r>
      <w:r>
        <w:rPr/>
        <w:t>de</w:t>
      </w:r>
      <w:r>
        <w:rPr>
          <w:spacing w:val="-8"/>
        </w:rPr>
        <w:t> </w:t>
      </w:r>
      <w:r>
        <w:rPr/>
        <w:t>1825,</w:t>
      </w:r>
      <w:r>
        <w:rPr>
          <w:spacing w:val="-9"/>
        </w:rPr>
        <w:t> </w:t>
      </w:r>
      <w:r>
        <w:rPr/>
        <w:t>en</w:t>
      </w:r>
      <w:r>
        <w:rPr>
          <w:spacing w:val="-8"/>
        </w:rPr>
        <w:t> </w:t>
      </w:r>
      <w:r>
        <w:rPr/>
        <w:t>el</w:t>
      </w:r>
      <w:r>
        <w:rPr>
          <w:spacing w:val="-10"/>
        </w:rPr>
        <w:t> </w:t>
      </w:r>
      <w:r>
        <w:rPr/>
        <w:t>que</w:t>
      </w:r>
      <w:r>
        <w:rPr>
          <w:spacing w:val="-8"/>
        </w:rPr>
        <w:t> </w:t>
      </w:r>
      <w:r>
        <w:rPr/>
        <w:t>se</w:t>
      </w:r>
      <w:r>
        <w:rPr>
          <w:spacing w:val="-7"/>
        </w:rPr>
        <w:t> </w:t>
      </w:r>
      <w:r>
        <w:rPr/>
        <w:t>emitió</w:t>
      </w:r>
      <w:r>
        <w:rPr>
          <w:spacing w:val="-9"/>
        </w:rPr>
        <w:t> </w:t>
      </w:r>
      <w:r>
        <w:rPr/>
        <w:t>la</w:t>
      </w:r>
      <w:r>
        <w:rPr>
          <w:spacing w:val="-9"/>
        </w:rPr>
        <w:t> </w:t>
      </w:r>
      <w:r>
        <w:rPr/>
        <w:t>ley</w:t>
      </w:r>
      <w:r>
        <w:rPr>
          <w:spacing w:val="-11"/>
        </w:rPr>
        <w:t> </w:t>
      </w:r>
      <w:r>
        <w:rPr/>
        <w:t>sobre</w:t>
      </w:r>
      <w:r>
        <w:rPr>
          <w:spacing w:val="-9"/>
        </w:rPr>
        <w:t> </w:t>
      </w:r>
      <w:r>
        <w:rPr/>
        <w:t>la</w:t>
      </w:r>
      <w:r>
        <w:rPr>
          <w:spacing w:val="-9"/>
        </w:rPr>
        <w:t> </w:t>
      </w:r>
      <w:r>
        <w:rPr/>
        <w:t>organización</w:t>
      </w:r>
      <w:r>
        <w:rPr>
          <w:spacing w:val="-8"/>
        </w:rPr>
        <w:t> </w:t>
      </w:r>
      <w:r>
        <w:rPr/>
        <w:t>del</w:t>
      </w:r>
      <w:r>
        <w:rPr>
          <w:spacing w:val="-10"/>
        </w:rPr>
        <w:t> </w:t>
      </w:r>
      <w:r>
        <w:rPr/>
        <w:t>ayuntamiento</w:t>
      </w:r>
      <w:r>
        <w:rPr>
          <w:spacing w:val="-8"/>
        </w:rPr>
        <w:t> </w:t>
      </w:r>
      <w:r>
        <w:rPr/>
        <w:t>de 9 de febrero de 1825. Destacamos los debates de instituciones como la Diputación Provincial</w:t>
      </w:r>
      <w:r>
        <w:rPr>
          <w:spacing w:val="-7"/>
        </w:rPr>
        <w:t> </w:t>
      </w:r>
      <w:r>
        <w:rPr/>
        <w:t>en</w:t>
      </w:r>
      <w:r>
        <w:rPr>
          <w:spacing w:val="-6"/>
        </w:rPr>
        <w:t> </w:t>
      </w:r>
      <w:r>
        <w:rPr/>
        <w:t>las</w:t>
      </w:r>
      <w:r>
        <w:rPr>
          <w:spacing w:val="-6"/>
        </w:rPr>
        <w:t> </w:t>
      </w:r>
      <w:r>
        <w:rPr/>
        <w:t>tres</w:t>
      </w:r>
      <w:r>
        <w:rPr>
          <w:spacing w:val="-9"/>
        </w:rPr>
        <w:t> </w:t>
      </w:r>
      <w:r>
        <w:rPr/>
        <w:t>etapas</w:t>
      </w:r>
      <w:r>
        <w:rPr>
          <w:spacing w:val="-9"/>
        </w:rPr>
        <w:t> </w:t>
      </w:r>
      <w:r>
        <w:rPr/>
        <w:t>que</w:t>
      </w:r>
      <w:r>
        <w:rPr>
          <w:spacing w:val="-6"/>
        </w:rPr>
        <w:t> </w:t>
      </w:r>
      <w:r>
        <w:rPr/>
        <w:t>estuvo</w:t>
      </w:r>
      <w:r>
        <w:rPr>
          <w:spacing w:val="-6"/>
        </w:rPr>
        <w:t> </w:t>
      </w:r>
      <w:r>
        <w:rPr/>
        <w:t>vigente:</w:t>
      </w:r>
      <w:r>
        <w:rPr>
          <w:spacing w:val="-6"/>
        </w:rPr>
        <w:t> </w:t>
      </w:r>
      <w:r>
        <w:rPr/>
        <w:t>la</w:t>
      </w:r>
      <w:r>
        <w:rPr>
          <w:spacing w:val="-9"/>
        </w:rPr>
        <w:t> </w:t>
      </w:r>
      <w:r>
        <w:rPr/>
        <w:t>primera</w:t>
      </w:r>
      <w:r>
        <w:rPr>
          <w:spacing w:val="-9"/>
        </w:rPr>
        <w:t> </w:t>
      </w:r>
      <w:r>
        <w:rPr/>
        <w:t>hasta</w:t>
      </w:r>
      <w:r>
        <w:rPr>
          <w:spacing w:val="-6"/>
        </w:rPr>
        <w:t> </w:t>
      </w:r>
      <w:r>
        <w:rPr/>
        <w:t>el</w:t>
      </w:r>
      <w:r>
        <w:rPr>
          <w:spacing w:val="-10"/>
        </w:rPr>
        <w:t> </w:t>
      </w:r>
      <w:r>
        <w:rPr/>
        <w:t>año</w:t>
      </w:r>
      <w:r>
        <w:rPr>
          <w:spacing w:val="-4"/>
        </w:rPr>
        <w:t> </w:t>
      </w:r>
      <w:r>
        <w:rPr/>
        <w:t>de</w:t>
      </w:r>
      <w:r>
        <w:rPr>
          <w:spacing w:val="-8"/>
        </w:rPr>
        <w:t> </w:t>
      </w:r>
      <w:r>
        <w:rPr/>
        <w:t>1814,</w:t>
      </w:r>
      <w:r>
        <w:rPr>
          <w:spacing w:val="-6"/>
        </w:rPr>
        <w:t> </w:t>
      </w:r>
      <w:r>
        <w:rPr/>
        <w:t>la segunda de marzo a septiembre de 1820 y la tercera de 1821 </w:t>
      </w:r>
      <w:r>
        <w:rPr>
          <w:shd w:fill="FFFF00" w:color="auto" w:val="clear"/>
        </w:rPr>
        <w:t>a1823</w:t>
      </w:r>
      <w:r>
        <w:rPr/>
        <w:t>. Fue el tema del</w:t>
      </w:r>
      <w:r>
        <w:rPr>
          <w:spacing w:val="-10"/>
        </w:rPr>
        <w:t> </w:t>
      </w:r>
      <w:r>
        <w:rPr/>
        <w:t>ayuntamiento</w:t>
      </w:r>
      <w:r>
        <w:rPr>
          <w:spacing w:val="-8"/>
        </w:rPr>
        <w:t> </w:t>
      </w:r>
      <w:r>
        <w:rPr/>
        <w:t>el</w:t>
      </w:r>
      <w:r>
        <w:rPr>
          <w:spacing w:val="-10"/>
        </w:rPr>
        <w:t> </w:t>
      </w:r>
      <w:r>
        <w:rPr/>
        <w:t>principal</w:t>
      </w:r>
      <w:r>
        <w:rPr>
          <w:spacing w:val="-10"/>
        </w:rPr>
        <w:t> </w:t>
      </w:r>
      <w:r>
        <w:rPr/>
        <w:t>interés</w:t>
      </w:r>
      <w:r>
        <w:rPr>
          <w:spacing w:val="-9"/>
        </w:rPr>
        <w:t> </w:t>
      </w:r>
      <w:r>
        <w:rPr/>
        <w:t>que</w:t>
      </w:r>
      <w:r>
        <w:rPr>
          <w:spacing w:val="-11"/>
        </w:rPr>
        <w:t> </w:t>
      </w:r>
      <w:r>
        <w:rPr/>
        <w:t>nos</w:t>
      </w:r>
      <w:r>
        <w:rPr>
          <w:spacing w:val="-9"/>
        </w:rPr>
        <w:t> </w:t>
      </w:r>
      <w:r>
        <w:rPr/>
        <w:t>llevó</w:t>
      </w:r>
      <w:r>
        <w:rPr>
          <w:spacing w:val="-8"/>
        </w:rPr>
        <w:t> </w:t>
      </w:r>
      <w:r>
        <w:rPr/>
        <w:t>a</w:t>
      </w:r>
      <w:r>
        <w:rPr>
          <w:spacing w:val="-8"/>
        </w:rPr>
        <w:t> </w:t>
      </w:r>
      <w:r>
        <w:rPr/>
        <w:t>poner</w:t>
      </w:r>
      <w:r>
        <w:rPr>
          <w:spacing w:val="-10"/>
        </w:rPr>
        <w:t> </w:t>
      </w:r>
      <w:r>
        <w:rPr/>
        <w:t>particular</w:t>
      </w:r>
      <w:r>
        <w:rPr>
          <w:spacing w:val="-9"/>
        </w:rPr>
        <w:t> </w:t>
      </w:r>
      <w:r>
        <w:rPr/>
        <w:t>atención</w:t>
      </w:r>
      <w:r>
        <w:rPr>
          <w:spacing w:val="-5"/>
        </w:rPr>
        <w:t> </w:t>
      </w:r>
      <w:r>
        <w:rPr/>
        <w:t>en</w:t>
      </w:r>
      <w:r>
        <w:rPr>
          <w:spacing w:val="-8"/>
        </w:rPr>
        <w:t> </w:t>
      </w:r>
      <w:r>
        <w:rPr/>
        <w:t>los debates acontecidos en las etapas antes</w:t>
      </w:r>
      <w:r>
        <w:rPr>
          <w:spacing w:val="-16"/>
        </w:rPr>
        <w:t> </w:t>
      </w:r>
      <w:r>
        <w:rPr/>
        <w:t>mencionadas.</w:t>
      </w:r>
    </w:p>
    <w:p>
      <w:pPr>
        <w:pStyle w:val="BodyText"/>
        <w:spacing w:line="360" w:lineRule="auto" w:before="163"/>
        <w:ind w:left="119" w:right="113" w:firstLine="976"/>
        <w:jc w:val="both"/>
      </w:pPr>
      <w:r>
        <w:rPr/>
        <w:t>De</w:t>
      </w:r>
      <w:r>
        <w:rPr>
          <w:spacing w:val="-4"/>
        </w:rPr>
        <w:t> </w:t>
      </w:r>
      <w:r>
        <w:rPr/>
        <w:t>igual</w:t>
      </w:r>
      <w:r>
        <w:rPr>
          <w:spacing w:val="-7"/>
        </w:rPr>
        <w:t> </w:t>
      </w:r>
      <w:r>
        <w:rPr/>
        <w:t>forma,</w:t>
      </w:r>
      <w:r>
        <w:rPr>
          <w:spacing w:val="-4"/>
        </w:rPr>
        <w:t> </w:t>
      </w:r>
      <w:r>
        <w:rPr/>
        <w:t>se</w:t>
      </w:r>
      <w:r>
        <w:rPr>
          <w:spacing w:val="-4"/>
        </w:rPr>
        <w:t> </w:t>
      </w:r>
      <w:r>
        <w:rPr/>
        <w:t>puso</w:t>
      </w:r>
      <w:r>
        <w:rPr>
          <w:spacing w:val="-4"/>
        </w:rPr>
        <w:t> </w:t>
      </w:r>
      <w:r>
        <w:rPr/>
        <w:t>atención</w:t>
      </w:r>
      <w:r>
        <w:rPr>
          <w:spacing w:val="-6"/>
        </w:rPr>
        <w:t> </w:t>
      </w:r>
      <w:r>
        <w:rPr/>
        <w:t>en</w:t>
      </w:r>
      <w:r>
        <w:rPr>
          <w:spacing w:val="-4"/>
        </w:rPr>
        <w:t> </w:t>
      </w:r>
      <w:r>
        <w:rPr/>
        <w:t>una</w:t>
      </w:r>
      <w:r>
        <w:rPr>
          <w:spacing w:val="-4"/>
        </w:rPr>
        <w:t> </w:t>
      </w:r>
      <w:r>
        <w:rPr/>
        <w:t>institución</w:t>
      </w:r>
      <w:r>
        <w:rPr>
          <w:spacing w:val="-3"/>
        </w:rPr>
        <w:t> </w:t>
      </w:r>
      <w:r>
        <w:rPr/>
        <w:t>que</w:t>
      </w:r>
      <w:r>
        <w:rPr>
          <w:spacing w:val="-4"/>
        </w:rPr>
        <w:t> </w:t>
      </w:r>
      <w:r>
        <w:rPr/>
        <w:t>hasta</w:t>
      </w:r>
      <w:r>
        <w:rPr>
          <w:spacing w:val="-3"/>
        </w:rPr>
        <w:t> </w:t>
      </w:r>
      <w:r>
        <w:rPr/>
        <w:t>el</w:t>
      </w:r>
      <w:r>
        <w:rPr>
          <w:spacing w:val="-7"/>
        </w:rPr>
        <w:t> </w:t>
      </w:r>
      <w:r>
        <w:rPr/>
        <w:t>momento no se ha estudiado, el Consejo de Gobierno. Esta institución durante los años de 1824 a 1826 fue el encargado de aconsejar y auxiliar al gobernador </w:t>
      </w:r>
      <w:r>
        <w:rPr>
          <w:spacing w:val="2"/>
        </w:rPr>
        <w:t>en </w:t>
      </w:r>
      <w:r>
        <w:rPr/>
        <w:t>asuntos referentes a ayuntamientos, milicia, aplicación de justicia, asuntos de propiedad. Pero uno de los asuntos a debate más común y más tratado en esta institución fue el de los ayuntamientos; sobre todo asuntos relacionados a la seguridad pública, a la</w:t>
      </w:r>
      <w:r>
        <w:rPr>
          <w:spacing w:val="-13"/>
        </w:rPr>
        <w:t> </w:t>
      </w:r>
      <w:r>
        <w:rPr/>
        <w:t>formación</w:t>
      </w:r>
      <w:r>
        <w:rPr>
          <w:spacing w:val="-13"/>
        </w:rPr>
        <w:t> </w:t>
      </w:r>
      <w:r>
        <w:rPr/>
        <w:t>de</w:t>
      </w:r>
      <w:r>
        <w:rPr>
          <w:spacing w:val="-13"/>
        </w:rPr>
        <w:t> </w:t>
      </w:r>
      <w:r>
        <w:rPr/>
        <w:t>ordenanzas</w:t>
      </w:r>
      <w:r>
        <w:rPr>
          <w:spacing w:val="-11"/>
        </w:rPr>
        <w:t> </w:t>
      </w:r>
      <w:r>
        <w:rPr/>
        <w:t>municipales,</w:t>
      </w:r>
      <w:r>
        <w:rPr>
          <w:spacing w:val="-13"/>
        </w:rPr>
        <w:t> </w:t>
      </w:r>
      <w:r>
        <w:rPr/>
        <w:t>promoción</w:t>
      </w:r>
      <w:r>
        <w:rPr>
          <w:spacing w:val="-13"/>
        </w:rPr>
        <w:t> </w:t>
      </w:r>
      <w:r>
        <w:rPr/>
        <w:t>de</w:t>
      </w:r>
      <w:r>
        <w:rPr>
          <w:spacing w:val="-13"/>
        </w:rPr>
        <w:t> </w:t>
      </w:r>
      <w:r>
        <w:rPr/>
        <w:t>la</w:t>
      </w:r>
      <w:r>
        <w:rPr>
          <w:spacing w:val="-16"/>
        </w:rPr>
        <w:t> </w:t>
      </w:r>
      <w:r>
        <w:rPr/>
        <w:t>economía</w:t>
      </w:r>
      <w:r>
        <w:rPr>
          <w:spacing w:val="-15"/>
        </w:rPr>
        <w:t> </w:t>
      </w:r>
      <w:r>
        <w:rPr/>
        <w:t>y</w:t>
      </w:r>
      <w:r>
        <w:rPr>
          <w:spacing w:val="-16"/>
        </w:rPr>
        <w:t> </w:t>
      </w:r>
      <w:r>
        <w:rPr/>
        <w:t>sobre</w:t>
      </w:r>
      <w:r>
        <w:rPr>
          <w:spacing w:val="-13"/>
        </w:rPr>
        <w:t> </w:t>
      </w:r>
      <w:r>
        <w:rPr/>
        <w:t>propios y</w:t>
      </w:r>
      <w:r>
        <w:rPr>
          <w:spacing w:val="-12"/>
        </w:rPr>
        <w:t> </w:t>
      </w:r>
      <w:r>
        <w:rPr/>
        <w:t>arbitrios.</w:t>
      </w:r>
      <w:r>
        <w:rPr>
          <w:spacing w:val="-8"/>
        </w:rPr>
        <w:t> </w:t>
      </w:r>
      <w:r>
        <w:rPr/>
        <w:t>En</w:t>
      </w:r>
      <w:r>
        <w:rPr>
          <w:spacing w:val="-8"/>
        </w:rPr>
        <w:t> </w:t>
      </w:r>
      <w:r>
        <w:rPr/>
        <w:t>los</w:t>
      </w:r>
      <w:r>
        <w:rPr>
          <w:spacing w:val="-9"/>
        </w:rPr>
        <w:t> </w:t>
      </w:r>
      <w:r>
        <w:rPr/>
        <w:t>debates</w:t>
      </w:r>
      <w:r>
        <w:rPr>
          <w:spacing w:val="-9"/>
        </w:rPr>
        <w:t> </w:t>
      </w:r>
      <w:r>
        <w:rPr/>
        <w:t>se</w:t>
      </w:r>
      <w:r>
        <w:rPr>
          <w:spacing w:val="-11"/>
        </w:rPr>
        <w:t> </w:t>
      </w:r>
      <w:r>
        <w:rPr/>
        <w:t>defendió</w:t>
      </w:r>
      <w:r>
        <w:rPr>
          <w:spacing w:val="-11"/>
        </w:rPr>
        <w:t> </w:t>
      </w:r>
      <w:r>
        <w:rPr/>
        <w:t>la</w:t>
      </w:r>
      <w:r>
        <w:rPr>
          <w:spacing w:val="-9"/>
        </w:rPr>
        <w:t> </w:t>
      </w:r>
      <w:r>
        <w:rPr/>
        <w:t>idea</w:t>
      </w:r>
      <w:r>
        <w:rPr>
          <w:spacing w:val="52"/>
        </w:rPr>
        <w:t> </w:t>
      </w:r>
      <w:r>
        <w:rPr/>
        <w:t>que</w:t>
      </w:r>
      <w:r>
        <w:rPr>
          <w:spacing w:val="-8"/>
        </w:rPr>
        <w:t> </w:t>
      </w:r>
      <w:r>
        <w:rPr/>
        <w:t>el</w:t>
      </w:r>
      <w:r>
        <w:rPr>
          <w:spacing w:val="-10"/>
        </w:rPr>
        <w:t> </w:t>
      </w:r>
      <w:r>
        <w:rPr/>
        <w:t>ayuntamiento</w:t>
      </w:r>
      <w:r>
        <w:rPr>
          <w:spacing w:val="-10"/>
        </w:rPr>
        <w:t> </w:t>
      </w:r>
      <w:r>
        <w:rPr/>
        <w:t>era</w:t>
      </w:r>
      <w:r>
        <w:rPr>
          <w:spacing w:val="-9"/>
        </w:rPr>
        <w:t> </w:t>
      </w:r>
      <w:r>
        <w:rPr/>
        <w:t>el</w:t>
      </w:r>
      <w:r>
        <w:rPr>
          <w:spacing w:val="-10"/>
        </w:rPr>
        <w:t> </w:t>
      </w:r>
      <w:r>
        <w:rPr/>
        <w:t>órgano</w:t>
      </w:r>
      <w:r>
        <w:rPr>
          <w:spacing w:val="-8"/>
        </w:rPr>
        <w:t> </w:t>
      </w:r>
      <w:r>
        <w:rPr/>
        <w:t>de gobierno elemental para cada municipalidad. La importancia de esta institución radicó en su capacidad para resolver los asuntos que llegaron al ejecutivo y la influencia que este tenía en las decisiones legislativas para el Estado de</w:t>
      </w:r>
      <w:r>
        <w:rPr>
          <w:spacing w:val="-20"/>
        </w:rPr>
        <w:t> </w:t>
      </w:r>
      <w:r>
        <w:rPr/>
        <w:t>México.</w:t>
      </w:r>
    </w:p>
    <w:p>
      <w:pPr>
        <w:pStyle w:val="BodyText"/>
        <w:spacing w:line="360" w:lineRule="auto" w:before="166"/>
        <w:ind w:left="119" w:right="112" w:firstLine="707"/>
        <w:jc w:val="right"/>
      </w:pPr>
      <w:r>
        <w:rPr/>
        <w:t>Fue de suma importancia poner atención en lo establecido por la ley de</w:t>
      </w:r>
      <w:r>
        <w:rPr>
          <w:spacing w:val="-17"/>
        </w:rPr>
        <w:t> </w:t>
      </w:r>
      <w:r>
        <w:rPr/>
        <w:t>9</w:t>
      </w:r>
      <w:r>
        <w:rPr>
          <w:spacing w:val="-6"/>
        </w:rPr>
        <w:t> </w:t>
      </w:r>
      <w:r>
        <w:rPr/>
        <w:t>de</w:t>
      </w:r>
      <w:r>
        <w:rPr>
          <w:w w:val="99"/>
        </w:rPr>
        <w:t> </w:t>
      </w:r>
      <w:r>
        <w:rPr/>
        <w:t>febrero</w:t>
      </w:r>
      <w:r>
        <w:rPr>
          <w:spacing w:val="-14"/>
        </w:rPr>
        <w:t> </w:t>
      </w:r>
      <w:r>
        <w:rPr/>
        <w:t>de</w:t>
      </w:r>
      <w:r>
        <w:rPr>
          <w:spacing w:val="-14"/>
        </w:rPr>
        <w:t> </w:t>
      </w:r>
      <w:r>
        <w:rPr/>
        <w:t>1825</w:t>
      </w:r>
      <w:r>
        <w:rPr>
          <w:spacing w:val="-12"/>
        </w:rPr>
        <w:t> </w:t>
      </w:r>
      <w:r>
        <w:rPr/>
        <w:t>que</w:t>
      </w:r>
      <w:r>
        <w:rPr>
          <w:spacing w:val="-12"/>
        </w:rPr>
        <w:t> </w:t>
      </w:r>
      <w:r>
        <w:rPr/>
        <w:t>reguló</w:t>
      </w:r>
      <w:r>
        <w:rPr>
          <w:spacing w:val="-12"/>
        </w:rPr>
        <w:t> </w:t>
      </w:r>
      <w:r>
        <w:rPr/>
        <w:t>la</w:t>
      </w:r>
      <w:r>
        <w:rPr>
          <w:spacing w:val="-14"/>
        </w:rPr>
        <w:t> </w:t>
      </w:r>
      <w:r>
        <w:rPr/>
        <w:t>organización</w:t>
      </w:r>
      <w:r>
        <w:rPr>
          <w:spacing w:val="-11"/>
        </w:rPr>
        <w:t> </w:t>
      </w:r>
      <w:r>
        <w:rPr/>
        <w:t>de</w:t>
      </w:r>
      <w:r>
        <w:rPr>
          <w:spacing w:val="-14"/>
        </w:rPr>
        <w:t> </w:t>
      </w:r>
      <w:r>
        <w:rPr/>
        <w:t>los</w:t>
      </w:r>
      <w:r>
        <w:rPr>
          <w:spacing w:val="-14"/>
        </w:rPr>
        <w:t> </w:t>
      </w:r>
      <w:r>
        <w:rPr/>
        <w:t>ayuntamientos.</w:t>
      </w:r>
      <w:r>
        <w:rPr>
          <w:spacing w:val="-14"/>
        </w:rPr>
        <w:t> </w:t>
      </w:r>
      <w:r>
        <w:rPr/>
        <w:t>Esta</w:t>
      </w:r>
      <w:r>
        <w:rPr>
          <w:spacing w:val="-12"/>
        </w:rPr>
        <w:t> </w:t>
      </w:r>
      <w:r>
        <w:rPr/>
        <w:t>ley</w:t>
      </w:r>
      <w:r>
        <w:rPr>
          <w:spacing w:val="31"/>
        </w:rPr>
        <w:t> </w:t>
      </w:r>
      <w:r>
        <w:rPr/>
        <w:t>modificó</w:t>
      </w:r>
      <w:r>
        <w:rPr>
          <w:spacing w:val="-3"/>
          <w:w w:val="99"/>
        </w:rPr>
        <w:t> </w:t>
      </w:r>
      <w:r>
        <w:rPr/>
        <w:t>las condiciones para el establecimiento de nuevos municipalidades por</w:t>
      </w:r>
      <w:r>
        <w:rPr>
          <w:spacing w:val="55"/>
        </w:rPr>
        <w:t> </w:t>
      </w:r>
      <w:r>
        <w:rPr/>
        <w:t>medio</w:t>
      </w:r>
      <w:r>
        <w:rPr>
          <w:spacing w:val="19"/>
        </w:rPr>
        <w:t> </w:t>
      </w:r>
      <w:r>
        <w:rPr/>
        <w:t>de</w:t>
      </w:r>
      <w:r>
        <w:rPr>
          <w:w w:val="99"/>
        </w:rPr>
        <w:t> </w:t>
      </w:r>
      <w:r>
        <w:rPr/>
        <w:t>los requisitos que se establecieron a partir de dicha ley</w:t>
      </w:r>
      <w:r>
        <w:rPr>
          <w:spacing w:val="11"/>
        </w:rPr>
        <w:t> </w:t>
      </w:r>
      <w:r>
        <w:rPr/>
        <w:t>y que reorganizó a las</w:t>
      </w:r>
      <w:r>
        <w:rPr>
          <w:spacing w:val="15"/>
        </w:rPr>
        <w:t> </w:t>
      </w:r>
      <w:r>
        <w:rPr/>
        <w:t>ya</w:t>
      </w:r>
      <w:r>
        <w:rPr>
          <w:w w:val="99"/>
        </w:rPr>
        <w:t> </w:t>
      </w:r>
      <w:r>
        <w:rPr/>
        <w:t>existentes. Esto provocó un cambio en la organización político,</w:t>
      </w:r>
      <w:r>
        <w:rPr>
          <w:spacing w:val="40"/>
        </w:rPr>
        <w:t> </w:t>
      </w:r>
      <w:r>
        <w:rPr/>
        <w:t>territorial</w:t>
      </w:r>
      <w:r>
        <w:rPr>
          <w:spacing w:val="31"/>
        </w:rPr>
        <w:t> </w:t>
      </w:r>
      <w:r>
        <w:rPr/>
        <w:t>y administrativo para el naciente Estado de México; se redujo el</w:t>
      </w:r>
      <w:r>
        <w:rPr>
          <w:spacing w:val="49"/>
        </w:rPr>
        <w:t> </w:t>
      </w:r>
      <w:r>
        <w:rPr/>
        <w:t>número</w:t>
      </w:r>
      <w:r>
        <w:rPr>
          <w:spacing w:val="20"/>
        </w:rPr>
        <w:t> </w:t>
      </w:r>
      <w:r>
        <w:rPr/>
        <w:t>de</w:t>
      </w:r>
      <w:r>
        <w:rPr>
          <w:w w:val="99"/>
        </w:rPr>
        <w:t> </w:t>
      </w:r>
      <w:r>
        <w:rPr/>
        <w:t>ayuntamientos</w:t>
      </w:r>
      <w:r>
        <w:rPr>
          <w:spacing w:val="-14"/>
        </w:rPr>
        <w:t> </w:t>
      </w:r>
      <w:r>
        <w:rPr/>
        <w:t>que</w:t>
      </w:r>
      <w:r>
        <w:rPr>
          <w:spacing w:val="-13"/>
        </w:rPr>
        <w:t> </w:t>
      </w:r>
      <w:r>
        <w:rPr/>
        <w:t>se</w:t>
      </w:r>
      <w:r>
        <w:rPr>
          <w:spacing w:val="-16"/>
        </w:rPr>
        <w:t> </w:t>
      </w:r>
      <w:r>
        <w:rPr/>
        <w:t>crearon</w:t>
      </w:r>
      <w:r>
        <w:rPr>
          <w:spacing w:val="-13"/>
        </w:rPr>
        <w:t> </w:t>
      </w:r>
      <w:r>
        <w:rPr/>
        <w:t>a</w:t>
      </w:r>
      <w:r>
        <w:rPr>
          <w:spacing w:val="-16"/>
        </w:rPr>
        <w:t> </w:t>
      </w:r>
      <w:r>
        <w:rPr/>
        <w:t>finales</w:t>
      </w:r>
      <w:r>
        <w:rPr>
          <w:spacing w:val="-16"/>
        </w:rPr>
        <w:t> </w:t>
      </w:r>
      <w:r>
        <w:rPr/>
        <w:t>de</w:t>
      </w:r>
      <w:r>
        <w:rPr>
          <w:spacing w:val="-13"/>
        </w:rPr>
        <w:t> </w:t>
      </w:r>
      <w:r>
        <w:rPr/>
        <w:t>la</w:t>
      </w:r>
      <w:r>
        <w:rPr>
          <w:spacing w:val="-16"/>
        </w:rPr>
        <w:t> </w:t>
      </w:r>
      <w:r>
        <w:rPr/>
        <w:t>colonia</w:t>
      </w:r>
      <w:r>
        <w:rPr>
          <w:spacing w:val="-13"/>
        </w:rPr>
        <w:t> </w:t>
      </w:r>
      <w:r>
        <w:rPr/>
        <w:t>y</w:t>
      </w:r>
      <w:r>
        <w:rPr>
          <w:spacing w:val="-16"/>
        </w:rPr>
        <w:t> </w:t>
      </w:r>
      <w:r>
        <w:rPr/>
        <w:t>con</w:t>
      </w:r>
      <w:r>
        <w:rPr>
          <w:spacing w:val="-13"/>
        </w:rPr>
        <w:t> </w:t>
      </w:r>
      <w:r>
        <w:rPr/>
        <w:t>la</w:t>
      </w:r>
      <w:r>
        <w:rPr>
          <w:spacing w:val="-13"/>
        </w:rPr>
        <w:t> </w:t>
      </w:r>
      <w:r>
        <w:rPr/>
        <w:t>Constitución</w:t>
      </w:r>
      <w:r>
        <w:rPr>
          <w:spacing w:val="-5"/>
        </w:rPr>
        <w:t> </w:t>
      </w:r>
      <w:r>
        <w:rPr/>
        <w:t>Gaditana.</w:t>
      </w:r>
    </w:p>
    <w:p>
      <w:pPr>
        <w:pStyle w:val="BodyText"/>
        <w:spacing w:line="360" w:lineRule="auto" w:before="166"/>
        <w:ind w:left="119" w:right="111" w:firstLine="707"/>
        <w:jc w:val="both"/>
      </w:pPr>
      <w:r>
        <w:rPr/>
        <w:t>Nos centramos en establecer cómo fue la administración pública en la municipalidad de Aculco, manifestando cuál fue su tarea en cada uno de los sectores</w:t>
      </w:r>
      <w:r>
        <w:rPr>
          <w:spacing w:val="-8"/>
        </w:rPr>
        <w:t> </w:t>
      </w:r>
      <w:r>
        <w:rPr/>
        <w:t>de</w:t>
      </w:r>
      <w:r>
        <w:rPr>
          <w:spacing w:val="-8"/>
        </w:rPr>
        <w:t> </w:t>
      </w:r>
      <w:r>
        <w:rPr/>
        <w:t>la</w:t>
      </w:r>
      <w:r>
        <w:rPr>
          <w:spacing w:val="-10"/>
        </w:rPr>
        <w:t> </w:t>
      </w:r>
      <w:r>
        <w:rPr/>
        <w:t>función</w:t>
      </w:r>
      <w:r>
        <w:rPr>
          <w:spacing w:val="-9"/>
        </w:rPr>
        <w:t> </w:t>
      </w:r>
      <w:r>
        <w:rPr/>
        <w:t>administrativa,</w:t>
      </w:r>
      <w:r>
        <w:rPr>
          <w:spacing w:val="-8"/>
        </w:rPr>
        <w:t> </w:t>
      </w:r>
      <w:r>
        <w:rPr/>
        <w:t>durante</w:t>
      </w:r>
      <w:r>
        <w:rPr>
          <w:spacing w:val="-9"/>
        </w:rPr>
        <w:t> </w:t>
      </w:r>
      <w:r>
        <w:rPr/>
        <w:t>el</w:t>
      </w:r>
      <w:r>
        <w:rPr>
          <w:spacing w:val="-9"/>
        </w:rPr>
        <w:t> </w:t>
      </w:r>
      <w:r>
        <w:rPr/>
        <w:t>periodo</w:t>
      </w:r>
      <w:r>
        <w:rPr>
          <w:spacing w:val="-10"/>
        </w:rPr>
        <w:t> </w:t>
      </w:r>
      <w:r>
        <w:rPr/>
        <w:t>de</w:t>
      </w:r>
      <w:r>
        <w:rPr>
          <w:spacing w:val="-8"/>
        </w:rPr>
        <w:t> </w:t>
      </w:r>
      <w:r>
        <w:rPr/>
        <w:t>1820</w:t>
      </w:r>
      <w:r>
        <w:rPr>
          <w:spacing w:val="-10"/>
        </w:rPr>
        <w:t> </w:t>
      </w:r>
      <w:r>
        <w:rPr/>
        <w:t>a</w:t>
      </w:r>
      <w:r>
        <w:rPr>
          <w:spacing w:val="-8"/>
        </w:rPr>
        <w:t> </w:t>
      </w:r>
      <w:r>
        <w:rPr/>
        <w:t>1824.</w:t>
      </w:r>
      <w:r>
        <w:rPr>
          <w:spacing w:val="-10"/>
        </w:rPr>
        <w:t> </w:t>
      </w:r>
      <w:r>
        <w:rPr>
          <w:spacing w:val="2"/>
        </w:rPr>
        <w:t>El</w:t>
      </w:r>
      <w:r>
        <w:rPr>
          <w:spacing w:val="-9"/>
        </w:rPr>
        <w:t> </w:t>
      </w:r>
      <w:r>
        <w:rPr/>
        <w:t>espacio temporal abarcó el inicio de las funciones del primer ayuntamiento establecido en la municipalidad de Aculco. Se elaboró un acercamiento histórico al origen del establecimiento de la municipalidad, observando que las características de ésta  </w:t>
      </w:r>
      <w:r>
        <w:rPr>
          <w:spacing w:val="4"/>
        </w:rPr>
        <w:t> </w:t>
      </w:r>
      <w:r>
        <w:rPr/>
        <w:t>–</w:t>
      </w:r>
    </w:p>
    <w:p>
      <w:pPr>
        <w:spacing w:after="0" w:line="360" w:lineRule="auto"/>
        <w:jc w:val="both"/>
        <w:sectPr>
          <w:pgSz w:w="12240" w:h="15840"/>
          <w:pgMar w:header="0" w:footer="1000" w:top="1360" w:bottom="1200" w:left="1580" w:right="1580"/>
        </w:sectPr>
      </w:pPr>
    </w:p>
    <w:p>
      <w:pPr>
        <w:pStyle w:val="BodyText"/>
        <w:spacing w:line="360" w:lineRule="auto" w:before="49"/>
        <w:ind w:left="119" w:right="113"/>
        <w:jc w:val="both"/>
      </w:pPr>
      <w:r>
        <w:rPr/>
        <w:t>en cuanto a su organización territorial- fue distinta a los ayuntamientos del Valle de Toluca. La municipalidad de Aculco se situó en la jurisdicción del distrito de Jilotepec; su organización se caracterizó por contar con un número limitado de pueblos y una mayor cantidad de rancherías y ranchos. La comparación con los pueblos del Valle de Toluca, radicó en que los ayuntamientos se establecieron en lugares conformados en su mayoría por los pueblos de indios y barrios. Se hizo énfasis</w:t>
      </w:r>
      <w:r>
        <w:rPr>
          <w:spacing w:val="-15"/>
        </w:rPr>
        <w:t> </w:t>
      </w:r>
      <w:r>
        <w:rPr/>
        <w:t>en</w:t>
      </w:r>
      <w:r>
        <w:rPr>
          <w:spacing w:val="-12"/>
        </w:rPr>
        <w:t> </w:t>
      </w:r>
      <w:r>
        <w:rPr/>
        <w:t>la</w:t>
      </w:r>
      <w:r>
        <w:rPr>
          <w:spacing w:val="-12"/>
        </w:rPr>
        <w:t> </w:t>
      </w:r>
      <w:r>
        <w:rPr/>
        <w:t>importancia</w:t>
      </w:r>
      <w:r>
        <w:rPr>
          <w:spacing w:val="-12"/>
        </w:rPr>
        <w:t> </w:t>
      </w:r>
      <w:r>
        <w:rPr/>
        <w:t>del</w:t>
      </w:r>
      <w:r>
        <w:rPr>
          <w:spacing w:val="-13"/>
        </w:rPr>
        <w:t> </w:t>
      </w:r>
      <w:r>
        <w:rPr/>
        <w:t>trabajo</w:t>
      </w:r>
      <w:r>
        <w:rPr>
          <w:spacing w:val="-14"/>
        </w:rPr>
        <w:t> </w:t>
      </w:r>
      <w:r>
        <w:rPr/>
        <w:t>administrativo</w:t>
      </w:r>
      <w:r>
        <w:rPr>
          <w:spacing w:val="-12"/>
        </w:rPr>
        <w:t> </w:t>
      </w:r>
      <w:r>
        <w:rPr/>
        <w:t>que</w:t>
      </w:r>
      <w:r>
        <w:rPr>
          <w:spacing w:val="-11"/>
        </w:rPr>
        <w:t> </w:t>
      </w:r>
      <w:r>
        <w:rPr/>
        <w:t>el</w:t>
      </w:r>
      <w:r>
        <w:rPr>
          <w:spacing w:val="-13"/>
        </w:rPr>
        <w:t> </w:t>
      </w:r>
      <w:r>
        <w:rPr/>
        <w:t>ayuntamiento</w:t>
      </w:r>
      <w:r>
        <w:rPr>
          <w:spacing w:val="-14"/>
        </w:rPr>
        <w:t> </w:t>
      </w:r>
      <w:r>
        <w:rPr/>
        <w:t>desempeñó para el buen gobierno de su población. Cumpliendo con los estándares que marca la administración pública, desempeñando el ayuntamiento de Aculco su trabajo como administrador de los recursos y haciendo cumplir las</w:t>
      </w:r>
      <w:r>
        <w:rPr>
          <w:spacing w:val="-20"/>
        </w:rPr>
        <w:t> </w:t>
      </w:r>
      <w:r>
        <w:rPr/>
        <w:t>leyes.</w:t>
      </w:r>
    </w:p>
    <w:p>
      <w:pPr>
        <w:pStyle w:val="BodyText"/>
        <w:spacing w:line="360" w:lineRule="auto" w:before="163"/>
        <w:ind w:left="119" w:right="115" w:firstLine="707"/>
        <w:jc w:val="both"/>
      </w:pPr>
      <w:r>
        <w:rPr/>
        <w:t>Finalmente, se presentó a la justicia como el medio por el cual se hacen respetar</w:t>
      </w:r>
      <w:r>
        <w:rPr>
          <w:spacing w:val="-16"/>
        </w:rPr>
        <w:t> </w:t>
      </w:r>
      <w:r>
        <w:rPr/>
        <w:t>y</w:t>
      </w:r>
      <w:r>
        <w:rPr>
          <w:spacing w:val="-17"/>
        </w:rPr>
        <w:t> </w:t>
      </w:r>
      <w:r>
        <w:rPr/>
        <w:t>cumplir</w:t>
      </w:r>
      <w:r>
        <w:rPr>
          <w:spacing w:val="-16"/>
        </w:rPr>
        <w:t> </w:t>
      </w:r>
      <w:r>
        <w:rPr/>
        <w:t>las</w:t>
      </w:r>
      <w:r>
        <w:rPr>
          <w:spacing w:val="-14"/>
        </w:rPr>
        <w:t> </w:t>
      </w:r>
      <w:r>
        <w:rPr/>
        <w:t>leyes.</w:t>
      </w:r>
      <w:r>
        <w:rPr>
          <w:spacing w:val="-15"/>
        </w:rPr>
        <w:t> </w:t>
      </w:r>
      <w:r>
        <w:rPr/>
        <w:t>El</w:t>
      </w:r>
      <w:r>
        <w:rPr>
          <w:spacing w:val="-16"/>
        </w:rPr>
        <w:t> </w:t>
      </w:r>
      <w:r>
        <w:rPr/>
        <w:t>objetivo</w:t>
      </w:r>
      <w:r>
        <w:rPr>
          <w:spacing w:val="-15"/>
        </w:rPr>
        <w:t> </w:t>
      </w:r>
      <w:r>
        <w:rPr/>
        <w:t>de</w:t>
      </w:r>
      <w:r>
        <w:rPr>
          <w:spacing w:val="-15"/>
        </w:rPr>
        <w:t> </w:t>
      </w:r>
      <w:r>
        <w:rPr/>
        <w:t>este,</w:t>
      </w:r>
      <w:r>
        <w:rPr>
          <w:spacing w:val="-17"/>
        </w:rPr>
        <w:t> </w:t>
      </w:r>
      <w:r>
        <w:rPr/>
        <w:t>fue</w:t>
      </w:r>
      <w:r>
        <w:rPr>
          <w:spacing w:val="-17"/>
        </w:rPr>
        <w:t> </w:t>
      </w:r>
      <w:r>
        <w:rPr/>
        <w:t>determinar</w:t>
      </w:r>
      <w:r>
        <w:rPr>
          <w:spacing w:val="-16"/>
        </w:rPr>
        <w:t> </w:t>
      </w:r>
      <w:r>
        <w:rPr/>
        <w:t>cuáles</w:t>
      </w:r>
      <w:r>
        <w:rPr>
          <w:spacing w:val="-15"/>
        </w:rPr>
        <w:t> </w:t>
      </w:r>
      <w:r>
        <w:rPr/>
        <w:t>son</w:t>
      </w:r>
      <w:r>
        <w:rPr>
          <w:spacing w:val="-15"/>
        </w:rPr>
        <w:t> </w:t>
      </w:r>
      <w:r>
        <w:rPr/>
        <w:t>los</w:t>
      </w:r>
      <w:r>
        <w:rPr>
          <w:spacing w:val="-15"/>
        </w:rPr>
        <w:t> </w:t>
      </w:r>
      <w:r>
        <w:rPr/>
        <w:t>delitos que trasgreden el orden público, quiénes son las autoridades encargadas de ejecutar la justicia y cuáles son las penas o castigos que mantenían el bien común del lugar. Para tal efecto se analizaron los juicios verbales plasmados en el “Libro Constitucional a donde obra el asiento de Juicios Verbales” que esta resguardado en el Archivo Histórico Municipal de Aculco. En este libro se plasmaron los juicios que fueron presididos por el alcalde en su carácter de juez conciliador junto con dos hombres buenos que representaron al demandado y al demandante. La mayoría de los juicios se resolvió en forma conciliar para ambas partes, determinando</w:t>
      </w:r>
      <w:r>
        <w:rPr>
          <w:spacing w:val="-6"/>
        </w:rPr>
        <w:t> </w:t>
      </w:r>
      <w:r>
        <w:rPr/>
        <w:t>las</w:t>
      </w:r>
      <w:r>
        <w:rPr>
          <w:spacing w:val="-6"/>
        </w:rPr>
        <w:t> </w:t>
      </w:r>
      <w:r>
        <w:rPr/>
        <w:t>condenas</w:t>
      </w:r>
      <w:r>
        <w:rPr>
          <w:spacing w:val="-7"/>
        </w:rPr>
        <w:t> </w:t>
      </w:r>
      <w:r>
        <w:rPr/>
        <w:t>a</w:t>
      </w:r>
      <w:r>
        <w:rPr>
          <w:spacing w:val="-6"/>
        </w:rPr>
        <w:t> </w:t>
      </w:r>
      <w:r>
        <w:rPr/>
        <w:t>cumplir.</w:t>
      </w:r>
      <w:r>
        <w:rPr>
          <w:spacing w:val="-7"/>
        </w:rPr>
        <w:t> </w:t>
      </w:r>
      <w:r>
        <w:rPr/>
        <w:t>Esto</w:t>
      </w:r>
      <w:r>
        <w:rPr>
          <w:spacing w:val="-6"/>
        </w:rPr>
        <w:t> </w:t>
      </w:r>
      <w:r>
        <w:rPr/>
        <w:t>sin</w:t>
      </w:r>
      <w:r>
        <w:rPr>
          <w:spacing w:val="-5"/>
        </w:rPr>
        <w:t> </w:t>
      </w:r>
      <w:r>
        <w:rPr/>
        <w:t>la</w:t>
      </w:r>
      <w:r>
        <w:rPr>
          <w:spacing w:val="-6"/>
        </w:rPr>
        <w:t> </w:t>
      </w:r>
      <w:r>
        <w:rPr/>
        <w:t>necesidad</w:t>
      </w:r>
      <w:r>
        <w:rPr>
          <w:spacing w:val="-6"/>
        </w:rPr>
        <w:t> </w:t>
      </w:r>
      <w:r>
        <w:rPr/>
        <w:t>de</w:t>
      </w:r>
      <w:r>
        <w:rPr>
          <w:spacing w:val="-6"/>
        </w:rPr>
        <w:t> </w:t>
      </w:r>
      <w:r>
        <w:rPr/>
        <w:t>recurrir</w:t>
      </w:r>
      <w:r>
        <w:rPr>
          <w:spacing w:val="-6"/>
        </w:rPr>
        <w:t> </w:t>
      </w:r>
      <w:r>
        <w:rPr/>
        <w:t>a</w:t>
      </w:r>
      <w:r>
        <w:rPr>
          <w:spacing w:val="-5"/>
        </w:rPr>
        <w:t> </w:t>
      </w:r>
      <w:r>
        <w:rPr/>
        <w:t>instancias superiores y con lo que quedó asentada la capacidad del alcalde junto con los hombres buenos de resolver los problemas del orden cotidiano que se presentaron en su</w:t>
      </w:r>
      <w:r>
        <w:rPr>
          <w:spacing w:val="-5"/>
        </w:rPr>
        <w:t> </w:t>
      </w:r>
      <w:r>
        <w:rPr/>
        <w:t>jurisdicción.</w:t>
      </w:r>
    </w:p>
    <w:p>
      <w:pPr>
        <w:pStyle w:val="BodyText"/>
        <w:spacing w:line="360" w:lineRule="auto" w:before="163"/>
        <w:ind w:left="119" w:right="113" w:firstLine="707"/>
        <w:jc w:val="both"/>
      </w:pPr>
      <w:r>
        <w:rPr/>
        <w:t>Con lo anterior, manifestamos que la intención de esta investigación es proponer</w:t>
      </w:r>
      <w:r>
        <w:rPr>
          <w:spacing w:val="-20"/>
        </w:rPr>
        <w:t> </w:t>
      </w:r>
      <w:r>
        <w:rPr/>
        <w:t>una</w:t>
      </w:r>
      <w:r>
        <w:rPr>
          <w:spacing w:val="-19"/>
        </w:rPr>
        <w:t> </w:t>
      </w:r>
      <w:r>
        <w:rPr/>
        <w:t>nueva</w:t>
      </w:r>
      <w:r>
        <w:rPr>
          <w:spacing w:val="-17"/>
        </w:rPr>
        <w:t> </w:t>
      </w:r>
      <w:r>
        <w:rPr/>
        <w:t>enfoque</w:t>
      </w:r>
      <w:r>
        <w:rPr>
          <w:spacing w:val="-19"/>
        </w:rPr>
        <w:t> </w:t>
      </w:r>
      <w:r>
        <w:rPr/>
        <w:t>para</w:t>
      </w:r>
      <w:r>
        <w:rPr>
          <w:spacing w:val="-17"/>
        </w:rPr>
        <w:t> </w:t>
      </w:r>
      <w:r>
        <w:rPr/>
        <w:t>estudiar</w:t>
      </w:r>
      <w:r>
        <w:rPr>
          <w:spacing w:val="-20"/>
        </w:rPr>
        <w:t> </w:t>
      </w:r>
      <w:r>
        <w:rPr/>
        <w:t>un</w:t>
      </w:r>
      <w:r>
        <w:rPr>
          <w:spacing w:val="-21"/>
        </w:rPr>
        <w:t> </w:t>
      </w:r>
      <w:r>
        <w:rPr/>
        <w:t>aspecto</w:t>
      </w:r>
      <w:r>
        <w:rPr>
          <w:spacing w:val="-19"/>
        </w:rPr>
        <w:t> </w:t>
      </w:r>
      <w:r>
        <w:rPr/>
        <w:t>poco</w:t>
      </w:r>
      <w:r>
        <w:rPr>
          <w:spacing w:val="-19"/>
        </w:rPr>
        <w:t> </w:t>
      </w:r>
      <w:r>
        <w:rPr/>
        <w:t>tratado</w:t>
      </w:r>
      <w:r>
        <w:rPr>
          <w:spacing w:val="-18"/>
        </w:rPr>
        <w:t> </w:t>
      </w:r>
      <w:r>
        <w:rPr/>
        <w:t>al</w:t>
      </w:r>
      <w:r>
        <w:rPr>
          <w:spacing w:val="-22"/>
        </w:rPr>
        <w:t> </w:t>
      </w:r>
      <w:r>
        <w:rPr/>
        <w:t>ayuntamiento. Esto a través de la inserción al tema de la administración como un gran tema que encierra las tres partes que rigieron esta investigación; leyes, administración y justicia.</w:t>
      </w:r>
    </w:p>
    <w:p>
      <w:pPr>
        <w:spacing w:after="0" w:line="360" w:lineRule="auto"/>
        <w:jc w:val="both"/>
        <w:sectPr>
          <w:pgSz w:w="12240" w:h="15840"/>
          <w:pgMar w:header="0" w:footer="1000" w:top="1360" w:bottom="1200" w:left="1580" w:right="1580"/>
        </w:sectPr>
      </w:pPr>
    </w:p>
    <w:p>
      <w:pPr>
        <w:pStyle w:val="BodyText"/>
        <w:spacing w:line="360" w:lineRule="auto" w:before="49"/>
        <w:ind w:left="119" w:right="114" w:firstLine="707"/>
        <w:jc w:val="both"/>
      </w:pPr>
      <w:r>
        <w:rPr/>
        <w:t>Si bien esta investigación se centra en sólo cuatro años del periodo en que la Constitución Gaditana estuvo vigente, podemos observar algunos cambios en la forma como se desarrolló la administración de dicho ayuntamiento, pero se observan continuidades claramente marcadas en la tradición de administrar</w:t>
      </w:r>
      <w:r>
        <w:rPr>
          <w:spacing w:val="-45"/>
        </w:rPr>
        <w:t> </w:t>
      </w:r>
      <w:r>
        <w:rPr/>
        <w:t>justicia a nivel local y en primera</w:t>
      </w:r>
      <w:r>
        <w:rPr>
          <w:spacing w:val="-7"/>
        </w:rPr>
        <w:t> </w:t>
      </w:r>
      <w:r>
        <w:rPr/>
        <w:t>instancia.</w:t>
      </w:r>
    </w:p>
    <w:p>
      <w:pPr>
        <w:pStyle w:val="BodyText"/>
        <w:spacing w:line="360" w:lineRule="auto" w:before="163"/>
        <w:ind w:left="119" w:right="113" w:firstLine="707"/>
        <w:jc w:val="both"/>
      </w:pPr>
      <w:r>
        <w:rPr/>
        <w:t>El papel predominante del ayuntamiento en los estudios históricos para entender el desarrollo del gobierno y del establecimiento de la nación mexicana a principios del siglo XIX se torna fundamental para entender este proceso. Sin duda nuestra propuesta, da una nueva forma de estudiar al ayuntamiento poniendo un mayor énfasis en el papel que este tuvo en la aplicación de justicia y su capacidad para conciliar y resolver los problemas del orden cotidiano que acontecieron dentro de su población.</w:t>
      </w:r>
    </w:p>
    <w:p>
      <w:pPr>
        <w:spacing w:after="0" w:line="360" w:lineRule="auto"/>
        <w:jc w:val="both"/>
        <w:sectPr>
          <w:pgSz w:w="12240" w:h="15840"/>
          <w:pgMar w:header="0" w:footer="1000" w:top="1360" w:bottom="1200" w:left="1580" w:right="1580"/>
        </w:sectPr>
      </w:pPr>
    </w:p>
    <w:p>
      <w:pPr>
        <w:pStyle w:val="BodyText"/>
        <w:rPr>
          <w:sz w:val="20"/>
        </w:rPr>
      </w:pPr>
    </w:p>
    <w:p>
      <w:pPr>
        <w:pStyle w:val="BodyText"/>
        <w:spacing w:before="5"/>
        <w:rPr>
          <w:sz w:val="22"/>
        </w:rPr>
      </w:pPr>
    </w:p>
    <w:p>
      <w:pPr>
        <w:pStyle w:val="Heading1"/>
        <w:spacing w:before="69"/>
        <w:ind w:left="219"/>
        <w:jc w:val="left"/>
      </w:pPr>
      <w:r>
        <w:rPr/>
        <w:pict>
          <v:group style="position:absolute;margin-left:70.559998pt;margin-top:24.185844pt;width:667.1pt;height:32.65pt;mso-position-horizontal-relative:page;mso-position-vertical-relative:paragraph;z-index:3160;mso-wrap-distance-left:0;mso-wrap-distance-right:0" coordorigin="1411,484" coordsize="13342,653">
            <v:rect style="position:absolute;left:1411;top:505;width:13339;height:631" filled="true" fillcolor="#e8e8e8" stroked="false">
              <v:fill type="solid"/>
            </v:rect>
            <v:rect style="position:absolute;left:1519;top:505;width:13123;height:413" filled="true" fillcolor="#e8e8e8" stroked="false">
              <v:fill type="solid"/>
            </v:rect>
            <v:rect style="position:absolute;left:1519;top:918;width:13123;height:218" filled="true" fillcolor="#e8e8e8" stroked="false">
              <v:fill type="solid"/>
            </v:rect>
            <v:rect style="position:absolute;left:1411;top:484;width:13341;height:19" filled="true" fillcolor="#a4a4a4" stroked="false">
              <v:fill type="solid"/>
            </v:rect>
            <v:shape style="position:absolute;left:1411;top:495;width:13339;height:642" type="#_x0000_t202" filled="false" stroked="false">
              <v:textbox inset="0,0,0,0">
                <w:txbxContent>
                  <w:p>
                    <w:pPr>
                      <w:spacing w:before="9"/>
                      <w:ind w:left="2707" w:right="0" w:firstLine="0"/>
                      <w:jc w:val="left"/>
                      <w:rPr>
                        <w:b/>
                        <w:sz w:val="24"/>
                      </w:rPr>
                    </w:pPr>
                    <w:r>
                      <w:rPr>
                        <w:b/>
                        <w:sz w:val="24"/>
                      </w:rPr>
                      <w:t>Cuadro 1. Juicios Verbales en la municipalidad de Aculco, 1820-1824.</w:t>
                    </w:r>
                  </w:p>
                </w:txbxContent>
              </v:textbox>
              <w10:wrap type="none"/>
            </v:shape>
            <w10:wrap type="topAndBottom"/>
          </v:group>
        </w:pict>
      </w:r>
      <w:r>
        <w:rPr/>
        <w:t>Apéndice</w:t>
      </w:r>
    </w:p>
    <w:p>
      <w:pPr>
        <w:spacing w:line="186" w:lineRule="exact" w:before="0" w:after="3"/>
        <w:ind w:left="6550" w:right="6547" w:firstLine="0"/>
        <w:jc w:val="center"/>
        <w:rPr>
          <w:b/>
          <w:sz w:val="19"/>
        </w:rPr>
      </w:pPr>
      <w:r>
        <w:rPr>
          <w:b/>
          <w:sz w:val="19"/>
        </w:rPr>
        <w:t>1820</w:t>
      </w: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04"/>
        <w:gridCol w:w="1508"/>
        <w:gridCol w:w="3354"/>
        <w:gridCol w:w="2808"/>
        <w:gridCol w:w="1130"/>
        <w:gridCol w:w="3734"/>
      </w:tblGrid>
      <w:tr>
        <w:trPr>
          <w:trHeight w:val="437" w:hRule="exact"/>
        </w:trPr>
        <w:tc>
          <w:tcPr>
            <w:tcW w:w="804" w:type="dxa"/>
            <w:shd w:val="clear" w:color="auto" w:fill="E8E8E8"/>
          </w:tcPr>
          <w:p>
            <w:pPr/>
          </w:p>
        </w:tc>
        <w:tc>
          <w:tcPr>
            <w:tcW w:w="1508" w:type="dxa"/>
            <w:shd w:val="clear" w:color="auto" w:fill="E8E8E8"/>
          </w:tcPr>
          <w:p>
            <w:pPr>
              <w:pStyle w:val="TableParagraph"/>
              <w:spacing w:line="218" w:lineRule="exact"/>
              <w:ind w:left="132"/>
              <w:rPr>
                <w:sz w:val="19"/>
              </w:rPr>
            </w:pPr>
            <w:r>
              <w:rPr>
                <w:sz w:val="19"/>
              </w:rPr>
              <w:t>Fecha</w:t>
            </w:r>
          </w:p>
        </w:tc>
        <w:tc>
          <w:tcPr>
            <w:tcW w:w="3354" w:type="dxa"/>
            <w:shd w:val="clear" w:color="auto" w:fill="E8E8E8"/>
          </w:tcPr>
          <w:p>
            <w:pPr>
              <w:pStyle w:val="TableParagraph"/>
              <w:spacing w:line="218" w:lineRule="exact"/>
              <w:ind w:left="118"/>
              <w:rPr>
                <w:sz w:val="19"/>
              </w:rPr>
            </w:pPr>
            <w:r>
              <w:rPr>
                <w:sz w:val="19"/>
              </w:rPr>
              <w:t>Involucrados</w:t>
            </w:r>
          </w:p>
        </w:tc>
        <w:tc>
          <w:tcPr>
            <w:tcW w:w="2808" w:type="dxa"/>
            <w:shd w:val="clear" w:color="auto" w:fill="E8E8E8"/>
          </w:tcPr>
          <w:p>
            <w:pPr>
              <w:pStyle w:val="TableParagraph"/>
              <w:spacing w:line="218" w:lineRule="exact"/>
              <w:ind w:left="310"/>
              <w:rPr>
                <w:sz w:val="19"/>
              </w:rPr>
            </w:pPr>
            <w:r>
              <w:rPr>
                <w:sz w:val="19"/>
              </w:rPr>
              <w:t>Asunto</w:t>
            </w:r>
          </w:p>
        </w:tc>
        <w:tc>
          <w:tcPr>
            <w:tcW w:w="1130" w:type="dxa"/>
            <w:shd w:val="clear" w:color="auto" w:fill="E8E8E8"/>
          </w:tcPr>
          <w:p>
            <w:pPr>
              <w:pStyle w:val="TableParagraph"/>
              <w:ind w:left="111" w:right="460"/>
              <w:rPr>
                <w:sz w:val="19"/>
              </w:rPr>
            </w:pPr>
            <w:r>
              <w:rPr>
                <w:sz w:val="19"/>
              </w:rPr>
              <w:t>Delito/ Caso</w:t>
            </w:r>
          </w:p>
        </w:tc>
        <w:tc>
          <w:tcPr>
            <w:tcW w:w="3734" w:type="dxa"/>
            <w:shd w:val="clear" w:color="auto" w:fill="E8E8E8"/>
          </w:tcPr>
          <w:p>
            <w:pPr>
              <w:pStyle w:val="TableParagraph"/>
              <w:spacing w:line="218" w:lineRule="exact"/>
              <w:ind w:left="152"/>
              <w:rPr>
                <w:sz w:val="19"/>
              </w:rPr>
            </w:pPr>
            <w:r>
              <w:rPr>
                <w:sz w:val="19"/>
              </w:rPr>
              <w:t>Solución</w:t>
            </w:r>
          </w:p>
        </w:tc>
      </w:tr>
      <w:tr>
        <w:trPr>
          <w:trHeight w:val="228" w:hRule="exact"/>
        </w:trPr>
        <w:tc>
          <w:tcPr>
            <w:tcW w:w="804" w:type="dxa"/>
          </w:tcPr>
          <w:p>
            <w:pPr>
              <w:pStyle w:val="TableParagraph"/>
              <w:spacing w:line="215" w:lineRule="exact"/>
              <w:ind w:right="156"/>
              <w:jc w:val="right"/>
              <w:rPr>
                <w:b/>
                <w:sz w:val="19"/>
              </w:rPr>
            </w:pPr>
            <w:r>
              <w:rPr>
                <w:b/>
                <w:w w:val="99"/>
                <w:sz w:val="19"/>
              </w:rPr>
              <w:t>1</w:t>
            </w:r>
          </w:p>
        </w:tc>
        <w:tc>
          <w:tcPr>
            <w:tcW w:w="1508" w:type="dxa"/>
          </w:tcPr>
          <w:p>
            <w:pPr>
              <w:pStyle w:val="TableParagraph"/>
              <w:spacing w:line="218" w:lineRule="exact"/>
              <w:ind w:left="132"/>
              <w:rPr>
                <w:sz w:val="19"/>
              </w:rPr>
            </w:pPr>
            <w:r>
              <w:rPr>
                <w:sz w:val="19"/>
              </w:rPr>
              <w:t>3 de agosto de</w:t>
            </w:r>
          </w:p>
        </w:tc>
        <w:tc>
          <w:tcPr>
            <w:tcW w:w="3354" w:type="dxa"/>
          </w:tcPr>
          <w:p>
            <w:pPr>
              <w:pStyle w:val="TableParagraph"/>
              <w:spacing w:line="218" w:lineRule="exact"/>
              <w:ind w:left="118"/>
              <w:rPr>
                <w:sz w:val="19"/>
              </w:rPr>
            </w:pPr>
            <w:r>
              <w:rPr>
                <w:sz w:val="19"/>
              </w:rPr>
              <w:t>Alcalde: Ramón Romero Cortes</w:t>
            </w:r>
          </w:p>
        </w:tc>
        <w:tc>
          <w:tcPr>
            <w:tcW w:w="2808" w:type="dxa"/>
          </w:tcPr>
          <w:p>
            <w:pPr>
              <w:pStyle w:val="TableParagraph"/>
              <w:spacing w:line="218" w:lineRule="exact"/>
              <w:ind w:left="310"/>
              <w:rPr>
                <w:sz w:val="19"/>
              </w:rPr>
            </w:pPr>
            <w:r>
              <w:rPr>
                <w:sz w:val="19"/>
              </w:rPr>
              <w:t>Pide se le quite el embargo</w:t>
            </w:r>
          </w:p>
        </w:tc>
        <w:tc>
          <w:tcPr>
            <w:tcW w:w="1130" w:type="dxa"/>
          </w:tcPr>
          <w:p>
            <w:pPr>
              <w:pStyle w:val="TableParagraph"/>
              <w:spacing w:line="218" w:lineRule="exact"/>
              <w:ind w:left="111" w:right="460"/>
              <w:rPr>
                <w:sz w:val="19"/>
              </w:rPr>
            </w:pPr>
            <w:r>
              <w:rPr>
                <w:sz w:val="19"/>
              </w:rPr>
              <w:t>Robo</w:t>
            </w:r>
          </w:p>
        </w:tc>
        <w:tc>
          <w:tcPr>
            <w:tcW w:w="3734" w:type="dxa"/>
          </w:tcPr>
          <w:p>
            <w:pPr>
              <w:pStyle w:val="TableParagraph"/>
              <w:spacing w:line="218" w:lineRule="exact"/>
              <w:ind w:left="152"/>
              <w:rPr>
                <w:sz w:val="19"/>
              </w:rPr>
            </w:pPr>
            <w:r>
              <w:rPr>
                <w:sz w:val="19"/>
              </w:rPr>
              <w:t>Se levantó el embargo.</w:t>
            </w:r>
          </w:p>
        </w:tc>
      </w:tr>
      <w:tr>
        <w:trPr>
          <w:trHeight w:val="219" w:hRule="exact"/>
        </w:trPr>
        <w:tc>
          <w:tcPr>
            <w:tcW w:w="804" w:type="dxa"/>
          </w:tcPr>
          <w:p>
            <w:pPr/>
          </w:p>
        </w:tc>
        <w:tc>
          <w:tcPr>
            <w:tcW w:w="1508" w:type="dxa"/>
          </w:tcPr>
          <w:p>
            <w:pPr>
              <w:pStyle w:val="TableParagraph"/>
              <w:spacing w:line="209" w:lineRule="exact"/>
              <w:ind w:left="132"/>
              <w:rPr>
                <w:sz w:val="19"/>
              </w:rPr>
            </w:pPr>
            <w:r>
              <w:rPr>
                <w:sz w:val="19"/>
              </w:rPr>
              <w:t>1820</w:t>
            </w:r>
          </w:p>
        </w:tc>
        <w:tc>
          <w:tcPr>
            <w:tcW w:w="3354" w:type="dxa"/>
          </w:tcPr>
          <w:p>
            <w:pPr>
              <w:pStyle w:val="TableParagraph"/>
              <w:spacing w:line="209" w:lineRule="exact"/>
              <w:ind w:left="118"/>
              <w:rPr>
                <w:sz w:val="19"/>
              </w:rPr>
            </w:pPr>
            <w:r>
              <w:rPr>
                <w:sz w:val="19"/>
              </w:rPr>
              <w:t>Demandante:</w:t>
            </w:r>
          </w:p>
        </w:tc>
        <w:tc>
          <w:tcPr>
            <w:tcW w:w="2808" w:type="dxa"/>
          </w:tcPr>
          <w:p>
            <w:pPr>
              <w:pStyle w:val="TableParagraph"/>
              <w:spacing w:line="209" w:lineRule="exact"/>
              <w:ind w:left="310"/>
              <w:rPr>
                <w:sz w:val="19"/>
              </w:rPr>
            </w:pPr>
            <w:r>
              <w:rPr>
                <w:sz w:val="19"/>
              </w:rPr>
              <w:t>de 5 medidas de maíz por</w:t>
            </w:r>
          </w:p>
        </w:tc>
        <w:tc>
          <w:tcPr>
            <w:tcW w:w="1130" w:type="dxa"/>
          </w:tcPr>
          <w:p>
            <w:pPr/>
          </w:p>
        </w:tc>
        <w:tc>
          <w:tcPr>
            <w:tcW w:w="3734" w:type="dxa"/>
          </w:tcPr>
          <w:p>
            <w:pPr/>
          </w:p>
        </w:tc>
      </w:tr>
      <w:tr>
        <w:trPr>
          <w:trHeight w:val="218" w:hRule="exact"/>
        </w:trPr>
        <w:tc>
          <w:tcPr>
            <w:tcW w:w="804" w:type="dxa"/>
          </w:tcPr>
          <w:p>
            <w:pPr/>
          </w:p>
        </w:tc>
        <w:tc>
          <w:tcPr>
            <w:tcW w:w="1508" w:type="dxa"/>
          </w:tcPr>
          <w:p>
            <w:pPr/>
          </w:p>
        </w:tc>
        <w:tc>
          <w:tcPr>
            <w:tcW w:w="3354" w:type="dxa"/>
          </w:tcPr>
          <w:p>
            <w:pPr>
              <w:pStyle w:val="TableParagraph"/>
              <w:spacing w:line="208" w:lineRule="exact"/>
              <w:ind w:left="118"/>
              <w:rPr>
                <w:sz w:val="19"/>
              </w:rPr>
            </w:pPr>
            <w:r>
              <w:rPr>
                <w:sz w:val="19"/>
              </w:rPr>
              <w:t>María Josefa García</w:t>
            </w:r>
          </w:p>
        </w:tc>
        <w:tc>
          <w:tcPr>
            <w:tcW w:w="2808" w:type="dxa"/>
          </w:tcPr>
          <w:p>
            <w:pPr>
              <w:pStyle w:val="TableParagraph"/>
              <w:spacing w:line="208" w:lineRule="exact"/>
              <w:ind w:left="310"/>
              <w:rPr>
                <w:sz w:val="19"/>
              </w:rPr>
            </w:pPr>
            <w:r>
              <w:rPr>
                <w:sz w:val="19"/>
              </w:rPr>
              <w:t>sospecha de que sus hijos</w:t>
            </w:r>
          </w:p>
        </w:tc>
        <w:tc>
          <w:tcPr>
            <w:tcW w:w="1130" w:type="dxa"/>
          </w:tcPr>
          <w:p>
            <w:pPr/>
          </w:p>
        </w:tc>
        <w:tc>
          <w:tcPr>
            <w:tcW w:w="3734" w:type="dxa"/>
          </w:tcPr>
          <w:p>
            <w:pPr/>
          </w:p>
        </w:tc>
      </w:tr>
      <w:tr>
        <w:trPr>
          <w:trHeight w:val="218" w:hRule="exact"/>
        </w:trPr>
        <w:tc>
          <w:tcPr>
            <w:tcW w:w="804" w:type="dxa"/>
          </w:tcPr>
          <w:p>
            <w:pPr/>
          </w:p>
        </w:tc>
        <w:tc>
          <w:tcPr>
            <w:tcW w:w="1508" w:type="dxa"/>
          </w:tcPr>
          <w:p>
            <w:pPr/>
          </w:p>
        </w:tc>
        <w:tc>
          <w:tcPr>
            <w:tcW w:w="3354" w:type="dxa"/>
          </w:tcPr>
          <w:p>
            <w:pPr>
              <w:pStyle w:val="TableParagraph"/>
              <w:spacing w:line="208" w:lineRule="exact"/>
              <w:ind w:left="118"/>
              <w:rPr>
                <w:sz w:val="19"/>
              </w:rPr>
            </w:pPr>
            <w:r>
              <w:rPr>
                <w:sz w:val="19"/>
              </w:rPr>
              <w:t>Juez:</w:t>
            </w:r>
          </w:p>
        </w:tc>
        <w:tc>
          <w:tcPr>
            <w:tcW w:w="2808" w:type="dxa"/>
          </w:tcPr>
          <w:p>
            <w:pPr>
              <w:pStyle w:val="TableParagraph"/>
              <w:spacing w:line="208" w:lineRule="exact"/>
              <w:ind w:left="310"/>
              <w:rPr>
                <w:sz w:val="19"/>
              </w:rPr>
            </w:pPr>
            <w:r>
              <w:rPr>
                <w:sz w:val="19"/>
              </w:rPr>
              <w:t>Antonio González y Agustín</w:t>
            </w:r>
          </w:p>
        </w:tc>
        <w:tc>
          <w:tcPr>
            <w:tcW w:w="1130" w:type="dxa"/>
          </w:tcPr>
          <w:p>
            <w:pPr/>
          </w:p>
        </w:tc>
        <w:tc>
          <w:tcPr>
            <w:tcW w:w="3734" w:type="dxa"/>
          </w:tcPr>
          <w:p>
            <w:pPr/>
          </w:p>
        </w:tc>
      </w:tr>
      <w:tr>
        <w:trPr>
          <w:trHeight w:val="220" w:hRule="exact"/>
        </w:trPr>
        <w:tc>
          <w:tcPr>
            <w:tcW w:w="804" w:type="dxa"/>
          </w:tcPr>
          <w:p>
            <w:pPr/>
          </w:p>
        </w:tc>
        <w:tc>
          <w:tcPr>
            <w:tcW w:w="1508" w:type="dxa"/>
          </w:tcPr>
          <w:p>
            <w:pPr/>
          </w:p>
        </w:tc>
        <w:tc>
          <w:tcPr>
            <w:tcW w:w="3354" w:type="dxa"/>
          </w:tcPr>
          <w:p>
            <w:pPr>
              <w:pStyle w:val="TableParagraph"/>
              <w:spacing w:line="208" w:lineRule="exact"/>
              <w:ind w:left="118"/>
              <w:rPr>
                <w:sz w:val="19"/>
              </w:rPr>
            </w:pPr>
            <w:r>
              <w:rPr>
                <w:sz w:val="19"/>
              </w:rPr>
              <w:t>José Ramón Romero Cortes</w:t>
            </w:r>
          </w:p>
        </w:tc>
        <w:tc>
          <w:tcPr>
            <w:tcW w:w="2808" w:type="dxa"/>
          </w:tcPr>
          <w:p>
            <w:pPr>
              <w:pStyle w:val="TableParagraph"/>
              <w:spacing w:line="208" w:lineRule="exact"/>
              <w:ind w:left="310"/>
              <w:rPr>
                <w:sz w:val="19"/>
              </w:rPr>
            </w:pPr>
            <w:r>
              <w:rPr>
                <w:sz w:val="19"/>
              </w:rPr>
              <w:t>habían comparecido en el</w:t>
            </w:r>
          </w:p>
        </w:tc>
        <w:tc>
          <w:tcPr>
            <w:tcW w:w="1130" w:type="dxa"/>
          </w:tcPr>
          <w:p>
            <w:pPr/>
          </w:p>
        </w:tc>
        <w:tc>
          <w:tcPr>
            <w:tcW w:w="3734" w:type="dxa"/>
          </w:tcPr>
          <w:p>
            <w:pPr/>
          </w:p>
        </w:tc>
      </w:tr>
      <w:tr>
        <w:trPr>
          <w:trHeight w:val="220" w:hRule="exact"/>
        </w:trPr>
        <w:tc>
          <w:tcPr>
            <w:tcW w:w="804" w:type="dxa"/>
          </w:tcPr>
          <w:p>
            <w:pPr/>
          </w:p>
        </w:tc>
        <w:tc>
          <w:tcPr>
            <w:tcW w:w="1508" w:type="dxa"/>
          </w:tcPr>
          <w:p>
            <w:pPr/>
          </w:p>
        </w:tc>
        <w:tc>
          <w:tcPr>
            <w:tcW w:w="3354" w:type="dxa"/>
          </w:tcPr>
          <w:p>
            <w:pPr>
              <w:pStyle w:val="TableParagraph"/>
              <w:spacing w:line="209" w:lineRule="exact"/>
              <w:ind w:left="118"/>
              <w:rPr>
                <w:sz w:val="19"/>
              </w:rPr>
            </w:pPr>
            <w:r>
              <w:rPr>
                <w:sz w:val="19"/>
              </w:rPr>
              <w:t>Hombres buenos:</w:t>
            </w:r>
          </w:p>
        </w:tc>
        <w:tc>
          <w:tcPr>
            <w:tcW w:w="2808" w:type="dxa"/>
          </w:tcPr>
          <w:p>
            <w:pPr>
              <w:pStyle w:val="TableParagraph"/>
              <w:spacing w:line="209" w:lineRule="exact"/>
              <w:ind w:left="310"/>
              <w:rPr>
                <w:sz w:val="19"/>
              </w:rPr>
            </w:pPr>
            <w:r>
              <w:rPr>
                <w:sz w:val="19"/>
              </w:rPr>
              <w:t>robo de una yunta de</w:t>
            </w:r>
          </w:p>
        </w:tc>
        <w:tc>
          <w:tcPr>
            <w:tcW w:w="1130" w:type="dxa"/>
          </w:tcPr>
          <w:p>
            <w:pPr/>
          </w:p>
        </w:tc>
        <w:tc>
          <w:tcPr>
            <w:tcW w:w="3734" w:type="dxa"/>
          </w:tcPr>
          <w:p>
            <w:pPr/>
          </w:p>
        </w:tc>
      </w:tr>
      <w:tr>
        <w:trPr>
          <w:trHeight w:val="218" w:hRule="exact"/>
        </w:trPr>
        <w:tc>
          <w:tcPr>
            <w:tcW w:w="804" w:type="dxa"/>
          </w:tcPr>
          <w:p>
            <w:pPr/>
          </w:p>
        </w:tc>
        <w:tc>
          <w:tcPr>
            <w:tcW w:w="1508" w:type="dxa"/>
          </w:tcPr>
          <w:p>
            <w:pPr/>
          </w:p>
        </w:tc>
        <w:tc>
          <w:tcPr>
            <w:tcW w:w="3354" w:type="dxa"/>
          </w:tcPr>
          <w:p>
            <w:pPr>
              <w:pStyle w:val="TableParagraph"/>
              <w:spacing w:line="208" w:lineRule="exact"/>
              <w:ind w:left="118"/>
              <w:rPr>
                <w:sz w:val="19"/>
              </w:rPr>
            </w:pPr>
            <w:r>
              <w:rPr>
                <w:sz w:val="19"/>
              </w:rPr>
              <w:t>José Antonio Pérez</w:t>
            </w:r>
          </w:p>
        </w:tc>
        <w:tc>
          <w:tcPr>
            <w:tcW w:w="2808" w:type="dxa"/>
          </w:tcPr>
          <w:p>
            <w:pPr>
              <w:pStyle w:val="TableParagraph"/>
              <w:spacing w:line="208" w:lineRule="exact"/>
              <w:ind w:left="310"/>
              <w:rPr>
                <w:sz w:val="19"/>
              </w:rPr>
            </w:pPr>
            <w:r>
              <w:rPr>
                <w:sz w:val="19"/>
              </w:rPr>
              <w:t>bueyes</w:t>
            </w:r>
          </w:p>
        </w:tc>
        <w:tc>
          <w:tcPr>
            <w:tcW w:w="1130" w:type="dxa"/>
          </w:tcPr>
          <w:p>
            <w:pPr/>
          </w:p>
        </w:tc>
        <w:tc>
          <w:tcPr>
            <w:tcW w:w="3734" w:type="dxa"/>
          </w:tcPr>
          <w:p>
            <w:pPr/>
          </w:p>
        </w:tc>
      </w:tr>
      <w:tr>
        <w:trPr>
          <w:trHeight w:val="427" w:hRule="exact"/>
        </w:trPr>
        <w:tc>
          <w:tcPr>
            <w:tcW w:w="804" w:type="dxa"/>
          </w:tcPr>
          <w:p>
            <w:pPr/>
          </w:p>
        </w:tc>
        <w:tc>
          <w:tcPr>
            <w:tcW w:w="1508" w:type="dxa"/>
          </w:tcPr>
          <w:p>
            <w:pPr/>
          </w:p>
        </w:tc>
        <w:tc>
          <w:tcPr>
            <w:tcW w:w="3354" w:type="dxa"/>
          </w:tcPr>
          <w:p>
            <w:pPr>
              <w:pStyle w:val="TableParagraph"/>
              <w:spacing w:line="208" w:lineRule="exact"/>
              <w:ind w:left="118"/>
              <w:rPr>
                <w:sz w:val="19"/>
              </w:rPr>
            </w:pPr>
            <w:r>
              <w:rPr>
                <w:sz w:val="19"/>
              </w:rPr>
              <w:t>José Antonio Martínez</w:t>
            </w:r>
          </w:p>
        </w:tc>
        <w:tc>
          <w:tcPr>
            <w:tcW w:w="2808" w:type="dxa"/>
          </w:tcPr>
          <w:p>
            <w:pPr/>
          </w:p>
        </w:tc>
        <w:tc>
          <w:tcPr>
            <w:tcW w:w="1130" w:type="dxa"/>
          </w:tcPr>
          <w:p>
            <w:pPr/>
          </w:p>
        </w:tc>
        <w:tc>
          <w:tcPr>
            <w:tcW w:w="3734" w:type="dxa"/>
          </w:tcPr>
          <w:p>
            <w:pPr/>
          </w:p>
        </w:tc>
      </w:tr>
      <w:tr>
        <w:trPr>
          <w:trHeight w:val="228" w:hRule="exact"/>
        </w:trPr>
        <w:tc>
          <w:tcPr>
            <w:tcW w:w="804" w:type="dxa"/>
            <w:shd w:val="clear" w:color="auto" w:fill="E8E8E8"/>
          </w:tcPr>
          <w:p>
            <w:pPr>
              <w:pStyle w:val="TableParagraph"/>
              <w:spacing w:line="216" w:lineRule="exact"/>
              <w:ind w:right="156"/>
              <w:jc w:val="right"/>
              <w:rPr>
                <w:b/>
                <w:sz w:val="19"/>
              </w:rPr>
            </w:pPr>
            <w:r>
              <w:rPr>
                <w:b/>
                <w:w w:val="99"/>
                <w:sz w:val="19"/>
              </w:rPr>
              <w:t>2</w:t>
            </w:r>
          </w:p>
        </w:tc>
        <w:tc>
          <w:tcPr>
            <w:tcW w:w="1508" w:type="dxa"/>
            <w:shd w:val="clear" w:color="auto" w:fill="E8E8E8"/>
          </w:tcPr>
          <w:p>
            <w:pPr>
              <w:pStyle w:val="TableParagraph"/>
              <w:spacing w:line="218" w:lineRule="exact"/>
              <w:ind w:left="132"/>
              <w:rPr>
                <w:sz w:val="19"/>
              </w:rPr>
            </w:pPr>
            <w:r>
              <w:rPr>
                <w:sz w:val="19"/>
              </w:rPr>
              <w:t>11 de agosto</w:t>
            </w:r>
          </w:p>
        </w:tc>
        <w:tc>
          <w:tcPr>
            <w:tcW w:w="3354" w:type="dxa"/>
            <w:shd w:val="clear" w:color="auto" w:fill="E8E8E8"/>
          </w:tcPr>
          <w:p>
            <w:pPr/>
          </w:p>
        </w:tc>
        <w:tc>
          <w:tcPr>
            <w:tcW w:w="2808" w:type="dxa"/>
            <w:shd w:val="clear" w:color="auto" w:fill="E8E8E8"/>
          </w:tcPr>
          <w:p>
            <w:pPr>
              <w:pStyle w:val="TableParagraph"/>
              <w:spacing w:line="218" w:lineRule="exact"/>
              <w:ind w:left="310"/>
              <w:rPr>
                <w:sz w:val="19"/>
              </w:rPr>
            </w:pPr>
            <w:r>
              <w:rPr>
                <w:sz w:val="19"/>
              </w:rPr>
              <w:t>Doña Ama Chávez</w:t>
            </w:r>
          </w:p>
        </w:tc>
        <w:tc>
          <w:tcPr>
            <w:tcW w:w="1130" w:type="dxa"/>
            <w:shd w:val="clear" w:color="auto" w:fill="E8E8E8"/>
          </w:tcPr>
          <w:p>
            <w:pPr>
              <w:pStyle w:val="TableParagraph"/>
              <w:spacing w:line="218" w:lineRule="exact"/>
              <w:ind w:left="111" w:right="460"/>
              <w:rPr>
                <w:sz w:val="19"/>
              </w:rPr>
            </w:pPr>
            <w:r>
              <w:rPr>
                <w:sz w:val="19"/>
              </w:rPr>
              <w:t>Robo</w:t>
            </w:r>
          </w:p>
        </w:tc>
        <w:tc>
          <w:tcPr>
            <w:tcW w:w="3734" w:type="dxa"/>
            <w:shd w:val="clear" w:color="auto" w:fill="E8E8E8"/>
          </w:tcPr>
          <w:p>
            <w:pPr>
              <w:pStyle w:val="TableParagraph"/>
              <w:spacing w:line="218" w:lineRule="exact"/>
              <w:ind w:left="152"/>
              <w:rPr>
                <w:sz w:val="19"/>
              </w:rPr>
            </w:pPr>
            <w:r>
              <w:rPr>
                <w:sz w:val="19"/>
              </w:rPr>
              <w:t>La solución dada es a favor de Ana</w:t>
            </w:r>
          </w:p>
        </w:tc>
      </w:tr>
      <w:tr>
        <w:trPr>
          <w:trHeight w:val="218" w:hRule="exact"/>
        </w:trPr>
        <w:tc>
          <w:tcPr>
            <w:tcW w:w="804" w:type="dxa"/>
            <w:shd w:val="clear" w:color="auto" w:fill="E8E8E8"/>
          </w:tcPr>
          <w:p>
            <w:pPr/>
          </w:p>
        </w:tc>
        <w:tc>
          <w:tcPr>
            <w:tcW w:w="1508" w:type="dxa"/>
            <w:shd w:val="clear" w:color="auto" w:fill="E8E8E8"/>
          </w:tcPr>
          <w:p>
            <w:pPr>
              <w:pStyle w:val="TableParagraph"/>
              <w:spacing w:line="208" w:lineRule="exact"/>
              <w:ind w:left="132"/>
              <w:rPr>
                <w:sz w:val="19"/>
              </w:rPr>
            </w:pPr>
            <w:r>
              <w:rPr>
                <w:sz w:val="19"/>
              </w:rPr>
              <w:t>de 1820</w:t>
            </w:r>
          </w:p>
        </w:tc>
        <w:tc>
          <w:tcPr>
            <w:tcW w:w="3354" w:type="dxa"/>
            <w:shd w:val="clear" w:color="auto" w:fill="E8E8E8"/>
          </w:tcPr>
          <w:p>
            <w:pPr>
              <w:pStyle w:val="TableParagraph"/>
              <w:spacing w:line="208" w:lineRule="exact"/>
              <w:ind w:left="118"/>
              <w:rPr>
                <w:sz w:val="19"/>
              </w:rPr>
            </w:pPr>
            <w:r>
              <w:rPr>
                <w:sz w:val="19"/>
              </w:rPr>
              <w:t>Demandante: Ana Chávez</w:t>
            </w:r>
          </w:p>
        </w:tc>
        <w:tc>
          <w:tcPr>
            <w:tcW w:w="2808" w:type="dxa"/>
            <w:shd w:val="clear" w:color="auto" w:fill="E8E8E8"/>
          </w:tcPr>
          <w:p>
            <w:pPr>
              <w:pStyle w:val="TableParagraph"/>
              <w:spacing w:line="208" w:lineRule="exact"/>
              <w:ind w:left="310"/>
              <w:rPr>
                <w:sz w:val="19"/>
              </w:rPr>
            </w:pPr>
            <w:r>
              <w:rPr>
                <w:sz w:val="19"/>
              </w:rPr>
              <w:t>demanda a Isidro Antonio</w:t>
            </w:r>
          </w:p>
        </w:tc>
        <w:tc>
          <w:tcPr>
            <w:tcW w:w="1130" w:type="dxa"/>
            <w:shd w:val="clear" w:color="auto" w:fill="E8E8E8"/>
          </w:tcPr>
          <w:p>
            <w:pPr/>
          </w:p>
        </w:tc>
        <w:tc>
          <w:tcPr>
            <w:tcW w:w="3734" w:type="dxa"/>
            <w:shd w:val="clear" w:color="auto" w:fill="E8E8E8"/>
          </w:tcPr>
          <w:p>
            <w:pPr>
              <w:pStyle w:val="TableParagraph"/>
              <w:spacing w:line="208" w:lineRule="exact"/>
              <w:ind w:left="152"/>
              <w:rPr>
                <w:sz w:val="19"/>
              </w:rPr>
            </w:pPr>
            <w:r>
              <w:rPr>
                <w:sz w:val="19"/>
              </w:rPr>
              <w:t>Chávez, en donde en un plazo de cuatro</w:t>
            </w:r>
          </w:p>
        </w:tc>
      </w:tr>
      <w:tr>
        <w:trPr>
          <w:trHeight w:val="218" w:hRule="exact"/>
        </w:trPr>
        <w:tc>
          <w:tcPr>
            <w:tcW w:w="804" w:type="dxa"/>
            <w:shd w:val="clear" w:color="auto" w:fill="E8E8E8"/>
          </w:tcPr>
          <w:p>
            <w:pPr/>
          </w:p>
        </w:tc>
        <w:tc>
          <w:tcPr>
            <w:tcW w:w="1508" w:type="dxa"/>
            <w:shd w:val="clear" w:color="auto" w:fill="E8E8E8"/>
          </w:tcPr>
          <w:p>
            <w:pPr/>
          </w:p>
        </w:tc>
        <w:tc>
          <w:tcPr>
            <w:tcW w:w="3354" w:type="dxa"/>
            <w:shd w:val="clear" w:color="auto" w:fill="E8E8E8"/>
          </w:tcPr>
          <w:p>
            <w:pPr>
              <w:pStyle w:val="TableParagraph"/>
              <w:spacing w:line="208" w:lineRule="exact"/>
              <w:ind w:left="118"/>
              <w:rPr>
                <w:sz w:val="19"/>
              </w:rPr>
            </w:pPr>
            <w:r>
              <w:rPr>
                <w:sz w:val="19"/>
              </w:rPr>
              <w:t>Demandado:</w:t>
            </w:r>
          </w:p>
        </w:tc>
        <w:tc>
          <w:tcPr>
            <w:tcW w:w="2808" w:type="dxa"/>
            <w:shd w:val="clear" w:color="auto" w:fill="E8E8E8"/>
          </w:tcPr>
          <w:p>
            <w:pPr>
              <w:pStyle w:val="TableParagraph"/>
              <w:spacing w:line="208" w:lineRule="exact"/>
              <w:ind w:left="310"/>
              <w:rPr>
                <w:sz w:val="19"/>
              </w:rPr>
            </w:pPr>
            <w:r>
              <w:rPr>
                <w:sz w:val="19"/>
              </w:rPr>
              <w:t>sobre unos lechones.</w:t>
            </w:r>
          </w:p>
        </w:tc>
        <w:tc>
          <w:tcPr>
            <w:tcW w:w="1130" w:type="dxa"/>
            <w:shd w:val="clear" w:color="auto" w:fill="E8E8E8"/>
          </w:tcPr>
          <w:p>
            <w:pPr/>
          </w:p>
        </w:tc>
        <w:tc>
          <w:tcPr>
            <w:tcW w:w="3734" w:type="dxa"/>
            <w:shd w:val="clear" w:color="auto" w:fill="E8E8E8"/>
          </w:tcPr>
          <w:p>
            <w:pPr>
              <w:pStyle w:val="TableParagraph"/>
              <w:spacing w:line="208" w:lineRule="exact"/>
              <w:ind w:left="152"/>
              <w:rPr>
                <w:sz w:val="19"/>
              </w:rPr>
            </w:pPr>
            <w:r>
              <w:rPr>
                <w:sz w:val="19"/>
              </w:rPr>
              <w:t>meses  Isidro Antonio deberá pagar por</w:t>
            </w:r>
          </w:p>
        </w:tc>
      </w:tr>
      <w:tr>
        <w:trPr>
          <w:trHeight w:val="428" w:hRule="exact"/>
        </w:trPr>
        <w:tc>
          <w:tcPr>
            <w:tcW w:w="804" w:type="dxa"/>
            <w:shd w:val="clear" w:color="auto" w:fill="E8E8E8"/>
          </w:tcPr>
          <w:p>
            <w:pPr/>
          </w:p>
        </w:tc>
        <w:tc>
          <w:tcPr>
            <w:tcW w:w="1508" w:type="dxa"/>
            <w:shd w:val="clear" w:color="auto" w:fill="E8E8E8"/>
          </w:tcPr>
          <w:p>
            <w:pPr/>
          </w:p>
        </w:tc>
        <w:tc>
          <w:tcPr>
            <w:tcW w:w="3354" w:type="dxa"/>
            <w:shd w:val="clear" w:color="auto" w:fill="E8E8E8"/>
          </w:tcPr>
          <w:p>
            <w:pPr>
              <w:pStyle w:val="TableParagraph"/>
              <w:spacing w:line="208" w:lineRule="exact"/>
              <w:ind w:left="118"/>
              <w:rPr>
                <w:sz w:val="19"/>
              </w:rPr>
            </w:pPr>
            <w:r>
              <w:rPr>
                <w:sz w:val="19"/>
              </w:rPr>
              <w:t>Isidro Antonio</w:t>
            </w:r>
          </w:p>
        </w:tc>
        <w:tc>
          <w:tcPr>
            <w:tcW w:w="2808" w:type="dxa"/>
            <w:shd w:val="clear" w:color="auto" w:fill="E8E8E8"/>
          </w:tcPr>
          <w:p>
            <w:pPr/>
          </w:p>
        </w:tc>
        <w:tc>
          <w:tcPr>
            <w:tcW w:w="1130" w:type="dxa"/>
            <w:shd w:val="clear" w:color="auto" w:fill="E8E8E8"/>
          </w:tcPr>
          <w:p>
            <w:pPr/>
          </w:p>
        </w:tc>
        <w:tc>
          <w:tcPr>
            <w:tcW w:w="3734" w:type="dxa"/>
            <w:shd w:val="clear" w:color="auto" w:fill="E8E8E8"/>
          </w:tcPr>
          <w:p>
            <w:pPr>
              <w:pStyle w:val="TableParagraph"/>
              <w:spacing w:line="208" w:lineRule="exact"/>
              <w:ind w:left="152"/>
              <w:rPr>
                <w:sz w:val="19"/>
              </w:rPr>
            </w:pPr>
            <w:r>
              <w:rPr>
                <w:sz w:val="19"/>
              </w:rPr>
              <w:t>el robo de los lechones.</w:t>
            </w:r>
          </w:p>
        </w:tc>
      </w:tr>
      <w:tr>
        <w:trPr>
          <w:trHeight w:val="228" w:hRule="exact"/>
        </w:trPr>
        <w:tc>
          <w:tcPr>
            <w:tcW w:w="804" w:type="dxa"/>
          </w:tcPr>
          <w:p>
            <w:pPr>
              <w:pStyle w:val="TableParagraph"/>
              <w:spacing w:line="215" w:lineRule="exact"/>
              <w:ind w:right="156"/>
              <w:jc w:val="right"/>
              <w:rPr>
                <w:b/>
                <w:sz w:val="19"/>
              </w:rPr>
            </w:pPr>
            <w:r>
              <w:rPr>
                <w:b/>
                <w:w w:val="99"/>
                <w:sz w:val="19"/>
              </w:rPr>
              <w:t>3</w:t>
            </w:r>
          </w:p>
        </w:tc>
        <w:tc>
          <w:tcPr>
            <w:tcW w:w="1508" w:type="dxa"/>
          </w:tcPr>
          <w:p>
            <w:pPr>
              <w:pStyle w:val="TableParagraph"/>
              <w:spacing w:line="218" w:lineRule="exact"/>
              <w:ind w:left="132"/>
              <w:rPr>
                <w:sz w:val="19"/>
              </w:rPr>
            </w:pPr>
            <w:r>
              <w:rPr>
                <w:sz w:val="19"/>
              </w:rPr>
              <w:t>28 de agosto</w:t>
            </w:r>
          </w:p>
        </w:tc>
        <w:tc>
          <w:tcPr>
            <w:tcW w:w="3354" w:type="dxa"/>
          </w:tcPr>
          <w:p>
            <w:pPr>
              <w:pStyle w:val="TableParagraph"/>
              <w:spacing w:line="218" w:lineRule="exact"/>
              <w:ind w:left="118"/>
              <w:rPr>
                <w:sz w:val="19"/>
              </w:rPr>
            </w:pPr>
            <w:r>
              <w:rPr>
                <w:sz w:val="19"/>
              </w:rPr>
              <w:t>Alcalde: Ramón Romero Cortes</w:t>
            </w:r>
          </w:p>
        </w:tc>
        <w:tc>
          <w:tcPr>
            <w:tcW w:w="2808" w:type="dxa"/>
          </w:tcPr>
          <w:p>
            <w:pPr>
              <w:pStyle w:val="TableParagraph"/>
              <w:spacing w:line="218" w:lineRule="exact"/>
              <w:ind w:left="310"/>
              <w:rPr>
                <w:sz w:val="19"/>
              </w:rPr>
            </w:pPr>
            <w:r>
              <w:rPr>
                <w:sz w:val="19"/>
              </w:rPr>
              <w:t>El señor José María</w:t>
            </w:r>
          </w:p>
        </w:tc>
        <w:tc>
          <w:tcPr>
            <w:tcW w:w="1130" w:type="dxa"/>
          </w:tcPr>
          <w:p>
            <w:pPr>
              <w:pStyle w:val="TableParagraph"/>
              <w:spacing w:line="218" w:lineRule="exact"/>
              <w:ind w:left="111" w:right="460"/>
              <w:rPr>
                <w:sz w:val="19"/>
              </w:rPr>
            </w:pPr>
            <w:r>
              <w:rPr>
                <w:sz w:val="19"/>
              </w:rPr>
              <w:t>Injuria</w:t>
            </w:r>
          </w:p>
        </w:tc>
        <w:tc>
          <w:tcPr>
            <w:tcW w:w="3734" w:type="dxa"/>
          </w:tcPr>
          <w:p>
            <w:pPr>
              <w:pStyle w:val="TableParagraph"/>
              <w:spacing w:line="218" w:lineRule="exact"/>
              <w:ind w:left="152"/>
              <w:rPr>
                <w:sz w:val="19"/>
              </w:rPr>
            </w:pPr>
            <w:r>
              <w:rPr>
                <w:sz w:val="19"/>
              </w:rPr>
              <w:t>Se concedió la demanda a favor de José</w:t>
            </w:r>
          </w:p>
        </w:tc>
      </w:tr>
      <w:tr>
        <w:trPr>
          <w:trHeight w:val="218" w:hRule="exact"/>
        </w:trPr>
        <w:tc>
          <w:tcPr>
            <w:tcW w:w="804" w:type="dxa"/>
          </w:tcPr>
          <w:p>
            <w:pPr/>
          </w:p>
        </w:tc>
        <w:tc>
          <w:tcPr>
            <w:tcW w:w="1508" w:type="dxa"/>
          </w:tcPr>
          <w:p>
            <w:pPr>
              <w:pStyle w:val="TableParagraph"/>
              <w:spacing w:line="208" w:lineRule="exact"/>
              <w:ind w:left="132"/>
              <w:rPr>
                <w:sz w:val="19"/>
              </w:rPr>
            </w:pPr>
            <w:r>
              <w:rPr>
                <w:sz w:val="19"/>
              </w:rPr>
              <w:t>de 1820</w:t>
            </w:r>
          </w:p>
        </w:tc>
        <w:tc>
          <w:tcPr>
            <w:tcW w:w="3354" w:type="dxa"/>
          </w:tcPr>
          <w:p>
            <w:pPr>
              <w:pStyle w:val="TableParagraph"/>
              <w:spacing w:line="208" w:lineRule="exact"/>
              <w:ind w:left="118"/>
              <w:rPr>
                <w:sz w:val="19"/>
              </w:rPr>
            </w:pPr>
            <w:r>
              <w:rPr>
                <w:sz w:val="19"/>
              </w:rPr>
              <w:t>Demandante: José María Sánchez</w:t>
            </w:r>
          </w:p>
        </w:tc>
        <w:tc>
          <w:tcPr>
            <w:tcW w:w="2808" w:type="dxa"/>
          </w:tcPr>
          <w:p>
            <w:pPr>
              <w:pStyle w:val="TableParagraph"/>
              <w:spacing w:line="208" w:lineRule="exact"/>
              <w:ind w:left="310"/>
              <w:rPr>
                <w:sz w:val="19"/>
              </w:rPr>
            </w:pPr>
            <w:r>
              <w:rPr>
                <w:sz w:val="19"/>
              </w:rPr>
              <w:t>Sánchez demanda a</w:t>
            </w:r>
          </w:p>
        </w:tc>
        <w:tc>
          <w:tcPr>
            <w:tcW w:w="1130" w:type="dxa"/>
          </w:tcPr>
          <w:p>
            <w:pPr/>
          </w:p>
        </w:tc>
        <w:tc>
          <w:tcPr>
            <w:tcW w:w="3734" w:type="dxa"/>
          </w:tcPr>
          <w:p>
            <w:pPr>
              <w:pStyle w:val="TableParagraph"/>
              <w:spacing w:line="208" w:lineRule="exact"/>
              <w:ind w:left="152"/>
              <w:rPr>
                <w:sz w:val="19"/>
              </w:rPr>
            </w:pPr>
            <w:r>
              <w:rPr>
                <w:sz w:val="19"/>
              </w:rPr>
              <w:t>María Sánchez.</w:t>
            </w:r>
          </w:p>
        </w:tc>
      </w:tr>
      <w:tr>
        <w:trPr>
          <w:trHeight w:val="218" w:hRule="exact"/>
        </w:trPr>
        <w:tc>
          <w:tcPr>
            <w:tcW w:w="804" w:type="dxa"/>
          </w:tcPr>
          <w:p>
            <w:pPr/>
          </w:p>
        </w:tc>
        <w:tc>
          <w:tcPr>
            <w:tcW w:w="1508" w:type="dxa"/>
          </w:tcPr>
          <w:p>
            <w:pPr/>
          </w:p>
        </w:tc>
        <w:tc>
          <w:tcPr>
            <w:tcW w:w="3354" w:type="dxa"/>
          </w:tcPr>
          <w:p>
            <w:pPr>
              <w:pStyle w:val="TableParagraph"/>
              <w:spacing w:line="208" w:lineRule="exact"/>
              <w:ind w:left="118"/>
              <w:rPr>
                <w:sz w:val="19"/>
              </w:rPr>
            </w:pPr>
            <w:r>
              <w:rPr>
                <w:sz w:val="19"/>
              </w:rPr>
              <w:t>Demandado: Nicolás Sánchez</w:t>
            </w:r>
          </w:p>
        </w:tc>
        <w:tc>
          <w:tcPr>
            <w:tcW w:w="2808" w:type="dxa"/>
          </w:tcPr>
          <w:p>
            <w:pPr>
              <w:pStyle w:val="TableParagraph"/>
              <w:spacing w:line="208" w:lineRule="exact"/>
              <w:ind w:left="310"/>
              <w:rPr>
                <w:sz w:val="19"/>
              </w:rPr>
            </w:pPr>
            <w:r>
              <w:rPr>
                <w:sz w:val="19"/>
              </w:rPr>
              <w:t>Nicolás Sánchez por injuria</w:t>
            </w:r>
          </w:p>
        </w:tc>
        <w:tc>
          <w:tcPr>
            <w:tcW w:w="1130" w:type="dxa"/>
          </w:tcPr>
          <w:p>
            <w:pPr/>
          </w:p>
        </w:tc>
        <w:tc>
          <w:tcPr>
            <w:tcW w:w="3734" w:type="dxa"/>
          </w:tcPr>
          <w:p>
            <w:pPr/>
          </w:p>
        </w:tc>
      </w:tr>
      <w:tr>
        <w:trPr>
          <w:trHeight w:val="218" w:hRule="exact"/>
        </w:trPr>
        <w:tc>
          <w:tcPr>
            <w:tcW w:w="804" w:type="dxa"/>
          </w:tcPr>
          <w:p>
            <w:pPr/>
          </w:p>
        </w:tc>
        <w:tc>
          <w:tcPr>
            <w:tcW w:w="1508" w:type="dxa"/>
          </w:tcPr>
          <w:p>
            <w:pPr/>
          </w:p>
        </w:tc>
        <w:tc>
          <w:tcPr>
            <w:tcW w:w="3354" w:type="dxa"/>
          </w:tcPr>
          <w:p>
            <w:pPr>
              <w:pStyle w:val="TableParagraph"/>
              <w:spacing w:line="208" w:lineRule="exact"/>
              <w:ind w:left="118"/>
              <w:rPr>
                <w:sz w:val="19"/>
              </w:rPr>
            </w:pPr>
            <w:r>
              <w:rPr>
                <w:sz w:val="19"/>
              </w:rPr>
              <w:t>Juez:</w:t>
            </w:r>
          </w:p>
        </w:tc>
        <w:tc>
          <w:tcPr>
            <w:tcW w:w="2808" w:type="dxa"/>
          </w:tcPr>
          <w:p>
            <w:pPr>
              <w:pStyle w:val="TableParagraph"/>
              <w:spacing w:line="208" w:lineRule="exact"/>
              <w:ind w:left="310"/>
              <w:rPr>
                <w:sz w:val="19"/>
              </w:rPr>
            </w:pPr>
            <w:r>
              <w:rPr>
                <w:sz w:val="19"/>
              </w:rPr>
              <w:t>originada por la disputa de</w:t>
            </w:r>
          </w:p>
        </w:tc>
        <w:tc>
          <w:tcPr>
            <w:tcW w:w="1130" w:type="dxa"/>
          </w:tcPr>
          <w:p>
            <w:pPr/>
          </w:p>
        </w:tc>
        <w:tc>
          <w:tcPr>
            <w:tcW w:w="3734" w:type="dxa"/>
          </w:tcPr>
          <w:p>
            <w:pPr/>
          </w:p>
        </w:tc>
      </w:tr>
      <w:tr>
        <w:trPr>
          <w:trHeight w:val="646" w:hRule="exact"/>
        </w:trPr>
        <w:tc>
          <w:tcPr>
            <w:tcW w:w="804" w:type="dxa"/>
          </w:tcPr>
          <w:p>
            <w:pPr/>
          </w:p>
        </w:tc>
        <w:tc>
          <w:tcPr>
            <w:tcW w:w="1508" w:type="dxa"/>
          </w:tcPr>
          <w:p>
            <w:pPr/>
          </w:p>
        </w:tc>
        <w:tc>
          <w:tcPr>
            <w:tcW w:w="3354" w:type="dxa"/>
          </w:tcPr>
          <w:p>
            <w:pPr>
              <w:pStyle w:val="TableParagraph"/>
              <w:spacing w:line="208" w:lineRule="exact"/>
              <w:ind w:left="118"/>
              <w:rPr>
                <w:sz w:val="19"/>
              </w:rPr>
            </w:pPr>
            <w:r>
              <w:rPr>
                <w:sz w:val="19"/>
              </w:rPr>
              <w:t>José Ramón Romero Cortes</w:t>
            </w:r>
          </w:p>
        </w:tc>
        <w:tc>
          <w:tcPr>
            <w:tcW w:w="2808" w:type="dxa"/>
          </w:tcPr>
          <w:p>
            <w:pPr>
              <w:pStyle w:val="TableParagraph"/>
              <w:spacing w:line="208" w:lineRule="exact"/>
              <w:ind w:left="310"/>
              <w:rPr>
                <w:sz w:val="19"/>
              </w:rPr>
            </w:pPr>
            <w:r>
              <w:rPr>
                <w:sz w:val="19"/>
              </w:rPr>
              <w:t>cuatro pesos</w:t>
            </w:r>
          </w:p>
        </w:tc>
        <w:tc>
          <w:tcPr>
            <w:tcW w:w="1130" w:type="dxa"/>
          </w:tcPr>
          <w:p>
            <w:pPr/>
          </w:p>
        </w:tc>
        <w:tc>
          <w:tcPr>
            <w:tcW w:w="3734" w:type="dxa"/>
          </w:tcPr>
          <w:p>
            <w:pPr/>
          </w:p>
        </w:tc>
      </w:tr>
      <w:tr>
        <w:trPr>
          <w:trHeight w:val="227" w:hRule="exact"/>
        </w:trPr>
        <w:tc>
          <w:tcPr>
            <w:tcW w:w="804" w:type="dxa"/>
            <w:shd w:val="clear" w:color="auto" w:fill="E8E8E8"/>
          </w:tcPr>
          <w:p>
            <w:pPr/>
          </w:p>
        </w:tc>
        <w:tc>
          <w:tcPr>
            <w:tcW w:w="1508" w:type="dxa"/>
            <w:shd w:val="clear" w:color="auto" w:fill="E8E8E8"/>
          </w:tcPr>
          <w:p>
            <w:pPr>
              <w:pStyle w:val="TableParagraph"/>
              <w:spacing w:line="218" w:lineRule="exact"/>
              <w:ind w:left="132"/>
              <w:rPr>
                <w:sz w:val="19"/>
              </w:rPr>
            </w:pPr>
            <w:r>
              <w:rPr>
                <w:sz w:val="19"/>
              </w:rPr>
              <w:t>13 de</w:t>
            </w:r>
          </w:p>
        </w:tc>
        <w:tc>
          <w:tcPr>
            <w:tcW w:w="3354" w:type="dxa"/>
            <w:shd w:val="clear" w:color="auto" w:fill="E8E8E8"/>
          </w:tcPr>
          <w:p>
            <w:pPr>
              <w:pStyle w:val="TableParagraph"/>
              <w:spacing w:line="218" w:lineRule="exact"/>
              <w:ind w:left="118"/>
              <w:rPr>
                <w:sz w:val="19"/>
              </w:rPr>
            </w:pPr>
            <w:r>
              <w:rPr>
                <w:sz w:val="19"/>
              </w:rPr>
              <w:t>Alcalde: Ramón Romero Cortes</w:t>
            </w:r>
          </w:p>
        </w:tc>
        <w:tc>
          <w:tcPr>
            <w:tcW w:w="2808" w:type="dxa"/>
            <w:shd w:val="clear" w:color="auto" w:fill="E8E8E8"/>
          </w:tcPr>
          <w:p>
            <w:pPr>
              <w:pStyle w:val="TableParagraph"/>
              <w:spacing w:line="218" w:lineRule="exact"/>
              <w:ind w:left="310"/>
              <w:rPr>
                <w:sz w:val="19"/>
              </w:rPr>
            </w:pPr>
            <w:r>
              <w:rPr>
                <w:sz w:val="19"/>
              </w:rPr>
              <w:t>El Señor Manuel Hernández</w:t>
            </w:r>
          </w:p>
        </w:tc>
        <w:tc>
          <w:tcPr>
            <w:tcW w:w="1130" w:type="dxa"/>
            <w:shd w:val="clear" w:color="auto" w:fill="E8E8E8"/>
          </w:tcPr>
          <w:p>
            <w:pPr>
              <w:pStyle w:val="TableParagraph"/>
              <w:spacing w:line="218" w:lineRule="exact"/>
              <w:ind w:left="111"/>
              <w:rPr>
                <w:sz w:val="19"/>
              </w:rPr>
            </w:pPr>
            <w:r>
              <w:rPr>
                <w:sz w:val="19"/>
              </w:rPr>
              <w:t>Propiedad</w:t>
            </w:r>
          </w:p>
        </w:tc>
        <w:tc>
          <w:tcPr>
            <w:tcW w:w="3734" w:type="dxa"/>
            <w:shd w:val="clear" w:color="auto" w:fill="E8E8E8"/>
          </w:tcPr>
          <w:p>
            <w:pPr>
              <w:pStyle w:val="TableParagraph"/>
              <w:spacing w:line="218" w:lineRule="exact"/>
              <w:ind w:left="152"/>
              <w:rPr>
                <w:sz w:val="19"/>
              </w:rPr>
            </w:pPr>
            <w:r>
              <w:rPr>
                <w:sz w:val="19"/>
              </w:rPr>
              <w:t>La solución es que la tierra que está en</w:t>
            </w:r>
          </w:p>
        </w:tc>
      </w:tr>
      <w:tr>
        <w:trPr>
          <w:trHeight w:val="220" w:hRule="exact"/>
        </w:trPr>
        <w:tc>
          <w:tcPr>
            <w:tcW w:w="804" w:type="dxa"/>
            <w:shd w:val="clear" w:color="auto" w:fill="E8E8E8"/>
          </w:tcPr>
          <w:p>
            <w:pPr>
              <w:pStyle w:val="TableParagraph"/>
              <w:spacing w:line="207" w:lineRule="exact"/>
              <w:ind w:right="130"/>
              <w:jc w:val="right"/>
              <w:rPr>
                <w:b/>
                <w:sz w:val="19"/>
              </w:rPr>
            </w:pPr>
            <w:r>
              <w:rPr>
                <w:b/>
                <w:w w:val="99"/>
                <w:sz w:val="19"/>
              </w:rPr>
              <w:t>4</w:t>
            </w:r>
          </w:p>
        </w:tc>
        <w:tc>
          <w:tcPr>
            <w:tcW w:w="1508" w:type="dxa"/>
            <w:shd w:val="clear" w:color="auto" w:fill="E8E8E8"/>
          </w:tcPr>
          <w:p>
            <w:pPr>
              <w:pStyle w:val="TableParagraph"/>
              <w:spacing w:line="209" w:lineRule="exact"/>
              <w:ind w:left="132"/>
              <w:rPr>
                <w:sz w:val="19"/>
              </w:rPr>
            </w:pPr>
            <w:r>
              <w:rPr>
                <w:sz w:val="19"/>
              </w:rPr>
              <w:t>septiembre de</w:t>
            </w:r>
          </w:p>
        </w:tc>
        <w:tc>
          <w:tcPr>
            <w:tcW w:w="3354" w:type="dxa"/>
            <w:shd w:val="clear" w:color="auto" w:fill="E8E8E8"/>
          </w:tcPr>
          <w:p>
            <w:pPr>
              <w:pStyle w:val="TableParagraph"/>
              <w:spacing w:line="209" w:lineRule="exact"/>
              <w:ind w:left="118"/>
              <w:rPr>
                <w:sz w:val="19"/>
              </w:rPr>
            </w:pPr>
            <w:r>
              <w:rPr>
                <w:sz w:val="19"/>
              </w:rPr>
              <w:t>Demandante: Manuel Hernández</w:t>
            </w:r>
          </w:p>
        </w:tc>
        <w:tc>
          <w:tcPr>
            <w:tcW w:w="2808" w:type="dxa"/>
            <w:shd w:val="clear" w:color="auto" w:fill="E8E8E8"/>
          </w:tcPr>
          <w:p>
            <w:pPr>
              <w:pStyle w:val="TableParagraph"/>
              <w:spacing w:line="209" w:lineRule="exact"/>
              <w:ind w:left="310"/>
              <w:rPr>
                <w:sz w:val="19"/>
              </w:rPr>
            </w:pPr>
            <w:r>
              <w:rPr>
                <w:sz w:val="19"/>
              </w:rPr>
              <w:t>demanda a Vicente Almazar</w:t>
            </w:r>
          </w:p>
        </w:tc>
        <w:tc>
          <w:tcPr>
            <w:tcW w:w="1130" w:type="dxa"/>
            <w:shd w:val="clear" w:color="auto" w:fill="E8E8E8"/>
          </w:tcPr>
          <w:p>
            <w:pPr/>
          </w:p>
        </w:tc>
        <w:tc>
          <w:tcPr>
            <w:tcW w:w="3734" w:type="dxa"/>
            <w:shd w:val="clear" w:color="auto" w:fill="E8E8E8"/>
          </w:tcPr>
          <w:p>
            <w:pPr>
              <w:pStyle w:val="TableParagraph"/>
              <w:spacing w:line="209" w:lineRule="exact"/>
              <w:ind w:left="152"/>
              <w:rPr>
                <w:sz w:val="19"/>
              </w:rPr>
            </w:pPr>
            <w:r>
              <w:rPr>
                <w:sz w:val="19"/>
              </w:rPr>
              <w:t>disputa […]</w:t>
            </w:r>
          </w:p>
        </w:tc>
      </w:tr>
      <w:tr>
        <w:trPr>
          <w:trHeight w:val="218" w:hRule="exact"/>
        </w:trPr>
        <w:tc>
          <w:tcPr>
            <w:tcW w:w="804" w:type="dxa"/>
            <w:shd w:val="clear" w:color="auto" w:fill="E8E8E8"/>
          </w:tcPr>
          <w:p>
            <w:pPr/>
          </w:p>
        </w:tc>
        <w:tc>
          <w:tcPr>
            <w:tcW w:w="1508" w:type="dxa"/>
            <w:shd w:val="clear" w:color="auto" w:fill="E8E8E8"/>
          </w:tcPr>
          <w:p>
            <w:pPr>
              <w:pStyle w:val="TableParagraph"/>
              <w:spacing w:line="208" w:lineRule="exact"/>
              <w:ind w:left="132"/>
              <w:rPr>
                <w:sz w:val="19"/>
              </w:rPr>
            </w:pPr>
            <w:r>
              <w:rPr>
                <w:sz w:val="19"/>
              </w:rPr>
              <w:t>1820</w:t>
            </w:r>
          </w:p>
        </w:tc>
        <w:tc>
          <w:tcPr>
            <w:tcW w:w="3354" w:type="dxa"/>
            <w:shd w:val="clear" w:color="auto" w:fill="E8E8E8"/>
          </w:tcPr>
          <w:p>
            <w:pPr>
              <w:pStyle w:val="TableParagraph"/>
              <w:spacing w:line="208" w:lineRule="exact"/>
              <w:ind w:left="118"/>
              <w:rPr>
                <w:sz w:val="19"/>
              </w:rPr>
            </w:pPr>
            <w:r>
              <w:rPr>
                <w:sz w:val="19"/>
              </w:rPr>
              <w:t>Demandado: Vicente Almazar</w:t>
            </w:r>
          </w:p>
        </w:tc>
        <w:tc>
          <w:tcPr>
            <w:tcW w:w="2808" w:type="dxa"/>
            <w:shd w:val="clear" w:color="auto" w:fill="E8E8E8"/>
          </w:tcPr>
          <w:p>
            <w:pPr>
              <w:pStyle w:val="TableParagraph"/>
              <w:spacing w:line="208" w:lineRule="exact"/>
              <w:ind w:left="310"/>
              <w:rPr>
                <w:sz w:val="19"/>
              </w:rPr>
            </w:pPr>
            <w:r>
              <w:rPr>
                <w:sz w:val="19"/>
              </w:rPr>
              <w:t>por un pedazo de tierra que</w:t>
            </w:r>
          </w:p>
        </w:tc>
        <w:tc>
          <w:tcPr>
            <w:tcW w:w="1130" w:type="dxa"/>
            <w:shd w:val="clear" w:color="auto" w:fill="E8E8E8"/>
          </w:tcPr>
          <w:p>
            <w:pPr/>
          </w:p>
        </w:tc>
        <w:tc>
          <w:tcPr>
            <w:tcW w:w="3734" w:type="dxa"/>
            <w:shd w:val="clear" w:color="auto" w:fill="E8E8E8"/>
          </w:tcPr>
          <w:p>
            <w:pPr/>
          </w:p>
        </w:tc>
      </w:tr>
      <w:tr>
        <w:trPr>
          <w:trHeight w:val="219" w:hRule="exact"/>
        </w:trPr>
        <w:tc>
          <w:tcPr>
            <w:tcW w:w="804" w:type="dxa"/>
            <w:shd w:val="clear" w:color="auto" w:fill="E8E8E8"/>
          </w:tcPr>
          <w:p>
            <w:pPr/>
          </w:p>
        </w:tc>
        <w:tc>
          <w:tcPr>
            <w:tcW w:w="1508" w:type="dxa"/>
            <w:shd w:val="clear" w:color="auto" w:fill="E8E8E8"/>
          </w:tcPr>
          <w:p>
            <w:pPr/>
          </w:p>
        </w:tc>
        <w:tc>
          <w:tcPr>
            <w:tcW w:w="3354" w:type="dxa"/>
            <w:shd w:val="clear" w:color="auto" w:fill="E8E8E8"/>
          </w:tcPr>
          <w:p>
            <w:pPr>
              <w:pStyle w:val="TableParagraph"/>
              <w:spacing w:line="208" w:lineRule="exact"/>
              <w:ind w:left="118"/>
              <w:rPr>
                <w:sz w:val="19"/>
              </w:rPr>
            </w:pPr>
            <w:r>
              <w:rPr>
                <w:sz w:val="19"/>
              </w:rPr>
              <w:t>Juez:</w:t>
            </w:r>
          </w:p>
        </w:tc>
        <w:tc>
          <w:tcPr>
            <w:tcW w:w="2808" w:type="dxa"/>
            <w:shd w:val="clear" w:color="auto" w:fill="E8E8E8"/>
          </w:tcPr>
          <w:p>
            <w:pPr>
              <w:pStyle w:val="TableParagraph"/>
              <w:spacing w:line="208" w:lineRule="exact"/>
              <w:ind w:left="310"/>
              <w:rPr>
                <w:sz w:val="19"/>
              </w:rPr>
            </w:pPr>
            <w:r>
              <w:rPr>
                <w:sz w:val="19"/>
              </w:rPr>
              <w:t>según lo tiene en obligación</w:t>
            </w:r>
          </w:p>
        </w:tc>
        <w:tc>
          <w:tcPr>
            <w:tcW w:w="1130" w:type="dxa"/>
            <w:shd w:val="clear" w:color="auto" w:fill="E8E8E8"/>
          </w:tcPr>
          <w:p>
            <w:pPr/>
          </w:p>
        </w:tc>
        <w:tc>
          <w:tcPr>
            <w:tcW w:w="3734" w:type="dxa"/>
            <w:shd w:val="clear" w:color="auto" w:fill="E8E8E8"/>
          </w:tcPr>
          <w:p>
            <w:pPr/>
          </w:p>
        </w:tc>
      </w:tr>
      <w:tr>
        <w:trPr>
          <w:trHeight w:val="219" w:hRule="exact"/>
        </w:trPr>
        <w:tc>
          <w:tcPr>
            <w:tcW w:w="804" w:type="dxa"/>
            <w:shd w:val="clear" w:color="auto" w:fill="E8E8E8"/>
          </w:tcPr>
          <w:p>
            <w:pPr/>
          </w:p>
        </w:tc>
        <w:tc>
          <w:tcPr>
            <w:tcW w:w="1508" w:type="dxa"/>
            <w:shd w:val="clear" w:color="auto" w:fill="E8E8E8"/>
          </w:tcPr>
          <w:p>
            <w:pPr/>
          </w:p>
        </w:tc>
        <w:tc>
          <w:tcPr>
            <w:tcW w:w="3354" w:type="dxa"/>
            <w:shd w:val="clear" w:color="auto" w:fill="E8E8E8"/>
          </w:tcPr>
          <w:p>
            <w:pPr>
              <w:pStyle w:val="TableParagraph"/>
              <w:spacing w:line="209" w:lineRule="exact"/>
              <w:ind w:left="118"/>
              <w:rPr>
                <w:sz w:val="19"/>
              </w:rPr>
            </w:pPr>
            <w:r>
              <w:rPr>
                <w:sz w:val="19"/>
              </w:rPr>
              <w:t>José Ramón Romero Cortes</w:t>
            </w:r>
          </w:p>
        </w:tc>
        <w:tc>
          <w:tcPr>
            <w:tcW w:w="2808" w:type="dxa"/>
            <w:shd w:val="clear" w:color="auto" w:fill="E8E8E8"/>
          </w:tcPr>
          <w:p>
            <w:pPr>
              <w:pStyle w:val="TableParagraph"/>
              <w:spacing w:line="209" w:lineRule="exact"/>
              <w:ind w:left="310"/>
              <w:rPr>
                <w:sz w:val="19"/>
              </w:rPr>
            </w:pPr>
            <w:r>
              <w:rPr>
                <w:sz w:val="19"/>
              </w:rPr>
              <w:t>de venta y según lo prohíbe</w:t>
            </w:r>
          </w:p>
        </w:tc>
        <w:tc>
          <w:tcPr>
            <w:tcW w:w="1130" w:type="dxa"/>
            <w:shd w:val="clear" w:color="auto" w:fill="E8E8E8"/>
          </w:tcPr>
          <w:p>
            <w:pPr/>
          </w:p>
        </w:tc>
        <w:tc>
          <w:tcPr>
            <w:tcW w:w="3734" w:type="dxa"/>
            <w:shd w:val="clear" w:color="auto" w:fill="E8E8E8"/>
          </w:tcPr>
          <w:p>
            <w:pPr/>
          </w:p>
        </w:tc>
      </w:tr>
      <w:tr>
        <w:trPr>
          <w:trHeight w:val="218" w:hRule="exact"/>
        </w:trPr>
        <w:tc>
          <w:tcPr>
            <w:tcW w:w="804" w:type="dxa"/>
            <w:shd w:val="clear" w:color="auto" w:fill="E8E8E8"/>
          </w:tcPr>
          <w:p>
            <w:pPr/>
          </w:p>
        </w:tc>
        <w:tc>
          <w:tcPr>
            <w:tcW w:w="1508" w:type="dxa"/>
            <w:shd w:val="clear" w:color="auto" w:fill="E8E8E8"/>
          </w:tcPr>
          <w:p>
            <w:pPr/>
          </w:p>
        </w:tc>
        <w:tc>
          <w:tcPr>
            <w:tcW w:w="3354" w:type="dxa"/>
            <w:shd w:val="clear" w:color="auto" w:fill="E8E8E8"/>
          </w:tcPr>
          <w:p>
            <w:pPr>
              <w:pStyle w:val="TableParagraph"/>
              <w:spacing w:line="208" w:lineRule="exact"/>
              <w:ind w:left="118"/>
              <w:rPr>
                <w:sz w:val="19"/>
              </w:rPr>
            </w:pPr>
            <w:r>
              <w:rPr>
                <w:sz w:val="19"/>
              </w:rPr>
              <w:t>Hombres buenos:</w:t>
            </w:r>
          </w:p>
        </w:tc>
        <w:tc>
          <w:tcPr>
            <w:tcW w:w="2808" w:type="dxa"/>
            <w:shd w:val="clear" w:color="auto" w:fill="E8E8E8"/>
          </w:tcPr>
          <w:p>
            <w:pPr>
              <w:pStyle w:val="TableParagraph"/>
              <w:spacing w:line="208" w:lineRule="exact"/>
              <w:ind w:left="310"/>
              <w:rPr>
                <w:sz w:val="19"/>
              </w:rPr>
            </w:pPr>
            <w:r>
              <w:rPr>
                <w:sz w:val="19"/>
              </w:rPr>
              <w:t>la Constitución de la</w:t>
            </w:r>
          </w:p>
        </w:tc>
        <w:tc>
          <w:tcPr>
            <w:tcW w:w="1130" w:type="dxa"/>
            <w:shd w:val="clear" w:color="auto" w:fill="E8E8E8"/>
          </w:tcPr>
          <w:p>
            <w:pPr/>
          </w:p>
        </w:tc>
        <w:tc>
          <w:tcPr>
            <w:tcW w:w="3734" w:type="dxa"/>
            <w:shd w:val="clear" w:color="auto" w:fill="E8E8E8"/>
          </w:tcPr>
          <w:p>
            <w:pPr/>
          </w:p>
        </w:tc>
      </w:tr>
      <w:tr>
        <w:trPr>
          <w:trHeight w:val="218" w:hRule="exact"/>
        </w:trPr>
        <w:tc>
          <w:tcPr>
            <w:tcW w:w="804" w:type="dxa"/>
            <w:shd w:val="clear" w:color="auto" w:fill="E8E8E8"/>
          </w:tcPr>
          <w:p>
            <w:pPr/>
          </w:p>
        </w:tc>
        <w:tc>
          <w:tcPr>
            <w:tcW w:w="1508" w:type="dxa"/>
            <w:shd w:val="clear" w:color="auto" w:fill="E8E8E8"/>
          </w:tcPr>
          <w:p>
            <w:pPr/>
          </w:p>
        </w:tc>
        <w:tc>
          <w:tcPr>
            <w:tcW w:w="3354" w:type="dxa"/>
            <w:shd w:val="clear" w:color="auto" w:fill="E8E8E8"/>
          </w:tcPr>
          <w:p>
            <w:pPr>
              <w:pStyle w:val="TableParagraph"/>
              <w:spacing w:line="208" w:lineRule="exact"/>
              <w:ind w:left="118"/>
              <w:rPr>
                <w:sz w:val="19"/>
              </w:rPr>
            </w:pPr>
            <w:r>
              <w:rPr>
                <w:sz w:val="19"/>
              </w:rPr>
              <w:t>Bartolo Díaz de la Vega</w:t>
            </w:r>
          </w:p>
        </w:tc>
        <w:tc>
          <w:tcPr>
            <w:tcW w:w="2808" w:type="dxa"/>
            <w:shd w:val="clear" w:color="auto" w:fill="E8E8E8"/>
          </w:tcPr>
          <w:p>
            <w:pPr>
              <w:pStyle w:val="TableParagraph"/>
              <w:spacing w:line="208" w:lineRule="exact"/>
              <w:ind w:left="310"/>
              <w:rPr>
                <w:sz w:val="19"/>
              </w:rPr>
            </w:pPr>
            <w:r>
              <w:rPr>
                <w:sz w:val="19"/>
              </w:rPr>
              <w:t>Monarquía</w:t>
            </w:r>
          </w:p>
        </w:tc>
        <w:tc>
          <w:tcPr>
            <w:tcW w:w="1130" w:type="dxa"/>
            <w:shd w:val="clear" w:color="auto" w:fill="E8E8E8"/>
          </w:tcPr>
          <w:p>
            <w:pPr/>
          </w:p>
        </w:tc>
        <w:tc>
          <w:tcPr>
            <w:tcW w:w="3734" w:type="dxa"/>
            <w:shd w:val="clear" w:color="auto" w:fill="E8E8E8"/>
          </w:tcPr>
          <w:p>
            <w:pPr/>
          </w:p>
        </w:tc>
      </w:tr>
      <w:tr>
        <w:trPr>
          <w:trHeight w:val="438" w:hRule="exact"/>
        </w:trPr>
        <w:tc>
          <w:tcPr>
            <w:tcW w:w="804" w:type="dxa"/>
            <w:tcBorders>
              <w:bottom w:val="single" w:sz="8" w:space="0" w:color="A4A4A4"/>
            </w:tcBorders>
            <w:shd w:val="clear" w:color="auto" w:fill="E8E8E8"/>
          </w:tcPr>
          <w:p>
            <w:pPr/>
          </w:p>
        </w:tc>
        <w:tc>
          <w:tcPr>
            <w:tcW w:w="1508" w:type="dxa"/>
            <w:tcBorders>
              <w:bottom w:val="single" w:sz="8" w:space="0" w:color="A4A4A4"/>
            </w:tcBorders>
            <w:shd w:val="clear" w:color="auto" w:fill="E8E8E8"/>
          </w:tcPr>
          <w:p>
            <w:pPr/>
          </w:p>
        </w:tc>
        <w:tc>
          <w:tcPr>
            <w:tcW w:w="3354" w:type="dxa"/>
            <w:tcBorders>
              <w:bottom w:val="single" w:sz="8" w:space="0" w:color="A4A4A4"/>
            </w:tcBorders>
            <w:shd w:val="clear" w:color="auto" w:fill="E8E8E8"/>
          </w:tcPr>
          <w:p>
            <w:pPr>
              <w:pStyle w:val="TableParagraph"/>
              <w:spacing w:line="208" w:lineRule="exact"/>
              <w:ind w:left="118"/>
              <w:rPr>
                <w:sz w:val="19"/>
              </w:rPr>
            </w:pPr>
            <w:r>
              <w:rPr>
                <w:sz w:val="19"/>
              </w:rPr>
              <w:t>Mariano Ronquillo</w:t>
            </w:r>
          </w:p>
        </w:tc>
        <w:tc>
          <w:tcPr>
            <w:tcW w:w="2808" w:type="dxa"/>
            <w:tcBorders>
              <w:bottom w:val="single" w:sz="8" w:space="0" w:color="A4A4A4"/>
            </w:tcBorders>
            <w:shd w:val="clear" w:color="auto" w:fill="E8E8E8"/>
          </w:tcPr>
          <w:p>
            <w:pPr/>
          </w:p>
        </w:tc>
        <w:tc>
          <w:tcPr>
            <w:tcW w:w="1130" w:type="dxa"/>
            <w:tcBorders>
              <w:bottom w:val="single" w:sz="8" w:space="0" w:color="A4A4A4"/>
            </w:tcBorders>
            <w:shd w:val="clear" w:color="auto" w:fill="E8E8E8"/>
          </w:tcPr>
          <w:p>
            <w:pPr/>
          </w:p>
        </w:tc>
        <w:tc>
          <w:tcPr>
            <w:tcW w:w="3734" w:type="dxa"/>
            <w:tcBorders>
              <w:bottom w:val="single" w:sz="8" w:space="0" w:color="A4A4A4"/>
            </w:tcBorders>
            <w:shd w:val="clear" w:color="auto" w:fill="E8E8E8"/>
          </w:tcPr>
          <w:p>
            <w:pPr/>
          </w:p>
        </w:tc>
      </w:tr>
    </w:tbl>
    <w:p>
      <w:pPr>
        <w:spacing w:after="0"/>
        <w:sectPr>
          <w:footerReference w:type="default" r:id="rId45"/>
          <w:pgSz w:w="15840" w:h="12240" w:orient="landscape"/>
          <w:pgMar w:footer="0" w:header="0" w:top="1140" w:bottom="280" w:left="1300" w:right="980"/>
        </w:sectPr>
      </w:pPr>
    </w:p>
    <w:p>
      <w:pPr>
        <w:pStyle w:val="BodyText"/>
        <w:rPr>
          <w:b/>
          <w:sz w:val="20"/>
        </w:rPr>
      </w:pPr>
    </w:p>
    <w:p>
      <w:pPr>
        <w:pStyle w:val="BodyText"/>
        <w:spacing w:before="5"/>
        <w:rPr>
          <w:b/>
          <w:sz w:val="29"/>
        </w:rPr>
      </w:pPr>
    </w:p>
    <w:tbl>
      <w:tblPr>
        <w:tblW w:w="0" w:type="auto"/>
        <w:jc w:val="left"/>
        <w:tblInd w:w="13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91"/>
        <w:gridCol w:w="1622"/>
        <w:gridCol w:w="3273"/>
        <w:gridCol w:w="2783"/>
        <w:gridCol w:w="1135"/>
        <w:gridCol w:w="3734"/>
      </w:tblGrid>
      <w:tr>
        <w:trPr>
          <w:trHeight w:val="238" w:hRule="exact"/>
        </w:trPr>
        <w:tc>
          <w:tcPr>
            <w:tcW w:w="791" w:type="dxa"/>
            <w:tcBorders>
              <w:top w:val="single" w:sz="8" w:space="0" w:color="A4A4A4"/>
            </w:tcBorders>
          </w:tcPr>
          <w:p>
            <w:pPr>
              <w:pStyle w:val="TableParagraph"/>
              <w:spacing w:line="215" w:lineRule="exact"/>
              <w:ind w:right="143"/>
              <w:jc w:val="right"/>
              <w:rPr>
                <w:b/>
                <w:sz w:val="19"/>
              </w:rPr>
            </w:pPr>
            <w:r>
              <w:rPr>
                <w:b/>
                <w:w w:val="99"/>
                <w:sz w:val="19"/>
              </w:rPr>
              <w:t>5</w:t>
            </w:r>
          </w:p>
        </w:tc>
        <w:tc>
          <w:tcPr>
            <w:tcW w:w="1622" w:type="dxa"/>
            <w:tcBorders>
              <w:top w:val="single" w:sz="8" w:space="0" w:color="A4A4A4"/>
            </w:tcBorders>
          </w:tcPr>
          <w:p>
            <w:pPr>
              <w:pStyle w:val="TableParagraph"/>
              <w:spacing w:line="218" w:lineRule="exact"/>
              <w:ind w:left="145" w:right="-1"/>
              <w:rPr>
                <w:sz w:val="19"/>
              </w:rPr>
            </w:pPr>
            <w:r>
              <w:rPr>
                <w:sz w:val="19"/>
              </w:rPr>
              <w:t>28 de</w:t>
            </w:r>
          </w:p>
        </w:tc>
        <w:tc>
          <w:tcPr>
            <w:tcW w:w="3273" w:type="dxa"/>
            <w:tcBorders>
              <w:top w:val="single" w:sz="8" w:space="0" w:color="A4A4A4"/>
            </w:tcBorders>
          </w:tcPr>
          <w:p>
            <w:pPr>
              <w:pStyle w:val="TableParagraph"/>
              <w:spacing w:line="218" w:lineRule="exact"/>
              <w:ind w:left="18"/>
              <w:rPr>
                <w:sz w:val="19"/>
              </w:rPr>
            </w:pPr>
            <w:r>
              <w:rPr>
                <w:sz w:val="19"/>
              </w:rPr>
              <w:t>Alcalde: Ramón Romero Cortes</w:t>
            </w:r>
          </w:p>
        </w:tc>
        <w:tc>
          <w:tcPr>
            <w:tcW w:w="2783" w:type="dxa"/>
            <w:tcBorders>
              <w:top w:val="single" w:sz="8" w:space="0" w:color="A4A4A4"/>
            </w:tcBorders>
          </w:tcPr>
          <w:p>
            <w:pPr>
              <w:pStyle w:val="TableParagraph"/>
              <w:spacing w:line="218" w:lineRule="exact"/>
              <w:ind w:left="291"/>
              <w:rPr>
                <w:sz w:val="19"/>
              </w:rPr>
            </w:pPr>
            <w:r>
              <w:rPr>
                <w:sz w:val="19"/>
              </w:rPr>
              <w:t>El Sr. José Romero es</w:t>
            </w:r>
          </w:p>
        </w:tc>
        <w:tc>
          <w:tcPr>
            <w:tcW w:w="1135" w:type="dxa"/>
            <w:tcBorders>
              <w:top w:val="single" w:sz="8" w:space="0" w:color="A4A4A4"/>
            </w:tcBorders>
          </w:tcPr>
          <w:p>
            <w:pPr>
              <w:pStyle w:val="TableParagraph"/>
              <w:spacing w:line="218" w:lineRule="exact"/>
              <w:ind w:left="117"/>
              <w:rPr>
                <w:sz w:val="19"/>
              </w:rPr>
            </w:pPr>
            <w:r>
              <w:rPr>
                <w:sz w:val="19"/>
              </w:rPr>
              <w:t>Dinero</w:t>
            </w:r>
          </w:p>
        </w:tc>
        <w:tc>
          <w:tcPr>
            <w:tcW w:w="3734" w:type="dxa"/>
            <w:tcBorders>
              <w:top w:val="single" w:sz="8" w:space="0" w:color="A4A4A4"/>
            </w:tcBorders>
          </w:tcPr>
          <w:p>
            <w:pPr>
              <w:pStyle w:val="TableParagraph"/>
              <w:spacing w:line="218" w:lineRule="exact"/>
              <w:ind w:left="152"/>
              <w:rPr>
                <w:sz w:val="19"/>
              </w:rPr>
            </w:pPr>
            <w:r>
              <w:rPr>
                <w:sz w:val="19"/>
              </w:rPr>
              <w:t>Se determinó  aprobar, que para su</w:t>
            </w:r>
          </w:p>
        </w:tc>
      </w:tr>
      <w:tr>
        <w:trPr>
          <w:trHeight w:val="218" w:hRule="exact"/>
        </w:trPr>
        <w:tc>
          <w:tcPr>
            <w:tcW w:w="791" w:type="dxa"/>
          </w:tcPr>
          <w:p>
            <w:pPr/>
          </w:p>
        </w:tc>
        <w:tc>
          <w:tcPr>
            <w:tcW w:w="1622" w:type="dxa"/>
          </w:tcPr>
          <w:p>
            <w:pPr>
              <w:pStyle w:val="TableParagraph"/>
              <w:spacing w:line="208" w:lineRule="exact"/>
              <w:ind w:left="145" w:right="-1"/>
              <w:rPr>
                <w:sz w:val="19"/>
              </w:rPr>
            </w:pPr>
            <w:r>
              <w:rPr>
                <w:sz w:val="19"/>
              </w:rPr>
              <w:t>septiembre de</w:t>
            </w:r>
          </w:p>
        </w:tc>
        <w:tc>
          <w:tcPr>
            <w:tcW w:w="3273" w:type="dxa"/>
          </w:tcPr>
          <w:p>
            <w:pPr>
              <w:pStyle w:val="TableParagraph"/>
              <w:spacing w:line="208" w:lineRule="exact"/>
              <w:ind w:left="18"/>
              <w:rPr>
                <w:sz w:val="19"/>
              </w:rPr>
            </w:pPr>
            <w:r>
              <w:rPr>
                <w:sz w:val="19"/>
              </w:rPr>
              <w:t>Demandante: José Romero</w:t>
            </w:r>
          </w:p>
        </w:tc>
        <w:tc>
          <w:tcPr>
            <w:tcW w:w="2783" w:type="dxa"/>
          </w:tcPr>
          <w:p>
            <w:pPr>
              <w:pStyle w:val="TableParagraph"/>
              <w:spacing w:line="208" w:lineRule="exact"/>
              <w:ind w:left="291"/>
              <w:rPr>
                <w:sz w:val="19"/>
              </w:rPr>
            </w:pPr>
            <w:r>
              <w:rPr>
                <w:sz w:val="19"/>
              </w:rPr>
              <w:t>demandado por Vicente</w:t>
            </w:r>
          </w:p>
        </w:tc>
        <w:tc>
          <w:tcPr>
            <w:tcW w:w="1135" w:type="dxa"/>
          </w:tcPr>
          <w:p>
            <w:pPr/>
          </w:p>
        </w:tc>
        <w:tc>
          <w:tcPr>
            <w:tcW w:w="3734" w:type="dxa"/>
          </w:tcPr>
          <w:p>
            <w:pPr>
              <w:pStyle w:val="TableParagraph"/>
              <w:spacing w:line="208" w:lineRule="exact"/>
              <w:ind w:left="152"/>
              <w:rPr>
                <w:sz w:val="19"/>
              </w:rPr>
            </w:pPr>
            <w:r>
              <w:rPr>
                <w:sz w:val="19"/>
              </w:rPr>
              <w:t>comparecencia de Don Manuel Romero</w:t>
            </w:r>
          </w:p>
        </w:tc>
      </w:tr>
      <w:tr>
        <w:trPr>
          <w:trHeight w:val="218" w:hRule="exact"/>
        </w:trPr>
        <w:tc>
          <w:tcPr>
            <w:tcW w:w="791" w:type="dxa"/>
          </w:tcPr>
          <w:p>
            <w:pPr/>
          </w:p>
        </w:tc>
        <w:tc>
          <w:tcPr>
            <w:tcW w:w="1622" w:type="dxa"/>
          </w:tcPr>
          <w:p>
            <w:pPr>
              <w:pStyle w:val="TableParagraph"/>
              <w:spacing w:line="208" w:lineRule="exact"/>
              <w:ind w:left="145" w:right="-1"/>
              <w:rPr>
                <w:sz w:val="19"/>
              </w:rPr>
            </w:pPr>
            <w:r>
              <w:rPr>
                <w:sz w:val="19"/>
              </w:rPr>
              <w:t>1820</w:t>
            </w:r>
          </w:p>
        </w:tc>
        <w:tc>
          <w:tcPr>
            <w:tcW w:w="3273" w:type="dxa"/>
          </w:tcPr>
          <w:p>
            <w:pPr>
              <w:pStyle w:val="TableParagraph"/>
              <w:spacing w:line="208" w:lineRule="exact"/>
              <w:ind w:left="18"/>
              <w:rPr>
                <w:sz w:val="19"/>
              </w:rPr>
            </w:pPr>
            <w:r>
              <w:rPr>
                <w:sz w:val="19"/>
              </w:rPr>
              <w:t>Demandado: Vicente Almaraz</w:t>
            </w:r>
          </w:p>
        </w:tc>
        <w:tc>
          <w:tcPr>
            <w:tcW w:w="2783" w:type="dxa"/>
          </w:tcPr>
          <w:p>
            <w:pPr>
              <w:pStyle w:val="TableParagraph"/>
              <w:spacing w:line="208" w:lineRule="exact"/>
              <w:ind w:left="291"/>
              <w:rPr>
                <w:sz w:val="19"/>
              </w:rPr>
            </w:pPr>
            <w:r>
              <w:rPr>
                <w:sz w:val="19"/>
              </w:rPr>
              <w:t>Almaraz sobre pesos y la</w:t>
            </w:r>
          </w:p>
        </w:tc>
        <w:tc>
          <w:tcPr>
            <w:tcW w:w="1135" w:type="dxa"/>
          </w:tcPr>
          <w:p>
            <w:pPr/>
          </w:p>
        </w:tc>
        <w:tc>
          <w:tcPr>
            <w:tcW w:w="3734" w:type="dxa"/>
          </w:tcPr>
          <w:p>
            <w:pPr>
              <w:pStyle w:val="TableParagraph"/>
              <w:spacing w:line="208" w:lineRule="exact"/>
              <w:ind w:left="152"/>
              <w:rPr>
                <w:sz w:val="19"/>
              </w:rPr>
            </w:pPr>
            <w:r>
              <w:rPr>
                <w:sz w:val="19"/>
              </w:rPr>
              <w:t>a hablar como apoderado del</w:t>
            </w:r>
          </w:p>
        </w:tc>
      </w:tr>
      <w:tr>
        <w:trPr>
          <w:trHeight w:val="218" w:hRule="exact"/>
        </w:trPr>
        <w:tc>
          <w:tcPr>
            <w:tcW w:w="791" w:type="dxa"/>
          </w:tcPr>
          <w:p>
            <w:pPr/>
          </w:p>
        </w:tc>
        <w:tc>
          <w:tcPr>
            <w:tcW w:w="1622" w:type="dxa"/>
          </w:tcPr>
          <w:p>
            <w:pPr/>
          </w:p>
        </w:tc>
        <w:tc>
          <w:tcPr>
            <w:tcW w:w="3273" w:type="dxa"/>
          </w:tcPr>
          <w:p>
            <w:pPr>
              <w:pStyle w:val="TableParagraph"/>
              <w:spacing w:line="208" w:lineRule="exact"/>
              <w:ind w:left="18"/>
              <w:rPr>
                <w:sz w:val="19"/>
              </w:rPr>
            </w:pPr>
            <w:r>
              <w:rPr>
                <w:sz w:val="19"/>
              </w:rPr>
              <w:t>Juez:</w:t>
            </w:r>
          </w:p>
        </w:tc>
        <w:tc>
          <w:tcPr>
            <w:tcW w:w="2783" w:type="dxa"/>
          </w:tcPr>
          <w:p>
            <w:pPr>
              <w:pStyle w:val="TableParagraph"/>
              <w:spacing w:line="208" w:lineRule="exact"/>
              <w:ind w:left="291"/>
              <w:rPr>
                <w:sz w:val="19"/>
              </w:rPr>
            </w:pPr>
            <w:r>
              <w:rPr>
                <w:sz w:val="19"/>
              </w:rPr>
              <w:t>decisión del testamentario</w:t>
            </w:r>
          </w:p>
        </w:tc>
        <w:tc>
          <w:tcPr>
            <w:tcW w:w="1135" w:type="dxa"/>
          </w:tcPr>
          <w:p>
            <w:pPr/>
          </w:p>
        </w:tc>
        <w:tc>
          <w:tcPr>
            <w:tcW w:w="3734" w:type="dxa"/>
          </w:tcPr>
          <w:p>
            <w:pPr>
              <w:pStyle w:val="TableParagraph"/>
              <w:spacing w:line="208" w:lineRule="exact"/>
              <w:ind w:left="152"/>
              <w:rPr>
                <w:sz w:val="19"/>
              </w:rPr>
            </w:pPr>
            <w:r>
              <w:rPr>
                <w:sz w:val="19"/>
              </w:rPr>
              <w:t>demandado y albacea de la</w:t>
            </w:r>
          </w:p>
        </w:tc>
      </w:tr>
      <w:tr>
        <w:trPr>
          <w:trHeight w:val="218" w:hRule="exact"/>
        </w:trPr>
        <w:tc>
          <w:tcPr>
            <w:tcW w:w="791" w:type="dxa"/>
          </w:tcPr>
          <w:p>
            <w:pPr/>
          </w:p>
        </w:tc>
        <w:tc>
          <w:tcPr>
            <w:tcW w:w="1622" w:type="dxa"/>
          </w:tcPr>
          <w:p>
            <w:pPr/>
          </w:p>
        </w:tc>
        <w:tc>
          <w:tcPr>
            <w:tcW w:w="3273" w:type="dxa"/>
          </w:tcPr>
          <w:p>
            <w:pPr>
              <w:pStyle w:val="TableParagraph"/>
              <w:spacing w:line="208" w:lineRule="exact"/>
              <w:ind w:left="18"/>
              <w:rPr>
                <w:sz w:val="19"/>
              </w:rPr>
            </w:pPr>
            <w:r>
              <w:rPr>
                <w:sz w:val="19"/>
              </w:rPr>
              <w:t>José Ramón Romero Cortes</w:t>
            </w:r>
          </w:p>
        </w:tc>
        <w:tc>
          <w:tcPr>
            <w:tcW w:w="2783" w:type="dxa"/>
          </w:tcPr>
          <w:p>
            <w:pPr/>
          </w:p>
        </w:tc>
        <w:tc>
          <w:tcPr>
            <w:tcW w:w="1135" w:type="dxa"/>
          </w:tcPr>
          <w:p>
            <w:pPr/>
          </w:p>
        </w:tc>
        <w:tc>
          <w:tcPr>
            <w:tcW w:w="3734" w:type="dxa"/>
          </w:tcPr>
          <w:p>
            <w:pPr>
              <w:pStyle w:val="TableParagraph"/>
              <w:spacing w:line="208" w:lineRule="exact"/>
              <w:ind w:left="152"/>
              <w:rPr>
                <w:sz w:val="19"/>
              </w:rPr>
            </w:pPr>
            <w:r>
              <w:rPr>
                <w:sz w:val="19"/>
              </w:rPr>
              <w:t>testamentación del finado Don Cristóbal</w:t>
            </w:r>
          </w:p>
        </w:tc>
      </w:tr>
      <w:tr>
        <w:trPr>
          <w:trHeight w:val="218" w:hRule="exact"/>
        </w:trPr>
        <w:tc>
          <w:tcPr>
            <w:tcW w:w="791" w:type="dxa"/>
          </w:tcPr>
          <w:p>
            <w:pPr/>
          </w:p>
        </w:tc>
        <w:tc>
          <w:tcPr>
            <w:tcW w:w="1622" w:type="dxa"/>
          </w:tcPr>
          <w:p>
            <w:pPr/>
          </w:p>
        </w:tc>
        <w:tc>
          <w:tcPr>
            <w:tcW w:w="3273" w:type="dxa"/>
          </w:tcPr>
          <w:p>
            <w:pPr>
              <w:pStyle w:val="TableParagraph"/>
              <w:spacing w:line="208" w:lineRule="exact"/>
              <w:ind w:left="18"/>
              <w:rPr>
                <w:sz w:val="19"/>
              </w:rPr>
            </w:pPr>
            <w:r>
              <w:rPr>
                <w:sz w:val="19"/>
              </w:rPr>
              <w:t>Hombres buenos:</w:t>
            </w:r>
          </w:p>
        </w:tc>
        <w:tc>
          <w:tcPr>
            <w:tcW w:w="2783" w:type="dxa"/>
          </w:tcPr>
          <w:p>
            <w:pPr/>
          </w:p>
        </w:tc>
        <w:tc>
          <w:tcPr>
            <w:tcW w:w="1135" w:type="dxa"/>
          </w:tcPr>
          <w:p>
            <w:pPr/>
          </w:p>
        </w:tc>
        <w:tc>
          <w:tcPr>
            <w:tcW w:w="3734" w:type="dxa"/>
          </w:tcPr>
          <w:p>
            <w:pPr>
              <w:pStyle w:val="TableParagraph"/>
              <w:spacing w:line="208" w:lineRule="exact"/>
              <w:ind w:left="152"/>
              <w:rPr>
                <w:sz w:val="19"/>
              </w:rPr>
            </w:pPr>
            <w:r>
              <w:rPr>
                <w:sz w:val="19"/>
              </w:rPr>
              <w:t>Basurto</w:t>
            </w:r>
          </w:p>
        </w:tc>
      </w:tr>
      <w:tr>
        <w:trPr>
          <w:trHeight w:val="218" w:hRule="exact"/>
        </w:trPr>
        <w:tc>
          <w:tcPr>
            <w:tcW w:w="791" w:type="dxa"/>
          </w:tcPr>
          <w:p>
            <w:pPr/>
          </w:p>
        </w:tc>
        <w:tc>
          <w:tcPr>
            <w:tcW w:w="1622" w:type="dxa"/>
          </w:tcPr>
          <w:p>
            <w:pPr/>
          </w:p>
        </w:tc>
        <w:tc>
          <w:tcPr>
            <w:tcW w:w="3273" w:type="dxa"/>
          </w:tcPr>
          <w:p>
            <w:pPr>
              <w:pStyle w:val="TableParagraph"/>
              <w:spacing w:line="208" w:lineRule="exact"/>
              <w:ind w:left="18"/>
              <w:rPr>
                <w:sz w:val="19"/>
              </w:rPr>
            </w:pPr>
            <w:r>
              <w:rPr>
                <w:sz w:val="19"/>
              </w:rPr>
              <w:t>Mariano Ronquillo</w:t>
            </w:r>
          </w:p>
        </w:tc>
        <w:tc>
          <w:tcPr>
            <w:tcW w:w="2783" w:type="dxa"/>
          </w:tcPr>
          <w:p>
            <w:pPr/>
          </w:p>
        </w:tc>
        <w:tc>
          <w:tcPr>
            <w:tcW w:w="1135" w:type="dxa"/>
          </w:tcPr>
          <w:p>
            <w:pPr/>
          </w:p>
        </w:tc>
        <w:tc>
          <w:tcPr>
            <w:tcW w:w="3734" w:type="dxa"/>
          </w:tcPr>
          <w:p>
            <w:pPr/>
          </w:p>
        </w:tc>
      </w:tr>
      <w:tr>
        <w:trPr>
          <w:trHeight w:val="211" w:hRule="exact"/>
        </w:trPr>
        <w:tc>
          <w:tcPr>
            <w:tcW w:w="791" w:type="dxa"/>
          </w:tcPr>
          <w:p>
            <w:pPr/>
          </w:p>
        </w:tc>
        <w:tc>
          <w:tcPr>
            <w:tcW w:w="1622" w:type="dxa"/>
          </w:tcPr>
          <w:p>
            <w:pPr/>
          </w:p>
        </w:tc>
        <w:tc>
          <w:tcPr>
            <w:tcW w:w="3273" w:type="dxa"/>
          </w:tcPr>
          <w:p>
            <w:pPr>
              <w:pStyle w:val="TableParagraph"/>
              <w:spacing w:line="208" w:lineRule="exact"/>
              <w:ind w:left="18"/>
              <w:rPr>
                <w:sz w:val="19"/>
              </w:rPr>
            </w:pPr>
            <w:r>
              <w:rPr>
                <w:sz w:val="19"/>
              </w:rPr>
              <w:t>Antonio Martínez</w:t>
            </w:r>
          </w:p>
        </w:tc>
        <w:tc>
          <w:tcPr>
            <w:tcW w:w="2783" w:type="dxa"/>
          </w:tcPr>
          <w:p>
            <w:pPr/>
          </w:p>
        </w:tc>
        <w:tc>
          <w:tcPr>
            <w:tcW w:w="1135" w:type="dxa"/>
          </w:tcPr>
          <w:p>
            <w:pPr/>
          </w:p>
        </w:tc>
        <w:tc>
          <w:tcPr>
            <w:tcW w:w="3734" w:type="dxa"/>
          </w:tcPr>
          <w:p>
            <w:pPr/>
          </w:p>
        </w:tc>
      </w:tr>
      <w:tr>
        <w:trPr>
          <w:trHeight w:val="228" w:hRule="exact"/>
        </w:trPr>
        <w:tc>
          <w:tcPr>
            <w:tcW w:w="791" w:type="dxa"/>
            <w:shd w:val="clear" w:color="auto" w:fill="E8E8E8"/>
          </w:tcPr>
          <w:p>
            <w:pPr>
              <w:pStyle w:val="TableParagraph"/>
              <w:spacing w:line="215" w:lineRule="exact"/>
              <w:ind w:right="143"/>
              <w:jc w:val="right"/>
              <w:rPr>
                <w:b/>
                <w:sz w:val="19"/>
              </w:rPr>
            </w:pPr>
            <w:r>
              <w:rPr>
                <w:b/>
                <w:w w:val="99"/>
                <w:sz w:val="19"/>
              </w:rPr>
              <w:t>6</w:t>
            </w:r>
          </w:p>
        </w:tc>
        <w:tc>
          <w:tcPr>
            <w:tcW w:w="1622" w:type="dxa"/>
            <w:shd w:val="clear" w:color="auto" w:fill="E8E8E8"/>
          </w:tcPr>
          <w:p>
            <w:pPr>
              <w:pStyle w:val="TableParagraph"/>
              <w:spacing w:line="218" w:lineRule="exact"/>
              <w:ind w:left="145" w:right="-1"/>
              <w:rPr>
                <w:sz w:val="19"/>
              </w:rPr>
            </w:pPr>
            <w:r>
              <w:rPr>
                <w:sz w:val="19"/>
              </w:rPr>
              <w:t>19 de octubre</w:t>
            </w:r>
          </w:p>
        </w:tc>
        <w:tc>
          <w:tcPr>
            <w:tcW w:w="3273" w:type="dxa"/>
            <w:shd w:val="clear" w:color="auto" w:fill="E8E8E8"/>
          </w:tcPr>
          <w:p>
            <w:pPr>
              <w:pStyle w:val="TableParagraph"/>
              <w:spacing w:line="218" w:lineRule="exact"/>
              <w:ind w:left="18"/>
              <w:rPr>
                <w:sz w:val="19"/>
              </w:rPr>
            </w:pPr>
            <w:r>
              <w:rPr>
                <w:sz w:val="19"/>
              </w:rPr>
              <w:t>Alcalde: Ramón Romero Cortes</w:t>
            </w:r>
          </w:p>
        </w:tc>
        <w:tc>
          <w:tcPr>
            <w:tcW w:w="2783" w:type="dxa"/>
            <w:shd w:val="clear" w:color="auto" w:fill="E8E8E8"/>
          </w:tcPr>
          <w:p>
            <w:pPr>
              <w:pStyle w:val="TableParagraph"/>
              <w:spacing w:line="218" w:lineRule="exact"/>
              <w:ind w:left="291"/>
              <w:rPr>
                <w:sz w:val="19"/>
              </w:rPr>
            </w:pPr>
            <w:r>
              <w:rPr>
                <w:sz w:val="19"/>
              </w:rPr>
              <w:t>Los herederos de la</w:t>
            </w:r>
          </w:p>
        </w:tc>
        <w:tc>
          <w:tcPr>
            <w:tcW w:w="1135" w:type="dxa"/>
            <w:shd w:val="clear" w:color="auto" w:fill="E8E8E8"/>
          </w:tcPr>
          <w:p>
            <w:pPr>
              <w:pStyle w:val="TableParagraph"/>
              <w:spacing w:line="218" w:lineRule="exact"/>
              <w:ind w:left="117"/>
              <w:rPr>
                <w:sz w:val="19"/>
              </w:rPr>
            </w:pPr>
            <w:r>
              <w:rPr>
                <w:sz w:val="19"/>
              </w:rPr>
              <w:t>Propiedad</w:t>
            </w:r>
          </w:p>
        </w:tc>
        <w:tc>
          <w:tcPr>
            <w:tcW w:w="3734" w:type="dxa"/>
            <w:shd w:val="clear" w:color="auto" w:fill="E8E8E8"/>
          </w:tcPr>
          <w:p>
            <w:pPr>
              <w:pStyle w:val="TableParagraph"/>
              <w:spacing w:line="218" w:lineRule="exact"/>
              <w:ind w:left="152"/>
              <w:rPr>
                <w:sz w:val="19"/>
              </w:rPr>
            </w:pPr>
            <w:r>
              <w:rPr>
                <w:sz w:val="19"/>
              </w:rPr>
              <w:t>La solución fue unánime  y conforme a la</w:t>
            </w:r>
          </w:p>
        </w:tc>
      </w:tr>
      <w:tr>
        <w:trPr>
          <w:trHeight w:val="219" w:hRule="exact"/>
        </w:trPr>
        <w:tc>
          <w:tcPr>
            <w:tcW w:w="791" w:type="dxa"/>
            <w:shd w:val="clear" w:color="auto" w:fill="E8E8E8"/>
          </w:tcPr>
          <w:p>
            <w:pPr/>
          </w:p>
        </w:tc>
        <w:tc>
          <w:tcPr>
            <w:tcW w:w="1622" w:type="dxa"/>
            <w:shd w:val="clear" w:color="auto" w:fill="E8E8E8"/>
          </w:tcPr>
          <w:p>
            <w:pPr>
              <w:pStyle w:val="TableParagraph"/>
              <w:spacing w:line="209" w:lineRule="exact"/>
              <w:ind w:left="145" w:right="-1"/>
              <w:rPr>
                <w:sz w:val="19"/>
              </w:rPr>
            </w:pPr>
            <w:r>
              <w:rPr>
                <w:sz w:val="19"/>
              </w:rPr>
              <w:t>de 1820</w:t>
            </w:r>
          </w:p>
        </w:tc>
        <w:tc>
          <w:tcPr>
            <w:tcW w:w="3273" w:type="dxa"/>
            <w:shd w:val="clear" w:color="auto" w:fill="E8E8E8"/>
          </w:tcPr>
          <w:p>
            <w:pPr>
              <w:pStyle w:val="TableParagraph"/>
              <w:spacing w:line="209" w:lineRule="exact"/>
              <w:ind w:left="18"/>
              <w:rPr>
                <w:sz w:val="19"/>
              </w:rPr>
            </w:pPr>
            <w:r>
              <w:rPr>
                <w:sz w:val="19"/>
              </w:rPr>
              <w:t>Demandante: Demandado:</w:t>
            </w:r>
          </w:p>
        </w:tc>
        <w:tc>
          <w:tcPr>
            <w:tcW w:w="2783" w:type="dxa"/>
            <w:shd w:val="clear" w:color="auto" w:fill="E8E8E8"/>
          </w:tcPr>
          <w:p>
            <w:pPr>
              <w:pStyle w:val="TableParagraph"/>
              <w:spacing w:line="209" w:lineRule="exact"/>
              <w:ind w:left="291"/>
              <w:rPr>
                <w:sz w:val="19"/>
              </w:rPr>
            </w:pPr>
            <w:r>
              <w:rPr>
                <w:sz w:val="19"/>
              </w:rPr>
              <w:t>hacienda de Ñadó,</w:t>
            </w:r>
          </w:p>
        </w:tc>
        <w:tc>
          <w:tcPr>
            <w:tcW w:w="1135" w:type="dxa"/>
            <w:shd w:val="clear" w:color="auto" w:fill="E8E8E8"/>
          </w:tcPr>
          <w:p>
            <w:pPr/>
          </w:p>
        </w:tc>
        <w:tc>
          <w:tcPr>
            <w:tcW w:w="3734" w:type="dxa"/>
            <w:shd w:val="clear" w:color="auto" w:fill="E8E8E8"/>
          </w:tcPr>
          <w:p>
            <w:pPr>
              <w:pStyle w:val="TableParagraph"/>
              <w:spacing w:line="209" w:lineRule="exact"/>
              <w:ind w:left="152"/>
              <w:rPr>
                <w:sz w:val="19"/>
              </w:rPr>
            </w:pPr>
            <w:r>
              <w:rPr>
                <w:sz w:val="19"/>
              </w:rPr>
              <w:t>determinación se dispusieron a a</w:t>
            </w:r>
          </w:p>
        </w:tc>
      </w:tr>
      <w:tr>
        <w:trPr>
          <w:trHeight w:val="218" w:hRule="exact"/>
        </w:trPr>
        <w:tc>
          <w:tcPr>
            <w:tcW w:w="791" w:type="dxa"/>
            <w:shd w:val="clear" w:color="auto" w:fill="E8E8E8"/>
          </w:tcPr>
          <w:p>
            <w:pPr/>
          </w:p>
        </w:tc>
        <w:tc>
          <w:tcPr>
            <w:tcW w:w="1622" w:type="dxa"/>
            <w:shd w:val="clear" w:color="auto" w:fill="E8E8E8"/>
          </w:tcPr>
          <w:p>
            <w:pPr/>
          </w:p>
        </w:tc>
        <w:tc>
          <w:tcPr>
            <w:tcW w:w="3273" w:type="dxa"/>
            <w:shd w:val="clear" w:color="auto" w:fill="E8E8E8"/>
          </w:tcPr>
          <w:p>
            <w:pPr>
              <w:pStyle w:val="TableParagraph"/>
              <w:spacing w:line="208" w:lineRule="exact"/>
              <w:ind w:left="18"/>
              <w:rPr>
                <w:sz w:val="19"/>
              </w:rPr>
            </w:pPr>
            <w:r>
              <w:rPr>
                <w:sz w:val="19"/>
              </w:rPr>
              <w:t>Juez:</w:t>
            </w:r>
          </w:p>
        </w:tc>
        <w:tc>
          <w:tcPr>
            <w:tcW w:w="2783" w:type="dxa"/>
            <w:shd w:val="clear" w:color="auto" w:fill="E8E8E8"/>
          </w:tcPr>
          <w:p>
            <w:pPr>
              <w:pStyle w:val="TableParagraph"/>
              <w:spacing w:line="208" w:lineRule="exact"/>
              <w:ind w:left="291"/>
              <w:rPr>
                <w:sz w:val="19"/>
              </w:rPr>
            </w:pPr>
            <w:r>
              <w:rPr>
                <w:sz w:val="19"/>
              </w:rPr>
              <w:t>representados por José</w:t>
            </w:r>
          </w:p>
        </w:tc>
        <w:tc>
          <w:tcPr>
            <w:tcW w:w="1135" w:type="dxa"/>
            <w:shd w:val="clear" w:color="auto" w:fill="E8E8E8"/>
          </w:tcPr>
          <w:p>
            <w:pPr/>
          </w:p>
        </w:tc>
        <w:tc>
          <w:tcPr>
            <w:tcW w:w="3734" w:type="dxa"/>
            <w:shd w:val="clear" w:color="auto" w:fill="E8E8E8"/>
          </w:tcPr>
          <w:p>
            <w:pPr>
              <w:pStyle w:val="TableParagraph"/>
              <w:spacing w:line="208" w:lineRule="exact"/>
              <w:ind w:left="152"/>
              <w:rPr>
                <w:sz w:val="19"/>
              </w:rPr>
            </w:pPr>
            <w:r>
              <w:rPr>
                <w:sz w:val="19"/>
              </w:rPr>
              <w:t>establecer el remate de la finca a José</w:t>
            </w:r>
          </w:p>
        </w:tc>
      </w:tr>
      <w:tr>
        <w:trPr>
          <w:trHeight w:val="218" w:hRule="exact"/>
        </w:trPr>
        <w:tc>
          <w:tcPr>
            <w:tcW w:w="791" w:type="dxa"/>
            <w:shd w:val="clear" w:color="auto" w:fill="E8E8E8"/>
          </w:tcPr>
          <w:p>
            <w:pPr/>
          </w:p>
        </w:tc>
        <w:tc>
          <w:tcPr>
            <w:tcW w:w="1622" w:type="dxa"/>
            <w:shd w:val="clear" w:color="auto" w:fill="E8E8E8"/>
          </w:tcPr>
          <w:p>
            <w:pPr/>
          </w:p>
        </w:tc>
        <w:tc>
          <w:tcPr>
            <w:tcW w:w="3273" w:type="dxa"/>
            <w:shd w:val="clear" w:color="auto" w:fill="E8E8E8"/>
          </w:tcPr>
          <w:p>
            <w:pPr>
              <w:pStyle w:val="TableParagraph"/>
              <w:spacing w:line="208" w:lineRule="exact"/>
              <w:ind w:left="18"/>
              <w:rPr>
                <w:sz w:val="19"/>
              </w:rPr>
            </w:pPr>
            <w:r>
              <w:rPr>
                <w:sz w:val="19"/>
              </w:rPr>
              <w:t>José Ramón Romero Cortes</w:t>
            </w:r>
          </w:p>
        </w:tc>
        <w:tc>
          <w:tcPr>
            <w:tcW w:w="2783" w:type="dxa"/>
            <w:shd w:val="clear" w:color="auto" w:fill="E8E8E8"/>
          </w:tcPr>
          <w:p>
            <w:pPr>
              <w:pStyle w:val="TableParagraph"/>
              <w:spacing w:line="208" w:lineRule="exact"/>
              <w:ind w:left="291"/>
              <w:rPr>
                <w:sz w:val="19"/>
              </w:rPr>
            </w:pPr>
            <w:r>
              <w:rPr>
                <w:sz w:val="19"/>
              </w:rPr>
              <w:t>María Cabrales establecen</w:t>
            </w:r>
          </w:p>
        </w:tc>
        <w:tc>
          <w:tcPr>
            <w:tcW w:w="1135" w:type="dxa"/>
            <w:shd w:val="clear" w:color="auto" w:fill="E8E8E8"/>
          </w:tcPr>
          <w:p>
            <w:pPr/>
          </w:p>
        </w:tc>
        <w:tc>
          <w:tcPr>
            <w:tcW w:w="3734" w:type="dxa"/>
            <w:shd w:val="clear" w:color="auto" w:fill="E8E8E8"/>
          </w:tcPr>
          <w:p>
            <w:pPr>
              <w:pStyle w:val="TableParagraph"/>
              <w:spacing w:line="208" w:lineRule="exact"/>
              <w:ind w:left="152"/>
              <w:rPr>
                <w:sz w:val="19"/>
              </w:rPr>
            </w:pPr>
            <w:r>
              <w:rPr>
                <w:sz w:val="19"/>
              </w:rPr>
              <w:t>María Cabrales por la cantidad de 13 mil</w:t>
            </w:r>
          </w:p>
        </w:tc>
      </w:tr>
      <w:tr>
        <w:trPr>
          <w:trHeight w:val="218" w:hRule="exact"/>
        </w:trPr>
        <w:tc>
          <w:tcPr>
            <w:tcW w:w="791" w:type="dxa"/>
            <w:shd w:val="clear" w:color="auto" w:fill="E8E8E8"/>
          </w:tcPr>
          <w:p>
            <w:pPr/>
          </w:p>
        </w:tc>
        <w:tc>
          <w:tcPr>
            <w:tcW w:w="1622" w:type="dxa"/>
            <w:shd w:val="clear" w:color="auto" w:fill="E8E8E8"/>
          </w:tcPr>
          <w:p>
            <w:pPr/>
          </w:p>
        </w:tc>
        <w:tc>
          <w:tcPr>
            <w:tcW w:w="3273" w:type="dxa"/>
            <w:shd w:val="clear" w:color="auto" w:fill="E8E8E8"/>
          </w:tcPr>
          <w:p>
            <w:pPr>
              <w:pStyle w:val="TableParagraph"/>
              <w:spacing w:line="208" w:lineRule="exact"/>
              <w:ind w:left="18"/>
              <w:rPr>
                <w:sz w:val="19"/>
              </w:rPr>
            </w:pPr>
            <w:r>
              <w:rPr>
                <w:sz w:val="19"/>
              </w:rPr>
              <w:t>Hombres buenos:</w:t>
            </w:r>
          </w:p>
        </w:tc>
        <w:tc>
          <w:tcPr>
            <w:tcW w:w="2783" w:type="dxa"/>
            <w:shd w:val="clear" w:color="auto" w:fill="E8E8E8"/>
          </w:tcPr>
          <w:p>
            <w:pPr>
              <w:pStyle w:val="TableParagraph"/>
              <w:spacing w:line="208" w:lineRule="exact"/>
              <w:ind w:left="291"/>
              <w:rPr>
                <w:sz w:val="19"/>
              </w:rPr>
            </w:pPr>
            <w:r>
              <w:rPr>
                <w:sz w:val="19"/>
              </w:rPr>
              <w:t>una comparecencia para</w:t>
            </w:r>
          </w:p>
        </w:tc>
        <w:tc>
          <w:tcPr>
            <w:tcW w:w="1135" w:type="dxa"/>
            <w:shd w:val="clear" w:color="auto" w:fill="E8E8E8"/>
          </w:tcPr>
          <w:p>
            <w:pPr/>
          </w:p>
        </w:tc>
        <w:tc>
          <w:tcPr>
            <w:tcW w:w="3734" w:type="dxa"/>
            <w:shd w:val="clear" w:color="auto" w:fill="E8E8E8"/>
          </w:tcPr>
          <w:p>
            <w:pPr>
              <w:pStyle w:val="TableParagraph"/>
              <w:spacing w:line="208" w:lineRule="exact"/>
              <w:ind w:left="152"/>
              <w:rPr>
                <w:sz w:val="19"/>
              </w:rPr>
            </w:pPr>
            <w:r>
              <w:rPr>
                <w:sz w:val="19"/>
              </w:rPr>
              <w:t>pesos bajo las condiciones que se</w:t>
            </w:r>
          </w:p>
        </w:tc>
      </w:tr>
      <w:tr>
        <w:trPr>
          <w:trHeight w:val="218" w:hRule="exact"/>
        </w:trPr>
        <w:tc>
          <w:tcPr>
            <w:tcW w:w="791" w:type="dxa"/>
            <w:shd w:val="clear" w:color="auto" w:fill="E8E8E8"/>
          </w:tcPr>
          <w:p>
            <w:pPr/>
          </w:p>
        </w:tc>
        <w:tc>
          <w:tcPr>
            <w:tcW w:w="1622" w:type="dxa"/>
            <w:shd w:val="clear" w:color="auto" w:fill="E8E8E8"/>
          </w:tcPr>
          <w:p>
            <w:pPr/>
          </w:p>
        </w:tc>
        <w:tc>
          <w:tcPr>
            <w:tcW w:w="3273" w:type="dxa"/>
            <w:shd w:val="clear" w:color="auto" w:fill="E8E8E8"/>
          </w:tcPr>
          <w:p>
            <w:pPr/>
          </w:p>
        </w:tc>
        <w:tc>
          <w:tcPr>
            <w:tcW w:w="2783" w:type="dxa"/>
            <w:shd w:val="clear" w:color="auto" w:fill="E8E8E8"/>
          </w:tcPr>
          <w:p>
            <w:pPr>
              <w:pStyle w:val="TableParagraph"/>
              <w:spacing w:line="208" w:lineRule="exact"/>
              <w:ind w:left="291"/>
              <w:rPr>
                <w:sz w:val="19"/>
              </w:rPr>
            </w:pPr>
            <w:r>
              <w:rPr>
                <w:sz w:val="19"/>
              </w:rPr>
              <w:t>tratar asuntos relacionadas</w:t>
            </w:r>
          </w:p>
        </w:tc>
        <w:tc>
          <w:tcPr>
            <w:tcW w:w="1135" w:type="dxa"/>
            <w:shd w:val="clear" w:color="auto" w:fill="E8E8E8"/>
          </w:tcPr>
          <w:p>
            <w:pPr/>
          </w:p>
        </w:tc>
        <w:tc>
          <w:tcPr>
            <w:tcW w:w="3734" w:type="dxa"/>
            <w:shd w:val="clear" w:color="auto" w:fill="E8E8E8"/>
          </w:tcPr>
          <w:p>
            <w:pPr>
              <w:pStyle w:val="TableParagraph"/>
              <w:spacing w:line="208" w:lineRule="exact"/>
              <w:ind w:left="152"/>
              <w:rPr>
                <w:sz w:val="19"/>
              </w:rPr>
            </w:pPr>
            <w:r>
              <w:rPr>
                <w:sz w:val="19"/>
              </w:rPr>
              <w:t>determinaron</w:t>
            </w:r>
          </w:p>
        </w:tc>
      </w:tr>
      <w:tr>
        <w:trPr>
          <w:trHeight w:val="218" w:hRule="exact"/>
        </w:trPr>
        <w:tc>
          <w:tcPr>
            <w:tcW w:w="791" w:type="dxa"/>
            <w:shd w:val="clear" w:color="auto" w:fill="E8E8E8"/>
          </w:tcPr>
          <w:p>
            <w:pPr/>
          </w:p>
        </w:tc>
        <w:tc>
          <w:tcPr>
            <w:tcW w:w="1622" w:type="dxa"/>
            <w:shd w:val="clear" w:color="auto" w:fill="E8E8E8"/>
          </w:tcPr>
          <w:p>
            <w:pPr/>
          </w:p>
        </w:tc>
        <w:tc>
          <w:tcPr>
            <w:tcW w:w="3273" w:type="dxa"/>
            <w:shd w:val="clear" w:color="auto" w:fill="E8E8E8"/>
          </w:tcPr>
          <w:p>
            <w:pPr/>
          </w:p>
        </w:tc>
        <w:tc>
          <w:tcPr>
            <w:tcW w:w="2783" w:type="dxa"/>
            <w:shd w:val="clear" w:color="auto" w:fill="E8E8E8"/>
          </w:tcPr>
          <w:p>
            <w:pPr>
              <w:pStyle w:val="TableParagraph"/>
              <w:spacing w:line="208" w:lineRule="exact"/>
              <w:ind w:left="291"/>
              <w:rPr>
                <w:sz w:val="19"/>
              </w:rPr>
            </w:pPr>
            <w:r>
              <w:rPr>
                <w:sz w:val="19"/>
              </w:rPr>
              <w:t>con la venta y remate de la</w:t>
            </w:r>
          </w:p>
        </w:tc>
        <w:tc>
          <w:tcPr>
            <w:tcW w:w="1135" w:type="dxa"/>
            <w:shd w:val="clear" w:color="auto" w:fill="E8E8E8"/>
          </w:tcPr>
          <w:p>
            <w:pPr/>
          </w:p>
        </w:tc>
        <w:tc>
          <w:tcPr>
            <w:tcW w:w="3734" w:type="dxa"/>
            <w:shd w:val="clear" w:color="auto" w:fill="E8E8E8"/>
          </w:tcPr>
          <w:p>
            <w:pPr/>
          </w:p>
        </w:tc>
      </w:tr>
      <w:tr>
        <w:trPr>
          <w:trHeight w:val="218" w:hRule="exact"/>
        </w:trPr>
        <w:tc>
          <w:tcPr>
            <w:tcW w:w="791" w:type="dxa"/>
            <w:shd w:val="clear" w:color="auto" w:fill="E8E8E8"/>
          </w:tcPr>
          <w:p>
            <w:pPr/>
          </w:p>
        </w:tc>
        <w:tc>
          <w:tcPr>
            <w:tcW w:w="1622" w:type="dxa"/>
            <w:shd w:val="clear" w:color="auto" w:fill="E8E8E8"/>
          </w:tcPr>
          <w:p>
            <w:pPr/>
          </w:p>
        </w:tc>
        <w:tc>
          <w:tcPr>
            <w:tcW w:w="3273" w:type="dxa"/>
            <w:shd w:val="clear" w:color="auto" w:fill="E8E8E8"/>
          </w:tcPr>
          <w:p>
            <w:pPr/>
          </w:p>
        </w:tc>
        <w:tc>
          <w:tcPr>
            <w:tcW w:w="2783" w:type="dxa"/>
            <w:shd w:val="clear" w:color="auto" w:fill="E8E8E8"/>
          </w:tcPr>
          <w:p>
            <w:pPr>
              <w:pStyle w:val="TableParagraph"/>
              <w:spacing w:line="208" w:lineRule="exact"/>
              <w:ind w:left="291"/>
              <w:rPr>
                <w:sz w:val="19"/>
              </w:rPr>
            </w:pPr>
            <w:r>
              <w:rPr>
                <w:sz w:val="19"/>
              </w:rPr>
              <w:t>Hacienda.</w:t>
            </w:r>
          </w:p>
        </w:tc>
        <w:tc>
          <w:tcPr>
            <w:tcW w:w="1135" w:type="dxa"/>
            <w:shd w:val="clear" w:color="auto" w:fill="E8E8E8"/>
          </w:tcPr>
          <w:p>
            <w:pPr/>
          </w:p>
        </w:tc>
        <w:tc>
          <w:tcPr>
            <w:tcW w:w="3734" w:type="dxa"/>
            <w:shd w:val="clear" w:color="auto" w:fill="E8E8E8"/>
          </w:tcPr>
          <w:p>
            <w:pPr/>
          </w:p>
        </w:tc>
      </w:tr>
      <w:tr>
        <w:trPr>
          <w:trHeight w:val="218" w:hRule="exact"/>
        </w:trPr>
        <w:tc>
          <w:tcPr>
            <w:tcW w:w="791" w:type="dxa"/>
            <w:shd w:val="clear" w:color="auto" w:fill="E8E8E8"/>
          </w:tcPr>
          <w:p>
            <w:pPr/>
          </w:p>
        </w:tc>
        <w:tc>
          <w:tcPr>
            <w:tcW w:w="1622" w:type="dxa"/>
            <w:shd w:val="clear" w:color="auto" w:fill="E8E8E8"/>
          </w:tcPr>
          <w:p>
            <w:pPr/>
          </w:p>
        </w:tc>
        <w:tc>
          <w:tcPr>
            <w:tcW w:w="3273" w:type="dxa"/>
            <w:shd w:val="clear" w:color="auto" w:fill="E8E8E8"/>
          </w:tcPr>
          <w:p>
            <w:pPr/>
          </w:p>
        </w:tc>
        <w:tc>
          <w:tcPr>
            <w:tcW w:w="2783" w:type="dxa"/>
            <w:shd w:val="clear" w:color="auto" w:fill="E8E8E8"/>
          </w:tcPr>
          <w:p>
            <w:pPr>
              <w:pStyle w:val="TableParagraph"/>
              <w:spacing w:line="208" w:lineRule="exact"/>
              <w:ind w:left="291"/>
              <w:rPr>
                <w:sz w:val="19"/>
              </w:rPr>
            </w:pPr>
            <w:r>
              <w:rPr>
                <w:sz w:val="19"/>
              </w:rPr>
              <w:t>Se solicito a Martín Pizaña</w:t>
            </w:r>
          </w:p>
        </w:tc>
        <w:tc>
          <w:tcPr>
            <w:tcW w:w="1135" w:type="dxa"/>
            <w:shd w:val="clear" w:color="auto" w:fill="E8E8E8"/>
          </w:tcPr>
          <w:p>
            <w:pPr/>
          </w:p>
        </w:tc>
        <w:tc>
          <w:tcPr>
            <w:tcW w:w="3734" w:type="dxa"/>
            <w:shd w:val="clear" w:color="auto" w:fill="E8E8E8"/>
          </w:tcPr>
          <w:p>
            <w:pPr/>
          </w:p>
        </w:tc>
      </w:tr>
      <w:tr>
        <w:trPr>
          <w:trHeight w:val="218" w:hRule="exact"/>
        </w:trPr>
        <w:tc>
          <w:tcPr>
            <w:tcW w:w="791" w:type="dxa"/>
            <w:shd w:val="clear" w:color="auto" w:fill="E8E8E8"/>
          </w:tcPr>
          <w:p>
            <w:pPr/>
          </w:p>
        </w:tc>
        <w:tc>
          <w:tcPr>
            <w:tcW w:w="1622" w:type="dxa"/>
            <w:shd w:val="clear" w:color="auto" w:fill="E8E8E8"/>
          </w:tcPr>
          <w:p>
            <w:pPr/>
          </w:p>
        </w:tc>
        <w:tc>
          <w:tcPr>
            <w:tcW w:w="3273" w:type="dxa"/>
            <w:shd w:val="clear" w:color="auto" w:fill="E8E8E8"/>
          </w:tcPr>
          <w:p>
            <w:pPr/>
          </w:p>
        </w:tc>
        <w:tc>
          <w:tcPr>
            <w:tcW w:w="2783" w:type="dxa"/>
            <w:shd w:val="clear" w:color="auto" w:fill="E8E8E8"/>
          </w:tcPr>
          <w:p>
            <w:pPr>
              <w:pStyle w:val="TableParagraph"/>
              <w:spacing w:line="208" w:lineRule="exact"/>
              <w:ind w:left="291"/>
              <w:rPr>
                <w:sz w:val="19"/>
              </w:rPr>
            </w:pPr>
            <w:r>
              <w:rPr>
                <w:sz w:val="19"/>
              </w:rPr>
              <w:t>(arrendatario de la finca),</w:t>
            </w:r>
          </w:p>
        </w:tc>
        <w:tc>
          <w:tcPr>
            <w:tcW w:w="1135" w:type="dxa"/>
            <w:shd w:val="clear" w:color="auto" w:fill="E8E8E8"/>
          </w:tcPr>
          <w:p>
            <w:pPr/>
          </w:p>
        </w:tc>
        <w:tc>
          <w:tcPr>
            <w:tcW w:w="3734" w:type="dxa"/>
            <w:shd w:val="clear" w:color="auto" w:fill="E8E8E8"/>
          </w:tcPr>
          <w:p>
            <w:pPr/>
          </w:p>
        </w:tc>
      </w:tr>
      <w:tr>
        <w:trPr>
          <w:trHeight w:val="218" w:hRule="exact"/>
        </w:trPr>
        <w:tc>
          <w:tcPr>
            <w:tcW w:w="791" w:type="dxa"/>
            <w:shd w:val="clear" w:color="auto" w:fill="E8E8E8"/>
          </w:tcPr>
          <w:p>
            <w:pPr/>
          </w:p>
        </w:tc>
        <w:tc>
          <w:tcPr>
            <w:tcW w:w="1622" w:type="dxa"/>
            <w:shd w:val="clear" w:color="auto" w:fill="E8E8E8"/>
          </w:tcPr>
          <w:p>
            <w:pPr/>
          </w:p>
        </w:tc>
        <w:tc>
          <w:tcPr>
            <w:tcW w:w="3273" w:type="dxa"/>
            <w:shd w:val="clear" w:color="auto" w:fill="E8E8E8"/>
          </w:tcPr>
          <w:p>
            <w:pPr/>
          </w:p>
        </w:tc>
        <w:tc>
          <w:tcPr>
            <w:tcW w:w="2783" w:type="dxa"/>
            <w:shd w:val="clear" w:color="auto" w:fill="E8E8E8"/>
          </w:tcPr>
          <w:p>
            <w:pPr>
              <w:pStyle w:val="TableParagraph"/>
              <w:spacing w:line="208" w:lineRule="exact"/>
              <w:ind w:left="291"/>
              <w:rPr>
                <w:sz w:val="19"/>
              </w:rPr>
            </w:pPr>
            <w:r>
              <w:rPr>
                <w:sz w:val="19"/>
              </w:rPr>
              <w:t>José María Sánchez,</w:t>
            </w:r>
          </w:p>
        </w:tc>
        <w:tc>
          <w:tcPr>
            <w:tcW w:w="1135" w:type="dxa"/>
            <w:shd w:val="clear" w:color="auto" w:fill="E8E8E8"/>
          </w:tcPr>
          <w:p>
            <w:pPr/>
          </w:p>
        </w:tc>
        <w:tc>
          <w:tcPr>
            <w:tcW w:w="3734" w:type="dxa"/>
            <w:shd w:val="clear" w:color="auto" w:fill="E8E8E8"/>
          </w:tcPr>
          <w:p>
            <w:pPr/>
          </w:p>
        </w:tc>
      </w:tr>
      <w:tr>
        <w:trPr>
          <w:trHeight w:val="218" w:hRule="exact"/>
        </w:trPr>
        <w:tc>
          <w:tcPr>
            <w:tcW w:w="791" w:type="dxa"/>
            <w:shd w:val="clear" w:color="auto" w:fill="E8E8E8"/>
          </w:tcPr>
          <w:p>
            <w:pPr/>
          </w:p>
        </w:tc>
        <w:tc>
          <w:tcPr>
            <w:tcW w:w="1622" w:type="dxa"/>
            <w:shd w:val="clear" w:color="auto" w:fill="E8E8E8"/>
          </w:tcPr>
          <w:p>
            <w:pPr/>
          </w:p>
        </w:tc>
        <w:tc>
          <w:tcPr>
            <w:tcW w:w="3273" w:type="dxa"/>
            <w:shd w:val="clear" w:color="auto" w:fill="E8E8E8"/>
          </w:tcPr>
          <w:p>
            <w:pPr/>
          </w:p>
        </w:tc>
        <w:tc>
          <w:tcPr>
            <w:tcW w:w="2783" w:type="dxa"/>
            <w:shd w:val="clear" w:color="auto" w:fill="E8E8E8"/>
          </w:tcPr>
          <w:p>
            <w:pPr>
              <w:pStyle w:val="TableParagraph"/>
              <w:spacing w:line="208" w:lineRule="exact"/>
              <w:ind w:left="291"/>
              <w:rPr>
                <w:sz w:val="19"/>
              </w:rPr>
            </w:pPr>
            <w:r>
              <w:rPr>
                <w:sz w:val="19"/>
              </w:rPr>
              <w:t>Simona Sánchez, presentar</w:t>
            </w:r>
          </w:p>
        </w:tc>
        <w:tc>
          <w:tcPr>
            <w:tcW w:w="1135" w:type="dxa"/>
            <w:shd w:val="clear" w:color="auto" w:fill="E8E8E8"/>
          </w:tcPr>
          <w:p>
            <w:pPr/>
          </w:p>
        </w:tc>
        <w:tc>
          <w:tcPr>
            <w:tcW w:w="3734" w:type="dxa"/>
            <w:shd w:val="clear" w:color="auto" w:fill="E8E8E8"/>
          </w:tcPr>
          <w:p>
            <w:pPr/>
          </w:p>
        </w:tc>
      </w:tr>
      <w:tr>
        <w:trPr>
          <w:trHeight w:val="219" w:hRule="exact"/>
        </w:trPr>
        <w:tc>
          <w:tcPr>
            <w:tcW w:w="791" w:type="dxa"/>
            <w:shd w:val="clear" w:color="auto" w:fill="E8E8E8"/>
          </w:tcPr>
          <w:p>
            <w:pPr/>
          </w:p>
        </w:tc>
        <w:tc>
          <w:tcPr>
            <w:tcW w:w="1622" w:type="dxa"/>
            <w:shd w:val="clear" w:color="auto" w:fill="E8E8E8"/>
          </w:tcPr>
          <w:p>
            <w:pPr/>
          </w:p>
        </w:tc>
        <w:tc>
          <w:tcPr>
            <w:tcW w:w="3273" w:type="dxa"/>
            <w:shd w:val="clear" w:color="auto" w:fill="E8E8E8"/>
          </w:tcPr>
          <w:p>
            <w:pPr/>
          </w:p>
        </w:tc>
        <w:tc>
          <w:tcPr>
            <w:tcW w:w="2783" w:type="dxa"/>
            <w:shd w:val="clear" w:color="auto" w:fill="E8E8E8"/>
          </w:tcPr>
          <w:p>
            <w:pPr>
              <w:pStyle w:val="TableParagraph"/>
              <w:spacing w:line="208" w:lineRule="exact"/>
              <w:ind w:left="291"/>
              <w:rPr>
                <w:sz w:val="19"/>
              </w:rPr>
            </w:pPr>
            <w:r>
              <w:rPr>
                <w:sz w:val="19"/>
              </w:rPr>
              <w:t>papeles para comprobar la</w:t>
            </w:r>
          </w:p>
        </w:tc>
        <w:tc>
          <w:tcPr>
            <w:tcW w:w="1135" w:type="dxa"/>
            <w:shd w:val="clear" w:color="auto" w:fill="E8E8E8"/>
          </w:tcPr>
          <w:p>
            <w:pPr/>
          </w:p>
        </w:tc>
        <w:tc>
          <w:tcPr>
            <w:tcW w:w="3734" w:type="dxa"/>
            <w:shd w:val="clear" w:color="auto" w:fill="E8E8E8"/>
          </w:tcPr>
          <w:p>
            <w:pPr/>
          </w:p>
        </w:tc>
      </w:tr>
      <w:tr>
        <w:trPr>
          <w:trHeight w:val="219" w:hRule="exact"/>
        </w:trPr>
        <w:tc>
          <w:tcPr>
            <w:tcW w:w="791" w:type="dxa"/>
            <w:shd w:val="clear" w:color="auto" w:fill="E8E8E8"/>
          </w:tcPr>
          <w:p>
            <w:pPr/>
          </w:p>
        </w:tc>
        <w:tc>
          <w:tcPr>
            <w:tcW w:w="1622" w:type="dxa"/>
            <w:shd w:val="clear" w:color="auto" w:fill="E8E8E8"/>
          </w:tcPr>
          <w:p>
            <w:pPr/>
          </w:p>
        </w:tc>
        <w:tc>
          <w:tcPr>
            <w:tcW w:w="3273" w:type="dxa"/>
            <w:shd w:val="clear" w:color="auto" w:fill="E8E8E8"/>
          </w:tcPr>
          <w:p>
            <w:pPr/>
          </w:p>
        </w:tc>
        <w:tc>
          <w:tcPr>
            <w:tcW w:w="2783" w:type="dxa"/>
            <w:shd w:val="clear" w:color="auto" w:fill="E8E8E8"/>
          </w:tcPr>
          <w:p>
            <w:pPr>
              <w:pStyle w:val="TableParagraph"/>
              <w:spacing w:line="208" w:lineRule="exact"/>
              <w:ind w:left="291"/>
              <w:rPr>
                <w:sz w:val="19"/>
              </w:rPr>
            </w:pPr>
            <w:r>
              <w:rPr>
                <w:sz w:val="19"/>
              </w:rPr>
              <w:t>postura de la situación legal</w:t>
            </w:r>
          </w:p>
        </w:tc>
        <w:tc>
          <w:tcPr>
            <w:tcW w:w="1135" w:type="dxa"/>
            <w:shd w:val="clear" w:color="auto" w:fill="E8E8E8"/>
          </w:tcPr>
          <w:p>
            <w:pPr/>
          </w:p>
        </w:tc>
        <w:tc>
          <w:tcPr>
            <w:tcW w:w="3734" w:type="dxa"/>
            <w:shd w:val="clear" w:color="auto" w:fill="E8E8E8"/>
          </w:tcPr>
          <w:p>
            <w:pPr/>
          </w:p>
        </w:tc>
      </w:tr>
      <w:tr>
        <w:trPr>
          <w:trHeight w:val="218" w:hRule="exact"/>
        </w:trPr>
        <w:tc>
          <w:tcPr>
            <w:tcW w:w="791" w:type="dxa"/>
            <w:shd w:val="clear" w:color="auto" w:fill="E8E8E8"/>
          </w:tcPr>
          <w:p>
            <w:pPr/>
          </w:p>
        </w:tc>
        <w:tc>
          <w:tcPr>
            <w:tcW w:w="1622" w:type="dxa"/>
            <w:shd w:val="clear" w:color="auto" w:fill="E8E8E8"/>
          </w:tcPr>
          <w:p>
            <w:pPr/>
          </w:p>
        </w:tc>
        <w:tc>
          <w:tcPr>
            <w:tcW w:w="3273" w:type="dxa"/>
            <w:shd w:val="clear" w:color="auto" w:fill="E8E8E8"/>
          </w:tcPr>
          <w:p>
            <w:pPr/>
          </w:p>
        </w:tc>
        <w:tc>
          <w:tcPr>
            <w:tcW w:w="2783" w:type="dxa"/>
            <w:shd w:val="clear" w:color="auto" w:fill="E8E8E8"/>
          </w:tcPr>
          <w:p>
            <w:pPr>
              <w:pStyle w:val="TableParagraph"/>
              <w:spacing w:line="208" w:lineRule="exact"/>
              <w:ind w:left="291"/>
              <w:rPr>
                <w:sz w:val="19"/>
              </w:rPr>
            </w:pPr>
            <w:r>
              <w:rPr>
                <w:sz w:val="19"/>
              </w:rPr>
              <w:t>de la finca.</w:t>
            </w:r>
          </w:p>
        </w:tc>
        <w:tc>
          <w:tcPr>
            <w:tcW w:w="1135" w:type="dxa"/>
            <w:shd w:val="clear" w:color="auto" w:fill="E8E8E8"/>
          </w:tcPr>
          <w:p>
            <w:pPr/>
          </w:p>
        </w:tc>
        <w:tc>
          <w:tcPr>
            <w:tcW w:w="3734" w:type="dxa"/>
            <w:shd w:val="clear" w:color="auto" w:fill="E8E8E8"/>
          </w:tcPr>
          <w:p>
            <w:pPr/>
          </w:p>
        </w:tc>
      </w:tr>
      <w:tr>
        <w:trPr>
          <w:trHeight w:val="218" w:hRule="exact"/>
        </w:trPr>
        <w:tc>
          <w:tcPr>
            <w:tcW w:w="791" w:type="dxa"/>
            <w:shd w:val="clear" w:color="auto" w:fill="E8E8E8"/>
          </w:tcPr>
          <w:p>
            <w:pPr/>
          </w:p>
        </w:tc>
        <w:tc>
          <w:tcPr>
            <w:tcW w:w="1622" w:type="dxa"/>
            <w:shd w:val="clear" w:color="auto" w:fill="E8E8E8"/>
          </w:tcPr>
          <w:p>
            <w:pPr/>
          </w:p>
        </w:tc>
        <w:tc>
          <w:tcPr>
            <w:tcW w:w="3273" w:type="dxa"/>
            <w:shd w:val="clear" w:color="auto" w:fill="E8E8E8"/>
          </w:tcPr>
          <w:p>
            <w:pPr/>
          </w:p>
        </w:tc>
        <w:tc>
          <w:tcPr>
            <w:tcW w:w="2783" w:type="dxa"/>
            <w:shd w:val="clear" w:color="auto" w:fill="E8E8E8"/>
          </w:tcPr>
          <w:p>
            <w:pPr>
              <w:pStyle w:val="TableParagraph"/>
              <w:spacing w:line="208" w:lineRule="exact"/>
              <w:ind w:left="291"/>
              <w:rPr>
                <w:sz w:val="19"/>
              </w:rPr>
            </w:pPr>
            <w:r>
              <w:rPr>
                <w:sz w:val="19"/>
              </w:rPr>
              <w:t>En fecha de 30 de octubre</w:t>
            </w:r>
          </w:p>
        </w:tc>
        <w:tc>
          <w:tcPr>
            <w:tcW w:w="1135" w:type="dxa"/>
            <w:shd w:val="clear" w:color="auto" w:fill="E8E8E8"/>
          </w:tcPr>
          <w:p>
            <w:pPr/>
          </w:p>
        </w:tc>
        <w:tc>
          <w:tcPr>
            <w:tcW w:w="3734" w:type="dxa"/>
            <w:shd w:val="clear" w:color="auto" w:fill="E8E8E8"/>
          </w:tcPr>
          <w:p>
            <w:pPr/>
          </w:p>
        </w:tc>
      </w:tr>
      <w:tr>
        <w:trPr>
          <w:trHeight w:val="218" w:hRule="exact"/>
        </w:trPr>
        <w:tc>
          <w:tcPr>
            <w:tcW w:w="791" w:type="dxa"/>
            <w:shd w:val="clear" w:color="auto" w:fill="E8E8E8"/>
          </w:tcPr>
          <w:p>
            <w:pPr/>
          </w:p>
        </w:tc>
        <w:tc>
          <w:tcPr>
            <w:tcW w:w="1622" w:type="dxa"/>
            <w:shd w:val="clear" w:color="auto" w:fill="E8E8E8"/>
          </w:tcPr>
          <w:p>
            <w:pPr/>
          </w:p>
        </w:tc>
        <w:tc>
          <w:tcPr>
            <w:tcW w:w="3273" w:type="dxa"/>
            <w:shd w:val="clear" w:color="auto" w:fill="E8E8E8"/>
          </w:tcPr>
          <w:p>
            <w:pPr/>
          </w:p>
        </w:tc>
        <w:tc>
          <w:tcPr>
            <w:tcW w:w="2783" w:type="dxa"/>
            <w:shd w:val="clear" w:color="auto" w:fill="E8E8E8"/>
          </w:tcPr>
          <w:p>
            <w:pPr>
              <w:pStyle w:val="TableParagraph"/>
              <w:spacing w:line="208" w:lineRule="exact"/>
              <w:ind w:left="291"/>
              <w:rPr>
                <w:sz w:val="19"/>
              </w:rPr>
            </w:pPr>
            <w:r>
              <w:rPr>
                <w:sz w:val="19"/>
              </w:rPr>
              <w:t>de 1820 se presentaron los</w:t>
            </w:r>
          </w:p>
        </w:tc>
        <w:tc>
          <w:tcPr>
            <w:tcW w:w="1135" w:type="dxa"/>
            <w:shd w:val="clear" w:color="auto" w:fill="E8E8E8"/>
          </w:tcPr>
          <w:p>
            <w:pPr/>
          </w:p>
        </w:tc>
        <w:tc>
          <w:tcPr>
            <w:tcW w:w="3734" w:type="dxa"/>
            <w:shd w:val="clear" w:color="auto" w:fill="E8E8E8"/>
          </w:tcPr>
          <w:p>
            <w:pPr/>
          </w:p>
        </w:tc>
      </w:tr>
      <w:tr>
        <w:trPr>
          <w:trHeight w:val="218" w:hRule="exact"/>
        </w:trPr>
        <w:tc>
          <w:tcPr>
            <w:tcW w:w="791" w:type="dxa"/>
            <w:shd w:val="clear" w:color="auto" w:fill="E8E8E8"/>
          </w:tcPr>
          <w:p>
            <w:pPr/>
          </w:p>
        </w:tc>
        <w:tc>
          <w:tcPr>
            <w:tcW w:w="1622" w:type="dxa"/>
            <w:shd w:val="clear" w:color="auto" w:fill="E8E8E8"/>
          </w:tcPr>
          <w:p>
            <w:pPr/>
          </w:p>
        </w:tc>
        <w:tc>
          <w:tcPr>
            <w:tcW w:w="3273" w:type="dxa"/>
            <w:shd w:val="clear" w:color="auto" w:fill="E8E8E8"/>
          </w:tcPr>
          <w:p>
            <w:pPr/>
          </w:p>
        </w:tc>
        <w:tc>
          <w:tcPr>
            <w:tcW w:w="2783" w:type="dxa"/>
            <w:shd w:val="clear" w:color="auto" w:fill="E8E8E8"/>
          </w:tcPr>
          <w:p>
            <w:pPr>
              <w:pStyle w:val="TableParagraph"/>
              <w:spacing w:line="208" w:lineRule="exact"/>
              <w:ind w:left="291"/>
              <w:rPr>
                <w:sz w:val="19"/>
              </w:rPr>
            </w:pPr>
            <w:r>
              <w:rPr>
                <w:sz w:val="19"/>
              </w:rPr>
              <w:t>interesados para proceder a</w:t>
            </w:r>
          </w:p>
        </w:tc>
        <w:tc>
          <w:tcPr>
            <w:tcW w:w="1135" w:type="dxa"/>
            <w:shd w:val="clear" w:color="auto" w:fill="E8E8E8"/>
          </w:tcPr>
          <w:p>
            <w:pPr/>
          </w:p>
        </w:tc>
        <w:tc>
          <w:tcPr>
            <w:tcW w:w="3734" w:type="dxa"/>
            <w:shd w:val="clear" w:color="auto" w:fill="E8E8E8"/>
          </w:tcPr>
          <w:p>
            <w:pPr/>
          </w:p>
        </w:tc>
      </w:tr>
      <w:tr>
        <w:trPr>
          <w:trHeight w:val="218" w:hRule="exact"/>
        </w:trPr>
        <w:tc>
          <w:tcPr>
            <w:tcW w:w="791" w:type="dxa"/>
            <w:shd w:val="clear" w:color="auto" w:fill="E8E8E8"/>
          </w:tcPr>
          <w:p>
            <w:pPr/>
          </w:p>
        </w:tc>
        <w:tc>
          <w:tcPr>
            <w:tcW w:w="1622" w:type="dxa"/>
            <w:shd w:val="clear" w:color="auto" w:fill="E8E8E8"/>
          </w:tcPr>
          <w:p>
            <w:pPr/>
          </w:p>
        </w:tc>
        <w:tc>
          <w:tcPr>
            <w:tcW w:w="3273" w:type="dxa"/>
            <w:shd w:val="clear" w:color="auto" w:fill="E8E8E8"/>
          </w:tcPr>
          <w:p>
            <w:pPr/>
          </w:p>
        </w:tc>
        <w:tc>
          <w:tcPr>
            <w:tcW w:w="2783" w:type="dxa"/>
            <w:shd w:val="clear" w:color="auto" w:fill="E8E8E8"/>
          </w:tcPr>
          <w:p>
            <w:pPr>
              <w:pStyle w:val="TableParagraph"/>
              <w:spacing w:line="208" w:lineRule="exact"/>
              <w:ind w:left="291"/>
              <w:rPr>
                <w:sz w:val="19"/>
              </w:rPr>
            </w:pPr>
            <w:r>
              <w:rPr>
                <w:sz w:val="19"/>
              </w:rPr>
              <w:t>la venta y remate de esta</w:t>
            </w:r>
          </w:p>
        </w:tc>
        <w:tc>
          <w:tcPr>
            <w:tcW w:w="1135" w:type="dxa"/>
            <w:shd w:val="clear" w:color="auto" w:fill="E8E8E8"/>
          </w:tcPr>
          <w:p>
            <w:pPr/>
          </w:p>
        </w:tc>
        <w:tc>
          <w:tcPr>
            <w:tcW w:w="3734" w:type="dxa"/>
            <w:shd w:val="clear" w:color="auto" w:fill="E8E8E8"/>
          </w:tcPr>
          <w:p>
            <w:pPr/>
          </w:p>
        </w:tc>
      </w:tr>
      <w:tr>
        <w:trPr>
          <w:trHeight w:val="209" w:hRule="exact"/>
        </w:trPr>
        <w:tc>
          <w:tcPr>
            <w:tcW w:w="791" w:type="dxa"/>
            <w:shd w:val="clear" w:color="auto" w:fill="E8E8E8"/>
          </w:tcPr>
          <w:p>
            <w:pPr/>
          </w:p>
        </w:tc>
        <w:tc>
          <w:tcPr>
            <w:tcW w:w="1622" w:type="dxa"/>
            <w:shd w:val="clear" w:color="auto" w:fill="E8E8E8"/>
          </w:tcPr>
          <w:p>
            <w:pPr/>
          </w:p>
        </w:tc>
        <w:tc>
          <w:tcPr>
            <w:tcW w:w="3273" w:type="dxa"/>
            <w:shd w:val="clear" w:color="auto" w:fill="E8E8E8"/>
          </w:tcPr>
          <w:p>
            <w:pPr/>
          </w:p>
        </w:tc>
        <w:tc>
          <w:tcPr>
            <w:tcW w:w="2783" w:type="dxa"/>
            <w:shd w:val="clear" w:color="auto" w:fill="E8E8E8"/>
          </w:tcPr>
          <w:p>
            <w:pPr>
              <w:pStyle w:val="TableParagraph"/>
              <w:spacing w:line="208" w:lineRule="exact"/>
              <w:ind w:left="291"/>
              <w:rPr>
                <w:sz w:val="19"/>
              </w:rPr>
            </w:pPr>
            <w:r>
              <w:rPr>
                <w:sz w:val="19"/>
              </w:rPr>
              <w:t>finca.</w:t>
            </w:r>
          </w:p>
        </w:tc>
        <w:tc>
          <w:tcPr>
            <w:tcW w:w="1135" w:type="dxa"/>
            <w:shd w:val="clear" w:color="auto" w:fill="E8E8E8"/>
          </w:tcPr>
          <w:p>
            <w:pPr/>
          </w:p>
        </w:tc>
        <w:tc>
          <w:tcPr>
            <w:tcW w:w="3734" w:type="dxa"/>
            <w:shd w:val="clear" w:color="auto" w:fill="E8E8E8"/>
          </w:tcPr>
          <w:p>
            <w:pPr/>
          </w:p>
        </w:tc>
      </w:tr>
      <w:tr>
        <w:trPr>
          <w:trHeight w:val="228" w:hRule="exact"/>
        </w:trPr>
        <w:tc>
          <w:tcPr>
            <w:tcW w:w="791" w:type="dxa"/>
          </w:tcPr>
          <w:p>
            <w:pPr/>
          </w:p>
        </w:tc>
        <w:tc>
          <w:tcPr>
            <w:tcW w:w="1622" w:type="dxa"/>
          </w:tcPr>
          <w:p>
            <w:pPr>
              <w:pStyle w:val="TableParagraph"/>
              <w:spacing w:line="218" w:lineRule="exact"/>
              <w:ind w:left="145" w:right="-1"/>
              <w:rPr>
                <w:sz w:val="19"/>
              </w:rPr>
            </w:pPr>
            <w:r>
              <w:rPr>
                <w:sz w:val="19"/>
              </w:rPr>
              <w:t>Total de asuntos:</w:t>
            </w:r>
          </w:p>
        </w:tc>
        <w:tc>
          <w:tcPr>
            <w:tcW w:w="3273" w:type="dxa"/>
          </w:tcPr>
          <w:p>
            <w:pPr>
              <w:pStyle w:val="TableParagraph"/>
              <w:spacing w:line="218" w:lineRule="exact"/>
              <w:ind w:left="86"/>
              <w:rPr>
                <w:sz w:val="19"/>
              </w:rPr>
            </w:pPr>
            <w:r>
              <w:rPr>
                <w:w w:val="99"/>
                <w:sz w:val="19"/>
              </w:rPr>
              <w:t>6</w:t>
            </w:r>
          </w:p>
        </w:tc>
        <w:tc>
          <w:tcPr>
            <w:tcW w:w="2783" w:type="dxa"/>
          </w:tcPr>
          <w:p>
            <w:pPr/>
          </w:p>
        </w:tc>
        <w:tc>
          <w:tcPr>
            <w:tcW w:w="1135" w:type="dxa"/>
          </w:tcPr>
          <w:p>
            <w:pPr/>
          </w:p>
        </w:tc>
        <w:tc>
          <w:tcPr>
            <w:tcW w:w="3734" w:type="dxa"/>
          </w:tcPr>
          <w:p>
            <w:pPr/>
          </w:p>
        </w:tc>
      </w:tr>
      <w:tr>
        <w:trPr>
          <w:trHeight w:val="218" w:hRule="exact"/>
        </w:trPr>
        <w:tc>
          <w:tcPr>
            <w:tcW w:w="791" w:type="dxa"/>
          </w:tcPr>
          <w:p>
            <w:pPr/>
          </w:p>
        </w:tc>
        <w:tc>
          <w:tcPr>
            <w:tcW w:w="1622" w:type="dxa"/>
          </w:tcPr>
          <w:p>
            <w:pPr/>
          </w:p>
        </w:tc>
        <w:tc>
          <w:tcPr>
            <w:tcW w:w="3273" w:type="dxa"/>
          </w:tcPr>
          <w:p>
            <w:pPr>
              <w:pStyle w:val="TableParagraph"/>
              <w:spacing w:line="208" w:lineRule="exact"/>
              <w:ind w:left="2063"/>
              <w:rPr>
                <w:sz w:val="19"/>
              </w:rPr>
            </w:pPr>
            <w:r>
              <w:rPr>
                <w:sz w:val="19"/>
              </w:rPr>
              <w:t>Robo:</w:t>
            </w:r>
          </w:p>
        </w:tc>
        <w:tc>
          <w:tcPr>
            <w:tcW w:w="2783" w:type="dxa"/>
          </w:tcPr>
          <w:p>
            <w:pPr>
              <w:pStyle w:val="TableParagraph"/>
              <w:spacing w:line="208" w:lineRule="exact"/>
              <w:ind w:left="299"/>
              <w:rPr>
                <w:sz w:val="19"/>
              </w:rPr>
            </w:pPr>
            <w:r>
              <w:rPr>
                <w:w w:val="99"/>
                <w:sz w:val="19"/>
              </w:rPr>
              <w:t>2</w:t>
            </w:r>
          </w:p>
        </w:tc>
        <w:tc>
          <w:tcPr>
            <w:tcW w:w="1135" w:type="dxa"/>
          </w:tcPr>
          <w:p>
            <w:pPr/>
          </w:p>
        </w:tc>
        <w:tc>
          <w:tcPr>
            <w:tcW w:w="3734" w:type="dxa"/>
          </w:tcPr>
          <w:p>
            <w:pPr/>
          </w:p>
        </w:tc>
      </w:tr>
      <w:tr>
        <w:trPr>
          <w:trHeight w:val="218" w:hRule="exact"/>
        </w:trPr>
        <w:tc>
          <w:tcPr>
            <w:tcW w:w="791" w:type="dxa"/>
          </w:tcPr>
          <w:p>
            <w:pPr/>
          </w:p>
        </w:tc>
        <w:tc>
          <w:tcPr>
            <w:tcW w:w="1622" w:type="dxa"/>
          </w:tcPr>
          <w:p>
            <w:pPr/>
          </w:p>
        </w:tc>
        <w:tc>
          <w:tcPr>
            <w:tcW w:w="3273" w:type="dxa"/>
          </w:tcPr>
          <w:p>
            <w:pPr>
              <w:pStyle w:val="TableParagraph"/>
              <w:spacing w:line="208" w:lineRule="exact"/>
              <w:ind w:left="2063"/>
              <w:rPr>
                <w:sz w:val="19"/>
              </w:rPr>
            </w:pPr>
            <w:r>
              <w:rPr>
                <w:sz w:val="19"/>
              </w:rPr>
              <w:t>Injuria:</w:t>
            </w:r>
          </w:p>
        </w:tc>
        <w:tc>
          <w:tcPr>
            <w:tcW w:w="2783" w:type="dxa"/>
          </w:tcPr>
          <w:p>
            <w:pPr>
              <w:pStyle w:val="TableParagraph"/>
              <w:spacing w:line="208" w:lineRule="exact"/>
              <w:ind w:left="309"/>
              <w:rPr>
                <w:sz w:val="19"/>
              </w:rPr>
            </w:pPr>
            <w:r>
              <w:rPr>
                <w:w w:val="99"/>
                <w:sz w:val="19"/>
              </w:rPr>
              <w:t>1</w:t>
            </w:r>
          </w:p>
        </w:tc>
        <w:tc>
          <w:tcPr>
            <w:tcW w:w="1135" w:type="dxa"/>
          </w:tcPr>
          <w:p>
            <w:pPr/>
          </w:p>
        </w:tc>
        <w:tc>
          <w:tcPr>
            <w:tcW w:w="3734" w:type="dxa"/>
          </w:tcPr>
          <w:p>
            <w:pPr/>
          </w:p>
        </w:tc>
      </w:tr>
      <w:tr>
        <w:trPr>
          <w:trHeight w:val="218" w:hRule="exact"/>
        </w:trPr>
        <w:tc>
          <w:tcPr>
            <w:tcW w:w="791" w:type="dxa"/>
          </w:tcPr>
          <w:p>
            <w:pPr/>
          </w:p>
        </w:tc>
        <w:tc>
          <w:tcPr>
            <w:tcW w:w="1622" w:type="dxa"/>
          </w:tcPr>
          <w:p>
            <w:pPr/>
          </w:p>
        </w:tc>
        <w:tc>
          <w:tcPr>
            <w:tcW w:w="3273" w:type="dxa"/>
          </w:tcPr>
          <w:p>
            <w:pPr>
              <w:pStyle w:val="TableParagraph"/>
              <w:spacing w:line="208" w:lineRule="exact"/>
              <w:ind w:left="2063"/>
              <w:rPr>
                <w:sz w:val="19"/>
              </w:rPr>
            </w:pPr>
            <w:r>
              <w:rPr>
                <w:sz w:val="19"/>
              </w:rPr>
              <w:t>Dinero:</w:t>
            </w:r>
          </w:p>
        </w:tc>
        <w:tc>
          <w:tcPr>
            <w:tcW w:w="2783" w:type="dxa"/>
          </w:tcPr>
          <w:p>
            <w:pPr>
              <w:pStyle w:val="TableParagraph"/>
              <w:spacing w:line="208" w:lineRule="exact"/>
              <w:ind w:left="299"/>
              <w:rPr>
                <w:sz w:val="19"/>
              </w:rPr>
            </w:pPr>
            <w:r>
              <w:rPr>
                <w:w w:val="99"/>
                <w:sz w:val="19"/>
              </w:rPr>
              <w:t>1</w:t>
            </w:r>
          </w:p>
        </w:tc>
        <w:tc>
          <w:tcPr>
            <w:tcW w:w="1135" w:type="dxa"/>
          </w:tcPr>
          <w:p>
            <w:pPr/>
          </w:p>
        </w:tc>
        <w:tc>
          <w:tcPr>
            <w:tcW w:w="3734" w:type="dxa"/>
          </w:tcPr>
          <w:p>
            <w:pPr/>
          </w:p>
        </w:tc>
      </w:tr>
      <w:tr>
        <w:trPr>
          <w:trHeight w:val="304" w:hRule="exact"/>
        </w:trPr>
        <w:tc>
          <w:tcPr>
            <w:tcW w:w="791" w:type="dxa"/>
          </w:tcPr>
          <w:p>
            <w:pPr/>
          </w:p>
        </w:tc>
        <w:tc>
          <w:tcPr>
            <w:tcW w:w="1622" w:type="dxa"/>
          </w:tcPr>
          <w:p>
            <w:pPr/>
          </w:p>
        </w:tc>
        <w:tc>
          <w:tcPr>
            <w:tcW w:w="3273" w:type="dxa"/>
          </w:tcPr>
          <w:p>
            <w:pPr>
              <w:pStyle w:val="TableParagraph"/>
              <w:spacing w:line="208" w:lineRule="exact"/>
              <w:ind w:left="2063"/>
              <w:rPr>
                <w:sz w:val="19"/>
              </w:rPr>
            </w:pPr>
            <w:r>
              <w:rPr>
                <w:sz w:val="19"/>
              </w:rPr>
              <w:t>Propiedad:</w:t>
            </w:r>
          </w:p>
        </w:tc>
        <w:tc>
          <w:tcPr>
            <w:tcW w:w="2783" w:type="dxa"/>
          </w:tcPr>
          <w:p>
            <w:pPr>
              <w:pStyle w:val="TableParagraph"/>
              <w:spacing w:line="208" w:lineRule="exact"/>
              <w:ind w:left="290"/>
              <w:rPr>
                <w:sz w:val="19"/>
              </w:rPr>
            </w:pPr>
            <w:r>
              <w:rPr>
                <w:w w:val="99"/>
                <w:sz w:val="19"/>
              </w:rPr>
              <w:t>2</w:t>
            </w:r>
          </w:p>
        </w:tc>
        <w:tc>
          <w:tcPr>
            <w:tcW w:w="1135" w:type="dxa"/>
          </w:tcPr>
          <w:p>
            <w:pPr/>
          </w:p>
        </w:tc>
        <w:tc>
          <w:tcPr>
            <w:tcW w:w="3734" w:type="dxa"/>
          </w:tcPr>
          <w:p>
            <w:pPr/>
          </w:p>
        </w:tc>
      </w:tr>
    </w:tbl>
    <w:p>
      <w:pPr>
        <w:pStyle w:val="BodyText"/>
        <w:spacing w:before="4"/>
        <w:rPr>
          <w:b/>
          <w:sz w:val="7"/>
        </w:rPr>
      </w:pPr>
      <w:r>
        <w:rPr/>
        <w:pict>
          <v:group style="position:absolute;margin-left:70.559998pt;margin-top:6.191783pt;width:666.95pt;height:32.9pt;mso-position-horizontal-relative:page;mso-position-vertical-relative:paragraph;z-index:3184;mso-wrap-distance-left:0;mso-wrap-distance-right:0" coordorigin="1411,124" coordsize="13339,658">
            <v:rect style="position:absolute;left:1411;top:124;width:13339;height:658" filled="true" fillcolor="#e8e8e8" stroked="false">
              <v:fill type="solid"/>
            </v:rect>
            <v:rect style="position:absolute;left:1519;top:124;width:13123;height:218" filled="true" fillcolor="#e8e8e8" stroked="false">
              <v:fill type="solid"/>
            </v:rect>
            <v:rect style="position:absolute;left:1519;top:342;width:13123;height:218" filled="true" fillcolor="#e8e8e8" stroked="false">
              <v:fill type="solid"/>
            </v:rect>
            <v:rect style="position:absolute;left:1519;top:561;width:13123;height:221" filled="true" fillcolor="#e8e8e8" stroked="false">
              <v:fill type="solid"/>
            </v:rect>
            <w10:wrap type="topAndBottom"/>
          </v:group>
        </w:pict>
      </w:r>
    </w:p>
    <w:p>
      <w:pPr>
        <w:spacing w:line="186" w:lineRule="exact" w:before="0" w:after="3"/>
        <w:ind w:left="2770" w:right="2767" w:firstLine="0"/>
        <w:jc w:val="center"/>
        <w:rPr>
          <w:b/>
          <w:sz w:val="19"/>
        </w:rPr>
      </w:pPr>
      <w:r>
        <w:rPr>
          <w:b/>
          <w:sz w:val="19"/>
        </w:rPr>
        <w:t>1821</w:t>
      </w:r>
    </w:p>
    <w:p>
      <w:pPr>
        <w:pStyle w:val="BodyText"/>
        <w:ind w:left="106"/>
        <w:rPr>
          <w:sz w:val="20"/>
        </w:rPr>
      </w:pPr>
      <w:r>
        <w:rPr>
          <w:sz w:val="20"/>
        </w:rPr>
        <w:pict>
          <v:group style="width:668.8pt;height:11.9pt;mso-position-horizontal-relative:char;mso-position-vertical-relative:line" coordorigin="0,0" coordsize="13376,238">
            <v:rect style="position:absolute;left:745;top:0;width:108;height:218" filled="true" fillcolor="#e8e8e8" stroked="false">
              <v:fill type="solid"/>
            </v:rect>
            <v:rect style="position:absolute;left:24;top:0;width:108;height:218" filled="true" fillcolor="#e8e8e8" stroked="false">
              <v:fill type="solid"/>
            </v:rect>
            <v:rect style="position:absolute;left:132;top:0;width:612;height:218" filled="true" fillcolor="#e8e8e8" stroked="false">
              <v:fill type="solid"/>
            </v:rect>
            <v:rect style="position:absolute;left:853;top:0;width:108;height:218" filled="true" fillcolor="#e8e8e8" stroked="false">
              <v:fill type="solid"/>
            </v:rect>
            <v:rect style="position:absolute;left:2240;top:0;width:108;height:218" filled="true" fillcolor="#e8e8e8" stroked="false">
              <v:fill type="solid"/>
            </v:rect>
            <v:rect style="position:absolute;left:961;top:0;width:1279;height:218" filled="true" fillcolor="#e8e8e8" stroked="false">
              <v:fill type="solid"/>
            </v:rect>
            <v:rect style="position:absolute;left:2348;top:0;width:108;height:218" filled="true" fillcolor="#e8e8e8" stroked="false">
              <v:fill type="solid"/>
            </v:rect>
            <v:rect style="position:absolute;left:4074;top:0;width:108;height:218" filled="true" fillcolor="#e8e8e8" stroked="false">
              <v:fill type="solid"/>
            </v:rect>
            <v:rect style="position:absolute;left:2456;top:0;width:1618;height:218" filled="true" fillcolor="#e8e8e8" stroked="false">
              <v:fill type="solid"/>
            </v:rect>
            <v:rect style="position:absolute;left:4182;top:0;width:108;height:218" filled="true" fillcolor="#e8e8e8" stroked="false">
              <v:fill type="solid"/>
            </v:rect>
            <v:rect style="position:absolute;left:5999;top:0;width:108;height:218" filled="true" fillcolor="#e8e8e8" stroked="false">
              <v:fill type="solid"/>
            </v:rect>
            <v:rect style="position:absolute;left:4290;top:0;width:1709;height:218" filled="true" fillcolor="#e8e8e8" stroked="false">
              <v:fill type="solid"/>
            </v:rect>
            <v:rect style="position:absolute;left:6107;top:0;width:108;height:218" filled="true" fillcolor="#e8e8e8" stroked="false">
              <v:fill type="solid"/>
            </v:rect>
            <v:rect style="position:absolute;left:7516;top:0;width:108;height:218" filled="true" fillcolor="#e8e8e8" stroked="false">
              <v:fill type="solid"/>
            </v:rect>
            <v:rect style="position:absolute;left:6215;top:0;width:1301;height:218" filled="true" fillcolor="#e8e8e8" stroked="false">
              <v:fill type="solid"/>
            </v:rect>
            <v:rect style="position:absolute;left:7624;top:0;width:108;height:218" filled="true" fillcolor="#e8e8e8" stroked="false">
              <v:fill type="solid"/>
            </v:rect>
            <v:rect style="position:absolute;left:13255;top:0;width:108;height:218" filled="true" fillcolor="#e8e8e8" stroked="false">
              <v:fill type="solid"/>
            </v:rect>
            <v:rect style="position:absolute;left:7732;top:0;width:5523;height:218" filled="true" fillcolor="#e8e8e8" stroked="false">
              <v:fill type="solid"/>
            </v:rect>
            <v:line style="position:absolute" from="10,228" to="853,228" stroked="true" strokeweight=".96002pt" strokecolor="#a4a4a4"/>
            <v:line style="position:absolute" from="838,228" to="858,228" stroked="true" strokeweight=".96002pt" strokecolor="#a4a4a4"/>
            <v:line style="position:absolute" from="858,228" to="2348,228" stroked="true" strokeweight=".96002pt" strokecolor="#a4a4a4"/>
            <v:line style="position:absolute" from="2334,228" to="2353,228" stroked="true" strokeweight=".96002pt" strokecolor="#a4a4a4"/>
            <v:line style="position:absolute" from="2353,228" to="4182,228" stroked="true" strokeweight=".96002pt" strokecolor="#a4a4a4"/>
            <v:line style="position:absolute" from="4168,228" to="4187,228" stroked="true" strokeweight=".96002pt" strokecolor="#a4a4a4"/>
            <v:line style="position:absolute" from="4187,228" to="6107,228" stroked="true" strokeweight=".96002pt" strokecolor="#a4a4a4"/>
            <v:line style="position:absolute" from="6093,228" to="6112,228" stroked="true" strokeweight=".96002pt" strokecolor="#a4a4a4"/>
            <v:line style="position:absolute" from="6112,228" to="7624,228" stroked="true" strokeweight=".96002pt" strokecolor="#a4a4a4"/>
            <v:line style="position:absolute" from="7610,228" to="7629,228" stroked="true" strokeweight=".96002pt" strokecolor="#a4a4a4"/>
            <v:line style="position:absolute" from="7629,228" to="13365,228" stroked="true" strokeweight=".96002pt" strokecolor="#a4a4a4"/>
            <v:shape style="position:absolute;left:24;top:0;width:13339;height:228" type="#_x0000_t202" filled="false" stroked="false">
              <v:textbox inset="0,0,0,0">
                <w:txbxContent>
                  <w:p>
                    <w:pPr>
                      <w:tabs>
                        <w:tab w:pos="2431" w:val="left" w:leader="none"/>
                        <w:tab w:pos="4265" w:val="left" w:leader="none"/>
                        <w:tab w:pos="6190" w:val="left" w:leader="none"/>
                        <w:tab w:pos="7707" w:val="left" w:leader="none"/>
                      </w:tabs>
                      <w:spacing w:line="218" w:lineRule="exact" w:before="0"/>
                      <w:ind w:left="936" w:right="0" w:firstLine="0"/>
                      <w:jc w:val="left"/>
                      <w:rPr>
                        <w:sz w:val="19"/>
                      </w:rPr>
                    </w:pPr>
                    <w:r>
                      <w:rPr>
                        <w:sz w:val="19"/>
                      </w:rPr>
                      <w:t>Fecha</w:t>
                      <w:tab/>
                      <w:t>Involucrados</w:t>
                      <w:tab/>
                      <w:t>Asunto</w:t>
                      <w:tab/>
                      <w:t>Delito/</w:t>
                    </w:r>
                    <w:r>
                      <w:rPr>
                        <w:spacing w:val="-2"/>
                        <w:sz w:val="19"/>
                      </w:rPr>
                      <w:t> </w:t>
                    </w:r>
                    <w:r>
                      <w:rPr>
                        <w:sz w:val="19"/>
                      </w:rPr>
                      <w:t>Caso</w:t>
                      <w:tab/>
                      <w:t>Solución</w:t>
                    </w:r>
                  </w:p>
                </w:txbxContent>
              </v:textbox>
              <w10:wrap type="none"/>
            </v:shape>
          </v:group>
        </w:pict>
      </w:r>
      <w:r>
        <w:rPr>
          <w:sz w:val="20"/>
        </w:rPr>
      </w:r>
    </w:p>
    <w:p>
      <w:pPr>
        <w:spacing w:after="0"/>
        <w:rPr>
          <w:sz w:val="20"/>
        </w:rPr>
        <w:sectPr>
          <w:footerReference w:type="default" r:id="rId46"/>
          <w:pgSz w:w="15840" w:h="12240" w:orient="landscape"/>
          <w:pgMar w:footer="940" w:header="0" w:top="1140" w:bottom="1140" w:left="1280" w:right="960"/>
          <w:pgNumType w:start="110"/>
        </w:sectPr>
      </w:pPr>
    </w:p>
    <w:p>
      <w:pPr>
        <w:pStyle w:val="BodyText"/>
        <w:rPr>
          <w:b/>
          <w:sz w:val="20"/>
        </w:rPr>
      </w:pPr>
    </w:p>
    <w:p>
      <w:pPr>
        <w:pStyle w:val="BodyText"/>
        <w:spacing w:before="5"/>
        <w:rPr>
          <w:b/>
          <w:sz w:val="29"/>
        </w:rPr>
      </w:pPr>
    </w:p>
    <w:tbl>
      <w:tblPr>
        <w:tblW w:w="0" w:type="auto"/>
        <w:jc w:val="left"/>
        <w:tblInd w:w="13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91"/>
        <w:gridCol w:w="1531"/>
        <w:gridCol w:w="1822"/>
        <w:gridCol w:w="1924"/>
        <w:gridCol w:w="1313"/>
        <w:gridCol w:w="5957"/>
      </w:tblGrid>
      <w:tr>
        <w:trPr>
          <w:trHeight w:val="2415" w:hRule="exact"/>
        </w:trPr>
        <w:tc>
          <w:tcPr>
            <w:tcW w:w="791" w:type="dxa"/>
            <w:tcBorders>
              <w:top w:val="single" w:sz="8" w:space="0" w:color="A4A4A4"/>
            </w:tcBorders>
          </w:tcPr>
          <w:p>
            <w:pPr>
              <w:pStyle w:val="TableParagraph"/>
              <w:spacing w:line="215" w:lineRule="exact"/>
              <w:ind w:right="143"/>
              <w:jc w:val="right"/>
              <w:rPr>
                <w:b/>
                <w:sz w:val="19"/>
              </w:rPr>
            </w:pPr>
            <w:r>
              <w:rPr>
                <w:b/>
                <w:w w:val="99"/>
                <w:sz w:val="19"/>
              </w:rPr>
              <w:t>7</w:t>
            </w:r>
          </w:p>
        </w:tc>
        <w:tc>
          <w:tcPr>
            <w:tcW w:w="1531" w:type="dxa"/>
            <w:tcBorders>
              <w:top w:val="single" w:sz="8" w:space="0" w:color="A4A4A4"/>
            </w:tcBorders>
          </w:tcPr>
          <w:p>
            <w:pPr>
              <w:pStyle w:val="TableParagraph"/>
              <w:ind w:left="145" w:right="87"/>
              <w:rPr>
                <w:sz w:val="19"/>
              </w:rPr>
            </w:pPr>
            <w:r>
              <w:rPr>
                <w:sz w:val="19"/>
              </w:rPr>
              <w:t>26 de enero de 1821</w:t>
            </w:r>
          </w:p>
        </w:tc>
        <w:tc>
          <w:tcPr>
            <w:tcW w:w="1822" w:type="dxa"/>
            <w:tcBorders>
              <w:top w:val="single" w:sz="8" w:space="0" w:color="A4A4A4"/>
            </w:tcBorders>
          </w:tcPr>
          <w:p>
            <w:pPr>
              <w:pStyle w:val="TableParagraph"/>
              <w:ind w:left="109" w:right="151"/>
              <w:rPr>
                <w:sz w:val="19"/>
              </w:rPr>
            </w:pPr>
            <w:r>
              <w:rPr>
                <w:sz w:val="19"/>
              </w:rPr>
              <w:t>Alcalde y juez : Victorino Alonso de Bulnes Demandante: Sra. Sánchez Demandado: Eusebio Sánchez</w:t>
            </w:r>
          </w:p>
          <w:p>
            <w:pPr>
              <w:pStyle w:val="TableParagraph"/>
              <w:spacing w:before="2"/>
              <w:rPr>
                <w:b/>
                <w:sz w:val="19"/>
              </w:rPr>
            </w:pPr>
          </w:p>
          <w:p>
            <w:pPr>
              <w:pStyle w:val="TableParagraph"/>
              <w:ind w:left="109" w:right="162"/>
              <w:rPr>
                <w:sz w:val="19"/>
              </w:rPr>
            </w:pPr>
            <w:r>
              <w:rPr>
                <w:sz w:val="19"/>
              </w:rPr>
              <w:t>Hombres buenos: Mariano Ronquillo</w:t>
            </w:r>
          </w:p>
        </w:tc>
        <w:tc>
          <w:tcPr>
            <w:tcW w:w="1924" w:type="dxa"/>
            <w:tcBorders>
              <w:top w:val="single" w:sz="8" w:space="0" w:color="A4A4A4"/>
            </w:tcBorders>
          </w:tcPr>
          <w:p>
            <w:pPr>
              <w:pStyle w:val="TableParagraph"/>
              <w:ind w:left="120" w:right="119"/>
              <w:rPr>
                <w:sz w:val="19"/>
              </w:rPr>
            </w:pPr>
            <w:r>
              <w:rPr>
                <w:sz w:val="19"/>
              </w:rPr>
              <w:t>La Sra. Sánchez expresa que Eusebio Sánchez le debe de pagar un territorio o pedazo de tierra que en un litigio fue quitado por los naturales del pueblo de San Lucas</w:t>
            </w:r>
          </w:p>
        </w:tc>
        <w:tc>
          <w:tcPr>
            <w:tcW w:w="1313" w:type="dxa"/>
            <w:tcBorders>
              <w:top w:val="single" w:sz="8" w:space="0" w:color="A4A4A4"/>
            </w:tcBorders>
          </w:tcPr>
          <w:p>
            <w:pPr>
              <w:pStyle w:val="TableParagraph"/>
              <w:spacing w:line="218" w:lineRule="exact"/>
              <w:ind w:left="121"/>
              <w:rPr>
                <w:sz w:val="19"/>
              </w:rPr>
            </w:pPr>
            <w:r>
              <w:rPr>
                <w:sz w:val="19"/>
              </w:rPr>
              <w:t>Propiedad</w:t>
            </w:r>
          </w:p>
        </w:tc>
        <w:tc>
          <w:tcPr>
            <w:tcW w:w="5957" w:type="dxa"/>
            <w:tcBorders>
              <w:top w:val="single" w:sz="8" w:space="0" w:color="A4A4A4"/>
            </w:tcBorders>
          </w:tcPr>
          <w:p>
            <w:pPr>
              <w:pStyle w:val="TableParagraph"/>
              <w:ind w:left="325" w:right="288"/>
              <w:rPr>
                <w:sz w:val="19"/>
              </w:rPr>
            </w:pPr>
            <w:r>
              <w:rPr>
                <w:sz w:val="19"/>
              </w:rPr>
              <w:t>Se resolvió que se devuelva el pedazo de tierra y el Rancho en un lapso de 24 horas</w:t>
            </w:r>
          </w:p>
        </w:tc>
      </w:tr>
      <w:tr>
        <w:trPr>
          <w:trHeight w:val="2522" w:hRule="exact"/>
        </w:trPr>
        <w:tc>
          <w:tcPr>
            <w:tcW w:w="791" w:type="dxa"/>
            <w:shd w:val="clear" w:color="auto" w:fill="E8E8E8"/>
          </w:tcPr>
          <w:p>
            <w:pPr>
              <w:pStyle w:val="TableParagraph"/>
              <w:spacing w:line="215" w:lineRule="exact"/>
              <w:ind w:right="143"/>
              <w:jc w:val="right"/>
              <w:rPr>
                <w:b/>
                <w:sz w:val="19"/>
              </w:rPr>
            </w:pPr>
            <w:r>
              <w:rPr>
                <w:b/>
                <w:w w:val="99"/>
                <w:sz w:val="19"/>
              </w:rPr>
              <w:t>8</w:t>
            </w:r>
          </w:p>
        </w:tc>
        <w:tc>
          <w:tcPr>
            <w:tcW w:w="1531" w:type="dxa"/>
            <w:shd w:val="clear" w:color="auto" w:fill="E8E8E8"/>
          </w:tcPr>
          <w:p>
            <w:pPr>
              <w:pStyle w:val="TableParagraph"/>
              <w:spacing w:line="218" w:lineRule="exact"/>
              <w:ind w:left="145" w:right="87"/>
              <w:rPr>
                <w:sz w:val="19"/>
              </w:rPr>
            </w:pPr>
            <w:r>
              <w:rPr>
                <w:sz w:val="19"/>
              </w:rPr>
              <w:t>3 de febrero</w:t>
            </w:r>
          </w:p>
          <w:p>
            <w:pPr>
              <w:pStyle w:val="TableParagraph"/>
              <w:ind w:left="145" w:right="87"/>
              <w:rPr>
                <w:sz w:val="19"/>
              </w:rPr>
            </w:pPr>
            <w:r>
              <w:rPr>
                <w:sz w:val="19"/>
              </w:rPr>
              <w:t>de 1821</w:t>
            </w:r>
          </w:p>
        </w:tc>
        <w:tc>
          <w:tcPr>
            <w:tcW w:w="1822" w:type="dxa"/>
            <w:shd w:val="clear" w:color="auto" w:fill="E8E8E8"/>
          </w:tcPr>
          <w:p>
            <w:pPr>
              <w:pStyle w:val="TableParagraph"/>
              <w:ind w:left="109" w:right="320"/>
              <w:rPr>
                <w:sz w:val="19"/>
              </w:rPr>
            </w:pPr>
            <w:r>
              <w:rPr>
                <w:sz w:val="19"/>
              </w:rPr>
              <w:t>Alcalde y juez : Victorino Alonso de Bulnes Demandante: Vicente Peña Demandado:</w:t>
            </w:r>
          </w:p>
          <w:p>
            <w:pPr>
              <w:pStyle w:val="TableParagraph"/>
              <w:ind w:left="829" w:right="118"/>
              <w:rPr>
                <w:sz w:val="19"/>
              </w:rPr>
            </w:pPr>
            <w:r>
              <w:rPr>
                <w:sz w:val="19"/>
              </w:rPr>
              <w:t>Manuel </w:t>
            </w:r>
            <w:r>
              <w:rPr>
                <w:w w:val="95"/>
                <w:sz w:val="19"/>
              </w:rPr>
              <w:t>Mondragó </w:t>
            </w:r>
            <w:r>
              <w:rPr>
                <w:sz w:val="19"/>
              </w:rPr>
              <w:t>n y María </w:t>
            </w:r>
            <w:r>
              <w:rPr>
                <w:w w:val="95"/>
                <w:sz w:val="19"/>
              </w:rPr>
              <w:t>Mondragó </w:t>
            </w:r>
            <w:r>
              <w:rPr>
                <w:sz w:val="19"/>
              </w:rPr>
              <w:t>n</w:t>
            </w:r>
          </w:p>
        </w:tc>
        <w:tc>
          <w:tcPr>
            <w:tcW w:w="1924" w:type="dxa"/>
            <w:shd w:val="clear" w:color="auto" w:fill="E8E8E8"/>
          </w:tcPr>
          <w:p>
            <w:pPr>
              <w:pStyle w:val="TableParagraph"/>
              <w:ind w:left="120" w:right="146"/>
              <w:rPr>
                <w:sz w:val="19"/>
              </w:rPr>
            </w:pPr>
            <w:r>
              <w:rPr>
                <w:sz w:val="19"/>
              </w:rPr>
              <w:t>EL sr. Vicente Peña, pone una demanda en contra de Manuel Mondragón y Doña María Mondragón sobre la Cantidad de 172 pesos 3 reales</w:t>
            </w:r>
          </w:p>
        </w:tc>
        <w:tc>
          <w:tcPr>
            <w:tcW w:w="1313" w:type="dxa"/>
            <w:shd w:val="clear" w:color="auto" w:fill="E8E8E8"/>
          </w:tcPr>
          <w:p>
            <w:pPr>
              <w:pStyle w:val="TableParagraph"/>
              <w:spacing w:line="218" w:lineRule="exact"/>
              <w:ind w:left="121"/>
              <w:rPr>
                <w:sz w:val="19"/>
              </w:rPr>
            </w:pPr>
            <w:r>
              <w:rPr>
                <w:sz w:val="19"/>
              </w:rPr>
              <w:t>Dinero</w:t>
            </w:r>
          </w:p>
        </w:tc>
        <w:tc>
          <w:tcPr>
            <w:tcW w:w="5957" w:type="dxa"/>
            <w:shd w:val="clear" w:color="auto" w:fill="E8E8E8"/>
          </w:tcPr>
          <w:p>
            <w:pPr>
              <w:pStyle w:val="TableParagraph"/>
              <w:ind w:left="325" w:right="752"/>
              <w:rPr>
                <w:sz w:val="19"/>
              </w:rPr>
            </w:pPr>
            <w:r>
              <w:rPr>
                <w:sz w:val="19"/>
              </w:rPr>
              <w:t>La resolución es que los hermanos Mondragón deben de presentar un fiador para que paguen la deuda que tienen.</w:t>
            </w:r>
          </w:p>
        </w:tc>
      </w:tr>
      <w:tr>
        <w:trPr>
          <w:trHeight w:val="1192" w:hRule="exact"/>
        </w:trPr>
        <w:tc>
          <w:tcPr>
            <w:tcW w:w="791" w:type="dxa"/>
            <w:shd w:val="clear" w:color="auto" w:fill="E8E8E8"/>
          </w:tcPr>
          <w:p>
            <w:pPr/>
          </w:p>
        </w:tc>
        <w:tc>
          <w:tcPr>
            <w:tcW w:w="1531" w:type="dxa"/>
            <w:shd w:val="clear" w:color="auto" w:fill="E8E8E8"/>
          </w:tcPr>
          <w:p>
            <w:pPr/>
          </w:p>
        </w:tc>
        <w:tc>
          <w:tcPr>
            <w:tcW w:w="1822" w:type="dxa"/>
            <w:shd w:val="clear" w:color="auto" w:fill="E8E8E8"/>
          </w:tcPr>
          <w:p>
            <w:pPr>
              <w:pStyle w:val="TableParagraph"/>
              <w:spacing w:before="99"/>
              <w:ind w:left="109" w:right="193"/>
              <w:rPr>
                <w:sz w:val="19"/>
              </w:rPr>
            </w:pPr>
            <w:r>
              <w:rPr>
                <w:sz w:val="19"/>
              </w:rPr>
              <w:t>Hombres buenos: Ignacio Manzano José Martínez Álvarez</w:t>
            </w:r>
          </w:p>
        </w:tc>
        <w:tc>
          <w:tcPr>
            <w:tcW w:w="1924" w:type="dxa"/>
            <w:shd w:val="clear" w:color="auto" w:fill="E8E8E8"/>
          </w:tcPr>
          <w:p>
            <w:pPr/>
          </w:p>
        </w:tc>
        <w:tc>
          <w:tcPr>
            <w:tcW w:w="1313" w:type="dxa"/>
            <w:shd w:val="clear" w:color="auto" w:fill="E8E8E8"/>
          </w:tcPr>
          <w:p>
            <w:pPr/>
          </w:p>
        </w:tc>
        <w:tc>
          <w:tcPr>
            <w:tcW w:w="5957" w:type="dxa"/>
            <w:shd w:val="clear" w:color="auto" w:fill="E8E8E8"/>
          </w:tcPr>
          <w:p>
            <w:pPr/>
          </w:p>
        </w:tc>
      </w:tr>
      <w:tr>
        <w:trPr>
          <w:trHeight w:val="2401" w:hRule="exact"/>
        </w:trPr>
        <w:tc>
          <w:tcPr>
            <w:tcW w:w="791" w:type="dxa"/>
          </w:tcPr>
          <w:p>
            <w:pPr>
              <w:pStyle w:val="TableParagraph"/>
              <w:spacing w:line="215" w:lineRule="exact"/>
              <w:ind w:right="143"/>
              <w:jc w:val="right"/>
              <w:rPr>
                <w:b/>
                <w:sz w:val="19"/>
              </w:rPr>
            </w:pPr>
            <w:r>
              <w:rPr>
                <w:b/>
                <w:w w:val="99"/>
                <w:sz w:val="19"/>
              </w:rPr>
              <w:t>9</w:t>
            </w:r>
          </w:p>
        </w:tc>
        <w:tc>
          <w:tcPr>
            <w:tcW w:w="1531" w:type="dxa"/>
          </w:tcPr>
          <w:p>
            <w:pPr>
              <w:pStyle w:val="TableParagraph"/>
              <w:spacing w:line="218" w:lineRule="exact"/>
              <w:ind w:left="145" w:right="87"/>
              <w:rPr>
                <w:sz w:val="19"/>
              </w:rPr>
            </w:pPr>
            <w:r>
              <w:rPr>
                <w:sz w:val="19"/>
              </w:rPr>
              <w:t>21 de</w:t>
            </w:r>
            <w:r>
              <w:rPr>
                <w:spacing w:val="50"/>
                <w:sz w:val="19"/>
              </w:rPr>
              <w:t> </w:t>
            </w:r>
            <w:r>
              <w:rPr>
                <w:sz w:val="19"/>
              </w:rPr>
              <w:t>febrero</w:t>
            </w:r>
          </w:p>
          <w:p>
            <w:pPr>
              <w:pStyle w:val="TableParagraph"/>
              <w:ind w:left="145" w:right="87"/>
              <w:rPr>
                <w:sz w:val="19"/>
              </w:rPr>
            </w:pPr>
            <w:r>
              <w:rPr>
                <w:sz w:val="19"/>
              </w:rPr>
              <w:t>de 1821</w:t>
            </w:r>
          </w:p>
        </w:tc>
        <w:tc>
          <w:tcPr>
            <w:tcW w:w="1822" w:type="dxa"/>
          </w:tcPr>
          <w:p>
            <w:pPr>
              <w:pStyle w:val="TableParagraph"/>
              <w:ind w:left="109" w:right="118"/>
              <w:rPr>
                <w:sz w:val="19"/>
              </w:rPr>
            </w:pPr>
            <w:r>
              <w:rPr>
                <w:sz w:val="19"/>
              </w:rPr>
              <w:t>Alcalde y juez : Victorino Alonso de Bulnes Demandante:</w:t>
            </w:r>
            <w:r>
              <w:rPr>
                <w:spacing w:val="-5"/>
                <w:sz w:val="19"/>
              </w:rPr>
              <w:t> </w:t>
            </w:r>
            <w:r>
              <w:rPr>
                <w:sz w:val="19"/>
              </w:rPr>
              <w:t>José María</w:t>
            </w:r>
            <w:r>
              <w:rPr>
                <w:spacing w:val="-6"/>
                <w:sz w:val="19"/>
              </w:rPr>
              <w:t> </w:t>
            </w:r>
            <w:r>
              <w:rPr>
                <w:sz w:val="19"/>
              </w:rPr>
              <w:t>Basurto</w:t>
            </w:r>
          </w:p>
          <w:p>
            <w:pPr>
              <w:pStyle w:val="TableParagraph"/>
              <w:rPr>
                <w:b/>
                <w:sz w:val="19"/>
              </w:rPr>
            </w:pPr>
          </w:p>
          <w:p>
            <w:pPr>
              <w:pStyle w:val="TableParagraph"/>
              <w:ind w:left="109" w:right="151"/>
              <w:rPr>
                <w:sz w:val="19"/>
              </w:rPr>
            </w:pPr>
            <w:r>
              <w:rPr>
                <w:sz w:val="19"/>
              </w:rPr>
              <w:t>Demandado: Santiago Mena</w:t>
            </w:r>
          </w:p>
          <w:p>
            <w:pPr>
              <w:pStyle w:val="TableParagraph"/>
              <w:spacing w:before="2"/>
              <w:rPr>
                <w:b/>
                <w:sz w:val="19"/>
              </w:rPr>
            </w:pPr>
          </w:p>
          <w:p>
            <w:pPr>
              <w:pStyle w:val="TableParagraph"/>
              <w:ind w:left="109" w:right="151"/>
              <w:rPr>
                <w:sz w:val="19"/>
              </w:rPr>
            </w:pPr>
            <w:r>
              <w:rPr>
                <w:sz w:val="19"/>
              </w:rPr>
              <w:t>Hombres buenos:</w:t>
            </w:r>
          </w:p>
        </w:tc>
        <w:tc>
          <w:tcPr>
            <w:tcW w:w="1924" w:type="dxa"/>
          </w:tcPr>
          <w:p>
            <w:pPr>
              <w:pStyle w:val="TableParagraph"/>
              <w:ind w:left="120" w:right="104"/>
              <w:rPr>
                <w:sz w:val="19"/>
              </w:rPr>
            </w:pPr>
            <w:r>
              <w:rPr>
                <w:sz w:val="19"/>
              </w:rPr>
              <w:t>El Sr. José Basurto expresa haber recibido una finca ubicada en el pueblo de Aculco que debía ser entregada por el Sr. Santiago Mena.</w:t>
            </w:r>
          </w:p>
          <w:p>
            <w:pPr>
              <w:pStyle w:val="TableParagraph"/>
              <w:spacing w:line="242" w:lineRule="auto"/>
              <w:ind w:left="120" w:right="247"/>
              <w:jc w:val="both"/>
              <w:rPr>
                <w:sz w:val="19"/>
              </w:rPr>
            </w:pPr>
            <w:r>
              <w:rPr>
                <w:sz w:val="19"/>
              </w:rPr>
              <w:t>Pero debido a que esto no se efectuó se demanda se</w:t>
            </w:r>
          </w:p>
        </w:tc>
        <w:tc>
          <w:tcPr>
            <w:tcW w:w="1313" w:type="dxa"/>
          </w:tcPr>
          <w:p>
            <w:pPr>
              <w:pStyle w:val="TableParagraph"/>
              <w:spacing w:line="218" w:lineRule="exact"/>
              <w:ind w:left="121"/>
              <w:rPr>
                <w:sz w:val="19"/>
              </w:rPr>
            </w:pPr>
            <w:r>
              <w:rPr>
                <w:sz w:val="19"/>
              </w:rPr>
              <w:t>Propiedad</w:t>
            </w:r>
          </w:p>
        </w:tc>
        <w:tc>
          <w:tcPr>
            <w:tcW w:w="5957" w:type="dxa"/>
          </w:tcPr>
          <w:p>
            <w:pPr>
              <w:pStyle w:val="TableParagraph"/>
              <w:ind w:left="325" w:right="256"/>
              <w:rPr>
                <w:sz w:val="19"/>
              </w:rPr>
            </w:pPr>
            <w:r>
              <w:rPr>
                <w:sz w:val="19"/>
              </w:rPr>
              <w:t>La solución que se presentó fue que el remate de la finca tenga un valor de 326 pesos.</w:t>
            </w:r>
          </w:p>
        </w:tc>
      </w:tr>
    </w:tbl>
    <w:p>
      <w:pPr>
        <w:tabs>
          <w:tab w:pos="4396" w:val="left" w:leader="none"/>
          <w:tab w:pos="13472" w:val="left" w:leader="none"/>
        </w:tabs>
        <w:spacing w:before="4"/>
        <w:ind w:left="116" w:right="0" w:firstLine="0"/>
        <w:jc w:val="left"/>
        <w:rPr>
          <w:sz w:val="19"/>
        </w:rPr>
      </w:pPr>
      <w:r>
        <w:rPr>
          <w:w w:val="99"/>
          <w:sz w:val="19"/>
          <w:u w:val="single" w:color="A4A4A4"/>
        </w:rPr>
        <w:t> </w:t>
      </w:r>
      <w:r>
        <w:rPr>
          <w:sz w:val="19"/>
          <w:u w:val="single" w:color="A4A4A4"/>
        </w:rPr>
        <w:tab/>
        <w:t>devuelva la</w:t>
      </w:r>
      <w:r>
        <w:rPr>
          <w:spacing w:val="-4"/>
          <w:sz w:val="19"/>
          <w:u w:val="single" w:color="A4A4A4"/>
        </w:rPr>
        <w:t> </w:t>
      </w:r>
      <w:r>
        <w:rPr>
          <w:sz w:val="19"/>
          <w:u w:val="single" w:color="A4A4A4"/>
        </w:rPr>
        <w:t>finca.</w:t>
        <w:tab/>
      </w:r>
    </w:p>
    <w:p>
      <w:pPr>
        <w:spacing w:after="0"/>
        <w:jc w:val="left"/>
        <w:rPr>
          <w:sz w:val="19"/>
        </w:rPr>
        <w:sectPr>
          <w:pgSz w:w="15840" w:h="12240" w:orient="landscape"/>
          <w:pgMar w:header="0" w:footer="940" w:top="1140" w:bottom="1200" w:left="1280" w:right="980"/>
        </w:sectPr>
      </w:pPr>
    </w:p>
    <w:p>
      <w:pPr>
        <w:pStyle w:val="BodyText"/>
        <w:rPr>
          <w:rFonts w:ascii="Times New Roman"/>
          <w:sz w:val="20"/>
        </w:rPr>
      </w:pPr>
    </w:p>
    <w:p>
      <w:pPr>
        <w:pStyle w:val="BodyText"/>
        <w:spacing w:before="7"/>
        <w:rPr>
          <w:rFonts w:ascii="Times New Roman"/>
          <w:sz w:val="28"/>
        </w:rPr>
      </w:pPr>
    </w:p>
    <w:p>
      <w:pPr>
        <w:pStyle w:val="BodyText"/>
        <w:spacing w:line="20" w:lineRule="exact"/>
        <w:ind w:left="101"/>
        <w:rPr>
          <w:rFonts w:ascii="Times New Roman"/>
          <w:sz w:val="2"/>
        </w:rPr>
      </w:pPr>
      <w:r>
        <w:rPr>
          <w:rFonts w:ascii="Times New Roman"/>
          <w:sz w:val="2"/>
        </w:rPr>
        <w:pict>
          <v:group style="width:668.05pt;height:1pt;mso-position-horizontal-relative:char;mso-position-vertical-relative:line" coordorigin="0,0" coordsize="13361,20">
            <v:line style="position:absolute" from="10,10" to="838,10" stroked="true" strokeweight=".96pt" strokecolor="#a4a4a4"/>
            <v:line style="position:absolute" from="838,10" to="858,10" stroked="true" strokeweight=".96pt" strokecolor="#a4a4a4"/>
            <v:line style="position:absolute" from="858,10" to="2334,10" stroked="true" strokeweight=".96pt" strokecolor="#a4a4a4"/>
            <v:line style="position:absolute" from="2334,10" to="2353,10" stroked="true" strokeweight=".96pt" strokecolor="#a4a4a4"/>
            <v:line style="position:absolute" from="2353,10" to="4168,10" stroked="true" strokeweight=".96pt" strokecolor="#a4a4a4"/>
            <v:line style="position:absolute" from="4168,10" to="4187,10" stroked="true" strokeweight=".96pt" strokecolor="#a4a4a4"/>
            <v:line style="position:absolute" from="4187,10" to="6093,10" stroked="true" strokeweight=".96pt" strokecolor="#a4a4a4"/>
            <v:line style="position:absolute" from="6093,10" to="6112,10" stroked="true" strokeweight=".96pt" strokecolor="#a4a4a4"/>
            <v:line style="position:absolute" from="6112,10" to="7610,10" stroked="true" strokeweight=".96pt" strokecolor="#a4a4a4"/>
            <v:line style="position:absolute" from="7610,10" to="7629,10" stroked="true" strokeweight=".96pt" strokecolor="#a4a4a4"/>
            <v:line style="position:absolute" from="7629,10" to="13351,10" stroked="true" strokeweight=".96pt" strokecolor="#a4a4a4"/>
          </v:group>
        </w:pict>
      </w:r>
      <w:r>
        <w:rPr>
          <w:rFonts w:ascii="Times New Roman"/>
          <w:sz w:val="2"/>
        </w:rPr>
      </w:r>
    </w:p>
    <w:p>
      <w:pPr>
        <w:pStyle w:val="BodyText"/>
        <w:rPr>
          <w:rFonts w:ascii="Times New Roman"/>
          <w:sz w:val="20"/>
        </w:rPr>
      </w:pPr>
    </w:p>
    <w:p>
      <w:pPr>
        <w:pStyle w:val="BodyText"/>
        <w:spacing w:before="10" w:after="1"/>
        <w:rPr>
          <w:rFonts w:ascii="Times New Roman"/>
          <w:sz w:val="17"/>
        </w:rPr>
      </w:pP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8"/>
        <w:gridCol w:w="1441"/>
        <w:gridCol w:w="1887"/>
        <w:gridCol w:w="1922"/>
        <w:gridCol w:w="1161"/>
        <w:gridCol w:w="6110"/>
      </w:tblGrid>
      <w:tr>
        <w:trPr>
          <w:trHeight w:val="228" w:hRule="exact"/>
        </w:trPr>
        <w:tc>
          <w:tcPr>
            <w:tcW w:w="818" w:type="dxa"/>
            <w:shd w:val="clear" w:color="auto" w:fill="E8E8E8"/>
          </w:tcPr>
          <w:p>
            <w:pPr>
              <w:pStyle w:val="TableParagraph"/>
              <w:spacing w:line="215" w:lineRule="exact"/>
              <w:ind w:right="116"/>
              <w:jc w:val="right"/>
              <w:rPr>
                <w:b/>
                <w:sz w:val="19"/>
              </w:rPr>
            </w:pPr>
            <w:r>
              <w:rPr>
                <w:b/>
                <w:w w:val="95"/>
                <w:sz w:val="19"/>
              </w:rPr>
              <w:t>10</w:t>
            </w:r>
          </w:p>
        </w:tc>
        <w:tc>
          <w:tcPr>
            <w:tcW w:w="1441" w:type="dxa"/>
            <w:shd w:val="clear" w:color="auto" w:fill="E8E8E8"/>
          </w:tcPr>
          <w:p>
            <w:pPr>
              <w:pStyle w:val="TableParagraph"/>
              <w:spacing w:line="218" w:lineRule="exact"/>
              <w:ind w:left="118"/>
              <w:rPr>
                <w:sz w:val="19"/>
              </w:rPr>
            </w:pPr>
            <w:r>
              <w:rPr>
                <w:sz w:val="19"/>
              </w:rPr>
              <w:t>13 de marzo</w:t>
            </w:r>
          </w:p>
        </w:tc>
        <w:tc>
          <w:tcPr>
            <w:tcW w:w="1887" w:type="dxa"/>
            <w:shd w:val="clear" w:color="auto" w:fill="E8E8E8"/>
          </w:tcPr>
          <w:p>
            <w:pPr>
              <w:pStyle w:val="TableParagraph"/>
              <w:spacing w:line="218" w:lineRule="exact"/>
              <w:ind w:left="173"/>
              <w:rPr>
                <w:sz w:val="19"/>
              </w:rPr>
            </w:pPr>
            <w:r>
              <w:rPr>
                <w:sz w:val="19"/>
              </w:rPr>
              <w:t>Alcalde</w:t>
            </w:r>
            <w:r>
              <w:rPr>
                <w:spacing w:val="50"/>
                <w:sz w:val="19"/>
              </w:rPr>
              <w:t> </w:t>
            </w:r>
            <w:r>
              <w:rPr>
                <w:sz w:val="19"/>
              </w:rPr>
              <w:t>(de</w:t>
            </w:r>
          </w:p>
        </w:tc>
        <w:tc>
          <w:tcPr>
            <w:tcW w:w="1922" w:type="dxa"/>
            <w:shd w:val="clear" w:color="auto" w:fill="E8E8E8"/>
          </w:tcPr>
          <w:p>
            <w:pPr>
              <w:pStyle w:val="TableParagraph"/>
              <w:spacing w:line="218" w:lineRule="exact"/>
              <w:ind w:left="120"/>
              <w:rPr>
                <w:sz w:val="19"/>
              </w:rPr>
            </w:pPr>
            <w:r>
              <w:rPr>
                <w:sz w:val="19"/>
              </w:rPr>
              <w:t>Marcelino González</w:t>
            </w:r>
          </w:p>
        </w:tc>
        <w:tc>
          <w:tcPr>
            <w:tcW w:w="1161" w:type="dxa"/>
            <w:shd w:val="clear" w:color="auto" w:fill="E8E8E8"/>
          </w:tcPr>
          <w:p>
            <w:pPr>
              <w:pStyle w:val="TableParagraph"/>
              <w:spacing w:line="218" w:lineRule="exact"/>
              <w:ind w:left="123"/>
              <w:rPr>
                <w:sz w:val="19"/>
              </w:rPr>
            </w:pPr>
            <w:r>
              <w:rPr>
                <w:sz w:val="19"/>
              </w:rPr>
              <w:t>Dinero</w:t>
            </w:r>
          </w:p>
        </w:tc>
        <w:tc>
          <w:tcPr>
            <w:tcW w:w="6110" w:type="dxa"/>
            <w:shd w:val="clear" w:color="auto" w:fill="E8E8E8"/>
          </w:tcPr>
          <w:p>
            <w:pPr>
              <w:pStyle w:val="TableParagraph"/>
              <w:spacing w:line="218" w:lineRule="exact"/>
              <w:ind w:left="479" w:right="118"/>
              <w:rPr>
                <w:sz w:val="19"/>
              </w:rPr>
            </w:pPr>
            <w:r>
              <w:rPr>
                <w:sz w:val="19"/>
              </w:rPr>
              <w:t>Se resolvió que Quintana para 40 pesos el 25 de marzo y los 60</w:t>
            </w:r>
          </w:p>
        </w:tc>
      </w:tr>
      <w:tr>
        <w:trPr>
          <w:trHeight w:val="218" w:hRule="exact"/>
        </w:trPr>
        <w:tc>
          <w:tcPr>
            <w:tcW w:w="818" w:type="dxa"/>
            <w:shd w:val="clear" w:color="auto" w:fill="E8E8E8"/>
          </w:tcPr>
          <w:p>
            <w:pPr/>
          </w:p>
        </w:tc>
        <w:tc>
          <w:tcPr>
            <w:tcW w:w="1441" w:type="dxa"/>
            <w:shd w:val="clear" w:color="auto" w:fill="E8E8E8"/>
          </w:tcPr>
          <w:p>
            <w:pPr>
              <w:pStyle w:val="TableParagraph"/>
              <w:spacing w:line="208" w:lineRule="exact"/>
              <w:ind w:left="118"/>
              <w:rPr>
                <w:sz w:val="19"/>
              </w:rPr>
            </w:pPr>
            <w:r>
              <w:rPr>
                <w:sz w:val="19"/>
              </w:rPr>
              <w:t>de 1821</w:t>
            </w:r>
          </w:p>
        </w:tc>
        <w:tc>
          <w:tcPr>
            <w:tcW w:w="1887" w:type="dxa"/>
            <w:shd w:val="clear" w:color="auto" w:fill="E8E8E8"/>
          </w:tcPr>
          <w:p>
            <w:pPr>
              <w:pStyle w:val="TableParagraph"/>
              <w:spacing w:line="208" w:lineRule="exact"/>
              <w:ind w:left="173"/>
              <w:rPr>
                <w:sz w:val="19"/>
              </w:rPr>
            </w:pPr>
            <w:r>
              <w:rPr>
                <w:sz w:val="19"/>
              </w:rPr>
              <w:t>segundo voto) y</w:t>
            </w:r>
          </w:p>
        </w:tc>
        <w:tc>
          <w:tcPr>
            <w:tcW w:w="1922" w:type="dxa"/>
            <w:shd w:val="clear" w:color="auto" w:fill="E8E8E8"/>
          </w:tcPr>
          <w:p>
            <w:pPr>
              <w:pStyle w:val="TableParagraph"/>
              <w:spacing w:line="208" w:lineRule="exact"/>
              <w:ind w:left="120"/>
              <w:rPr>
                <w:sz w:val="19"/>
              </w:rPr>
            </w:pPr>
            <w:r>
              <w:rPr>
                <w:sz w:val="19"/>
              </w:rPr>
              <w:t>demanda a Claudio</w:t>
            </w:r>
          </w:p>
        </w:tc>
        <w:tc>
          <w:tcPr>
            <w:tcW w:w="1161" w:type="dxa"/>
            <w:shd w:val="clear" w:color="auto" w:fill="E8E8E8"/>
          </w:tcPr>
          <w:p>
            <w:pPr/>
          </w:p>
        </w:tc>
        <w:tc>
          <w:tcPr>
            <w:tcW w:w="6110" w:type="dxa"/>
            <w:shd w:val="clear" w:color="auto" w:fill="E8E8E8"/>
          </w:tcPr>
          <w:p>
            <w:pPr>
              <w:pStyle w:val="TableParagraph"/>
              <w:spacing w:line="208" w:lineRule="exact"/>
              <w:ind w:left="479" w:right="118"/>
              <w:rPr>
                <w:sz w:val="19"/>
              </w:rPr>
            </w:pPr>
            <w:r>
              <w:rPr>
                <w:sz w:val="19"/>
              </w:rPr>
              <w:t>pesos en enero de 1822.</w:t>
            </w:r>
          </w:p>
        </w:tc>
      </w:tr>
      <w:tr>
        <w:trPr>
          <w:trHeight w:val="218" w:hRule="exact"/>
        </w:trPr>
        <w:tc>
          <w:tcPr>
            <w:tcW w:w="818" w:type="dxa"/>
            <w:shd w:val="clear" w:color="auto" w:fill="E8E8E8"/>
          </w:tcPr>
          <w:p>
            <w:pPr/>
          </w:p>
        </w:tc>
        <w:tc>
          <w:tcPr>
            <w:tcW w:w="1441" w:type="dxa"/>
            <w:shd w:val="clear" w:color="auto" w:fill="E8E8E8"/>
          </w:tcPr>
          <w:p>
            <w:pPr/>
          </w:p>
        </w:tc>
        <w:tc>
          <w:tcPr>
            <w:tcW w:w="1887" w:type="dxa"/>
            <w:shd w:val="clear" w:color="auto" w:fill="E8E8E8"/>
          </w:tcPr>
          <w:p>
            <w:pPr>
              <w:pStyle w:val="TableParagraph"/>
              <w:spacing w:line="208" w:lineRule="exact"/>
              <w:ind w:left="173"/>
              <w:rPr>
                <w:sz w:val="19"/>
              </w:rPr>
            </w:pPr>
            <w:r>
              <w:rPr>
                <w:sz w:val="19"/>
              </w:rPr>
              <w:t>juez : Felipe Vega</w:t>
            </w:r>
          </w:p>
        </w:tc>
        <w:tc>
          <w:tcPr>
            <w:tcW w:w="1922" w:type="dxa"/>
            <w:shd w:val="clear" w:color="auto" w:fill="E8E8E8"/>
          </w:tcPr>
          <w:p>
            <w:pPr>
              <w:pStyle w:val="TableParagraph"/>
              <w:spacing w:line="208" w:lineRule="exact"/>
              <w:ind w:left="120"/>
              <w:rPr>
                <w:sz w:val="19"/>
              </w:rPr>
            </w:pPr>
            <w:r>
              <w:rPr>
                <w:sz w:val="19"/>
              </w:rPr>
              <w:t>Quintanar por una</w:t>
            </w:r>
          </w:p>
        </w:tc>
        <w:tc>
          <w:tcPr>
            <w:tcW w:w="1161" w:type="dxa"/>
            <w:shd w:val="clear" w:color="auto" w:fill="E8E8E8"/>
          </w:tcPr>
          <w:p>
            <w:pPr/>
          </w:p>
        </w:tc>
        <w:tc>
          <w:tcPr>
            <w:tcW w:w="6110" w:type="dxa"/>
            <w:shd w:val="clear" w:color="auto" w:fill="E8E8E8"/>
          </w:tcPr>
          <w:p>
            <w:pPr/>
          </w:p>
        </w:tc>
      </w:tr>
      <w:tr>
        <w:trPr>
          <w:trHeight w:val="218" w:hRule="exact"/>
        </w:trPr>
        <w:tc>
          <w:tcPr>
            <w:tcW w:w="818" w:type="dxa"/>
            <w:shd w:val="clear" w:color="auto" w:fill="E8E8E8"/>
          </w:tcPr>
          <w:p>
            <w:pPr/>
          </w:p>
        </w:tc>
        <w:tc>
          <w:tcPr>
            <w:tcW w:w="1441" w:type="dxa"/>
            <w:shd w:val="clear" w:color="auto" w:fill="E8E8E8"/>
          </w:tcPr>
          <w:p>
            <w:pPr/>
          </w:p>
        </w:tc>
        <w:tc>
          <w:tcPr>
            <w:tcW w:w="1887" w:type="dxa"/>
            <w:shd w:val="clear" w:color="auto" w:fill="E8E8E8"/>
          </w:tcPr>
          <w:p>
            <w:pPr>
              <w:pStyle w:val="TableParagraph"/>
              <w:spacing w:line="208" w:lineRule="exact"/>
              <w:ind w:left="173"/>
              <w:rPr>
                <w:sz w:val="19"/>
              </w:rPr>
            </w:pPr>
            <w:r>
              <w:rPr>
                <w:sz w:val="19"/>
              </w:rPr>
              <w:t>Demandante:</w:t>
            </w:r>
          </w:p>
        </w:tc>
        <w:tc>
          <w:tcPr>
            <w:tcW w:w="1922" w:type="dxa"/>
            <w:shd w:val="clear" w:color="auto" w:fill="E8E8E8"/>
          </w:tcPr>
          <w:p>
            <w:pPr>
              <w:pStyle w:val="TableParagraph"/>
              <w:spacing w:line="208" w:lineRule="exact"/>
              <w:ind w:left="120"/>
              <w:rPr>
                <w:sz w:val="19"/>
              </w:rPr>
            </w:pPr>
            <w:r>
              <w:rPr>
                <w:sz w:val="19"/>
              </w:rPr>
              <w:t>obligación</w:t>
            </w:r>
          </w:p>
        </w:tc>
        <w:tc>
          <w:tcPr>
            <w:tcW w:w="1161" w:type="dxa"/>
            <w:shd w:val="clear" w:color="auto" w:fill="E8E8E8"/>
          </w:tcPr>
          <w:p>
            <w:pPr/>
          </w:p>
        </w:tc>
        <w:tc>
          <w:tcPr>
            <w:tcW w:w="6110" w:type="dxa"/>
            <w:shd w:val="clear" w:color="auto" w:fill="E8E8E8"/>
          </w:tcPr>
          <w:p>
            <w:pPr/>
          </w:p>
        </w:tc>
      </w:tr>
      <w:tr>
        <w:trPr>
          <w:trHeight w:val="218" w:hRule="exact"/>
        </w:trPr>
        <w:tc>
          <w:tcPr>
            <w:tcW w:w="818" w:type="dxa"/>
            <w:shd w:val="clear" w:color="auto" w:fill="E8E8E8"/>
          </w:tcPr>
          <w:p>
            <w:pPr/>
          </w:p>
        </w:tc>
        <w:tc>
          <w:tcPr>
            <w:tcW w:w="1441" w:type="dxa"/>
            <w:shd w:val="clear" w:color="auto" w:fill="E8E8E8"/>
          </w:tcPr>
          <w:p>
            <w:pPr/>
          </w:p>
        </w:tc>
        <w:tc>
          <w:tcPr>
            <w:tcW w:w="1887" w:type="dxa"/>
            <w:shd w:val="clear" w:color="auto" w:fill="E8E8E8"/>
          </w:tcPr>
          <w:p>
            <w:pPr>
              <w:pStyle w:val="TableParagraph"/>
              <w:spacing w:line="208" w:lineRule="exact"/>
              <w:ind w:left="173"/>
              <w:rPr>
                <w:sz w:val="19"/>
              </w:rPr>
            </w:pPr>
            <w:r>
              <w:rPr>
                <w:sz w:val="19"/>
              </w:rPr>
              <w:t>Marcelino</w:t>
            </w:r>
          </w:p>
        </w:tc>
        <w:tc>
          <w:tcPr>
            <w:tcW w:w="1922" w:type="dxa"/>
            <w:shd w:val="clear" w:color="auto" w:fill="E8E8E8"/>
          </w:tcPr>
          <w:p>
            <w:pPr>
              <w:pStyle w:val="TableParagraph"/>
              <w:spacing w:line="208" w:lineRule="exact"/>
              <w:ind w:left="120"/>
              <w:rPr>
                <w:sz w:val="19"/>
              </w:rPr>
            </w:pPr>
            <w:r>
              <w:rPr>
                <w:sz w:val="19"/>
              </w:rPr>
              <w:t>cumplida, la</w:t>
            </w:r>
          </w:p>
        </w:tc>
        <w:tc>
          <w:tcPr>
            <w:tcW w:w="1161" w:type="dxa"/>
            <w:shd w:val="clear" w:color="auto" w:fill="E8E8E8"/>
          </w:tcPr>
          <w:p>
            <w:pPr/>
          </w:p>
        </w:tc>
        <w:tc>
          <w:tcPr>
            <w:tcW w:w="6110" w:type="dxa"/>
            <w:shd w:val="clear" w:color="auto" w:fill="E8E8E8"/>
          </w:tcPr>
          <w:p>
            <w:pPr/>
          </w:p>
        </w:tc>
      </w:tr>
      <w:tr>
        <w:trPr>
          <w:trHeight w:val="220" w:hRule="exact"/>
        </w:trPr>
        <w:tc>
          <w:tcPr>
            <w:tcW w:w="818" w:type="dxa"/>
            <w:shd w:val="clear" w:color="auto" w:fill="E8E8E8"/>
          </w:tcPr>
          <w:p>
            <w:pPr/>
          </w:p>
        </w:tc>
        <w:tc>
          <w:tcPr>
            <w:tcW w:w="1441" w:type="dxa"/>
            <w:shd w:val="clear" w:color="auto" w:fill="E8E8E8"/>
          </w:tcPr>
          <w:p>
            <w:pPr/>
          </w:p>
        </w:tc>
        <w:tc>
          <w:tcPr>
            <w:tcW w:w="1887" w:type="dxa"/>
            <w:shd w:val="clear" w:color="auto" w:fill="E8E8E8"/>
          </w:tcPr>
          <w:p>
            <w:pPr>
              <w:pStyle w:val="TableParagraph"/>
              <w:spacing w:line="208" w:lineRule="exact"/>
              <w:ind w:left="173"/>
              <w:rPr>
                <w:sz w:val="19"/>
              </w:rPr>
            </w:pPr>
            <w:r>
              <w:rPr>
                <w:sz w:val="19"/>
              </w:rPr>
              <w:t>González</w:t>
            </w:r>
          </w:p>
        </w:tc>
        <w:tc>
          <w:tcPr>
            <w:tcW w:w="1922" w:type="dxa"/>
            <w:shd w:val="clear" w:color="auto" w:fill="E8E8E8"/>
          </w:tcPr>
          <w:p>
            <w:pPr>
              <w:pStyle w:val="TableParagraph"/>
              <w:spacing w:line="208" w:lineRule="exact"/>
              <w:ind w:left="120"/>
              <w:rPr>
                <w:sz w:val="19"/>
              </w:rPr>
            </w:pPr>
            <w:r>
              <w:rPr>
                <w:sz w:val="19"/>
              </w:rPr>
              <w:t>cantidad de 100</w:t>
            </w:r>
          </w:p>
        </w:tc>
        <w:tc>
          <w:tcPr>
            <w:tcW w:w="1161" w:type="dxa"/>
            <w:shd w:val="clear" w:color="auto" w:fill="E8E8E8"/>
          </w:tcPr>
          <w:p>
            <w:pPr/>
          </w:p>
        </w:tc>
        <w:tc>
          <w:tcPr>
            <w:tcW w:w="6110" w:type="dxa"/>
            <w:shd w:val="clear" w:color="auto" w:fill="E8E8E8"/>
          </w:tcPr>
          <w:p>
            <w:pPr/>
          </w:p>
        </w:tc>
      </w:tr>
      <w:tr>
        <w:trPr>
          <w:trHeight w:val="220" w:hRule="exact"/>
        </w:trPr>
        <w:tc>
          <w:tcPr>
            <w:tcW w:w="818" w:type="dxa"/>
            <w:shd w:val="clear" w:color="auto" w:fill="E8E8E8"/>
          </w:tcPr>
          <w:p>
            <w:pPr/>
          </w:p>
        </w:tc>
        <w:tc>
          <w:tcPr>
            <w:tcW w:w="1441" w:type="dxa"/>
            <w:shd w:val="clear" w:color="auto" w:fill="E8E8E8"/>
          </w:tcPr>
          <w:p>
            <w:pPr/>
          </w:p>
        </w:tc>
        <w:tc>
          <w:tcPr>
            <w:tcW w:w="1887" w:type="dxa"/>
            <w:shd w:val="clear" w:color="auto" w:fill="E8E8E8"/>
          </w:tcPr>
          <w:p>
            <w:pPr>
              <w:pStyle w:val="TableParagraph"/>
              <w:spacing w:line="209" w:lineRule="exact"/>
              <w:ind w:left="173"/>
              <w:rPr>
                <w:sz w:val="19"/>
              </w:rPr>
            </w:pPr>
            <w:r>
              <w:rPr>
                <w:sz w:val="19"/>
              </w:rPr>
              <w:t>Demandado:</w:t>
            </w:r>
          </w:p>
        </w:tc>
        <w:tc>
          <w:tcPr>
            <w:tcW w:w="1922" w:type="dxa"/>
            <w:shd w:val="clear" w:color="auto" w:fill="E8E8E8"/>
          </w:tcPr>
          <w:p>
            <w:pPr>
              <w:pStyle w:val="TableParagraph"/>
              <w:spacing w:line="209" w:lineRule="exact"/>
              <w:ind w:left="120"/>
              <w:rPr>
                <w:sz w:val="19"/>
              </w:rPr>
            </w:pPr>
            <w:r>
              <w:rPr>
                <w:sz w:val="19"/>
              </w:rPr>
              <w:t>pesos y vista la</w:t>
            </w:r>
          </w:p>
        </w:tc>
        <w:tc>
          <w:tcPr>
            <w:tcW w:w="1161" w:type="dxa"/>
            <w:shd w:val="clear" w:color="auto" w:fill="E8E8E8"/>
          </w:tcPr>
          <w:p>
            <w:pPr/>
          </w:p>
        </w:tc>
        <w:tc>
          <w:tcPr>
            <w:tcW w:w="6110" w:type="dxa"/>
            <w:shd w:val="clear" w:color="auto" w:fill="E8E8E8"/>
          </w:tcPr>
          <w:p>
            <w:pPr/>
          </w:p>
        </w:tc>
      </w:tr>
      <w:tr>
        <w:trPr>
          <w:trHeight w:val="219" w:hRule="exact"/>
        </w:trPr>
        <w:tc>
          <w:tcPr>
            <w:tcW w:w="818" w:type="dxa"/>
            <w:shd w:val="clear" w:color="auto" w:fill="E8E8E8"/>
          </w:tcPr>
          <w:p>
            <w:pPr/>
          </w:p>
        </w:tc>
        <w:tc>
          <w:tcPr>
            <w:tcW w:w="1441" w:type="dxa"/>
            <w:shd w:val="clear" w:color="auto" w:fill="E8E8E8"/>
          </w:tcPr>
          <w:p>
            <w:pPr/>
          </w:p>
        </w:tc>
        <w:tc>
          <w:tcPr>
            <w:tcW w:w="1887" w:type="dxa"/>
            <w:shd w:val="clear" w:color="auto" w:fill="E8E8E8"/>
          </w:tcPr>
          <w:p>
            <w:pPr>
              <w:pStyle w:val="TableParagraph"/>
              <w:spacing w:line="209" w:lineRule="exact"/>
              <w:ind w:left="173"/>
              <w:rPr>
                <w:sz w:val="19"/>
              </w:rPr>
            </w:pPr>
            <w:r>
              <w:rPr>
                <w:sz w:val="19"/>
              </w:rPr>
              <w:t>Claudio Quintanar</w:t>
            </w:r>
          </w:p>
        </w:tc>
        <w:tc>
          <w:tcPr>
            <w:tcW w:w="1922" w:type="dxa"/>
            <w:shd w:val="clear" w:color="auto" w:fill="E8E8E8"/>
          </w:tcPr>
          <w:p>
            <w:pPr>
              <w:pStyle w:val="TableParagraph"/>
              <w:spacing w:line="209" w:lineRule="exact"/>
              <w:ind w:left="120"/>
              <w:rPr>
                <w:sz w:val="19"/>
              </w:rPr>
            </w:pPr>
            <w:r>
              <w:rPr>
                <w:sz w:val="19"/>
              </w:rPr>
              <w:t>miseria del</w:t>
            </w:r>
          </w:p>
        </w:tc>
        <w:tc>
          <w:tcPr>
            <w:tcW w:w="1161" w:type="dxa"/>
            <w:shd w:val="clear" w:color="auto" w:fill="E8E8E8"/>
          </w:tcPr>
          <w:p>
            <w:pPr/>
          </w:p>
        </w:tc>
        <w:tc>
          <w:tcPr>
            <w:tcW w:w="6110" w:type="dxa"/>
            <w:shd w:val="clear" w:color="auto" w:fill="E8E8E8"/>
          </w:tcPr>
          <w:p>
            <w:pPr/>
          </w:p>
        </w:tc>
      </w:tr>
      <w:tr>
        <w:trPr>
          <w:trHeight w:val="218" w:hRule="exact"/>
        </w:trPr>
        <w:tc>
          <w:tcPr>
            <w:tcW w:w="818" w:type="dxa"/>
            <w:shd w:val="clear" w:color="auto" w:fill="E8E8E8"/>
          </w:tcPr>
          <w:p>
            <w:pPr/>
          </w:p>
        </w:tc>
        <w:tc>
          <w:tcPr>
            <w:tcW w:w="1441" w:type="dxa"/>
            <w:shd w:val="clear" w:color="auto" w:fill="E8E8E8"/>
          </w:tcPr>
          <w:p>
            <w:pPr/>
          </w:p>
        </w:tc>
        <w:tc>
          <w:tcPr>
            <w:tcW w:w="1887" w:type="dxa"/>
            <w:shd w:val="clear" w:color="auto" w:fill="E8E8E8"/>
          </w:tcPr>
          <w:p>
            <w:pPr/>
          </w:p>
        </w:tc>
        <w:tc>
          <w:tcPr>
            <w:tcW w:w="1922" w:type="dxa"/>
            <w:shd w:val="clear" w:color="auto" w:fill="E8E8E8"/>
          </w:tcPr>
          <w:p>
            <w:pPr>
              <w:pStyle w:val="TableParagraph"/>
              <w:spacing w:line="208" w:lineRule="exact"/>
              <w:ind w:left="120"/>
              <w:rPr>
                <w:sz w:val="19"/>
              </w:rPr>
            </w:pPr>
            <w:r>
              <w:rPr>
                <w:sz w:val="19"/>
              </w:rPr>
              <w:t>demandado.</w:t>
            </w:r>
          </w:p>
        </w:tc>
        <w:tc>
          <w:tcPr>
            <w:tcW w:w="1161" w:type="dxa"/>
            <w:shd w:val="clear" w:color="auto" w:fill="E8E8E8"/>
          </w:tcPr>
          <w:p>
            <w:pPr/>
          </w:p>
        </w:tc>
        <w:tc>
          <w:tcPr>
            <w:tcW w:w="6110" w:type="dxa"/>
            <w:shd w:val="clear" w:color="auto" w:fill="E8E8E8"/>
          </w:tcPr>
          <w:p>
            <w:pPr/>
          </w:p>
        </w:tc>
      </w:tr>
      <w:tr>
        <w:trPr>
          <w:trHeight w:val="218" w:hRule="exact"/>
        </w:trPr>
        <w:tc>
          <w:tcPr>
            <w:tcW w:w="818" w:type="dxa"/>
            <w:shd w:val="clear" w:color="auto" w:fill="E8E8E8"/>
          </w:tcPr>
          <w:p>
            <w:pPr/>
          </w:p>
        </w:tc>
        <w:tc>
          <w:tcPr>
            <w:tcW w:w="1441" w:type="dxa"/>
            <w:shd w:val="clear" w:color="auto" w:fill="E8E8E8"/>
          </w:tcPr>
          <w:p>
            <w:pPr/>
          </w:p>
        </w:tc>
        <w:tc>
          <w:tcPr>
            <w:tcW w:w="1887" w:type="dxa"/>
            <w:shd w:val="clear" w:color="auto" w:fill="E8E8E8"/>
          </w:tcPr>
          <w:p>
            <w:pPr>
              <w:pStyle w:val="TableParagraph"/>
              <w:spacing w:line="208" w:lineRule="exact"/>
              <w:ind w:left="173"/>
              <w:rPr>
                <w:sz w:val="19"/>
              </w:rPr>
            </w:pPr>
            <w:r>
              <w:rPr>
                <w:sz w:val="19"/>
              </w:rPr>
              <w:t>Hombres buenos:</w:t>
            </w:r>
          </w:p>
        </w:tc>
        <w:tc>
          <w:tcPr>
            <w:tcW w:w="1922" w:type="dxa"/>
            <w:shd w:val="clear" w:color="auto" w:fill="E8E8E8"/>
          </w:tcPr>
          <w:p>
            <w:pPr/>
          </w:p>
        </w:tc>
        <w:tc>
          <w:tcPr>
            <w:tcW w:w="1161" w:type="dxa"/>
            <w:shd w:val="clear" w:color="auto" w:fill="E8E8E8"/>
          </w:tcPr>
          <w:p>
            <w:pPr/>
          </w:p>
        </w:tc>
        <w:tc>
          <w:tcPr>
            <w:tcW w:w="6110" w:type="dxa"/>
            <w:shd w:val="clear" w:color="auto" w:fill="E8E8E8"/>
          </w:tcPr>
          <w:p>
            <w:pPr/>
          </w:p>
        </w:tc>
      </w:tr>
      <w:tr>
        <w:trPr>
          <w:trHeight w:val="218" w:hRule="exact"/>
        </w:trPr>
        <w:tc>
          <w:tcPr>
            <w:tcW w:w="818" w:type="dxa"/>
            <w:shd w:val="clear" w:color="auto" w:fill="E8E8E8"/>
          </w:tcPr>
          <w:p>
            <w:pPr/>
          </w:p>
        </w:tc>
        <w:tc>
          <w:tcPr>
            <w:tcW w:w="1441" w:type="dxa"/>
            <w:shd w:val="clear" w:color="auto" w:fill="E8E8E8"/>
          </w:tcPr>
          <w:p>
            <w:pPr/>
          </w:p>
        </w:tc>
        <w:tc>
          <w:tcPr>
            <w:tcW w:w="1887" w:type="dxa"/>
            <w:shd w:val="clear" w:color="auto" w:fill="E8E8E8"/>
          </w:tcPr>
          <w:p>
            <w:pPr>
              <w:pStyle w:val="TableParagraph"/>
              <w:spacing w:line="208" w:lineRule="exact"/>
              <w:ind w:left="173"/>
              <w:rPr>
                <w:sz w:val="19"/>
              </w:rPr>
            </w:pPr>
            <w:r>
              <w:rPr>
                <w:sz w:val="19"/>
              </w:rPr>
              <w:t>José María</w:t>
            </w:r>
          </w:p>
        </w:tc>
        <w:tc>
          <w:tcPr>
            <w:tcW w:w="1922" w:type="dxa"/>
            <w:shd w:val="clear" w:color="auto" w:fill="E8E8E8"/>
          </w:tcPr>
          <w:p>
            <w:pPr/>
          </w:p>
        </w:tc>
        <w:tc>
          <w:tcPr>
            <w:tcW w:w="1161" w:type="dxa"/>
            <w:shd w:val="clear" w:color="auto" w:fill="E8E8E8"/>
          </w:tcPr>
          <w:p>
            <w:pPr/>
          </w:p>
        </w:tc>
        <w:tc>
          <w:tcPr>
            <w:tcW w:w="6110" w:type="dxa"/>
            <w:shd w:val="clear" w:color="auto" w:fill="E8E8E8"/>
          </w:tcPr>
          <w:p>
            <w:pPr/>
          </w:p>
        </w:tc>
      </w:tr>
      <w:tr>
        <w:trPr>
          <w:trHeight w:val="218" w:hRule="exact"/>
        </w:trPr>
        <w:tc>
          <w:tcPr>
            <w:tcW w:w="818" w:type="dxa"/>
            <w:shd w:val="clear" w:color="auto" w:fill="E8E8E8"/>
          </w:tcPr>
          <w:p>
            <w:pPr/>
          </w:p>
        </w:tc>
        <w:tc>
          <w:tcPr>
            <w:tcW w:w="1441" w:type="dxa"/>
            <w:shd w:val="clear" w:color="auto" w:fill="E8E8E8"/>
          </w:tcPr>
          <w:p>
            <w:pPr/>
          </w:p>
        </w:tc>
        <w:tc>
          <w:tcPr>
            <w:tcW w:w="1887" w:type="dxa"/>
            <w:shd w:val="clear" w:color="auto" w:fill="E8E8E8"/>
          </w:tcPr>
          <w:p>
            <w:pPr>
              <w:pStyle w:val="TableParagraph"/>
              <w:spacing w:line="208" w:lineRule="exact"/>
              <w:ind w:left="173"/>
              <w:rPr>
                <w:sz w:val="19"/>
              </w:rPr>
            </w:pPr>
            <w:r>
              <w:rPr>
                <w:sz w:val="19"/>
              </w:rPr>
              <w:t>Álvarez</w:t>
            </w:r>
          </w:p>
        </w:tc>
        <w:tc>
          <w:tcPr>
            <w:tcW w:w="1922" w:type="dxa"/>
            <w:shd w:val="clear" w:color="auto" w:fill="E8E8E8"/>
          </w:tcPr>
          <w:p>
            <w:pPr/>
          </w:p>
        </w:tc>
        <w:tc>
          <w:tcPr>
            <w:tcW w:w="1161" w:type="dxa"/>
            <w:shd w:val="clear" w:color="auto" w:fill="E8E8E8"/>
          </w:tcPr>
          <w:p>
            <w:pPr/>
          </w:p>
        </w:tc>
        <w:tc>
          <w:tcPr>
            <w:tcW w:w="6110" w:type="dxa"/>
            <w:shd w:val="clear" w:color="auto" w:fill="E8E8E8"/>
          </w:tcPr>
          <w:p>
            <w:pPr/>
          </w:p>
        </w:tc>
      </w:tr>
      <w:tr>
        <w:trPr>
          <w:trHeight w:val="427" w:hRule="exact"/>
        </w:trPr>
        <w:tc>
          <w:tcPr>
            <w:tcW w:w="818" w:type="dxa"/>
            <w:shd w:val="clear" w:color="auto" w:fill="E8E8E8"/>
          </w:tcPr>
          <w:p>
            <w:pPr/>
          </w:p>
        </w:tc>
        <w:tc>
          <w:tcPr>
            <w:tcW w:w="1441" w:type="dxa"/>
            <w:shd w:val="clear" w:color="auto" w:fill="E8E8E8"/>
          </w:tcPr>
          <w:p>
            <w:pPr/>
          </w:p>
        </w:tc>
        <w:tc>
          <w:tcPr>
            <w:tcW w:w="1887" w:type="dxa"/>
            <w:shd w:val="clear" w:color="auto" w:fill="E8E8E8"/>
          </w:tcPr>
          <w:p>
            <w:pPr>
              <w:pStyle w:val="TableParagraph"/>
              <w:spacing w:line="208" w:lineRule="exact"/>
              <w:ind w:left="173"/>
              <w:rPr>
                <w:sz w:val="19"/>
              </w:rPr>
            </w:pPr>
            <w:r>
              <w:rPr>
                <w:sz w:val="19"/>
              </w:rPr>
              <w:t>Mariano Ronquillo</w:t>
            </w:r>
          </w:p>
        </w:tc>
        <w:tc>
          <w:tcPr>
            <w:tcW w:w="1922" w:type="dxa"/>
            <w:shd w:val="clear" w:color="auto" w:fill="E8E8E8"/>
          </w:tcPr>
          <w:p>
            <w:pPr/>
          </w:p>
        </w:tc>
        <w:tc>
          <w:tcPr>
            <w:tcW w:w="1161" w:type="dxa"/>
            <w:shd w:val="clear" w:color="auto" w:fill="E8E8E8"/>
          </w:tcPr>
          <w:p>
            <w:pPr/>
          </w:p>
        </w:tc>
        <w:tc>
          <w:tcPr>
            <w:tcW w:w="6110" w:type="dxa"/>
            <w:shd w:val="clear" w:color="auto" w:fill="E8E8E8"/>
          </w:tcPr>
          <w:p>
            <w:pPr/>
          </w:p>
        </w:tc>
      </w:tr>
      <w:tr>
        <w:trPr>
          <w:trHeight w:val="228" w:hRule="exact"/>
        </w:trPr>
        <w:tc>
          <w:tcPr>
            <w:tcW w:w="818" w:type="dxa"/>
          </w:tcPr>
          <w:p>
            <w:pPr>
              <w:pStyle w:val="TableParagraph"/>
              <w:spacing w:line="215" w:lineRule="exact"/>
              <w:ind w:right="116"/>
              <w:jc w:val="right"/>
              <w:rPr>
                <w:b/>
                <w:sz w:val="19"/>
              </w:rPr>
            </w:pPr>
            <w:r>
              <w:rPr>
                <w:b/>
                <w:w w:val="95"/>
                <w:sz w:val="19"/>
              </w:rPr>
              <w:t>11</w:t>
            </w:r>
          </w:p>
        </w:tc>
        <w:tc>
          <w:tcPr>
            <w:tcW w:w="1441" w:type="dxa"/>
          </w:tcPr>
          <w:p>
            <w:pPr>
              <w:pStyle w:val="TableParagraph"/>
              <w:spacing w:line="218" w:lineRule="exact"/>
              <w:ind w:left="118"/>
              <w:rPr>
                <w:sz w:val="19"/>
              </w:rPr>
            </w:pPr>
            <w:r>
              <w:rPr>
                <w:sz w:val="19"/>
              </w:rPr>
              <w:t>17 de marzo</w:t>
            </w:r>
          </w:p>
        </w:tc>
        <w:tc>
          <w:tcPr>
            <w:tcW w:w="1887" w:type="dxa"/>
          </w:tcPr>
          <w:p>
            <w:pPr>
              <w:pStyle w:val="TableParagraph"/>
              <w:spacing w:line="218" w:lineRule="exact"/>
              <w:ind w:left="173"/>
              <w:rPr>
                <w:sz w:val="19"/>
              </w:rPr>
            </w:pPr>
            <w:r>
              <w:rPr>
                <w:sz w:val="19"/>
              </w:rPr>
              <w:t>Alcalde</w:t>
            </w:r>
            <w:r>
              <w:rPr>
                <w:spacing w:val="50"/>
                <w:sz w:val="19"/>
              </w:rPr>
              <w:t> </w:t>
            </w:r>
            <w:r>
              <w:rPr>
                <w:sz w:val="19"/>
              </w:rPr>
              <w:t>(de</w:t>
            </w:r>
          </w:p>
        </w:tc>
        <w:tc>
          <w:tcPr>
            <w:tcW w:w="1922" w:type="dxa"/>
          </w:tcPr>
          <w:p>
            <w:pPr>
              <w:pStyle w:val="TableParagraph"/>
              <w:spacing w:line="218" w:lineRule="exact"/>
              <w:ind w:left="120"/>
              <w:rPr>
                <w:sz w:val="19"/>
              </w:rPr>
            </w:pPr>
            <w:r>
              <w:rPr>
                <w:sz w:val="19"/>
              </w:rPr>
              <w:t>Anastasio</w:t>
            </w:r>
          </w:p>
        </w:tc>
        <w:tc>
          <w:tcPr>
            <w:tcW w:w="1161" w:type="dxa"/>
          </w:tcPr>
          <w:p>
            <w:pPr>
              <w:pStyle w:val="TableParagraph"/>
              <w:spacing w:line="218" w:lineRule="exact"/>
              <w:ind w:left="123"/>
              <w:rPr>
                <w:sz w:val="19"/>
              </w:rPr>
            </w:pPr>
            <w:r>
              <w:rPr>
                <w:sz w:val="19"/>
              </w:rPr>
              <w:t>Dinero</w:t>
            </w:r>
          </w:p>
        </w:tc>
        <w:tc>
          <w:tcPr>
            <w:tcW w:w="6110" w:type="dxa"/>
          </w:tcPr>
          <w:p>
            <w:pPr>
              <w:pStyle w:val="TableParagraph"/>
              <w:spacing w:line="218" w:lineRule="exact"/>
              <w:ind w:left="479" w:right="118"/>
              <w:rPr>
                <w:sz w:val="19"/>
              </w:rPr>
            </w:pPr>
            <w:r>
              <w:rPr>
                <w:sz w:val="19"/>
              </w:rPr>
              <w:t>Se toaron decisiones pero debido a que Jiménez desobedeció</w:t>
            </w:r>
          </w:p>
        </w:tc>
      </w:tr>
      <w:tr>
        <w:trPr>
          <w:trHeight w:val="218" w:hRule="exact"/>
        </w:trPr>
        <w:tc>
          <w:tcPr>
            <w:tcW w:w="818" w:type="dxa"/>
          </w:tcPr>
          <w:p>
            <w:pPr/>
          </w:p>
        </w:tc>
        <w:tc>
          <w:tcPr>
            <w:tcW w:w="1441" w:type="dxa"/>
          </w:tcPr>
          <w:p>
            <w:pPr>
              <w:pStyle w:val="TableParagraph"/>
              <w:spacing w:line="208" w:lineRule="exact"/>
              <w:ind w:left="118"/>
              <w:rPr>
                <w:sz w:val="19"/>
              </w:rPr>
            </w:pPr>
            <w:r>
              <w:rPr>
                <w:sz w:val="19"/>
              </w:rPr>
              <w:t>de 1821</w:t>
            </w:r>
          </w:p>
        </w:tc>
        <w:tc>
          <w:tcPr>
            <w:tcW w:w="1887" w:type="dxa"/>
          </w:tcPr>
          <w:p>
            <w:pPr>
              <w:pStyle w:val="TableParagraph"/>
              <w:spacing w:line="208" w:lineRule="exact"/>
              <w:ind w:left="173"/>
              <w:rPr>
                <w:sz w:val="19"/>
              </w:rPr>
            </w:pPr>
            <w:r>
              <w:rPr>
                <w:sz w:val="19"/>
              </w:rPr>
              <w:t>segundo voto) y</w:t>
            </w:r>
          </w:p>
        </w:tc>
        <w:tc>
          <w:tcPr>
            <w:tcW w:w="1922" w:type="dxa"/>
          </w:tcPr>
          <w:p>
            <w:pPr>
              <w:pStyle w:val="TableParagraph"/>
              <w:spacing w:line="208" w:lineRule="exact"/>
              <w:ind w:left="120"/>
              <w:rPr>
                <w:sz w:val="19"/>
              </w:rPr>
            </w:pPr>
            <w:r>
              <w:rPr>
                <w:sz w:val="19"/>
              </w:rPr>
              <w:t>Dorantes, Ignacio</w:t>
            </w:r>
          </w:p>
        </w:tc>
        <w:tc>
          <w:tcPr>
            <w:tcW w:w="1161" w:type="dxa"/>
          </w:tcPr>
          <w:p>
            <w:pPr/>
          </w:p>
        </w:tc>
        <w:tc>
          <w:tcPr>
            <w:tcW w:w="6110" w:type="dxa"/>
          </w:tcPr>
          <w:p>
            <w:pPr>
              <w:pStyle w:val="TableParagraph"/>
              <w:spacing w:line="208" w:lineRule="exact"/>
              <w:ind w:left="479" w:right="118"/>
              <w:rPr>
                <w:sz w:val="19"/>
              </w:rPr>
            </w:pPr>
            <w:r>
              <w:rPr>
                <w:sz w:val="19"/>
              </w:rPr>
              <w:t>las mismas y fue detenido.</w:t>
            </w:r>
          </w:p>
        </w:tc>
      </w:tr>
      <w:tr>
        <w:trPr>
          <w:trHeight w:val="218" w:hRule="exact"/>
        </w:trPr>
        <w:tc>
          <w:tcPr>
            <w:tcW w:w="818" w:type="dxa"/>
          </w:tcPr>
          <w:p>
            <w:pPr/>
          </w:p>
        </w:tc>
        <w:tc>
          <w:tcPr>
            <w:tcW w:w="1441" w:type="dxa"/>
          </w:tcPr>
          <w:p>
            <w:pPr/>
          </w:p>
        </w:tc>
        <w:tc>
          <w:tcPr>
            <w:tcW w:w="1887" w:type="dxa"/>
          </w:tcPr>
          <w:p>
            <w:pPr>
              <w:pStyle w:val="TableParagraph"/>
              <w:spacing w:line="208" w:lineRule="exact"/>
              <w:ind w:left="173"/>
              <w:rPr>
                <w:sz w:val="19"/>
              </w:rPr>
            </w:pPr>
            <w:r>
              <w:rPr>
                <w:sz w:val="19"/>
              </w:rPr>
              <w:t>juez : Felipe Vega</w:t>
            </w:r>
          </w:p>
        </w:tc>
        <w:tc>
          <w:tcPr>
            <w:tcW w:w="1922" w:type="dxa"/>
          </w:tcPr>
          <w:p>
            <w:pPr>
              <w:pStyle w:val="TableParagraph"/>
              <w:spacing w:line="208" w:lineRule="exact"/>
              <w:ind w:left="120"/>
              <w:rPr>
                <w:sz w:val="19"/>
              </w:rPr>
            </w:pPr>
            <w:r>
              <w:rPr>
                <w:sz w:val="19"/>
              </w:rPr>
              <w:t>Dorantes, Julio</w:t>
            </w:r>
          </w:p>
        </w:tc>
        <w:tc>
          <w:tcPr>
            <w:tcW w:w="1161" w:type="dxa"/>
          </w:tcPr>
          <w:p>
            <w:pPr/>
          </w:p>
        </w:tc>
        <w:tc>
          <w:tcPr>
            <w:tcW w:w="6110" w:type="dxa"/>
          </w:tcPr>
          <w:p>
            <w:pPr/>
          </w:p>
        </w:tc>
      </w:tr>
      <w:tr>
        <w:trPr>
          <w:trHeight w:val="218" w:hRule="exact"/>
        </w:trPr>
        <w:tc>
          <w:tcPr>
            <w:tcW w:w="818" w:type="dxa"/>
          </w:tcPr>
          <w:p>
            <w:pPr/>
          </w:p>
        </w:tc>
        <w:tc>
          <w:tcPr>
            <w:tcW w:w="1441" w:type="dxa"/>
          </w:tcPr>
          <w:p>
            <w:pPr/>
          </w:p>
        </w:tc>
        <w:tc>
          <w:tcPr>
            <w:tcW w:w="1887" w:type="dxa"/>
          </w:tcPr>
          <w:p>
            <w:pPr>
              <w:pStyle w:val="TableParagraph"/>
              <w:spacing w:line="208" w:lineRule="exact"/>
              <w:ind w:left="173"/>
              <w:rPr>
                <w:sz w:val="19"/>
              </w:rPr>
            </w:pPr>
            <w:r>
              <w:rPr>
                <w:sz w:val="19"/>
              </w:rPr>
              <w:t>Demandante:</w:t>
            </w:r>
          </w:p>
        </w:tc>
        <w:tc>
          <w:tcPr>
            <w:tcW w:w="1922" w:type="dxa"/>
          </w:tcPr>
          <w:p>
            <w:pPr>
              <w:pStyle w:val="TableParagraph"/>
              <w:spacing w:line="208" w:lineRule="exact"/>
              <w:ind w:left="120"/>
              <w:rPr>
                <w:sz w:val="19"/>
              </w:rPr>
            </w:pPr>
            <w:r>
              <w:rPr>
                <w:sz w:val="19"/>
              </w:rPr>
              <w:t>Resendiz, vecinos</w:t>
            </w:r>
          </w:p>
        </w:tc>
        <w:tc>
          <w:tcPr>
            <w:tcW w:w="1161" w:type="dxa"/>
          </w:tcPr>
          <w:p>
            <w:pPr/>
          </w:p>
        </w:tc>
        <w:tc>
          <w:tcPr>
            <w:tcW w:w="6110" w:type="dxa"/>
          </w:tcPr>
          <w:p>
            <w:pPr/>
          </w:p>
        </w:tc>
      </w:tr>
      <w:tr>
        <w:trPr>
          <w:trHeight w:val="219" w:hRule="exact"/>
        </w:trPr>
        <w:tc>
          <w:tcPr>
            <w:tcW w:w="818" w:type="dxa"/>
          </w:tcPr>
          <w:p>
            <w:pPr/>
          </w:p>
        </w:tc>
        <w:tc>
          <w:tcPr>
            <w:tcW w:w="1441" w:type="dxa"/>
          </w:tcPr>
          <w:p>
            <w:pPr/>
          </w:p>
        </w:tc>
        <w:tc>
          <w:tcPr>
            <w:tcW w:w="1887" w:type="dxa"/>
          </w:tcPr>
          <w:p>
            <w:pPr>
              <w:pStyle w:val="TableParagraph"/>
              <w:spacing w:line="208" w:lineRule="exact"/>
              <w:ind w:left="173"/>
              <w:rPr>
                <w:sz w:val="19"/>
              </w:rPr>
            </w:pPr>
            <w:r>
              <w:rPr>
                <w:sz w:val="19"/>
              </w:rPr>
              <w:t>Anastasio</w:t>
            </w:r>
          </w:p>
        </w:tc>
        <w:tc>
          <w:tcPr>
            <w:tcW w:w="1922" w:type="dxa"/>
          </w:tcPr>
          <w:p>
            <w:pPr>
              <w:pStyle w:val="TableParagraph"/>
              <w:spacing w:line="208" w:lineRule="exact"/>
              <w:ind w:left="120"/>
              <w:rPr>
                <w:sz w:val="19"/>
              </w:rPr>
            </w:pPr>
            <w:r>
              <w:rPr>
                <w:sz w:val="19"/>
              </w:rPr>
              <w:t>de San Antonio del</w:t>
            </w:r>
          </w:p>
        </w:tc>
        <w:tc>
          <w:tcPr>
            <w:tcW w:w="1161" w:type="dxa"/>
          </w:tcPr>
          <w:p>
            <w:pPr/>
          </w:p>
        </w:tc>
        <w:tc>
          <w:tcPr>
            <w:tcW w:w="6110" w:type="dxa"/>
          </w:tcPr>
          <w:p>
            <w:pPr/>
          </w:p>
        </w:tc>
      </w:tr>
      <w:tr>
        <w:trPr>
          <w:trHeight w:val="219" w:hRule="exact"/>
        </w:trPr>
        <w:tc>
          <w:tcPr>
            <w:tcW w:w="818" w:type="dxa"/>
          </w:tcPr>
          <w:p>
            <w:pPr/>
          </w:p>
        </w:tc>
        <w:tc>
          <w:tcPr>
            <w:tcW w:w="1441" w:type="dxa"/>
          </w:tcPr>
          <w:p>
            <w:pPr/>
          </w:p>
        </w:tc>
        <w:tc>
          <w:tcPr>
            <w:tcW w:w="1887" w:type="dxa"/>
          </w:tcPr>
          <w:p>
            <w:pPr>
              <w:pStyle w:val="TableParagraph"/>
              <w:spacing w:line="208" w:lineRule="exact"/>
              <w:ind w:left="173"/>
              <w:rPr>
                <w:sz w:val="19"/>
              </w:rPr>
            </w:pPr>
            <w:r>
              <w:rPr>
                <w:sz w:val="19"/>
              </w:rPr>
              <w:t>Dorantes, Ignacio</w:t>
            </w:r>
          </w:p>
        </w:tc>
        <w:tc>
          <w:tcPr>
            <w:tcW w:w="1922" w:type="dxa"/>
          </w:tcPr>
          <w:p>
            <w:pPr>
              <w:pStyle w:val="TableParagraph"/>
              <w:spacing w:line="208" w:lineRule="exact"/>
              <w:ind w:left="120"/>
              <w:rPr>
                <w:sz w:val="19"/>
              </w:rPr>
            </w:pPr>
            <w:r>
              <w:rPr>
                <w:sz w:val="19"/>
              </w:rPr>
              <w:t>Río, demanda a</w:t>
            </w:r>
          </w:p>
        </w:tc>
        <w:tc>
          <w:tcPr>
            <w:tcW w:w="1161" w:type="dxa"/>
          </w:tcPr>
          <w:p>
            <w:pPr/>
          </w:p>
        </w:tc>
        <w:tc>
          <w:tcPr>
            <w:tcW w:w="6110" w:type="dxa"/>
          </w:tcPr>
          <w:p>
            <w:pPr/>
          </w:p>
        </w:tc>
      </w:tr>
      <w:tr>
        <w:trPr>
          <w:trHeight w:val="218" w:hRule="exact"/>
        </w:trPr>
        <w:tc>
          <w:tcPr>
            <w:tcW w:w="818" w:type="dxa"/>
          </w:tcPr>
          <w:p>
            <w:pPr/>
          </w:p>
        </w:tc>
        <w:tc>
          <w:tcPr>
            <w:tcW w:w="1441" w:type="dxa"/>
          </w:tcPr>
          <w:p>
            <w:pPr/>
          </w:p>
        </w:tc>
        <w:tc>
          <w:tcPr>
            <w:tcW w:w="1887" w:type="dxa"/>
          </w:tcPr>
          <w:p>
            <w:pPr>
              <w:pStyle w:val="TableParagraph"/>
              <w:spacing w:line="208" w:lineRule="exact"/>
              <w:ind w:left="173"/>
              <w:rPr>
                <w:sz w:val="19"/>
              </w:rPr>
            </w:pPr>
            <w:r>
              <w:rPr>
                <w:sz w:val="19"/>
              </w:rPr>
              <w:t>Dorantes, Julio</w:t>
            </w:r>
          </w:p>
        </w:tc>
        <w:tc>
          <w:tcPr>
            <w:tcW w:w="1922" w:type="dxa"/>
          </w:tcPr>
          <w:p>
            <w:pPr>
              <w:pStyle w:val="TableParagraph"/>
              <w:spacing w:line="208" w:lineRule="exact"/>
              <w:ind w:left="120"/>
              <w:rPr>
                <w:sz w:val="19"/>
              </w:rPr>
            </w:pPr>
            <w:r>
              <w:rPr>
                <w:sz w:val="19"/>
              </w:rPr>
              <w:t>Nicolás Jiménez</w:t>
            </w:r>
          </w:p>
        </w:tc>
        <w:tc>
          <w:tcPr>
            <w:tcW w:w="1161" w:type="dxa"/>
          </w:tcPr>
          <w:p>
            <w:pPr/>
          </w:p>
        </w:tc>
        <w:tc>
          <w:tcPr>
            <w:tcW w:w="6110" w:type="dxa"/>
          </w:tcPr>
          <w:p>
            <w:pPr/>
          </w:p>
        </w:tc>
      </w:tr>
      <w:tr>
        <w:trPr>
          <w:trHeight w:val="218" w:hRule="exact"/>
        </w:trPr>
        <w:tc>
          <w:tcPr>
            <w:tcW w:w="818" w:type="dxa"/>
          </w:tcPr>
          <w:p>
            <w:pPr/>
          </w:p>
        </w:tc>
        <w:tc>
          <w:tcPr>
            <w:tcW w:w="1441" w:type="dxa"/>
          </w:tcPr>
          <w:p>
            <w:pPr/>
          </w:p>
        </w:tc>
        <w:tc>
          <w:tcPr>
            <w:tcW w:w="1887" w:type="dxa"/>
          </w:tcPr>
          <w:p>
            <w:pPr>
              <w:pStyle w:val="TableParagraph"/>
              <w:spacing w:line="208" w:lineRule="exact"/>
              <w:ind w:left="173"/>
              <w:rPr>
                <w:sz w:val="19"/>
              </w:rPr>
            </w:pPr>
            <w:r>
              <w:rPr>
                <w:sz w:val="19"/>
              </w:rPr>
              <w:t>Resendiz</w:t>
            </w:r>
          </w:p>
        </w:tc>
        <w:tc>
          <w:tcPr>
            <w:tcW w:w="1922" w:type="dxa"/>
          </w:tcPr>
          <w:p>
            <w:pPr>
              <w:pStyle w:val="TableParagraph"/>
              <w:spacing w:line="208" w:lineRule="exact"/>
              <w:ind w:left="120"/>
              <w:rPr>
                <w:sz w:val="19"/>
              </w:rPr>
            </w:pPr>
            <w:r>
              <w:rPr>
                <w:sz w:val="19"/>
              </w:rPr>
              <w:t>sobre pesos</w:t>
            </w:r>
          </w:p>
        </w:tc>
        <w:tc>
          <w:tcPr>
            <w:tcW w:w="1161" w:type="dxa"/>
          </w:tcPr>
          <w:p>
            <w:pPr/>
          </w:p>
        </w:tc>
        <w:tc>
          <w:tcPr>
            <w:tcW w:w="6110" w:type="dxa"/>
          </w:tcPr>
          <w:p>
            <w:pPr/>
          </w:p>
        </w:tc>
      </w:tr>
      <w:tr>
        <w:trPr>
          <w:trHeight w:val="218" w:hRule="exact"/>
        </w:trPr>
        <w:tc>
          <w:tcPr>
            <w:tcW w:w="818" w:type="dxa"/>
          </w:tcPr>
          <w:p>
            <w:pPr/>
          </w:p>
        </w:tc>
        <w:tc>
          <w:tcPr>
            <w:tcW w:w="1441" w:type="dxa"/>
          </w:tcPr>
          <w:p>
            <w:pPr/>
          </w:p>
        </w:tc>
        <w:tc>
          <w:tcPr>
            <w:tcW w:w="1887" w:type="dxa"/>
          </w:tcPr>
          <w:p>
            <w:pPr>
              <w:pStyle w:val="TableParagraph"/>
              <w:spacing w:line="208" w:lineRule="exact"/>
              <w:ind w:left="173"/>
              <w:rPr>
                <w:sz w:val="19"/>
              </w:rPr>
            </w:pPr>
            <w:r>
              <w:rPr>
                <w:sz w:val="19"/>
              </w:rPr>
              <w:t>Demandado:</w:t>
            </w:r>
          </w:p>
        </w:tc>
        <w:tc>
          <w:tcPr>
            <w:tcW w:w="1922" w:type="dxa"/>
          </w:tcPr>
          <w:p>
            <w:pPr>
              <w:pStyle w:val="TableParagraph"/>
              <w:spacing w:line="208" w:lineRule="exact"/>
              <w:ind w:left="120"/>
              <w:rPr>
                <w:sz w:val="19"/>
              </w:rPr>
            </w:pPr>
            <w:r>
              <w:rPr>
                <w:sz w:val="19"/>
              </w:rPr>
              <w:t>producidos en el</w:t>
            </w:r>
          </w:p>
        </w:tc>
        <w:tc>
          <w:tcPr>
            <w:tcW w:w="1161" w:type="dxa"/>
          </w:tcPr>
          <w:p>
            <w:pPr/>
          </w:p>
        </w:tc>
        <w:tc>
          <w:tcPr>
            <w:tcW w:w="6110" w:type="dxa"/>
          </w:tcPr>
          <w:p>
            <w:pPr/>
          </w:p>
        </w:tc>
      </w:tr>
      <w:tr>
        <w:trPr>
          <w:trHeight w:val="218" w:hRule="exact"/>
        </w:trPr>
        <w:tc>
          <w:tcPr>
            <w:tcW w:w="818" w:type="dxa"/>
          </w:tcPr>
          <w:p>
            <w:pPr/>
          </w:p>
        </w:tc>
        <w:tc>
          <w:tcPr>
            <w:tcW w:w="1441" w:type="dxa"/>
          </w:tcPr>
          <w:p>
            <w:pPr/>
          </w:p>
        </w:tc>
        <w:tc>
          <w:tcPr>
            <w:tcW w:w="1887" w:type="dxa"/>
          </w:tcPr>
          <w:p>
            <w:pPr>
              <w:pStyle w:val="TableParagraph"/>
              <w:spacing w:line="208" w:lineRule="exact"/>
              <w:ind w:left="173"/>
              <w:rPr>
                <w:sz w:val="19"/>
              </w:rPr>
            </w:pPr>
            <w:r>
              <w:rPr>
                <w:sz w:val="19"/>
              </w:rPr>
              <w:t>Nicolás Jiménez</w:t>
            </w:r>
          </w:p>
        </w:tc>
        <w:tc>
          <w:tcPr>
            <w:tcW w:w="1922" w:type="dxa"/>
          </w:tcPr>
          <w:p>
            <w:pPr>
              <w:pStyle w:val="TableParagraph"/>
              <w:spacing w:line="208" w:lineRule="exact"/>
              <w:ind w:left="120"/>
              <w:rPr>
                <w:sz w:val="19"/>
              </w:rPr>
            </w:pPr>
            <w:r>
              <w:rPr>
                <w:sz w:val="19"/>
              </w:rPr>
              <w:t>tránsito de comboy</w:t>
            </w:r>
          </w:p>
        </w:tc>
        <w:tc>
          <w:tcPr>
            <w:tcW w:w="1161" w:type="dxa"/>
          </w:tcPr>
          <w:p>
            <w:pPr/>
          </w:p>
        </w:tc>
        <w:tc>
          <w:tcPr>
            <w:tcW w:w="6110" w:type="dxa"/>
          </w:tcPr>
          <w:p>
            <w:pPr/>
          </w:p>
        </w:tc>
      </w:tr>
      <w:tr>
        <w:trPr>
          <w:trHeight w:val="218" w:hRule="exact"/>
        </w:trPr>
        <w:tc>
          <w:tcPr>
            <w:tcW w:w="818" w:type="dxa"/>
          </w:tcPr>
          <w:p>
            <w:pPr/>
          </w:p>
        </w:tc>
        <w:tc>
          <w:tcPr>
            <w:tcW w:w="1441" w:type="dxa"/>
          </w:tcPr>
          <w:p>
            <w:pPr/>
          </w:p>
        </w:tc>
        <w:tc>
          <w:tcPr>
            <w:tcW w:w="1887" w:type="dxa"/>
          </w:tcPr>
          <w:p>
            <w:pPr/>
          </w:p>
        </w:tc>
        <w:tc>
          <w:tcPr>
            <w:tcW w:w="1922" w:type="dxa"/>
          </w:tcPr>
          <w:p>
            <w:pPr>
              <w:pStyle w:val="TableParagraph"/>
              <w:spacing w:line="208" w:lineRule="exact"/>
              <w:ind w:left="120"/>
              <w:rPr>
                <w:sz w:val="19"/>
              </w:rPr>
            </w:pPr>
            <w:r>
              <w:rPr>
                <w:sz w:val="19"/>
              </w:rPr>
              <w:t>con atajos de</w:t>
            </w:r>
          </w:p>
        </w:tc>
        <w:tc>
          <w:tcPr>
            <w:tcW w:w="1161" w:type="dxa"/>
          </w:tcPr>
          <w:p>
            <w:pPr/>
          </w:p>
        </w:tc>
        <w:tc>
          <w:tcPr>
            <w:tcW w:w="6110" w:type="dxa"/>
          </w:tcPr>
          <w:p>
            <w:pPr/>
          </w:p>
        </w:tc>
      </w:tr>
      <w:tr>
        <w:trPr>
          <w:trHeight w:val="218" w:hRule="exact"/>
        </w:trPr>
        <w:tc>
          <w:tcPr>
            <w:tcW w:w="818" w:type="dxa"/>
          </w:tcPr>
          <w:p>
            <w:pPr/>
          </w:p>
        </w:tc>
        <w:tc>
          <w:tcPr>
            <w:tcW w:w="1441" w:type="dxa"/>
          </w:tcPr>
          <w:p>
            <w:pPr/>
          </w:p>
        </w:tc>
        <w:tc>
          <w:tcPr>
            <w:tcW w:w="1887" w:type="dxa"/>
          </w:tcPr>
          <w:p>
            <w:pPr>
              <w:pStyle w:val="TableParagraph"/>
              <w:spacing w:line="208" w:lineRule="exact"/>
              <w:ind w:left="173"/>
              <w:rPr>
                <w:sz w:val="19"/>
              </w:rPr>
            </w:pPr>
            <w:r>
              <w:rPr>
                <w:sz w:val="19"/>
              </w:rPr>
              <w:t>Hombres buenos:</w:t>
            </w:r>
          </w:p>
        </w:tc>
        <w:tc>
          <w:tcPr>
            <w:tcW w:w="1922" w:type="dxa"/>
          </w:tcPr>
          <w:p>
            <w:pPr>
              <w:pStyle w:val="TableParagraph"/>
              <w:spacing w:line="208" w:lineRule="exact"/>
              <w:ind w:left="120"/>
              <w:rPr>
                <w:sz w:val="19"/>
              </w:rPr>
            </w:pPr>
            <w:r>
              <w:rPr>
                <w:sz w:val="19"/>
              </w:rPr>
              <w:t>mulas.</w:t>
            </w:r>
          </w:p>
        </w:tc>
        <w:tc>
          <w:tcPr>
            <w:tcW w:w="1161" w:type="dxa"/>
          </w:tcPr>
          <w:p>
            <w:pPr/>
          </w:p>
        </w:tc>
        <w:tc>
          <w:tcPr>
            <w:tcW w:w="6110" w:type="dxa"/>
          </w:tcPr>
          <w:p>
            <w:pPr/>
          </w:p>
        </w:tc>
      </w:tr>
      <w:tr>
        <w:trPr>
          <w:trHeight w:val="427" w:hRule="exact"/>
        </w:trPr>
        <w:tc>
          <w:tcPr>
            <w:tcW w:w="818" w:type="dxa"/>
          </w:tcPr>
          <w:p>
            <w:pPr/>
          </w:p>
        </w:tc>
        <w:tc>
          <w:tcPr>
            <w:tcW w:w="1441" w:type="dxa"/>
          </w:tcPr>
          <w:p>
            <w:pPr/>
          </w:p>
        </w:tc>
        <w:tc>
          <w:tcPr>
            <w:tcW w:w="1887" w:type="dxa"/>
          </w:tcPr>
          <w:p>
            <w:pPr>
              <w:pStyle w:val="TableParagraph"/>
              <w:spacing w:line="208" w:lineRule="exact"/>
              <w:ind w:left="173"/>
              <w:rPr>
                <w:sz w:val="19"/>
              </w:rPr>
            </w:pPr>
            <w:r>
              <w:rPr>
                <w:sz w:val="19"/>
              </w:rPr>
              <w:t>Mariano Ronquillo</w:t>
            </w:r>
          </w:p>
        </w:tc>
        <w:tc>
          <w:tcPr>
            <w:tcW w:w="1922" w:type="dxa"/>
          </w:tcPr>
          <w:p>
            <w:pPr/>
          </w:p>
        </w:tc>
        <w:tc>
          <w:tcPr>
            <w:tcW w:w="1161" w:type="dxa"/>
          </w:tcPr>
          <w:p>
            <w:pPr/>
          </w:p>
        </w:tc>
        <w:tc>
          <w:tcPr>
            <w:tcW w:w="6110" w:type="dxa"/>
          </w:tcPr>
          <w:p>
            <w:pPr/>
          </w:p>
        </w:tc>
      </w:tr>
      <w:tr>
        <w:trPr>
          <w:trHeight w:val="228" w:hRule="exact"/>
        </w:trPr>
        <w:tc>
          <w:tcPr>
            <w:tcW w:w="818" w:type="dxa"/>
            <w:shd w:val="clear" w:color="auto" w:fill="E8E8E8"/>
          </w:tcPr>
          <w:p>
            <w:pPr>
              <w:pStyle w:val="TableParagraph"/>
              <w:spacing w:line="215" w:lineRule="exact"/>
              <w:ind w:right="116"/>
              <w:jc w:val="right"/>
              <w:rPr>
                <w:b/>
                <w:sz w:val="19"/>
              </w:rPr>
            </w:pPr>
            <w:r>
              <w:rPr>
                <w:b/>
                <w:w w:val="95"/>
                <w:sz w:val="19"/>
              </w:rPr>
              <w:t>12</w:t>
            </w:r>
          </w:p>
        </w:tc>
        <w:tc>
          <w:tcPr>
            <w:tcW w:w="1441" w:type="dxa"/>
            <w:shd w:val="clear" w:color="auto" w:fill="E8E8E8"/>
          </w:tcPr>
          <w:p>
            <w:pPr>
              <w:pStyle w:val="TableParagraph"/>
              <w:spacing w:line="218" w:lineRule="exact"/>
              <w:ind w:left="118"/>
              <w:rPr>
                <w:sz w:val="19"/>
              </w:rPr>
            </w:pPr>
            <w:r>
              <w:rPr>
                <w:sz w:val="19"/>
              </w:rPr>
              <w:t>7 de mayo de</w:t>
            </w:r>
          </w:p>
        </w:tc>
        <w:tc>
          <w:tcPr>
            <w:tcW w:w="1887" w:type="dxa"/>
            <w:shd w:val="clear" w:color="auto" w:fill="E8E8E8"/>
          </w:tcPr>
          <w:p>
            <w:pPr>
              <w:pStyle w:val="TableParagraph"/>
              <w:spacing w:line="218" w:lineRule="exact"/>
              <w:ind w:left="173"/>
              <w:rPr>
                <w:sz w:val="19"/>
              </w:rPr>
            </w:pPr>
            <w:r>
              <w:rPr>
                <w:sz w:val="19"/>
              </w:rPr>
              <w:t>Alcalde y</w:t>
            </w:r>
          </w:p>
        </w:tc>
        <w:tc>
          <w:tcPr>
            <w:tcW w:w="1922" w:type="dxa"/>
            <w:shd w:val="clear" w:color="auto" w:fill="E8E8E8"/>
          </w:tcPr>
          <w:p>
            <w:pPr>
              <w:pStyle w:val="TableParagraph"/>
              <w:spacing w:line="218" w:lineRule="exact"/>
              <w:ind w:left="120"/>
              <w:rPr>
                <w:sz w:val="19"/>
              </w:rPr>
            </w:pPr>
            <w:r>
              <w:rPr>
                <w:sz w:val="19"/>
              </w:rPr>
              <w:t>Paulino Labastida</w:t>
            </w:r>
          </w:p>
        </w:tc>
        <w:tc>
          <w:tcPr>
            <w:tcW w:w="1161" w:type="dxa"/>
            <w:shd w:val="clear" w:color="auto" w:fill="E8E8E8"/>
          </w:tcPr>
          <w:p>
            <w:pPr>
              <w:pStyle w:val="TableParagraph"/>
              <w:spacing w:line="218" w:lineRule="exact"/>
              <w:ind w:left="123"/>
              <w:rPr>
                <w:sz w:val="19"/>
              </w:rPr>
            </w:pPr>
            <w:r>
              <w:rPr>
                <w:sz w:val="19"/>
              </w:rPr>
              <w:t>Dinero</w:t>
            </w:r>
          </w:p>
        </w:tc>
        <w:tc>
          <w:tcPr>
            <w:tcW w:w="6110" w:type="dxa"/>
            <w:shd w:val="clear" w:color="auto" w:fill="E8E8E8"/>
          </w:tcPr>
          <w:p>
            <w:pPr>
              <w:pStyle w:val="TableParagraph"/>
              <w:spacing w:line="218" w:lineRule="exact"/>
              <w:ind w:left="479" w:right="118"/>
              <w:rPr>
                <w:sz w:val="19"/>
              </w:rPr>
            </w:pPr>
            <w:r>
              <w:rPr>
                <w:sz w:val="19"/>
              </w:rPr>
              <w:t>La resolución fue que se le ceda solo la casa, si no es con la</w:t>
            </w:r>
          </w:p>
        </w:tc>
      </w:tr>
      <w:tr>
        <w:trPr>
          <w:trHeight w:val="218" w:hRule="exact"/>
        </w:trPr>
        <w:tc>
          <w:tcPr>
            <w:tcW w:w="818" w:type="dxa"/>
            <w:shd w:val="clear" w:color="auto" w:fill="E8E8E8"/>
          </w:tcPr>
          <w:p>
            <w:pPr/>
          </w:p>
        </w:tc>
        <w:tc>
          <w:tcPr>
            <w:tcW w:w="1441" w:type="dxa"/>
            <w:shd w:val="clear" w:color="auto" w:fill="E8E8E8"/>
          </w:tcPr>
          <w:p>
            <w:pPr>
              <w:pStyle w:val="TableParagraph"/>
              <w:spacing w:line="208" w:lineRule="exact"/>
              <w:ind w:left="118"/>
              <w:rPr>
                <w:sz w:val="19"/>
              </w:rPr>
            </w:pPr>
            <w:r>
              <w:rPr>
                <w:sz w:val="19"/>
              </w:rPr>
              <w:t>1821</w:t>
            </w:r>
          </w:p>
        </w:tc>
        <w:tc>
          <w:tcPr>
            <w:tcW w:w="1887" w:type="dxa"/>
            <w:shd w:val="clear" w:color="auto" w:fill="E8E8E8"/>
          </w:tcPr>
          <w:p>
            <w:pPr>
              <w:pStyle w:val="TableParagraph"/>
              <w:spacing w:line="208" w:lineRule="exact"/>
              <w:ind w:left="173"/>
              <w:rPr>
                <w:sz w:val="19"/>
              </w:rPr>
            </w:pPr>
            <w:r>
              <w:rPr>
                <w:sz w:val="19"/>
              </w:rPr>
              <w:t>juez(receptor):</w:t>
            </w:r>
          </w:p>
        </w:tc>
        <w:tc>
          <w:tcPr>
            <w:tcW w:w="1922" w:type="dxa"/>
            <w:shd w:val="clear" w:color="auto" w:fill="E8E8E8"/>
          </w:tcPr>
          <w:p>
            <w:pPr>
              <w:pStyle w:val="TableParagraph"/>
              <w:spacing w:line="208" w:lineRule="exact"/>
              <w:ind w:left="120"/>
              <w:rPr>
                <w:sz w:val="19"/>
              </w:rPr>
            </w:pPr>
            <w:r>
              <w:rPr>
                <w:sz w:val="19"/>
              </w:rPr>
              <w:t>vecino de</w:t>
            </w:r>
          </w:p>
        </w:tc>
        <w:tc>
          <w:tcPr>
            <w:tcW w:w="1161" w:type="dxa"/>
            <w:shd w:val="clear" w:color="auto" w:fill="E8E8E8"/>
          </w:tcPr>
          <w:p>
            <w:pPr/>
          </w:p>
        </w:tc>
        <w:tc>
          <w:tcPr>
            <w:tcW w:w="6110" w:type="dxa"/>
            <w:shd w:val="clear" w:color="auto" w:fill="E8E8E8"/>
          </w:tcPr>
          <w:p>
            <w:pPr>
              <w:pStyle w:val="TableParagraph"/>
              <w:spacing w:line="208" w:lineRule="exact"/>
              <w:ind w:left="479" w:right="118"/>
              <w:rPr>
                <w:sz w:val="19"/>
              </w:rPr>
            </w:pPr>
            <w:r>
              <w:rPr>
                <w:sz w:val="19"/>
              </w:rPr>
              <w:t>huerta; y que si así no es, tomará las providencias que le fueren</w:t>
            </w:r>
          </w:p>
        </w:tc>
      </w:tr>
      <w:tr>
        <w:trPr>
          <w:trHeight w:val="219" w:hRule="exact"/>
        </w:trPr>
        <w:tc>
          <w:tcPr>
            <w:tcW w:w="818" w:type="dxa"/>
            <w:shd w:val="clear" w:color="auto" w:fill="E8E8E8"/>
          </w:tcPr>
          <w:p>
            <w:pPr/>
          </w:p>
        </w:tc>
        <w:tc>
          <w:tcPr>
            <w:tcW w:w="1441" w:type="dxa"/>
            <w:shd w:val="clear" w:color="auto" w:fill="E8E8E8"/>
          </w:tcPr>
          <w:p>
            <w:pPr/>
          </w:p>
        </w:tc>
        <w:tc>
          <w:tcPr>
            <w:tcW w:w="1887" w:type="dxa"/>
            <w:shd w:val="clear" w:color="auto" w:fill="E8E8E8"/>
          </w:tcPr>
          <w:p>
            <w:pPr>
              <w:pStyle w:val="TableParagraph"/>
              <w:spacing w:line="208" w:lineRule="exact"/>
              <w:ind w:left="173"/>
              <w:rPr>
                <w:sz w:val="19"/>
              </w:rPr>
            </w:pPr>
            <w:r>
              <w:rPr>
                <w:sz w:val="19"/>
              </w:rPr>
              <w:t>Victorino Alonso</w:t>
            </w:r>
          </w:p>
        </w:tc>
        <w:tc>
          <w:tcPr>
            <w:tcW w:w="1922" w:type="dxa"/>
            <w:shd w:val="clear" w:color="auto" w:fill="E8E8E8"/>
          </w:tcPr>
          <w:p>
            <w:pPr>
              <w:pStyle w:val="TableParagraph"/>
              <w:spacing w:line="208" w:lineRule="exact"/>
              <w:ind w:left="120"/>
              <w:rPr>
                <w:sz w:val="19"/>
              </w:rPr>
            </w:pPr>
            <w:r>
              <w:rPr>
                <w:sz w:val="19"/>
              </w:rPr>
              <w:t>Tepetlaxtoque</w:t>
            </w:r>
          </w:p>
        </w:tc>
        <w:tc>
          <w:tcPr>
            <w:tcW w:w="1161" w:type="dxa"/>
            <w:shd w:val="clear" w:color="auto" w:fill="E8E8E8"/>
          </w:tcPr>
          <w:p>
            <w:pPr/>
          </w:p>
        </w:tc>
        <w:tc>
          <w:tcPr>
            <w:tcW w:w="6110" w:type="dxa"/>
            <w:shd w:val="clear" w:color="auto" w:fill="E8E8E8"/>
          </w:tcPr>
          <w:p>
            <w:pPr>
              <w:pStyle w:val="TableParagraph"/>
              <w:spacing w:line="208" w:lineRule="exact"/>
              <w:ind w:left="479" w:right="118"/>
              <w:rPr>
                <w:sz w:val="19"/>
              </w:rPr>
            </w:pPr>
            <w:r>
              <w:rPr>
                <w:sz w:val="19"/>
              </w:rPr>
              <w:t>laborables.</w:t>
            </w:r>
          </w:p>
        </w:tc>
      </w:tr>
      <w:tr>
        <w:trPr>
          <w:trHeight w:val="219" w:hRule="exact"/>
        </w:trPr>
        <w:tc>
          <w:tcPr>
            <w:tcW w:w="818" w:type="dxa"/>
            <w:shd w:val="clear" w:color="auto" w:fill="E8E8E8"/>
          </w:tcPr>
          <w:p>
            <w:pPr/>
          </w:p>
        </w:tc>
        <w:tc>
          <w:tcPr>
            <w:tcW w:w="1441" w:type="dxa"/>
            <w:shd w:val="clear" w:color="auto" w:fill="E8E8E8"/>
          </w:tcPr>
          <w:p>
            <w:pPr/>
          </w:p>
        </w:tc>
        <w:tc>
          <w:tcPr>
            <w:tcW w:w="1887" w:type="dxa"/>
            <w:shd w:val="clear" w:color="auto" w:fill="E8E8E8"/>
          </w:tcPr>
          <w:p>
            <w:pPr>
              <w:pStyle w:val="TableParagraph"/>
              <w:spacing w:line="209" w:lineRule="exact"/>
              <w:ind w:left="173"/>
              <w:rPr>
                <w:sz w:val="19"/>
              </w:rPr>
            </w:pPr>
            <w:r>
              <w:rPr>
                <w:sz w:val="19"/>
              </w:rPr>
              <w:t>de Bulnes</w:t>
            </w:r>
          </w:p>
        </w:tc>
        <w:tc>
          <w:tcPr>
            <w:tcW w:w="1922" w:type="dxa"/>
            <w:shd w:val="clear" w:color="auto" w:fill="E8E8E8"/>
          </w:tcPr>
          <w:p>
            <w:pPr>
              <w:pStyle w:val="TableParagraph"/>
              <w:spacing w:line="209" w:lineRule="exact"/>
              <w:ind w:left="120"/>
              <w:rPr>
                <w:sz w:val="19"/>
              </w:rPr>
            </w:pPr>
            <w:r>
              <w:rPr>
                <w:sz w:val="19"/>
              </w:rPr>
              <w:t>demanda a Doña</w:t>
            </w:r>
          </w:p>
        </w:tc>
        <w:tc>
          <w:tcPr>
            <w:tcW w:w="1161" w:type="dxa"/>
            <w:shd w:val="clear" w:color="auto" w:fill="E8E8E8"/>
          </w:tcPr>
          <w:p>
            <w:pPr/>
          </w:p>
        </w:tc>
        <w:tc>
          <w:tcPr>
            <w:tcW w:w="6110" w:type="dxa"/>
            <w:shd w:val="clear" w:color="auto" w:fill="E8E8E8"/>
          </w:tcPr>
          <w:p>
            <w:pPr/>
          </w:p>
        </w:tc>
      </w:tr>
      <w:tr>
        <w:trPr>
          <w:trHeight w:val="218" w:hRule="exact"/>
        </w:trPr>
        <w:tc>
          <w:tcPr>
            <w:tcW w:w="818" w:type="dxa"/>
            <w:shd w:val="clear" w:color="auto" w:fill="E8E8E8"/>
          </w:tcPr>
          <w:p>
            <w:pPr/>
          </w:p>
        </w:tc>
        <w:tc>
          <w:tcPr>
            <w:tcW w:w="1441" w:type="dxa"/>
            <w:shd w:val="clear" w:color="auto" w:fill="E8E8E8"/>
          </w:tcPr>
          <w:p>
            <w:pPr/>
          </w:p>
        </w:tc>
        <w:tc>
          <w:tcPr>
            <w:tcW w:w="1887" w:type="dxa"/>
            <w:shd w:val="clear" w:color="auto" w:fill="E8E8E8"/>
          </w:tcPr>
          <w:p>
            <w:pPr>
              <w:pStyle w:val="TableParagraph"/>
              <w:spacing w:line="208" w:lineRule="exact"/>
              <w:ind w:left="173"/>
              <w:rPr>
                <w:sz w:val="19"/>
              </w:rPr>
            </w:pPr>
            <w:r>
              <w:rPr>
                <w:sz w:val="19"/>
              </w:rPr>
              <w:t>Demandante:</w:t>
            </w:r>
          </w:p>
        </w:tc>
        <w:tc>
          <w:tcPr>
            <w:tcW w:w="1922" w:type="dxa"/>
            <w:shd w:val="clear" w:color="auto" w:fill="E8E8E8"/>
          </w:tcPr>
          <w:p>
            <w:pPr>
              <w:pStyle w:val="TableParagraph"/>
              <w:spacing w:line="208" w:lineRule="exact"/>
              <w:ind w:left="120"/>
              <w:rPr>
                <w:sz w:val="19"/>
              </w:rPr>
            </w:pPr>
            <w:r>
              <w:rPr>
                <w:sz w:val="19"/>
              </w:rPr>
              <w:t>Vicenta la cantidad</w:t>
            </w:r>
          </w:p>
        </w:tc>
        <w:tc>
          <w:tcPr>
            <w:tcW w:w="1161" w:type="dxa"/>
            <w:shd w:val="clear" w:color="auto" w:fill="E8E8E8"/>
          </w:tcPr>
          <w:p>
            <w:pPr/>
          </w:p>
        </w:tc>
        <w:tc>
          <w:tcPr>
            <w:tcW w:w="6110" w:type="dxa"/>
            <w:shd w:val="clear" w:color="auto" w:fill="E8E8E8"/>
          </w:tcPr>
          <w:p>
            <w:pPr/>
          </w:p>
        </w:tc>
      </w:tr>
      <w:tr>
        <w:trPr>
          <w:trHeight w:val="218" w:hRule="exact"/>
        </w:trPr>
        <w:tc>
          <w:tcPr>
            <w:tcW w:w="818" w:type="dxa"/>
            <w:shd w:val="clear" w:color="auto" w:fill="E8E8E8"/>
          </w:tcPr>
          <w:p>
            <w:pPr/>
          </w:p>
        </w:tc>
        <w:tc>
          <w:tcPr>
            <w:tcW w:w="1441" w:type="dxa"/>
            <w:shd w:val="clear" w:color="auto" w:fill="E8E8E8"/>
          </w:tcPr>
          <w:p>
            <w:pPr/>
          </w:p>
        </w:tc>
        <w:tc>
          <w:tcPr>
            <w:tcW w:w="1887" w:type="dxa"/>
            <w:shd w:val="clear" w:color="auto" w:fill="E8E8E8"/>
          </w:tcPr>
          <w:p>
            <w:pPr>
              <w:pStyle w:val="TableParagraph"/>
              <w:spacing w:line="208" w:lineRule="exact"/>
              <w:ind w:left="173"/>
              <w:rPr>
                <w:sz w:val="19"/>
              </w:rPr>
            </w:pPr>
            <w:r>
              <w:rPr>
                <w:sz w:val="19"/>
              </w:rPr>
              <w:t>Paulino de</w:t>
            </w:r>
          </w:p>
        </w:tc>
        <w:tc>
          <w:tcPr>
            <w:tcW w:w="1922" w:type="dxa"/>
            <w:shd w:val="clear" w:color="auto" w:fill="E8E8E8"/>
          </w:tcPr>
          <w:p>
            <w:pPr>
              <w:pStyle w:val="TableParagraph"/>
              <w:spacing w:line="208" w:lineRule="exact"/>
              <w:ind w:left="120"/>
              <w:rPr>
                <w:sz w:val="19"/>
              </w:rPr>
            </w:pPr>
            <w:r>
              <w:rPr>
                <w:sz w:val="19"/>
              </w:rPr>
              <w:t>de 500 pesos como</w:t>
            </w:r>
          </w:p>
        </w:tc>
        <w:tc>
          <w:tcPr>
            <w:tcW w:w="1161" w:type="dxa"/>
            <w:shd w:val="clear" w:color="auto" w:fill="E8E8E8"/>
          </w:tcPr>
          <w:p>
            <w:pPr/>
          </w:p>
        </w:tc>
        <w:tc>
          <w:tcPr>
            <w:tcW w:w="6110" w:type="dxa"/>
            <w:shd w:val="clear" w:color="auto" w:fill="E8E8E8"/>
          </w:tcPr>
          <w:p>
            <w:pPr/>
          </w:p>
        </w:tc>
      </w:tr>
      <w:tr>
        <w:trPr>
          <w:trHeight w:val="220" w:hRule="exact"/>
        </w:trPr>
        <w:tc>
          <w:tcPr>
            <w:tcW w:w="818" w:type="dxa"/>
            <w:shd w:val="clear" w:color="auto" w:fill="E8E8E8"/>
          </w:tcPr>
          <w:p>
            <w:pPr/>
          </w:p>
        </w:tc>
        <w:tc>
          <w:tcPr>
            <w:tcW w:w="1441" w:type="dxa"/>
            <w:shd w:val="clear" w:color="auto" w:fill="E8E8E8"/>
          </w:tcPr>
          <w:p>
            <w:pPr/>
          </w:p>
        </w:tc>
        <w:tc>
          <w:tcPr>
            <w:tcW w:w="1887" w:type="dxa"/>
            <w:shd w:val="clear" w:color="auto" w:fill="E8E8E8"/>
          </w:tcPr>
          <w:p>
            <w:pPr>
              <w:pStyle w:val="TableParagraph"/>
              <w:spacing w:line="208" w:lineRule="exact"/>
              <w:ind w:left="173"/>
              <w:rPr>
                <w:sz w:val="19"/>
              </w:rPr>
            </w:pPr>
            <w:r>
              <w:rPr>
                <w:sz w:val="19"/>
              </w:rPr>
              <w:t>Labastida</w:t>
            </w:r>
          </w:p>
        </w:tc>
        <w:tc>
          <w:tcPr>
            <w:tcW w:w="1922" w:type="dxa"/>
            <w:shd w:val="clear" w:color="auto" w:fill="E8E8E8"/>
          </w:tcPr>
          <w:p>
            <w:pPr>
              <w:pStyle w:val="TableParagraph"/>
              <w:spacing w:line="208" w:lineRule="exact"/>
              <w:ind w:left="120"/>
              <w:rPr>
                <w:sz w:val="19"/>
              </w:rPr>
            </w:pPr>
            <w:r>
              <w:rPr>
                <w:sz w:val="19"/>
              </w:rPr>
              <w:t>mujer de Don</w:t>
            </w:r>
          </w:p>
        </w:tc>
        <w:tc>
          <w:tcPr>
            <w:tcW w:w="1161" w:type="dxa"/>
            <w:shd w:val="clear" w:color="auto" w:fill="E8E8E8"/>
          </w:tcPr>
          <w:p>
            <w:pPr/>
          </w:p>
        </w:tc>
        <w:tc>
          <w:tcPr>
            <w:tcW w:w="6110" w:type="dxa"/>
            <w:shd w:val="clear" w:color="auto" w:fill="E8E8E8"/>
          </w:tcPr>
          <w:p>
            <w:pPr/>
          </w:p>
        </w:tc>
      </w:tr>
      <w:tr>
        <w:trPr>
          <w:trHeight w:val="220" w:hRule="exact"/>
        </w:trPr>
        <w:tc>
          <w:tcPr>
            <w:tcW w:w="818" w:type="dxa"/>
            <w:shd w:val="clear" w:color="auto" w:fill="E8E8E8"/>
          </w:tcPr>
          <w:p>
            <w:pPr/>
          </w:p>
        </w:tc>
        <w:tc>
          <w:tcPr>
            <w:tcW w:w="1441" w:type="dxa"/>
            <w:shd w:val="clear" w:color="auto" w:fill="E8E8E8"/>
          </w:tcPr>
          <w:p>
            <w:pPr/>
          </w:p>
        </w:tc>
        <w:tc>
          <w:tcPr>
            <w:tcW w:w="1887" w:type="dxa"/>
            <w:shd w:val="clear" w:color="auto" w:fill="E8E8E8"/>
          </w:tcPr>
          <w:p>
            <w:pPr/>
          </w:p>
        </w:tc>
        <w:tc>
          <w:tcPr>
            <w:tcW w:w="1922" w:type="dxa"/>
            <w:shd w:val="clear" w:color="auto" w:fill="E8E8E8"/>
          </w:tcPr>
          <w:p>
            <w:pPr>
              <w:pStyle w:val="TableParagraph"/>
              <w:spacing w:line="209" w:lineRule="exact"/>
              <w:ind w:left="120"/>
              <w:rPr>
                <w:sz w:val="19"/>
              </w:rPr>
            </w:pPr>
            <w:r>
              <w:rPr>
                <w:sz w:val="19"/>
              </w:rPr>
              <w:t>Bernabé y la</w:t>
            </w:r>
          </w:p>
        </w:tc>
        <w:tc>
          <w:tcPr>
            <w:tcW w:w="1161" w:type="dxa"/>
            <w:shd w:val="clear" w:color="auto" w:fill="E8E8E8"/>
          </w:tcPr>
          <w:p>
            <w:pPr/>
          </w:p>
        </w:tc>
        <w:tc>
          <w:tcPr>
            <w:tcW w:w="6110" w:type="dxa"/>
            <w:shd w:val="clear" w:color="auto" w:fill="E8E8E8"/>
          </w:tcPr>
          <w:p>
            <w:pPr/>
          </w:p>
        </w:tc>
      </w:tr>
      <w:tr>
        <w:trPr>
          <w:trHeight w:val="218" w:hRule="exact"/>
        </w:trPr>
        <w:tc>
          <w:tcPr>
            <w:tcW w:w="818" w:type="dxa"/>
            <w:shd w:val="clear" w:color="auto" w:fill="E8E8E8"/>
          </w:tcPr>
          <w:p>
            <w:pPr/>
          </w:p>
        </w:tc>
        <w:tc>
          <w:tcPr>
            <w:tcW w:w="1441" w:type="dxa"/>
            <w:shd w:val="clear" w:color="auto" w:fill="E8E8E8"/>
          </w:tcPr>
          <w:p>
            <w:pPr/>
          </w:p>
        </w:tc>
        <w:tc>
          <w:tcPr>
            <w:tcW w:w="1887" w:type="dxa"/>
            <w:shd w:val="clear" w:color="auto" w:fill="E8E8E8"/>
          </w:tcPr>
          <w:p>
            <w:pPr>
              <w:pStyle w:val="TableParagraph"/>
              <w:spacing w:line="208" w:lineRule="exact"/>
              <w:ind w:left="173"/>
              <w:rPr>
                <w:sz w:val="19"/>
              </w:rPr>
            </w:pPr>
            <w:r>
              <w:rPr>
                <w:sz w:val="19"/>
              </w:rPr>
              <w:t>Demandado: Doña</w:t>
            </w:r>
          </w:p>
        </w:tc>
        <w:tc>
          <w:tcPr>
            <w:tcW w:w="1922" w:type="dxa"/>
            <w:shd w:val="clear" w:color="auto" w:fill="E8E8E8"/>
          </w:tcPr>
          <w:p>
            <w:pPr>
              <w:pStyle w:val="TableParagraph"/>
              <w:spacing w:line="208" w:lineRule="exact"/>
              <w:ind w:left="120"/>
              <w:rPr>
                <w:sz w:val="19"/>
              </w:rPr>
            </w:pPr>
            <w:r>
              <w:rPr>
                <w:sz w:val="19"/>
              </w:rPr>
              <w:t>cantidad por la que</w:t>
            </w:r>
          </w:p>
        </w:tc>
        <w:tc>
          <w:tcPr>
            <w:tcW w:w="1161" w:type="dxa"/>
            <w:shd w:val="clear" w:color="auto" w:fill="E8E8E8"/>
          </w:tcPr>
          <w:p>
            <w:pPr/>
          </w:p>
        </w:tc>
        <w:tc>
          <w:tcPr>
            <w:tcW w:w="6110" w:type="dxa"/>
            <w:shd w:val="clear" w:color="auto" w:fill="E8E8E8"/>
          </w:tcPr>
          <w:p>
            <w:pPr/>
          </w:p>
        </w:tc>
      </w:tr>
      <w:tr>
        <w:trPr>
          <w:trHeight w:val="218" w:hRule="exact"/>
        </w:trPr>
        <w:tc>
          <w:tcPr>
            <w:tcW w:w="818" w:type="dxa"/>
            <w:tcBorders>
              <w:bottom w:val="single" w:sz="8" w:space="0" w:color="A4A4A4"/>
            </w:tcBorders>
            <w:shd w:val="clear" w:color="auto" w:fill="E8E8E8"/>
          </w:tcPr>
          <w:p>
            <w:pPr/>
          </w:p>
        </w:tc>
        <w:tc>
          <w:tcPr>
            <w:tcW w:w="1441" w:type="dxa"/>
            <w:tcBorders>
              <w:bottom w:val="single" w:sz="8" w:space="0" w:color="A4A4A4"/>
            </w:tcBorders>
            <w:shd w:val="clear" w:color="auto" w:fill="E8E8E8"/>
          </w:tcPr>
          <w:p>
            <w:pPr/>
          </w:p>
        </w:tc>
        <w:tc>
          <w:tcPr>
            <w:tcW w:w="1887" w:type="dxa"/>
            <w:tcBorders>
              <w:bottom w:val="single" w:sz="8" w:space="0" w:color="A4A4A4"/>
            </w:tcBorders>
            <w:shd w:val="clear" w:color="auto" w:fill="E8E8E8"/>
          </w:tcPr>
          <w:p>
            <w:pPr>
              <w:pStyle w:val="TableParagraph"/>
              <w:spacing w:line="208" w:lineRule="exact"/>
              <w:ind w:left="173"/>
              <w:rPr>
                <w:sz w:val="19"/>
              </w:rPr>
            </w:pPr>
            <w:r>
              <w:rPr>
                <w:sz w:val="19"/>
              </w:rPr>
              <w:t>Vicenta Sánchez</w:t>
            </w:r>
          </w:p>
        </w:tc>
        <w:tc>
          <w:tcPr>
            <w:tcW w:w="1922" w:type="dxa"/>
            <w:tcBorders>
              <w:bottom w:val="single" w:sz="8" w:space="0" w:color="A4A4A4"/>
            </w:tcBorders>
            <w:shd w:val="clear" w:color="auto" w:fill="E8E8E8"/>
          </w:tcPr>
          <w:p>
            <w:pPr/>
          </w:p>
        </w:tc>
        <w:tc>
          <w:tcPr>
            <w:tcW w:w="1161" w:type="dxa"/>
            <w:tcBorders>
              <w:bottom w:val="single" w:sz="8" w:space="0" w:color="A4A4A4"/>
            </w:tcBorders>
            <w:shd w:val="clear" w:color="auto" w:fill="E8E8E8"/>
          </w:tcPr>
          <w:p>
            <w:pPr/>
          </w:p>
        </w:tc>
        <w:tc>
          <w:tcPr>
            <w:tcW w:w="6110" w:type="dxa"/>
            <w:tcBorders>
              <w:bottom w:val="single" w:sz="8" w:space="0" w:color="A4A4A4"/>
            </w:tcBorders>
            <w:shd w:val="clear" w:color="auto" w:fill="E8E8E8"/>
          </w:tcPr>
          <w:p>
            <w:pPr/>
          </w:p>
        </w:tc>
      </w:tr>
    </w:tbl>
    <w:p>
      <w:pPr>
        <w:spacing w:after="0"/>
        <w:sectPr>
          <w:pgSz w:w="15840" w:h="12240" w:orient="landscape"/>
          <w:pgMar w:header="0" w:footer="940" w:top="1140" w:bottom="1200" w:left="1300" w:right="960"/>
        </w:sectPr>
      </w:pPr>
    </w:p>
    <w:p>
      <w:pPr>
        <w:pStyle w:val="BodyText"/>
        <w:rPr>
          <w:rFonts w:ascii="Times New Roman"/>
          <w:sz w:val="20"/>
        </w:rPr>
      </w:pPr>
    </w:p>
    <w:p>
      <w:pPr>
        <w:pStyle w:val="BodyText"/>
        <w:spacing w:before="5"/>
        <w:rPr>
          <w:rFonts w:ascii="Times New Roman"/>
          <w:sz w:val="29"/>
        </w:rPr>
      </w:pPr>
    </w:p>
    <w:tbl>
      <w:tblPr>
        <w:tblW w:w="0" w:type="auto"/>
        <w:jc w:val="left"/>
        <w:tblInd w:w="12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8"/>
        <w:gridCol w:w="1495"/>
        <w:gridCol w:w="1843"/>
        <w:gridCol w:w="1918"/>
        <w:gridCol w:w="1309"/>
        <w:gridCol w:w="5957"/>
      </w:tblGrid>
      <w:tr>
        <w:trPr>
          <w:trHeight w:val="456" w:hRule="exact"/>
        </w:trPr>
        <w:tc>
          <w:tcPr>
            <w:tcW w:w="2313" w:type="dxa"/>
            <w:gridSpan w:val="2"/>
            <w:vMerge w:val="restart"/>
            <w:tcBorders>
              <w:top w:val="single" w:sz="8" w:space="0" w:color="A4A4A4"/>
            </w:tcBorders>
            <w:shd w:val="clear" w:color="auto" w:fill="E8E8E8"/>
          </w:tcPr>
          <w:p>
            <w:pPr/>
          </w:p>
        </w:tc>
        <w:tc>
          <w:tcPr>
            <w:tcW w:w="1843" w:type="dxa"/>
            <w:tcBorders>
              <w:top w:val="single" w:sz="8" w:space="0" w:color="A4A4A4"/>
            </w:tcBorders>
            <w:shd w:val="clear" w:color="auto" w:fill="E8E8E8"/>
          </w:tcPr>
          <w:p>
            <w:pPr>
              <w:pStyle w:val="TableParagraph"/>
              <w:spacing w:before="10"/>
              <w:rPr>
                <w:rFonts w:ascii="Times New Roman"/>
                <w:sz w:val="18"/>
              </w:rPr>
            </w:pPr>
          </w:p>
          <w:p>
            <w:pPr>
              <w:pStyle w:val="TableParagraph"/>
              <w:ind w:left="118" w:right="89"/>
              <w:rPr>
                <w:sz w:val="19"/>
              </w:rPr>
            </w:pPr>
            <w:r>
              <w:rPr>
                <w:sz w:val="19"/>
              </w:rPr>
              <w:t>Hombres buenos:</w:t>
            </w:r>
          </w:p>
        </w:tc>
        <w:tc>
          <w:tcPr>
            <w:tcW w:w="1918" w:type="dxa"/>
            <w:tcBorders>
              <w:top w:val="single" w:sz="8" w:space="0" w:color="A4A4A4"/>
            </w:tcBorders>
            <w:shd w:val="clear" w:color="auto" w:fill="E8E8E8"/>
          </w:tcPr>
          <w:p>
            <w:pPr>
              <w:pStyle w:val="TableParagraph"/>
              <w:ind w:left="110" w:right="245"/>
              <w:rPr>
                <w:sz w:val="19"/>
              </w:rPr>
            </w:pPr>
            <w:r>
              <w:rPr>
                <w:sz w:val="19"/>
              </w:rPr>
              <w:t>fue hipotecada las escrituras</w:t>
            </w:r>
          </w:p>
        </w:tc>
        <w:tc>
          <w:tcPr>
            <w:tcW w:w="7266" w:type="dxa"/>
            <w:gridSpan w:val="2"/>
            <w:vMerge w:val="restart"/>
            <w:tcBorders>
              <w:top w:val="single" w:sz="8" w:space="0" w:color="A4A4A4"/>
            </w:tcBorders>
            <w:shd w:val="clear" w:color="auto" w:fill="E8E8E8"/>
          </w:tcPr>
          <w:p>
            <w:pPr/>
          </w:p>
        </w:tc>
      </w:tr>
      <w:tr>
        <w:trPr>
          <w:trHeight w:val="1082" w:hRule="exact"/>
        </w:trPr>
        <w:tc>
          <w:tcPr>
            <w:tcW w:w="2313" w:type="dxa"/>
            <w:gridSpan w:val="2"/>
            <w:vMerge/>
            <w:shd w:val="clear" w:color="auto" w:fill="E8E8E8"/>
          </w:tcPr>
          <w:p>
            <w:pPr/>
          </w:p>
        </w:tc>
        <w:tc>
          <w:tcPr>
            <w:tcW w:w="1843" w:type="dxa"/>
            <w:shd w:val="clear" w:color="auto" w:fill="E8E8E8"/>
          </w:tcPr>
          <w:p>
            <w:pPr>
              <w:pStyle w:val="TableParagraph"/>
              <w:ind w:left="118" w:right="268"/>
              <w:rPr>
                <w:sz w:val="19"/>
              </w:rPr>
            </w:pPr>
            <w:r>
              <w:rPr>
                <w:sz w:val="19"/>
              </w:rPr>
              <w:t>Antonio Martínez Infante</w:t>
            </w:r>
          </w:p>
          <w:p>
            <w:pPr>
              <w:pStyle w:val="TableParagraph"/>
              <w:ind w:left="118" w:right="89"/>
              <w:rPr>
                <w:sz w:val="19"/>
              </w:rPr>
            </w:pPr>
            <w:r>
              <w:rPr>
                <w:sz w:val="19"/>
              </w:rPr>
              <w:t>Ignacio Ruiz Peña</w:t>
            </w:r>
          </w:p>
        </w:tc>
        <w:tc>
          <w:tcPr>
            <w:tcW w:w="1918" w:type="dxa"/>
            <w:shd w:val="clear" w:color="auto" w:fill="E8E8E8"/>
          </w:tcPr>
          <w:p>
            <w:pPr/>
          </w:p>
        </w:tc>
        <w:tc>
          <w:tcPr>
            <w:tcW w:w="7266" w:type="dxa"/>
            <w:gridSpan w:val="2"/>
            <w:vMerge/>
            <w:shd w:val="clear" w:color="auto" w:fill="E8E8E8"/>
          </w:tcPr>
          <w:p>
            <w:pPr/>
          </w:p>
        </w:tc>
      </w:tr>
      <w:tr>
        <w:trPr>
          <w:trHeight w:val="668" w:hRule="exact"/>
        </w:trPr>
        <w:tc>
          <w:tcPr>
            <w:tcW w:w="818" w:type="dxa"/>
          </w:tcPr>
          <w:p>
            <w:pPr>
              <w:pStyle w:val="TableParagraph"/>
              <w:spacing w:line="215" w:lineRule="exact"/>
              <w:ind w:right="116"/>
              <w:jc w:val="right"/>
              <w:rPr>
                <w:b/>
                <w:sz w:val="19"/>
              </w:rPr>
            </w:pPr>
            <w:r>
              <w:rPr>
                <w:b/>
                <w:w w:val="95"/>
                <w:sz w:val="19"/>
              </w:rPr>
              <w:t>13</w:t>
            </w:r>
          </w:p>
        </w:tc>
        <w:tc>
          <w:tcPr>
            <w:tcW w:w="1495" w:type="dxa"/>
          </w:tcPr>
          <w:p>
            <w:pPr>
              <w:pStyle w:val="TableParagraph"/>
              <w:spacing w:line="242" w:lineRule="auto"/>
              <w:ind w:left="118" w:right="100"/>
              <w:rPr>
                <w:sz w:val="19"/>
              </w:rPr>
            </w:pPr>
            <w:r>
              <w:rPr>
                <w:sz w:val="19"/>
              </w:rPr>
              <w:t>28 de mayo de 1821</w:t>
            </w:r>
          </w:p>
        </w:tc>
        <w:tc>
          <w:tcPr>
            <w:tcW w:w="1843" w:type="dxa"/>
          </w:tcPr>
          <w:p>
            <w:pPr>
              <w:pStyle w:val="TableParagraph"/>
              <w:spacing w:line="218" w:lineRule="exact"/>
              <w:ind w:left="118" w:right="89"/>
              <w:rPr>
                <w:sz w:val="19"/>
              </w:rPr>
            </w:pPr>
            <w:r>
              <w:rPr>
                <w:sz w:val="19"/>
              </w:rPr>
              <w:t>Regidor y alcalde:</w:t>
            </w:r>
          </w:p>
          <w:p>
            <w:pPr>
              <w:pStyle w:val="TableParagraph"/>
              <w:spacing w:before="2"/>
              <w:rPr>
                <w:rFonts w:ascii="Times New Roman"/>
                <w:sz w:val="19"/>
              </w:rPr>
            </w:pPr>
          </w:p>
          <w:p>
            <w:pPr>
              <w:pStyle w:val="TableParagraph"/>
              <w:spacing w:before="1"/>
              <w:ind w:left="118" w:right="89"/>
              <w:rPr>
                <w:sz w:val="19"/>
              </w:rPr>
            </w:pPr>
            <w:r>
              <w:rPr>
                <w:sz w:val="19"/>
              </w:rPr>
              <w:t>Demandante:</w:t>
            </w:r>
          </w:p>
        </w:tc>
        <w:tc>
          <w:tcPr>
            <w:tcW w:w="1918" w:type="dxa"/>
          </w:tcPr>
          <w:p>
            <w:pPr>
              <w:pStyle w:val="TableParagraph"/>
              <w:spacing w:line="242" w:lineRule="auto"/>
              <w:ind w:left="110" w:right="98"/>
              <w:rPr>
                <w:sz w:val="19"/>
              </w:rPr>
            </w:pPr>
            <w:r>
              <w:rPr>
                <w:sz w:val="19"/>
              </w:rPr>
              <w:t>Las tres hermanas entablan un litigio sobre unas milpas y</w:t>
            </w:r>
          </w:p>
        </w:tc>
        <w:tc>
          <w:tcPr>
            <w:tcW w:w="1309" w:type="dxa"/>
          </w:tcPr>
          <w:p>
            <w:pPr>
              <w:pStyle w:val="TableParagraph"/>
              <w:spacing w:line="218" w:lineRule="exact"/>
              <w:ind w:left="117"/>
              <w:rPr>
                <w:sz w:val="19"/>
              </w:rPr>
            </w:pPr>
            <w:r>
              <w:rPr>
                <w:sz w:val="19"/>
              </w:rPr>
              <w:t>Propiedad</w:t>
            </w:r>
          </w:p>
        </w:tc>
        <w:tc>
          <w:tcPr>
            <w:tcW w:w="5957" w:type="dxa"/>
          </w:tcPr>
          <w:p>
            <w:pPr>
              <w:pStyle w:val="TableParagraph"/>
              <w:spacing w:line="242" w:lineRule="auto"/>
              <w:ind w:left="325" w:right="139"/>
              <w:rPr>
                <w:sz w:val="19"/>
              </w:rPr>
            </w:pPr>
            <w:r>
              <w:rPr>
                <w:sz w:val="19"/>
              </w:rPr>
              <w:t>Los hombres buenos junto con el Regidor y alcalde</w:t>
            </w:r>
            <w:r>
              <w:rPr>
                <w:spacing w:val="-16"/>
                <w:sz w:val="19"/>
              </w:rPr>
              <w:t> </w:t>
            </w:r>
            <w:r>
              <w:rPr>
                <w:sz w:val="19"/>
              </w:rPr>
              <w:t>determinaron que las tres hermanas deben de pagar a Juana maría Dominga la cantidad de 4 pesos 6 reales. Y con respecto a</w:t>
            </w:r>
            <w:r>
              <w:rPr>
                <w:spacing w:val="-16"/>
                <w:sz w:val="19"/>
              </w:rPr>
              <w:t> </w:t>
            </w:r>
            <w:r>
              <w:rPr>
                <w:sz w:val="19"/>
              </w:rPr>
              <w:t>las</w:t>
            </w:r>
          </w:p>
        </w:tc>
      </w:tr>
      <w:tr>
        <w:trPr>
          <w:trHeight w:val="983" w:hRule="exact"/>
        </w:trPr>
        <w:tc>
          <w:tcPr>
            <w:tcW w:w="818" w:type="dxa"/>
          </w:tcPr>
          <w:p>
            <w:pPr/>
          </w:p>
        </w:tc>
        <w:tc>
          <w:tcPr>
            <w:tcW w:w="1495" w:type="dxa"/>
          </w:tcPr>
          <w:p>
            <w:pPr/>
          </w:p>
        </w:tc>
        <w:tc>
          <w:tcPr>
            <w:tcW w:w="1843" w:type="dxa"/>
          </w:tcPr>
          <w:p>
            <w:pPr>
              <w:pStyle w:val="TableParagraph"/>
              <w:ind w:left="118" w:right="89"/>
              <w:rPr>
                <w:sz w:val="19"/>
              </w:rPr>
            </w:pPr>
            <w:r>
              <w:rPr>
                <w:sz w:val="19"/>
              </w:rPr>
              <w:t>Romana Lorenza, María Marcela Higinia y María Rita.</w:t>
            </w:r>
          </w:p>
        </w:tc>
        <w:tc>
          <w:tcPr>
            <w:tcW w:w="1918" w:type="dxa"/>
          </w:tcPr>
          <w:p>
            <w:pPr>
              <w:pStyle w:val="TableParagraph"/>
              <w:ind w:left="110" w:right="97"/>
              <w:rPr>
                <w:sz w:val="19"/>
              </w:rPr>
            </w:pPr>
            <w:r>
              <w:rPr>
                <w:sz w:val="19"/>
              </w:rPr>
              <w:t>una casa establecidas en el pueblo de Aculco. Y sobre vario reales.</w:t>
            </w:r>
          </w:p>
        </w:tc>
        <w:tc>
          <w:tcPr>
            <w:tcW w:w="1309" w:type="dxa"/>
          </w:tcPr>
          <w:p>
            <w:pPr/>
          </w:p>
        </w:tc>
        <w:tc>
          <w:tcPr>
            <w:tcW w:w="5957" w:type="dxa"/>
          </w:tcPr>
          <w:p>
            <w:pPr>
              <w:pStyle w:val="TableParagraph"/>
              <w:spacing w:line="208" w:lineRule="exact"/>
              <w:ind w:left="325" w:right="288"/>
              <w:rPr>
                <w:sz w:val="19"/>
              </w:rPr>
            </w:pPr>
            <w:r>
              <w:rPr>
                <w:sz w:val="19"/>
              </w:rPr>
              <w:t>propiedades deberán venderse y repartir entre las cuatro.</w:t>
            </w:r>
          </w:p>
        </w:tc>
      </w:tr>
      <w:tr>
        <w:trPr>
          <w:trHeight w:val="874" w:hRule="exact"/>
        </w:trPr>
        <w:tc>
          <w:tcPr>
            <w:tcW w:w="818" w:type="dxa"/>
          </w:tcPr>
          <w:p>
            <w:pPr/>
          </w:p>
        </w:tc>
        <w:tc>
          <w:tcPr>
            <w:tcW w:w="1495" w:type="dxa"/>
          </w:tcPr>
          <w:p>
            <w:pPr/>
          </w:p>
        </w:tc>
        <w:tc>
          <w:tcPr>
            <w:tcW w:w="1843" w:type="dxa"/>
          </w:tcPr>
          <w:p>
            <w:pPr>
              <w:pStyle w:val="TableParagraph"/>
              <w:spacing w:before="99"/>
              <w:ind w:left="118" w:right="637"/>
              <w:jc w:val="both"/>
              <w:rPr>
                <w:sz w:val="19"/>
              </w:rPr>
            </w:pPr>
            <w:r>
              <w:rPr>
                <w:w w:val="95"/>
                <w:sz w:val="19"/>
              </w:rPr>
              <w:t>Demandado: </w:t>
            </w:r>
            <w:r>
              <w:rPr>
                <w:sz w:val="19"/>
              </w:rPr>
              <w:t>Juana María Dominga</w:t>
            </w:r>
          </w:p>
        </w:tc>
        <w:tc>
          <w:tcPr>
            <w:tcW w:w="1918" w:type="dxa"/>
          </w:tcPr>
          <w:p>
            <w:pPr/>
          </w:p>
        </w:tc>
        <w:tc>
          <w:tcPr>
            <w:tcW w:w="1309" w:type="dxa"/>
          </w:tcPr>
          <w:p>
            <w:pPr/>
          </w:p>
        </w:tc>
        <w:tc>
          <w:tcPr>
            <w:tcW w:w="5957" w:type="dxa"/>
          </w:tcPr>
          <w:p>
            <w:pPr/>
          </w:p>
        </w:tc>
      </w:tr>
      <w:tr>
        <w:trPr>
          <w:trHeight w:val="755" w:hRule="exact"/>
        </w:trPr>
        <w:tc>
          <w:tcPr>
            <w:tcW w:w="818" w:type="dxa"/>
          </w:tcPr>
          <w:p>
            <w:pPr/>
          </w:p>
        </w:tc>
        <w:tc>
          <w:tcPr>
            <w:tcW w:w="1495" w:type="dxa"/>
          </w:tcPr>
          <w:p>
            <w:pPr/>
          </w:p>
        </w:tc>
        <w:tc>
          <w:tcPr>
            <w:tcW w:w="1843" w:type="dxa"/>
          </w:tcPr>
          <w:p>
            <w:pPr>
              <w:pStyle w:val="TableParagraph"/>
              <w:spacing w:before="99"/>
              <w:ind w:left="118" w:right="204"/>
              <w:rPr>
                <w:sz w:val="19"/>
              </w:rPr>
            </w:pPr>
            <w:r>
              <w:rPr>
                <w:sz w:val="19"/>
              </w:rPr>
              <w:t>Hombres buenos: Santiago Mena Salvador Garfias</w:t>
            </w:r>
          </w:p>
        </w:tc>
        <w:tc>
          <w:tcPr>
            <w:tcW w:w="1918" w:type="dxa"/>
          </w:tcPr>
          <w:p>
            <w:pPr/>
          </w:p>
        </w:tc>
        <w:tc>
          <w:tcPr>
            <w:tcW w:w="1309" w:type="dxa"/>
          </w:tcPr>
          <w:p>
            <w:pPr/>
          </w:p>
        </w:tc>
        <w:tc>
          <w:tcPr>
            <w:tcW w:w="5957" w:type="dxa"/>
          </w:tcPr>
          <w:p>
            <w:pPr/>
          </w:p>
        </w:tc>
      </w:tr>
      <w:tr>
        <w:trPr>
          <w:trHeight w:val="2184" w:hRule="exact"/>
        </w:trPr>
        <w:tc>
          <w:tcPr>
            <w:tcW w:w="818" w:type="dxa"/>
            <w:shd w:val="clear" w:color="auto" w:fill="E8E8E8"/>
          </w:tcPr>
          <w:p>
            <w:pPr>
              <w:pStyle w:val="TableParagraph"/>
              <w:spacing w:line="215" w:lineRule="exact"/>
              <w:ind w:right="116"/>
              <w:jc w:val="right"/>
              <w:rPr>
                <w:b/>
                <w:sz w:val="19"/>
              </w:rPr>
            </w:pPr>
            <w:r>
              <w:rPr>
                <w:b/>
                <w:w w:val="95"/>
                <w:sz w:val="19"/>
              </w:rPr>
              <w:t>14</w:t>
            </w:r>
          </w:p>
        </w:tc>
        <w:tc>
          <w:tcPr>
            <w:tcW w:w="1495" w:type="dxa"/>
            <w:shd w:val="clear" w:color="auto" w:fill="E8E8E8"/>
          </w:tcPr>
          <w:p>
            <w:pPr>
              <w:pStyle w:val="TableParagraph"/>
              <w:ind w:left="118" w:right="100"/>
              <w:rPr>
                <w:sz w:val="19"/>
              </w:rPr>
            </w:pPr>
            <w:r>
              <w:rPr>
                <w:sz w:val="19"/>
              </w:rPr>
              <w:t>19 de junio de 1821</w:t>
            </w:r>
          </w:p>
        </w:tc>
        <w:tc>
          <w:tcPr>
            <w:tcW w:w="1843" w:type="dxa"/>
            <w:shd w:val="clear" w:color="auto" w:fill="E8E8E8"/>
          </w:tcPr>
          <w:p>
            <w:pPr>
              <w:pStyle w:val="TableParagraph"/>
              <w:ind w:left="118" w:right="637"/>
              <w:rPr>
                <w:sz w:val="19"/>
              </w:rPr>
            </w:pPr>
            <w:r>
              <w:rPr>
                <w:sz w:val="19"/>
              </w:rPr>
              <w:t>3er regidor y alcalde:</w:t>
            </w:r>
          </w:p>
          <w:p>
            <w:pPr>
              <w:pStyle w:val="TableParagraph"/>
              <w:spacing w:line="480" w:lineRule="auto"/>
              <w:ind w:left="118" w:right="204"/>
              <w:rPr>
                <w:sz w:val="19"/>
              </w:rPr>
            </w:pPr>
            <w:r>
              <w:rPr>
                <w:sz w:val="19"/>
              </w:rPr>
              <w:t>Nicolás Sánchez Demandante: Demandado: Hombres buenos:</w:t>
            </w:r>
          </w:p>
        </w:tc>
        <w:tc>
          <w:tcPr>
            <w:tcW w:w="1918" w:type="dxa"/>
            <w:shd w:val="clear" w:color="auto" w:fill="E8E8E8"/>
          </w:tcPr>
          <w:p>
            <w:pPr>
              <w:pStyle w:val="TableParagraph"/>
              <w:ind w:left="110" w:right="203"/>
              <w:rPr>
                <w:sz w:val="19"/>
              </w:rPr>
            </w:pPr>
            <w:r>
              <w:rPr>
                <w:sz w:val="19"/>
              </w:rPr>
              <w:t>Don Luis García expuso que con respecto a tener preso en esta cárcel a José Anastasio por el robo de una vaca pide se le conceda fiador para que pueda salir.</w:t>
            </w:r>
          </w:p>
        </w:tc>
        <w:tc>
          <w:tcPr>
            <w:tcW w:w="1309" w:type="dxa"/>
            <w:shd w:val="clear" w:color="auto" w:fill="E8E8E8"/>
          </w:tcPr>
          <w:p>
            <w:pPr>
              <w:pStyle w:val="TableParagraph"/>
              <w:spacing w:line="218" w:lineRule="exact"/>
              <w:ind w:left="117"/>
              <w:rPr>
                <w:sz w:val="19"/>
              </w:rPr>
            </w:pPr>
            <w:r>
              <w:rPr>
                <w:sz w:val="19"/>
              </w:rPr>
              <w:t>Robo</w:t>
            </w:r>
          </w:p>
        </w:tc>
        <w:tc>
          <w:tcPr>
            <w:tcW w:w="5957" w:type="dxa"/>
            <w:shd w:val="clear" w:color="auto" w:fill="E8E8E8"/>
          </w:tcPr>
          <w:p>
            <w:pPr>
              <w:pStyle w:val="TableParagraph"/>
              <w:ind w:left="325" w:right="288"/>
              <w:rPr>
                <w:sz w:val="19"/>
              </w:rPr>
            </w:pPr>
            <w:r>
              <w:rPr>
                <w:sz w:val="19"/>
              </w:rPr>
              <w:t>Se determinó que se procederá a libéralo cuando este cumpla con su deuda.</w:t>
            </w:r>
          </w:p>
        </w:tc>
      </w:tr>
      <w:tr>
        <w:trPr>
          <w:trHeight w:val="1527" w:hRule="exact"/>
        </w:trPr>
        <w:tc>
          <w:tcPr>
            <w:tcW w:w="818" w:type="dxa"/>
          </w:tcPr>
          <w:p>
            <w:pPr>
              <w:pStyle w:val="TableParagraph"/>
              <w:spacing w:line="215" w:lineRule="exact"/>
              <w:ind w:right="116"/>
              <w:jc w:val="right"/>
              <w:rPr>
                <w:b/>
                <w:sz w:val="19"/>
              </w:rPr>
            </w:pPr>
            <w:r>
              <w:rPr>
                <w:b/>
                <w:w w:val="95"/>
                <w:sz w:val="19"/>
              </w:rPr>
              <w:t>15</w:t>
            </w:r>
          </w:p>
        </w:tc>
        <w:tc>
          <w:tcPr>
            <w:tcW w:w="1495" w:type="dxa"/>
          </w:tcPr>
          <w:p>
            <w:pPr>
              <w:pStyle w:val="TableParagraph"/>
              <w:ind w:left="118" w:right="99"/>
              <w:rPr>
                <w:sz w:val="19"/>
              </w:rPr>
            </w:pPr>
            <w:r>
              <w:rPr>
                <w:sz w:val="19"/>
              </w:rPr>
              <w:t>3 de agosto de 1821</w:t>
            </w:r>
          </w:p>
        </w:tc>
        <w:tc>
          <w:tcPr>
            <w:tcW w:w="1843" w:type="dxa"/>
          </w:tcPr>
          <w:p>
            <w:pPr>
              <w:pStyle w:val="TableParagraph"/>
              <w:ind w:left="118" w:right="89"/>
              <w:rPr>
                <w:sz w:val="19"/>
              </w:rPr>
            </w:pPr>
            <w:r>
              <w:rPr>
                <w:sz w:val="19"/>
              </w:rPr>
              <w:t>Alcalde y juez(receptor): Victorino  Alonso de Bulnes Demandante: Francisco Martínez Infante</w:t>
            </w:r>
          </w:p>
        </w:tc>
        <w:tc>
          <w:tcPr>
            <w:tcW w:w="1918" w:type="dxa"/>
          </w:tcPr>
          <w:p>
            <w:pPr>
              <w:pStyle w:val="TableParagraph"/>
              <w:ind w:left="110" w:right="98"/>
              <w:rPr>
                <w:sz w:val="19"/>
              </w:rPr>
            </w:pPr>
            <w:r>
              <w:rPr>
                <w:sz w:val="19"/>
              </w:rPr>
              <w:t>Francisco Martínez Infante apoderado de José Rafael y José Tiburcio caballeros vecinos de Jilotepec demanda en contra</w:t>
            </w:r>
          </w:p>
        </w:tc>
        <w:tc>
          <w:tcPr>
            <w:tcW w:w="1309" w:type="dxa"/>
          </w:tcPr>
          <w:p>
            <w:pPr>
              <w:pStyle w:val="TableParagraph"/>
              <w:spacing w:line="218" w:lineRule="exact"/>
              <w:ind w:left="117"/>
              <w:rPr>
                <w:sz w:val="19"/>
              </w:rPr>
            </w:pPr>
            <w:r>
              <w:rPr>
                <w:sz w:val="19"/>
              </w:rPr>
              <w:t>Dinero</w:t>
            </w:r>
          </w:p>
        </w:tc>
        <w:tc>
          <w:tcPr>
            <w:tcW w:w="5957" w:type="dxa"/>
          </w:tcPr>
          <w:p>
            <w:pPr>
              <w:pStyle w:val="TableParagraph"/>
              <w:ind w:left="325" w:right="288"/>
              <w:rPr>
                <w:sz w:val="19"/>
              </w:rPr>
            </w:pPr>
            <w:r>
              <w:rPr>
                <w:sz w:val="19"/>
              </w:rPr>
              <w:t>Se determinó que los de Jilotepec satisficieran en el mes de enero de 1822 la cantidad de 216 pesos a Hernández</w:t>
            </w:r>
          </w:p>
        </w:tc>
      </w:tr>
    </w:tbl>
    <w:p>
      <w:pPr>
        <w:tabs>
          <w:tab w:pos="4396" w:val="left" w:leader="none"/>
          <w:tab w:pos="13472" w:val="left" w:leader="none"/>
        </w:tabs>
        <w:spacing w:before="4"/>
        <w:ind w:left="116" w:right="0" w:firstLine="0"/>
        <w:jc w:val="left"/>
        <w:rPr>
          <w:sz w:val="19"/>
        </w:rPr>
      </w:pPr>
      <w:r>
        <w:rPr>
          <w:w w:val="99"/>
          <w:sz w:val="19"/>
          <w:u w:val="single" w:color="A4A4A4"/>
        </w:rPr>
        <w:t> </w:t>
      </w:r>
      <w:r>
        <w:rPr>
          <w:sz w:val="19"/>
          <w:u w:val="single" w:color="A4A4A4"/>
        </w:rPr>
        <w:tab/>
        <w:t>de Don</w:t>
      </w:r>
      <w:r>
        <w:rPr>
          <w:spacing w:val="-2"/>
          <w:sz w:val="19"/>
          <w:u w:val="single" w:color="A4A4A4"/>
        </w:rPr>
        <w:t> </w:t>
      </w:r>
      <w:r>
        <w:rPr>
          <w:sz w:val="19"/>
          <w:u w:val="single" w:color="A4A4A4"/>
        </w:rPr>
        <w:t>José</w:t>
        <w:tab/>
      </w:r>
    </w:p>
    <w:p>
      <w:pPr>
        <w:spacing w:after="0"/>
        <w:jc w:val="left"/>
        <w:rPr>
          <w:sz w:val="19"/>
        </w:rPr>
        <w:sectPr>
          <w:pgSz w:w="15840" w:h="12240" w:orient="landscape"/>
          <w:pgMar w:header="0" w:footer="940" w:top="1140" w:bottom="1200" w:left="1280" w:right="980"/>
        </w:sectPr>
      </w:pPr>
    </w:p>
    <w:p>
      <w:pPr>
        <w:pStyle w:val="BodyText"/>
        <w:rPr>
          <w:sz w:val="20"/>
        </w:rPr>
      </w:pPr>
    </w:p>
    <w:p>
      <w:pPr>
        <w:pStyle w:val="BodyText"/>
        <w:spacing w:before="7"/>
        <w:rPr>
          <w:sz w:val="28"/>
        </w:rPr>
      </w:pPr>
    </w:p>
    <w:p>
      <w:pPr>
        <w:pStyle w:val="BodyText"/>
        <w:spacing w:line="20" w:lineRule="exact"/>
        <w:ind w:left="121"/>
        <w:rPr>
          <w:sz w:val="2"/>
        </w:rPr>
      </w:pPr>
      <w:r>
        <w:rPr>
          <w:sz w:val="2"/>
        </w:rPr>
        <w:pict>
          <v:group style="width:668.05pt;height:1pt;mso-position-horizontal-relative:char;mso-position-vertical-relative:line" coordorigin="0,0" coordsize="13361,20">
            <v:line style="position:absolute" from="10,10" to="838,10" stroked="true" strokeweight=".96pt" strokecolor="#a4a4a4"/>
            <v:line style="position:absolute" from="838,10" to="858,10" stroked="true" strokeweight=".96pt" strokecolor="#a4a4a4"/>
            <v:line style="position:absolute" from="858,10" to="2334,10" stroked="true" strokeweight=".96pt" strokecolor="#a4a4a4"/>
            <v:line style="position:absolute" from="2334,10" to="2353,10" stroked="true" strokeweight=".96pt" strokecolor="#a4a4a4"/>
            <v:line style="position:absolute" from="2353,10" to="4168,10" stroked="true" strokeweight=".96pt" strokecolor="#a4a4a4"/>
            <v:line style="position:absolute" from="4168,10" to="4187,10" stroked="true" strokeweight=".96pt" strokecolor="#a4a4a4"/>
            <v:line style="position:absolute" from="4187,10" to="6093,10" stroked="true" strokeweight=".96pt" strokecolor="#a4a4a4"/>
            <v:line style="position:absolute" from="6093,10" to="6112,10" stroked="true" strokeweight=".96pt" strokecolor="#a4a4a4"/>
            <v:line style="position:absolute" from="6112,10" to="7610,10" stroked="true" strokeweight=".96pt" strokecolor="#a4a4a4"/>
            <v:line style="position:absolute" from="7610,10" to="7629,10" stroked="true" strokeweight=".96pt" strokecolor="#a4a4a4"/>
            <v:line style="position:absolute" from="7629,10" to="13351,10" stroked="true" strokeweight=".96pt" strokecolor="#a4a4a4"/>
          </v:group>
        </w:pict>
      </w:r>
      <w:r>
        <w:rPr>
          <w:sz w:val="2"/>
        </w:rPr>
      </w:r>
    </w:p>
    <w:p>
      <w:pPr>
        <w:spacing w:after="0" w:line="20" w:lineRule="exact"/>
        <w:rPr>
          <w:sz w:val="2"/>
        </w:rPr>
        <w:sectPr>
          <w:pgSz w:w="15840" w:h="12240" w:orient="landscape"/>
          <w:pgMar w:header="0" w:footer="940" w:top="1140" w:bottom="1200" w:left="1280" w:right="96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ListParagraph"/>
        <w:numPr>
          <w:ilvl w:val="0"/>
          <w:numId w:val="14"/>
        </w:numPr>
        <w:tabs>
          <w:tab w:pos="1067" w:val="left" w:leader="none"/>
          <w:tab w:pos="1068" w:val="left" w:leader="none"/>
        </w:tabs>
        <w:spacing w:line="240" w:lineRule="auto" w:before="116" w:after="0"/>
        <w:ind w:left="1067" w:right="0" w:hanging="449"/>
        <w:jc w:val="left"/>
        <w:rPr>
          <w:sz w:val="19"/>
        </w:rPr>
      </w:pPr>
      <w:r>
        <w:rPr>
          <w:sz w:val="19"/>
        </w:rPr>
        <w:t>3 de agosto</w:t>
      </w:r>
      <w:r>
        <w:rPr>
          <w:spacing w:val="-3"/>
          <w:sz w:val="19"/>
        </w:rPr>
        <w:t> </w:t>
      </w:r>
      <w:r>
        <w:rPr>
          <w:sz w:val="19"/>
        </w:rPr>
        <w:t>de 1821</w:t>
      </w:r>
    </w:p>
    <w:p>
      <w:pPr>
        <w:spacing w:before="0"/>
        <w:ind w:left="197" w:right="-17" w:firstLine="0"/>
        <w:jc w:val="left"/>
        <w:rPr>
          <w:sz w:val="19"/>
        </w:rPr>
      </w:pPr>
      <w:r>
        <w:rPr/>
        <w:br w:type="column"/>
      </w:r>
      <w:r>
        <w:rPr>
          <w:sz w:val="19"/>
        </w:rPr>
        <w:t>Demandado:</w:t>
      </w:r>
      <w:r>
        <w:rPr>
          <w:spacing w:val="-5"/>
          <w:sz w:val="19"/>
        </w:rPr>
        <w:t> </w:t>
      </w:r>
      <w:r>
        <w:rPr>
          <w:sz w:val="19"/>
        </w:rPr>
        <w:t>José Hernández</w:t>
      </w:r>
    </w:p>
    <w:p>
      <w:pPr>
        <w:pStyle w:val="BodyText"/>
        <w:spacing w:before="11"/>
        <w:rPr>
          <w:sz w:val="18"/>
        </w:rPr>
      </w:pPr>
    </w:p>
    <w:p>
      <w:pPr>
        <w:spacing w:before="0"/>
        <w:ind w:left="197" w:right="38" w:firstLine="0"/>
        <w:jc w:val="both"/>
        <w:rPr>
          <w:sz w:val="19"/>
        </w:rPr>
      </w:pPr>
      <w:r>
        <w:rPr>
          <w:sz w:val="19"/>
        </w:rPr>
        <w:t>Hombres buenos: Vicente Guerrero José Hernández</w:t>
      </w:r>
    </w:p>
    <w:p>
      <w:pPr>
        <w:pStyle w:val="BodyText"/>
        <w:rPr>
          <w:sz w:val="18"/>
        </w:rPr>
      </w:pPr>
    </w:p>
    <w:p>
      <w:pPr>
        <w:pStyle w:val="BodyText"/>
        <w:rPr>
          <w:sz w:val="18"/>
        </w:rPr>
      </w:pPr>
    </w:p>
    <w:p>
      <w:pPr>
        <w:pStyle w:val="BodyText"/>
        <w:rPr>
          <w:sz w:val="18"/>
        </w:rPr>
      </w:pPr>
    </w:p>
    <w:p>
      <w:pPr>
        <w:pStyle w:val="BodyText"/>
        <w:spacing w:before="2"/>
        <w:rPr>
          <w:sz w:val="22"/>
        </w:rPr>
      </w:pPr>
    </w:p>
    <w:p>
      <w:pPr>
        <w:spacing w:before="0"/>
        <w:ind w:left="197" w:right="-14" w:firstLine="0"/>
        <w:jc w:val="left"/>
        <w:rPr>
          <w:sz w:val="19"/>
        </w:rPr>
      </w:pPr>
      <w:r>
        <w:rPr/>
        <w:pict>
          <v:shape style="position:absolute;margin-left:70.560005pt;margin-top:.030855pt;width:666.95pt;height:184.95pt;mso-position-horizontal-relative:page;mso-position-vertical-relative:paragraph;z-index:-204160" coordorigin="1411,1" coordsize="13339,3699" path="m5569,1l5461,1,3843,1,3735,1,3627,1,2348,1,2240,1,2240,1,2132,1,1519,1,1411,1,1411,3699,2240,3699,2240,3699,3735,3699,5569,3699,5569,1m14750,1l14642,1,9119,1,9011,1,9011,1,8903,1,7602,1,7494,1,7386,1,5677,1,5569,1,5569,3699,7494,3699,9011,3699,9011,3699,14750,3699,14750,1e" filled="true" fillcolor="#e8e8e8" stroked="false">
            <v:path arrowok="t"/>
            <v:fill type="solid"/>
            <w10:wrap type="none"/>
          </v:shape>
        </w:pict>
      </w:r>
      <w:r>
        <w:rPr>
          <w:sz w:val="19"/>
        </w:rPr>
        <w:t>Alcalde y juez(receptor): Victorino Alonso de Bulnes Demandante: Marcelino González,</w:t>
      </w:r>
      <w:r>
        <w:rPr>
          <w:spacing w:val="-7"/>
          <w:sz w:val="19"/>
        </w:rPr>
        <w:t> </w:t>
      </w:r>
      <w:r>
        <w:rPr>
          <w:sz w:val="19"/>
        </w:rPr>
        <w:t>Vicente Magos</w:t>
      </w:r>
    </w:p>
    <w:p>
      <w:pPr>
        <w:pStyle w:val="BodyText"/>
        <w:spacing w:before="11"/>
        <w:rPr>
          <w:sz w:val="18"/>
        </w:rPr>
      </w:pPr>
    </w:p>
    <w:p>
      <w:pPr>
        <w:spacing w:before="0"/>
        <w:ind w:left="197" w:right="21" w:firstLine="0"/>
        <w:jc w:val="left"/>
        <w:rPr>
          <w:sz w:val="19"/>
        </w:rPr>
      </w:pPr>
      <w:r>
        <w:rPr>
          <w:sz w:val="19"/>
        </w:rPr>
        <w:t>Demandado: Hombres buenos: José Antonio Pérez</w:t>
      </w:r>
    </w:p>
    <w:p>
      <w:pPr>
        <w:spacing w:before="0"/>
        <w:ind w:left="197" w:right="496" w:firstLine="0"/>
        <w:jc w:val="left"/>
        <w:rPr>
          <w:sz w:val="19"/>
        </w:rPr>
      </w:pPr>
      <w:r>
        <w:rPr>
          <w:sz w:val="19"/>
        </w:rPr>
        <w:t>Don Manuel Rebilla</w:t>
      </w:r>
    </w:p>
    <w:p>
      <w:pPr>
        <w:spacing w:line="240" w:lineRule="auto" w:before="0"/>
        <w:ind w:left="254" w:right="0" w:firstLine="0"/>
        <w:jc w:val="left"/>
        <w:rPr>
          <w:sz w:val="19"/>
        </w:rPr>
      </w:pPr>
      <w:r>
        <w:rPr/>
        <w:br w:type="column"/>
      </w:r>
      <w:r>
        <w:rPr>
          <w:sz w:val="19"/>
        </w:rPr>
        <w:t>Hernández vecino de Aculco sobre que los primeros recibieron del segundo 200 pesos a réditos afianzándoselos sobre su rancho situado en el pasaje de Encinillas Marcelino González demanda por Vicente Magos vecino de Huichapan contra Doña Agustina Tapia por la cantidad de 91 pesos 4 ¼ reales que su difunto esposo Juan Gómez le debía a</w:t>
      </w:r>
      <w:r>
        <w:rPr>
          <w:spacing w:val="-10"/>
          <w:sz w:val="19"/>
        </w:rPr>
        <w:t> </w:t>
      </w:r>
      <w:r>
        <w:rPr>
          <w:sz w:val="19"/>
        </w:rPr>
        <w:t>la testamentaria.</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tabs>
          <w:tab w:pos="1703" w:val="left" w:leader="none"/>
        </w:tabs>
        <w:spacing w:before="116"/>
        <w:ind w:left="1703" w:right="310" w:hanging="1465"/>
        <w:jc w:val="left"/>
        <w:rPr>
          <w:sz w:val="19"/>
        </w:rPr>
      </w:pPr>
      <w:r>
        <w:rPr>
          <w:sz w:val="19"/>
        </w:rPr>
        <w:t>Dinero</w:t>
        <w:tab/>
        <w:t>Con la resolución ha quedado convenidas las</w:t>
      </w:r>
      <w:r>
        <w:rPr>
          <w:spacing w:val="-12"/>
          <w:sz w:val="19"/>
        </w:rPr>
        <w:t> </w:t>
      </w:r>
      <w:r>
        <w:rPr>
          <w:sz w:val="19"/>
        </w:rPr>
        <w:t>partes</w:t>
      </w:r>
      <w:r>
        <w:rPr>
          <w:spacing w:val="-4"/>
          <w:sz w:val="19"/>
        </w:rPr>
        <w:t> </w:t>
      </w:r>
      <w:r>
        <w:rPr>
          <w:sz w:val="19"/>
        </w:rPr>
        <w:t>interesadas</w:t>
      </w:r>
      <w:r>
        <w:rPr>
          <w:w w:val="99"/>
          <w:sz w:val="19"/>
        </w:rPr>
        <w:t> </w:t>
      </w:r>
      <w:r>
        <w:rPr>
          <w:sz w:val="19"/>
        </w:rPr>
        <w:t>y devolviendo la citada certificación a Don</w:t>
      </w:r>
      <w:r>
        <w:rPr>
          <w:spacing w:val="-17"/>
          <w:sz w:val="19"/>
        </w:rPr>
        <w:t> </w:t>
      </w:r>
      <w:r>
        <w:rPr>
          <w:sz w:val="19"/>
        </w:rPr>
        <w:t>Marcelino.</w:t>
      </w:r>
    </w:p>
    <w:p>
      <w:pPr>
        <w:spacing w:after="0"/>
        <w:jc w:val="left"/>
        <w:rPr>
          <w:sz w:val="19"/>
        </w:rPr>
        <w:sectPr>
          <w:type w:val="continuous"/>
          <w:pgSz w:w="15840" w:h="12240" w:orient="landscape"/>
          <w:pgMar w:top="1300" w:bottom="280" w:left="1280" w:right="960"/>
          <w:cols w:num="4" w:equalWidth="0">
            <w:col w:w="2326" w:space="40"/>
            <w:col w:w="1738" w:space="40"/>
            <w:col w:w="1953" w:space="40"/>
            <w:col w:w="7463"/>
          </w:cols>
        </w:sectPr>
      </w:pPr>
    </w:p>
    <w:p>
      <w:pPr>
        <w:pStyle w:val="BodyText"/>
        <w:rPr>
          <w:sz w:val="20"/>
        </w:rPr>
      </w:pPr>
    </w:p>
    <w:p>
      <w:pPr>
        <w:pStyle w:val="BodyText"/>
        <w:spacing w:before="8"/>
        <w:rPr>
          <w:sz w:val="16"/>
        </w:rPr>
      </w:pPr>
    </w:p>
    <w:p>
      <w:pPr>
        <w:spacing w:before="0"/>
        <w:ind w:left="1067" w:right="0" w:firstLine="0"/>
        <w:jc w:val="left"/>
        <w:rPr>
          <w:sz w:val="19"/>
        </w:rPr>
      </w:pPr>
      <w:r>
        <w:rPr>
          <w:sz w:val="19"/>
        </w:rPr>
        <w:t>Total de asuntos: 10</w:t>
      </w:r>
    </w:p>
    <w:p>
      <w:pPr>
        <w:pStyle w:val="BodyText"/>
        <w:spacing w:before="4"/>
        <w:rPr>
          <w:sz w:val="12"/>
        </w:rPr>
      </w:pPr>
    </w:p>
    <w:p>
      <w:pPr>
        <w:tabs>
          <w:tab w:pos="1613" w:val="right" w:leader="none"/>
        </w:tabs>
        <w:spacing w:before="76"/>
        <w:ind w:left="0" w:right="2767" w:firstLine="0"/>
        <w:jc w:val="center"/>
        <w:rPr>
          <w:sz w:val="19"/>
        </w:rPr>
      </w:pPr>
      <w:r>
        <w:rPr>
          <w:sz w:val="19"/>
        </w:rPr>
        <w:t>Robo:</w:t>
        <w:tab/>
        <w:t>1</w:t>
      </w:r>
    </w:p>
    <w:p>
      <w:pPr>
        <w:tabs>
          <w:tab w:pos="1613" w:val="right" w:leader="none"/>
        </w:tabs>
        <w:spacing w:before="0"/>
        <w:ind w:left="0" w:right="2767" w:firstLine="0"/>
        <w:jc w:val="center"/>
        <w:rPr>
          <w:sz w:val="19"/>
        </w:rPr>
      </w:pPr>
      <w:r>
        <w:rPr>
          <w:sz w:val="19"/>
        </w:rPr>
        <w:t>Dinero:</w:t>
        <w:tab/>
        <w:t>6</w:t>
      </w:r>
    </w:p>
    <w:p>
      <w:pPr>
        <w:tabs>
          <w:tab w:pos="1604" w:val="right" w:leader="none"/>
        </w:tabs>
        <w:spacing w:before="0"/>
        <w:ind w:left="0" w:right="2777" w:firstLine="0"/>
        <w:jc w:val="center"/>
        <w:rPr>
          <w:sz w:val="19"/>
        </w:rPr>
      </w:pPr>
      <w:r>
        <w:rPr>
          <w:sz w:val="19"/>
        </w:rPr>
        <w:t>Propiedad:</w:t>
        <w:tab/>
        <w:t>3</w:t>
      </w:r>
    </w:p>
    <w:p>
      <w:pPr>
        <w:spacing w:before="473"/>
        <w:ind w:left="2770" w:right="2767" w:firstLine="0"/>
        <w:jc w:val="center"/>
        <w:rPr>
          <w:b/>
          <w:sz w:val="19"/>
        </w:rPr>
      </w:pPr>
      <w:r>
        <w:rPr/>
        <w:pict>
          <v:shape style="position:absolute;margin-left:70.560005pt;margin-top:10.936876pt;width:666.95pt;height:12.9pt;mso-position-horizontal-relative:page;mso-position-vertical-relative:paragraph;z-index:-204136" coordorigin="1411,219" coordsize="13339,258" path="m5569,219l5461,219,3843,219,3735,219,3627,219,2348,219,2240,219,2240,219,2132,219,1519,219,1411,219,1411,476,2240,476,2240,476,3735,476,5569,476,5569,219m14750,219l14642,219,9119,219,9011,219,9011,219,8903,219,7602,219,7494,219,7386,219,5677,219,5569,219,5569,476,7494,476,9011,476,9011,476,14750,476,14750,219e" filled="true" fillcolor="#e8e8e8" stroked="false">
            <v:path arrowok="t"/>
            <v:fill type="solid"/>
            <w10:wrap type="none"/>
          </v:shape>
        </w:pict>
      </w:r>
      <w:r>
        <w:rPr>
          <w:b/>
          <w:sz w:val="19"/>
        </w:rPr>
        <w:t>1822</w:t>
      </w:r>
    </w:p>
    <w:p>
      <w:pPr>
        <w:tabs>
          <w:tab w:pos="2562" w:val="left" w:leader="none"/>
          <w:tab w:pos="4396" w:val="left" w:leader="none"/>
          <w:tab w:pos="6321" w:val="left" w:leader="none"/>
          <w:tab w:pos="7838" w:val="left" w:leader="none"/>
        </w:tabs>
        <w:spacing w:before="38"/>
        <w:ind w:left="1067" w:right="0" w:firstLine="0"/>
        <w:jc w:val="left"/>
        <w:rPr>
          <w:sz w:val="19"/>
        </w:rPr>
      </w:pPr>
      <w:r>
        <w:rPr/>
        <w:pict>
          <v:shape style="position:absolute;margin-left:70.560005pt;margin-top:1.930881pt;width:666.95pt;height:12.85pt;mso-position-horizontal-relative:page;mso-position-vertical-relative:paragraph;z-index:-204112" coordorigin="1411,39" coordsize="13339,257" path="m5569,39l5461,39,3843,39,3735,39,3627,39,2348,39,2240,39,2240,39,2132,39,1519,39,1411,39,1411,295,2240,295,2240,295,3735,295,5569,295,5569,39m14750,39l14642,39,9119,39,9011,39,9011,39,8903,39,7602,39,7494,39,7386,39,5677,39,5569,39,5569,295,7494,295,9011,295,9011,295,14750,295,14750,39e" filled="true" fillcolor="#e8e8e8" stroked="false">
            <v:path arrowok="t"/>
            <v:fill type="solid"/>
            <w10:wrap type="none"/>
          </v:shape>
        </w:pict>
      </w:r>
      <w:r>
        <w:rPr>
          <w:sz w:val="19"/>
        </w:rPr>
        <w:t>Fecha</w:t>
        <w:tab/>
        <w:t>Involucrados</w:t>
        <w:tab/>
        <w:t>Asunto</w:t>
        <w:tab/>
        <w:t>Delito/</w:t>
      </w:r>
      <w:r>
        <w:rPr>
          <w:spacing w:val="-2"/>
          <w:sz w:val="19"/>
        </w:rPr>
        <w:t> </w:t>
      </w:r>
      <w:r>
        <w:rPr>
          <w:sz w:val="19"/>
        </w:rPr>
        <w:t>Caso</w:t>
        <w:tab/>
        <w:t>Solución</w:t>
      </w:r>
    </w:p>
    <w:p>
      <w:pPr>
        <w:spacing w:after="0"/>
        <w:jc w:val="left"/>
        <w:rPr>
          <w:sz w:val="19"/>
        </w:rPr>
        <w:sectPr>
          <w:type w:val="continuous"/>
          <w:pgSz w:w="15840" w:h="12240" w:orient="landscape"/>
          <w:pgMar w:top="1300" w:bottom="280" w:left="1280" w:right="960"/>
        </w:sectPr>
      </w:pPr>
    </w:p>
    <w:p>
      <w:pPr>
        <w:pStyle w:val="ListParagraph"/>
        <w:numPr>
          <w:ilvl w:val="0"/>
          <w:numId w:val="14"/>
        </w:numPr>
        <w:tabs>
          <w:tab w:pos="1067" w:val="left" w:leader="none"/>
          <w:tab w:pos="1068" w:val="left" w:leader="none"/>
        </w:tabs>
        <w:spacing w:line="240" w:lineRule="auto" w:before="38" w:after="0"/>
        <w:ind w:left="1067" w:right="0" w:hanging="449"/>
        <w:jc w:val="left"/>
        <w:rPr>
          <w:sz w:val="19"/>
        </w:rPr>
      </w:pPr>
      <w:r>
        <w:rPr>
          <w:sz w:val="19"/>
        </w:rPr>
        <w:t>6 de enero</w:t>
      </w:r>
      <w:r>
        <w:rPr>
          <w:spacing w:val="-4"/>
          <w:sz w:val="19"/>
        </w:rPr>
        <w:t> </w:t>
      </w:r>
      <w:r>
        <w:rPr>
          <w:sz w:val="19"/>
        </w:rPr>
        <w:t>de 1822</w:t>
      </w:r>
    </w:p>
    <w:p>
      <w:pPr>
        <w:spacing w:before="38"/>
        <w:ind w:left="283" w:right="-18" w:firstLine="0"/>
        <w:jc w:val="left"/>
        <w:rPr>
          <w:sz w:val="19"/>
        </w:rPr>
      </w:pPr>
      <w:r>
        <w:rPr/>
        <w:br w:type="column"/>
      </w:r>
      <w:r>
        <w:rPr>
          <w:sz w:val="19"/>
        </w:rPr>
        <w:t>Alcalde: Don Salvador de</w:t>
      </w:r>
    </w:p>
    <w:p>
      <w:pPr>
        <w:spacing w:before="38"/>
        <w:ind w:left="618" w:right="-14" w:firstLine="0"/>
        <w:jc w:val="left"/>
        <w:rPr>
          <w:sz w:val="19"/>
        </w:rPr>
      </w:pPr>
      <w:r>
        <w:rPr/>
        <w:br w:type="column"/>
      </w:r>
      <w:r>
        <w:rPr>
          <w:sz w:val="19"/>
        </w:rPr>
        <w:t>Sobre la pérdida</w:t>
      </w:r>
      <w:r>
        <w:rPr>
          <w:spacing w:val="-7"/>
          <w:sz w:val="19"/>
        </w:rPr>
        <w:t> </w:t>
      </w:r>
      <w:r>
        <w:rPr>
          <w:sz w:val="19"/>
        </w:rPr>
        <w:t>de un</w:t>
      </w:r>
      <w:r>
        <w:rPr>
          <w:spacing w:val="-1"/>
          <w:sz w:val="19"/>
        </w:rPr>
        <w:t> </w:t>
      </w:r>
      <w:r>
        <w:rPr>
          <w:sz w:val="19"/>
        </w:rPr>
        <w:t>caballo</w:t>
      </w:r>
    </w:p>
    <w:p>
      <w:pPr>
        <w:tabs>
          <w:tab w:pos="1744" w:val="left" w:leader="none"/>
        </w:tabs>
        <w:spacing w:before="38"/>
        <w:ind w:left="1744" w:right="777" w:hanging="1518"/>
        <w:jc w:val="left"/>
        <w:rPr>
          <w:sz w:val="19"/>
        </w:rPr>
      </w:pPr>
      <w:r>
        <w:rPr/>
        <w:br w:type="column"/>
      </w:r>
      <w:r>
        <w:rPr>
          <w:sz w:val="19"/>
        </w:rPr>
        <w:t>Propiedad</w:t>
        <w:tab/>
        <w:t>El Señor Romero tenía que satisfacer por mitad el</w:t>
      </w:r>
      <w:r>
        <w:rPr>
          <w:spacing w:val="-17"/>
          <w:sz w:val="19"/>
        </w:rPr>
        <w:t> </w:t>
      </w:r>
      <w:r>
        <w:rPr>
          <w:sz w:val="19"/>
        </w:rPr>
        <w:t>valor</w:t>
      </w:r>
      <w:r>
        <w:rPr>
          <w:spacing w:val="-2"/>
          <w:sz w:val="19"/>
        </w:rPr>
        <w:t> </w:t>
      </w:r>
      <w:r>
        <w:rPr>
          <w:sz w:val="19"/>
        </w:rPr>
        <w:t>del</w:t>
      </w:r>
      <w:r>
        <w:rPr>
          <w:w w:val="99"/>
          <w:sz w:val="19"/>
        </w:rPr>
        <w:t> </w:t>
      </w:r>
      <w:r>
        <w:rPr>
          <w:sz w:val="19"/>
        </w:rPr>
        <w:t>caballo</w:t>
      </w:r>
    </w:p>
    <w:p>
      <w:pPr>
        <w:spacing w:after="0"/>
        <w:jc w:val="left"/>
        <w:rPr>
          <w:sz w:val="19"/>
        </w:rPr>
        <w:sectPr>
          <w:type w:val="continuous"/>
          <w:pgSz w:w="15840" w:h="12240" w:orient="landscape"/>
          <w:pgMar w:top="1300" w:bottom="280" w:left="1280" w:right="960"/>
          <w:cols w:num="4" w:equalWidth="0">
            <w:col w:w="2239" w:space="40"/>
            <w:col w:w="1363" w:space="136"/>
            <w:col w:w="2276" w:space="40"/>
            <w:col w:w="7506"/>
          </w:cols>
        </w:sectPr>
      </w:pPr>
    </w:p>
    <w:p>
      <w:pPr>
        <w:tabs>
          <w:tab w:pos="2562" w:val="left" w:leader="none"/>
          <w:tab w:pos="13472" w:val="left" w:leader="none"/>
        </w:tabs>
        <w:spacing w:before="0"/>
        <w:ind w:left="116" w:right="0" w:firstLine="0"/>
        <w:jc w:val="left"/>
        <w:rPr>
          <w:sz w:val="19"/>
        </w:rPr>
      </w:pPr>
      <w:r>
        <w:rPr>
          <w:w w:val="99"/>
          <w:sz w:val="19"/>
          <w:u w:val="single" w:color="A4A4A4"/>
        </w:rPr>
        <w:t> </w:t>
      </w:r>
      <w:r>
        <w:rPr>
          <w:sz w:val="19"/>
          <w:u w:val="single" w:color="A4A4A4"/>
        </w:rPr>
        <w:tab/>
        <w:t>Garfias</w:t>
        <w:tab/>
      </w:r>
    </w:p>
    <w:p>
      <w:pPr>
        <w:spacing w:after="0"/>
        <w:jc w:val="left"/>
        <w:rPr>
          <w:sz w:val="19"/>
        </w:rPr>
        <w:sectPr>
          <w:type w:val="continuous"/>
          <w:pgSz w:w="15840" w:h="12240" w:orient="landscape"/>
          <w:pgMar w:top="1300" w:bottom="280" w:left="1280" w:right="960"/>
        </w:sectPr>
      </w:pPr>
    </w:p>
    <w:p>
      <w:pPr>
        <w:pStyle w:val="BodyText"/>
        <w:rPr>
          <w:rFonts w:ascii="Times New Roman"/>
          <w:sz w:val="20"/>
        </w:rPr>
      </w:pPr>
    </w:p>
    <w:p>
      <w:pPr>
        <w:pStyle w:val="BodyText"/>
        <w:spacing w:before="5"/>
        <w:rPr>
          <w:rFonts w:ascii="Times New Roman"/>
          <w:sz w:val="29"/>
        </w:rPr>
      </w:pPr>
    </w:p>
    <w:tbl>
      <w:tblPr>
        <w:tblW w:w="0" w:type="auto"/>
        <w:jc w:val="left"/>
        <w:tblInd w:w="13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8"/>
        <w:gridCol w:w="1452"/>
        <w:gridCol w:w="1886"/>
        <w:gridCol w:w="1865"/>
        <w:gridCol w:w="1304"/>
        <w:gridCol w:w="6014"/>
      </w:tblGrid>
      <w:tr>
        <w:trPr>
          <w:trHeight w:val="238" w:hRule="exact"/>
        </w:trPr>
        <w:tc>
          <w:tcPr>
            <w:tcW w:w="2270" w:type="dxa"/>
            <w:gridSpan w:val="2"/>
            <w:vMerge w:val="restart"/>
            <w:tcBorders>
              <w:top w:val="single" w:sz="8" w:space="0" w:color="A4A4A4"/>
            </w:tcBorders>
          </w:tcPr>
          <w:p>
            <w:pPr/>
          </w:p>
        </w:tc>
        <w:tc>
          <w:tcPr>
            <w:tcW w:w="1886" w:type="dxa"/>
            <w:tcBorders>
              <w:top w:val="single" w:sz="8" w:space="0" w:color="A4A4A4"/>
            </w:tcBorders>
          </w:tcPr>
          <w:p>
            <w:pPr>
              <w:pStyle w:val="TableParagraph"/>
              <w:spacing w:line="218" w:lineRule="exact"/>
              <w:ind w:left="161"/>
              <w:rPr>
                <w:sz w:val="19"/>
              </w:rPr>
            </w:pPr>
            <w:r>
              <w:rPr>
                <w:sz w:val="19"/>
              </w:rPr>
              <w:t>Demandante: Don</w:t>
            </w:r>
          </w:p>
        </w:tc>
        <w:tc>
          <w:tcPr>
            <w:tcW w:w="9183" w:type="dxa"/>
            <w:gridSpan w:val="3"/>
            <w:vMerge w:val="restart"/>
            <w:tcBorders>
              <w:top w:val="single" w:sz="8" w:space="0" w:color="A4A4A4"/>
            </w:tcBorders>
          </w:tcPr>
          <w:p>
            <w:pPr/>
          </w:p>
        </w:tc>
      </w:tr>
      <w:tr>
        <w:trPr>
          <w:trHeight w:val="218" w:hRule="exact"/>
        </w:trPr>
        <w:tc>
          <w:tcPr>
            <w:tcW w:w="2270" w:type="dxa"/>
            <w:gridSpan w:val="2"/>
            <w:vMerge/>
          </w:tcPr>
          <w:p>
            <w:pPr/>
          </w:p>
        </w:tc>
        <w:tc>
          <w:tcPr>
            <w:tcW w:w="1886" w:type="dxa"/>
          </w:tcPr>
          <w:p>
            <w:pPr>
              <w:pStyle w:val="TableParagraph"/>
              <w:spacing w:line="208" w:lineRule="exact"/>
              <w:ind w:left="161"/>
              <w:rPr>
                <w:sz w:val="19"/>
              </w:rPr>
            </w:pPr>
            <w:r>
              <w:rPr>
                <w:sz w:val="19"/>
              </w:rPr>
              <w:t>Vicente Pérez</w:t>
            </w:r>
          </w:p>
        </w:tc>
        <w:tc>
          <w:tcPr>
            <w:tcW w:w="9183" w:type="dxa"/>
            <w:gridSpan w:val="3"/>
            <w:vMerge/>
          </w:tcPr>
          <w:p>
            <w:pPr/>
          </w:p>
        </w:tc>
      </w:tr>
      <w:tr>
        <w:trPr>
          <w:trHeight w:val="218" w:hRule="exact"/>
        </w:trPr>
        <w:tc>
          <w:tcPr>
            <w:tcW w:w="2270" w:type="dxa"/>
            <w:gridSpan w:val="2"/>
            <w:vMerge/>
          </w:tcPr>
          <w:p>
            <w:pPr/>
          </w:p>
        </w:tc>
        <w:tc>
          <w:tcPr>
            <w:tcW w:w="1886" w:type="dxa"/>
          </w:tcPr>
          <w:p>
            <w:pPr>
              <w:pStyle w:val="TableParagraph"/>
              <w:spacing w:line="208" w:lineRule="exact"/>
              <w:ind w:left="161"/>
              <w:rPr>
                <w:sz w:val="19"/>
              </w:rPr>
            </w:pPr>
            <w:r>
              <w:rPr>
                <w:sz w:val="19"/>
              </w:rPr>
              <w:t>Demandado: Don</w:t>
            </w:r>
          </w:p>
        </w:tc>
        <w:tc>
          <w:tcPr>
            <w:tcW w:w="9183" w:type="dxa"/>
            <w:gridSpan w:val="3"/>
            <w:vMerge/>
          </w:tcPr>
          <w:p>
            <w:pPr/>
          </w:p>
        </w:tc>
      </w:tr>
      <w:tr>
        <w:trPr>
          <w:trHeight w:val="218" w:hRule="exact"/>
        </w:trPr>
        <w:tc>
          <w:tcPr>
            <w:tcW w:w="2270" w:type="dxa"/>
            <w:gridSpan w:val="2"/>
            <w:vMerge/>
          </w:tcPr>
          <w:p>
            <w:pPr/>
          </w:p>
        </w:tc>
        <w:tc>
          <w:tcPr>
            <w:tcW w:w="1886" w:type="dxa"/>
          </w:tcPr>
          <w:p>
            <w:pPr>
              <w:pStyle w:val="TableParagraph"/>
              <w:spacing w:line="208" w:lineRule="exact"/>
              <w:ind w:left="161"/>
              <w:rPr>
                <w:sz w:val="19"/>
              </w:rPr>
            </w:pPr>
            <w:r>
              <w:rPr>
                <w:sz w:val="19"/>
              </w:rPr>
              <w:t>José Miguel</w:t>
            </w:r>
          </w:p>
        </w:tc>
        <w:tc>
          <w:tcPr>
            <w:tcW w:w="9183" w:type="dxa"/>
            <w:gridSpan w:val="3"/>
            <w:vMerge/>
          </w:tcPr>
          <w:p>
            <w:pPr/>
          </w:p>
        </w:tc>
      </w:tr>
      <w:tr>
        <w:trPr>
          <w:trHeight w:val="218" w:hRule="exact"/>
        </w:trPr>
        <w:tc>
          <w:tcPr>
            <w:tcW w:w="2270" w:type="dxa"/>
            <w:gridSpan w:val="2"/>
            <w:vMerge/>
          </w:tcPr>
          <w:p>
            <w:pPr/>
          </w:p>
        </w:tc>
        <w:tc>
          <w:tcPr>
            <w:tcW w:w="1886" w:type="dxa"/>
          </w:tcPr>
          <w:p>
            <w:pPr>
              <w:pStyle w:val="TableParagraph"/>
              <w:spacing w:line="208" w:lineRule="exact"/>
              <w:ind w:left="161"/>
              <w:rPr>
                <w:sz w:val="19"/>
              </w:rPr>
            </w:pPr>
            <w:r>
              <w:rPr>
                <w:sz w:val="19"/>
              </w:rPr>
              <w:t>Hombres buenos:</w:t>
            </w:r>
          </w:p>
        </w:tc>
        <w:tc>
          <w:tcPr>
            <w:tcW w:w="9183" w:type="dxa"/>
            <w:gridSpan w:val="3"/>
            <w:vMerge/>
          </w:tcPr>
          <w:p>
            <w:pPr/>
          </w:p>
        </w:tc>
      </w:tr>
      <w:tr>
        <w:trPr>
          <w:trHeight w:val="218" w:hRule="exact"/>
        </w:trPr>
        <w:tc>
          <w:tcPr>
            <w:tcW w:w="2270" w:type="dxa"/>
            <w:gridSpan w:val="2"/>
            <w:vMerge/>
          </w:tcPr>
          <w:p>
            <w:pPr/>
          </w:p>
        </w:tc>
        <w:tc>
          <w:tcPr>
            <w:tcW w:w="1886" w:type="dxa"/>
          </w:tcPr>
          <w:p>
            <w:pPr>
              <w:pStyle w:val="TableParagraph"/>
              <w:spacing w:line="208" w:lineRule="exact"/>
              <w:ind w:left="161"/>
              <w:rPr>
                <w:sz w:val="19"/>
              </w:rPr>
            </w:pPr>
            <w:r>
              <w:rPr>
                <w:sz w:val="19"/>
              </w:rPr>
              <w:t>Don Trinidad</w:t>
            </w:r>
          </w:p>
        </w:tc>
        <w:tc>
          <w:tcPr>
            <w:tcW w:w="9183" w:type="dxa"/>
            <w:gridSpan w:val="3"/>
            <w:vMerge/>
          </w:tcPr>
          <w:p>
            <w:pPr/>
          </w:p>
        </w:tc>
      </w:tr>
      <w:tr>
        <w:trPr>
          <w:trHeight w:val="218" w:hRule="exact"/>
        </w:trPr>
        <w:tc>
          <w:tcPr>
            <w:tcW w:w="2270" w:type="dxa"/>
            <w:gridSpan w:val="2"/>
            <w:vMerge/>
          </w:tcPr>
          <w:p>
            <w:pPr/>
          </w:p>
        </w:tc>
        <w:tc>
          <w:tcPr>
            <w:tcW w:w="1886" w:type="dxa"/>
          </w:tcPr>
          <w:p>
            <w:pPr>
              <w:pStyle w:val="TableParagraph"/>
              <w:spacing w:line="208" w:lineRule="exact"/>
              <w:ind w:left="161"/>
              <w:rPr>
                <w:sz w:val="19"/>
              </w:rPr>
            </w:pPr>
            <w:r>
              <w:rPr>
                <w:sz w:val="19"/>
              </w:rPr>
              <w:t>Millas</w:t>
            </w:r>
          </w:p>
        </w:tc>
        <w:tc>
          <w:tcPr>
            <w:tcW w:w="9183" w:type="dxa"/>
            <w:gridSpan w:val="3"/>
            <w:vMerge/>
          </w:tcPr>
          <w:p>
            <w:pPr/>
          </w:p>
        </w:tc>
      </w:tr>
      <w:tr>
        <w:trPr>
          <w:trHeight w:val="220" w:hRule="exact"/>
        </w:trPr>
        <w:tc>
          <w:tcPr>
            <w:tcW w:w="2270" w:type="dxa"/>
            <w:gridSpan w:val="2"/>
            <w:vMerge/>
          </w:tcPr>
          <w:p>
            <w:pPr/>
          </w:p>
        </w:tc>
        <w:tc>
          <w:tcPr>
            <w:tcW w:w="1886" w:type="dxa"/>
          </w:tcPr>
          <w:p>
            <w:pPr>
              <w:pStyle w:val="TableParagraph"/>
              <w:spacing w:line="208" w:lineRule="exact"/>
              <w:ind w:left="161"/>
              <w:rPr>
                <w:sz w:val="19"/>
              </w:rPr>
            </w:pPr>
            <w:r>
              <w:rPr>
                <w:sz w:val="19"/>
              </w:rPr>
              <w:t>Don Mariano</w:t>
            </w:r>
          </w:p>
        </w:tc>
        <w:tc>
          <w:tcPr>
            <w:tcW w:w="9183" w:type="dxa"/>
            <w:gridSpan w:val="3"/>
            <w:vMerge/>
          </w:tcPr>
          <w:p>
            <w:pPr/>
          </w:p>
        </w:tc>
      </w:tr>
      <w:tr>
        <w:trPr>
          <w:trHeight w:val="429" w:hRule="exact"/>
        </w:trPr>
        <w:tc>
          <w:tcPr>
            <w:tcW w:w="2270" w:type="dxa"/>
            <w:gridSpan w:val="2"/>
            <w:vMerge/>
          </w:tcPr>
          <w:p>
            <w:pPr/>
          </w:p>
        </w:tc>
        <w:tc>
          <w:tcPr>
            <w:tcW w:w="1886" w:type="dxa"/>
          </w:tcPr>
          <w:p>
            <w:pPr>
              <w:pStyle w:val="TableParagraph"/>
              <w:spacing w:line="209" w:lineRule="exact"/>
              <w:ind w:left="161"/>
              <w:rPr>
                <w:sz w:val="19"/>
              </w:rPr>
            </w:pPr>
            <w:r>
              <w:rPr>
                <w:sz w:val="19"/>
              </w:rPr>
              <w:t>Ronquillo</w:t>
            </w:r>
          </w:p>
        </w:tc>
        <w:tc>
          <w:tcPr>
            <w:tcW w:w="9183" w:type="dxa"/>
            <w:gridSpan w:val="3"/>
            <w:vMerge/>
          </w:tcPr>
          <w:p>
            <w:pPr/>
          </w:p>
        </w:tc>
      </w:tr>
      <w:tr>
        <w:trPr>
          <w:trHeight w:val="228" w:hRule="exact"/>
        </w:trPr>
        <w:tc>
          <w:tcPr>
            <w:tcW w:w="818" w:type="dxa"/>
            <w:shd w:val="clear" w:color="auto" w:fill="E8E8E8"/>
          </w:tcPr>
          <w:p>
            <w:pPr>
              <w:pStyle w:val="TableParagraph"/>
              <w:spacing w:line="215" w:lineRule="exact"/>
              <w:ind w:right="116"/>
              <w:jc w:val="right"/>
              <w:rPr>
                <w:b/>
                <w:sz w:val="19"/>
              </w:rPr>
            </w:pPr>
            <w:r>
              <w:rPr>
                <w:b/>
                <w:w w:val="95"/>
                <w:sz w:val="19"/>
              </w:rPr>
              <w:t>18</w:t>
            </w:r>
          </w:p>
        </w:tc>
        <w:tc>
          <w:tcPr>
            <w:tcW w:w="1452" w:type="dxa"/>
            <w:shd w:val="clear" w:color="auto" w:fill="E8E8E8"/>
          </w:tcPr>
          <w:p>
            <w:pPr>
              <w:pStyle w:val="TableParagraph"/>
              <w:spacing w:line="218" w:lineRule="exact"/>
              <w:ind w:left="118"/>
              <w:rPr>
                <w:sz w:val="19"/>
              </w:rPr>
            </w:pPr>
            <w:r>
              <w:rPr>
                <w:sz w:val="19"/>
              </w:rPr>
              <w:t>8 de enero de</w:t>
            </w:r>
          </w:p>
        </w:tc>
        <w:tc>
          <w:tcPr>
            <w:tcW w:w="1886" w:type="dxa"/>
            <w:shd w:val="clear" w:color="auto" w:fill="E8E8E8"/>
          </w:tcPr>
          <w:p>
            <w:pPr>
              <w:pStyle w:val="TableParagraph"/>
              <w:spacing w:line="218" w:lineRule="exact"/>
              <w:ind w:left="161"/>
              <w:rPr>
                <w:sz w:val="19"/>
              </w:rPr>
            </w:pPr>
            <w:r>
              <w:rPr>
                <w:sz w:val="19"/>
              </w:rPr>
              <w:t>Alcalde: Don</w:t>
            </w:r>
          </w:p>
        </w:tc>
        <w:tc>
          <w:tcPr>
            <w:tcW w:w="1865" w:type="dxa"/>
            <w:shd w:val="clear" w:color="auto" w:fill="E8E8E8"/>
          </w:tcPr>
          <w:p>
            <w:pPr>
              <w:pStyle w:val="TableParagraph"/>
              <w:spacing w:line="218" w:lineRule="exact"/>
              <w:ind w:left="110"/>
              <w:rPr>
                <w:sz w:val="19"/>
              </w:rPr>
            </w:pPr>
            <w:r>
              <w:rPr>
                <w:sz w:val="19"/>
              </w:rPr>
              <w:t>Acusación criminal</w:t>
            </w:r>
          </w:p>
        </w:tc>
        <w:tc>
          <w:tcPr>
            <w:tcW w:w="1304" w:type="dxa"/>
            <w:shd w:val="clear" w:color="auto" w:fill="E8E8E8"/>
          </w:tcPr>
          <w:p>
            <w:pPr>
              <w:pStyle w:val="TableParagraph"/>
              <w:spacing w:line="218" w:lineRule="exact"/>
              <w:ind w:left="170"/>
              <w:rPr>
                <w:sz w:val="19"/>
              </w:rPr>
            </w:pPr>
            <w:r>
              <w:rPr>
                <w:sz w:val="19"/>
              </w:rPr>
              <w:t>Adulterio</w:t>
            </w:r>
          </w:p>
        </w:tc>
        <w:tc>
          <w:tcPr>
            <w:tcW w:w="6014" w:type="dxa"/>
            <w:shd w:val="clear" w:color="auto" w:fill="E8E8E8"/>
          </w:tcPr>
          <w:p>
            <w:pPr>
              <w:pStyle w:val="TableParagraph"/>
              <w:spacing w:line="218" w:lineRule="exact"/>
              <w:ind w:left="383"/>
              <w:rPr>
                <w:sz w:val="19"/>
              </w:rPr>
            </w:pPr>
            <w:r>
              <w:rPr>
                <w:sz w:val="19"/>
              </w:rPr>
              <w:t>Se determinó que Antonio Pérez debía de cumplir con</w:t>
            </w:r>
          </w:p>
        </w:tc>
      </w:tr>
      <w:tr>
        <w:trPr>
          <w:trHeight w:val="218" w:hRule="exact"/>
        </w:trPr>
        <w:tc>
          <w:tcPr>
            <w:tcW w:w="818" w:type="dxa"/>
            <w:shd w:val="clear" w:color="auto" w:fill="E8E8E8"/>
          </w:tcPr>
          <w:p>
            <w:pPr/>
          </w:p>
        </w:tc>
        <w:tc>
          <w:tcPr>
            <w:tcW w:w="1452" w:type="dxa"/>
            <w:shd w:val="clear" w:color="auto" w:fill="E8E8E8"/>
          </w:tcPr>
          <w:p>
            <w:pPr>
              <w:pStyle w:val="TableParagraph"/>
              <w:spacing w:line="208" w:lineRule="exact"/>
              <w:ind w:left="118"/>
              <w:rPr>
                <w:sz w:val="19"/>
              </w:rPr>
            </w:pPr>
            <w:r>
              <w:rPr>
                <w:sz w:val="19"/>
              </w:rPr>
              <w:t>1822</w:t>
            </w:r>
          </w:p>
        </w:tc>
        <w:tc>
          <w:tcPr>
            <w:tcW w:w="1886" w:type="dxa"/>
            <w:shd w:val="clear" w:color="auto" w:fill="E8E8E8"/>
          </w:tcPr>
          <w:p>
            <w:pPr>
              <w:pStyle w:val="TableParagraph"/>
              <w:spacing w:line="208" w:lineRule="exact"/>
              <w:ind w:left="161"/>
              <w:rPr>
                <w:sz w:val="19"/>
              </w:rPr>
            </w:pPr>
            <w:r>
              <w:rPr>
                <w:sz w:val="19"/>
              </w:rPr>
              <w:t>Vicente Zamudio</w:t>
            </w:r>
          </w:p>
        </w:tc>
        <w:tc>
          <w:tcPr>
            <w:tcW w:w="1865" w:type="dxa"/>
            <w:shd w:val="clear" w:color="auto" w:fill="E8E8E8"/>
          </w:tcPr>
          <w:p>
            <w:pPr>
              <w:pStyle w:val="TableParagraph"/>
              <w:spacing w:line="208" w:lineRule="exact"/>
              <w:ind w:left="110"/>
              <w:rPr>
                <w:sz w:val="19"/>
              </w:rPr>
            </w:pPr>
            <w:r>
              <w:rPr>
                <w:sz w:val="19"/>
              </w:rPr>
              <w:t>en contra de</w:t>
            </w:r>
          </w:p>
        </w:tc>
        <w:tc>
          <w:tcPr>
            <w:tcW w:w="1304" w:type="dxa"/>
            <w:shd w:val="clear" w:color="auto" w:fill="E8E8E8"/>
          </w:tcPr>
          <w:p>
            <w:pPr/>
          </w:p>
        </w:tc>
        <w:tc>
          <w:tcPr>
            <w:tcW w:w="6014" w:type="dxa"/>
            <w:shd w:val="clear" w:color="auto" w:fill="E8E8E8"/>
          </w:tcPr>
          <w:p>
            <w:pPr>
              <w:pStyle w:val="TableParagraph"/>
              <w:spacing w:line="208" w:lineRule="exact"/>
              <w:ind w:left="383"/>
              <w:rPr>
                <w:sz w:val="19"/>
              </w:rPr>
            </w:pPr>
            <w:r>
              <w:rPr>
                <w:sz w:val="19"/>
              </w:rPr>
              <w:t>matrimonio y cuidar a su consorte.</w:t>
            </w:r>
          </w:p>
        </w:tc>
      </w:tr>
      <w:tr>
        <w:trPr>
          <w:trHeight w:val="218" w:hRule="exact"/>
        </w:trPr>
        <w:tc>
          <w:tcPr>
            <w:tcW w:w="818" w:type="dxa"/>
            <w:shd w:val="clear" w:color="auto" w:fill="E8E8E8"/>
          </w:tcPr>
          <w:p>
            <w:pPr/>
          </w:p>
        </w:tc>
        <w:tc>
          <w:tcPr>
            <w:tcW w:w="1452" w:type="dxa"/>
            <w:shd w:val="clear" w:color="auto" w:fill="E8E8E8"/>
          </w:tcPr>
          <w:p>
            <w:pPr/>
          </w:p>
        </w:tc>
        <w:tc>
          <w:tcPr>
            <w:tcW w:w="1886" w:type="dxa"/>
            <w:shd w:val="clear" w:color="auto" w:fill="E8E8E8"/>
          </w:tcPr>
          <w:p>
            <w:pPr>
              <w:pStyle w:val="TableParagraph"/>
              <w:spacing w:line="208" w:lineRule="exact"/>
              <w:ind w:left="161"/>
              <w:rPr>
                <w:sz w:val="19"/>
              </w:rPr>
            </w:pPr>
            <w:r>
              <w:rPr>
                <w:sz w:val="19"/>
              </w:rPr>
              <w:t>(alcalde de</w:t>
            </w:r>
          </w:p>
        </w:tc>
        <w:tc>
          <w:tcPr>
            <w:tcW w:w="1865" w:type="dxa"/>
            <w:shd w:val="clear" w:color="auto" w:fill="E8E8E8"/>
          </w:tcPr>
          <w:p>
            <w:pPr>
              <w:pStyle w:val="TableParagraph"/>
              <w:spacing w:line="208" w:lineRule="exact"/>
              <w:ind w:left="110"/>
              <w:rPr>
                <w:sz w:val="19"/>
              </w:rPr>
            </w:pPr>
            <w:r>
              <w:rPr>
                <w:sz w:val="19"/>
              </w:rPr>
              <w:t>Antonio Pérez de</w:t>
            </w:r>
          </w:p>
        </w:tc>
        <w:tc>
          <w:tcPr>
            <w:tcW w:w="1304" w:type="dxa"/>
            <w:shd w:val="clear" w:color="auto" w:fill="E8E8E8"/>
          </w:tcPr>
          <w:p>
            <w:pPr/>
          </w:p>
        </w:tc>
        <w:tc>
          <w:tcPr>
            <w:tcW w:w="6014" w:type="dxa"/>
            <w:shd w:val="clear" w:color="auto" w:fill="E8E8E8"/>
          </w:tcPr>
          <w:p>
            <w:pPr/>
          </w:p>
        </w:tc>
      </w:tr>
      <w:tr>
        <w:trPr>
          <w:trHeight w:val="218" w:hRule="exact"/>
        </w:trPr>
        <w:tc>
          <w:tcPr>
            <w:tcW w:w="818" w:type="dxa"/>
            <w:shd w:val="clear" w:color="auto" w:fill="E8E8E8"/>
          </w:tcPr>
          <w:p>
            <w:pPr/>
          </w:p>
        </w:tc>
        <w:tc>
          <w:tcPr>
            <w:tcW w:w="1452" w:type="dxa"/>
            <w:shd w:val="clear" w:color="auto" w:fill="E8E8E8"/>
          </w:tcPr>
          <w:p>
            <w:pPr/>
          </w:p>
        </w:tc>
        <w:tc>
          <w:tcPr>
            <w:tcW w:w="1886" w:type="dxa"/>
            <w:shd w:val="clear" w:color="auto" w:fill="E8E8E8"/>
          </w:tcPr>
          <w:p>
            <w:pPr>
              <w:pStyle w:val="TableParagraph"/>
              <w:spacing w:line="208" w:lineRule="exact"/>
              <w:ind w:left="161"/>
              <w:rPr>
                <w:sz w:val="19"/>
              </w:rPr>
            </w:pPr>
            <w:r>
              <w:rPr>
                <w:sz w:val="19"/>
              </w:rPr>
              <w:t>segundo voto)</w:t>
            </w:r>
          </w:p>
        </w:tc>
        <w:tc>
          <w:tcPr>
            <w:tcW w:w="1865" w:type="dxa"/>
            <w:shd w:val="clear" w:color="auto" w:fill="E8E8E8"/>
          </w:tcPr>
          <w:p>
            <w:pPr>
              <w:pStyle w:val="TableParagraph"/>
              <w:spacing w:line="208" w:lineRule="exact"/>
              <w:ind w:left="110"/>
              <w:rPr>
                <w:sz w:val="19"/>
              </w:rPr>
            </w:pPr>
            <w:r>
              <w:rPr>
                <w:sz w:val="19"/>
              </w:rPr>
              <w:t>vivir en adulterio</w:t>
            </w:r>
          </w:p>
        </w:tc>
        <w:tc>
          <w:tcPr>
            <w:tcW w:w="1304" w:type="dxa"/>
            <w:shd w:val="clear" w:color="auto" w:fill="E8E8E8"/>
          </w:tcPr>
          <w:p>
            <w:pPr/>
          </w:p>
        </w:tc>
        <w:tc>
          <w:tcPr>
            <w:tcW w:w="6014" w:type="dxa"/>
            <w:shd w:val="clear" w:color="auto" w:fill="E8E8E8"/>
          </w:tcPr>
          <w:p>
            <w:pPr/>
          </w:p>
        </w:tc>
      </w:tr>
      <w:tr>
        <w:trPr>
          <w:trHeight w:val="218" w:hRule="exact"/>
        </w:trPr>
        <w:tc>
          <w:tcPr>
            <w:tcW w:w="818" w:type="dxa"/>
            <w:shd w:val="clear" w:color="auto" w:fill="E8E8E8"/>
          </w:tcPr>
          <w:p>
            <w:pPr/>
          </w:p>
        </w:tc>
        <w:tc>
          <w:tcPr>
            <w:tcW w:w="1452" w:type="dxa"/>
            <w:shd w:val="clear" w:color="auto" w:fill="E8E8E8"/>
          </w:tcPr>
          <w:p>
            <w:pPr/>
          </w:p>
        </w:tc>
        <w:tc>
          <w:tcPr>
            <w:tcW w:w="1886" w:type="dxa"/>
            <w:shd w:val="clear" w:color="auto" w:fill="E8E8E8"/>
          </w:tcPr>
          <w:p>
            <w:pPr>
              <w:pStyle w:val="TableParagraph"/>
              <w:spacing w:line="208" w:lineRule="exact"/>
              <w:ind w:left="161"/>
              <w:rPr>
                <w:sz w:val="19"/>
              </w:rPr>
            </w:pPr>
            <w:r>
              <w:rPr>
                <w:sz w:val="19"/>
              </w:rPr>
              <w:t>Demandante:</w:t>
            </w:r>
          </w:p>
        </w:tc>
        <w:tc>
          <w:tcPr>
            <w:tcW w:w="1865" w:type="dxa"/>
            <w:shd w:val="clear" w:color="auto" w:fill="E8E8E8"/>
          </w:tcPr>
          <w:p>
            <w:pPr>
              <w:pStyle w:val="TableParagraph"/>
              <w:spacing w:line="208" w:lineRule="exact"/>
              <w:ind w:left="110"/>
              <w:rPr>
                <w:sz w:val="19"/>
              </w:rPr>
            </w:pPr>
            <w:r>
              <w:rPr>
                <w:sz w:val="19"/>
              </w:rPr>
              <w:t>con María Trinidad</w:t>
            </w:r>
          </w:p>
        </w:tc>
        <w:tc>
          <w:tcPr>
            <w:tcW w:w="1304" w:type="dxa"/>
            <w:shd w:val="clear" w:color="auto" w:fill="E8E8E8"/>
          </w:tcPr>
          <w:p>
            <w:pPr/>
          </w:p>
        </w:tc>
        <w:tc>
          <w:tcPr>
            <w:tcW w:w="6014" w:type="dxa"/>
            <w:shd w:val="clear" w:color="auto" w:fill="E8E8E8"/>
          </w:tcPr>
          <w:p>
            <w:pPr/>
          </w:p>
        </w:tc>
      </w:tr>
      <w:tr>
        <w:trPr>
          <w:trHeight w:val="218" w:hRule="exact"/>
        </w:trPr>
        <w:tc>
          <w:tcPr>
            <w:tcW w:w="818" w:type="dxa"/>
            <w:shd w:val="clear" w:color="auto" w:fill="E8E8E8"/>
          </w:tcPr>
          <w:p>
            <w:pPr/>
          </w:p>
        </w:tc>
        <w:tc>
          <w:tcPr>
            <w:tcW w:w="1452" w:type="dxa"/>
            <w:shd w:val="clear" w:color="auto" w:fill="E8E8E8"/>
          </w:tcPr>
          <w:p>
            <w:pPr/>
          </w:p>
        </w:tc>
        <w:tc>
          <w:tcPr>
            <w:tcW w:w="1886" w:type="dxa"/>
            <w:shd w:val="clear" w:color="auto" w:fill="E8E8E8"/>
          </w:tcPr>
          <w:p>
            <w:pPr>
              <w:pStyle w:val="TableParagraph"/>
              <w:spacing w:line="208" w:lineRule="exact"/>
              <w:ind w:left="161"/>
              <w:rPr>
                <w:sz w:val="19"/>
              </w:rPr>
            </w:pPr>
            <w:r>
              <w:rPr>
                <w:sz w:val="19"/>
              </w:rPr>
              <w:t>Antonio Pérez</w:t>
            </w:r>
          </w:p>
        </w:tc>
        <w:tc>
          <w:tcPr>
            <w:tcW w:w="1865" w:type="dxa"/>
            <w:shd w:val="clear" w:color="auto" w:fill="E8E8E8"/>
          </w:tcPr>
          <w:p>
            <w:pPr>
              <w:pStyle w:val="TableParagraph"/>
              <w:spacing w:line="208" w:lineRule="exact"/>
              <w:ind w:left="110"/>
              <w:rPr>
                <w:sz w:val="19"/>
              </w:rPr>
            </w:pPr>
            <w:r>
              <w:rPr>
                <w:sz w:val="19"/>
              </w:rPr>
              <w:t>Reyes</w:t>
            </w:r>
          </w:p>
        </w:tc>
        <w:tc>
          <w:tcPr>
            <w:tcW w:w="1304" w:type="dxa"/>
            <w:shd w:val="clear" w:color="auto" w:fill="E8E8E8"/>
          </w:tcPr>
          <w:p>
            <w:pPr/>
          </w:p>
        </w:tc>
        <w:tc>
          <w:tcPr>
            <w:tcW w:w="6014" w:type="dxa"/>
            <w:shd w:val="clear" w:color="auto" w:fill="E8E8E8"/>
          </w:tcPr>
          <w:p>
            <w:pPr/>
          </w:p>
        </w:tc>
      </w:tr>
      <w:tr>
        <w:trPr>
          <w:trHeight w:val="218" w:hRule="exact"/>
        </w:trPr>
        <w:tc>
          <w:tcPr>
            <w:tcW w:w="818" w:type="dxa"/>
            <w:shd w:val="clear" w:color="auto" w:fill="E8E8E8"/>
          </w:tcPr>
          <w:p>
            <w:pPr/>
          </w:p>
        </w:tc>
        <w:tc>
          <w:tcPr>
            <w:tcW w:w="1452" w:type="dxa"/>
            <w:shd w:val="clear" w:color="auto" w:fill="E8E8E8"/>
          </w:tcPr>
          <w:p>
            <w:pPr/>
          </w:p>
        </w:tc>
        <w:tc>
          <w:tcPr>
            <w:tcW w:w="1886" w:type="dxa"/>
            <w:shd w:val="clear" w:color="auto" w:fill="E8E8E8"/>
          </w:tcPr>
          <w:p>
            <w:pPr>
              <w:pStyle w:val="TableParagraph"/>
              <w:spacing w:line="208" w:lineRule="exact"/>
              <w:ind w:left="161"/>
              <w:rPr>
                <w:sz w:val="19"/>
              </w:rPr>
            </w:pPr>
            <w:r>
              <w:rPr>
                <w:sz w:val="19"/>
              </w:rPr>
              <w:t>Demandado:</w:t>
            </w:r>
          </w:p>
        </w:tc>
        <w:tc>
          <w:tcPr>
            <w:tcW w:w="1865" w:type="dxa"/>
            <w:shd w:val="clear" w:color="auto" w:fill="E8E8E8"/>
          </w:tcPr>
          <w:p>
            <w:pPr/>
          </w:p>
        </w:tc>
        <w:tc>
          <w:tcPr>
            <w:tcW w:w="1304" w:type="dxa"/>
            <w:shd w:val="clear" w:color="auto" w:fill="E8E8E8"/>
          </w:tcPr>
          <w:p>
            <w:pPr/>
          </w:p>
        </w:tc>
        <w:tc>
          <w:tcPr>
            <w:tcW w:w="6014" w:type="dxa"/>
            <w:shd w:val="clear" w:color="auto" w:fill="E8E8E8"/>
          </w:tcPr>
          <w:p>
            <w:pPr/>
          </w:p>
        </w:tc>
      </w:tr>
      <w:tr>
        <w:trPr>
          <w:trHeight w:val="218" w:hRule="exact"/>
        </w:trPr>
        <w:tc>
          <w:tcPr>
            <w:tcW w:w="818" w:type="dxa"/>
            <w:shd w:val="clear" w:color="auto" w:fill="E8E8E8"/>
          </w:tcPr>
          <w:p>
            <w:pPr/>
          </w:p>
        </w:tc>
        <w:tc>
          <w:tcPr>
            <w:tcW w:w="1452" w:type="dxa"/>
            <w:shd w:val="clear" w:color="auto" w:fill="E8E8E8"/>
          </w:tcPr>
          <w:p>
            <w:pPr/>
          </w:p>
        </w:tc>
        <w:tc>
          <w:tcPr>
            <w:tcW w:w="1886" w:type="dxa"/>
            <w:shd w:val="clear" w:color="auto" w:fill="E8E8E8"/>
          </w:tcPr>
          <w:p>
            <w:pPr>
              <w:pStyle w:val="TableParagraph"/>
              <w:spacing w:line="208" w:lineRule="exact"/>
              <w:ind w:left="161"/>
              <w:rPr>
                <w:sz w:val="19"/>
              </w:rPr>
            </w:pPr>
            <w:r>
              <w:rPr>
                <w:sz w:val="19"/>
              </w:rPr>
              <w:t>Francisco</w:t>
            </w:r>
          </w:p>
        </w:tc>
        <w:tc>
          <w:tcPr>
            <w:tcW w:w="1865" w:type="dxa"/>
            <w:shd w:val="clear" w:color="auto" w:fill="E8E8E8"/>
          </w:tcPr>
          <w:p>
            <w:pPr/>
          </w:p>
        </w:tc>
        <w:tc>
          <w:tcPr>
            <w:tcW w:w="1304" w:type="dxa"/>
            <w:shd w:val="clear" w:color="auto" w:fill="E8E8E8"/>
          </w:tcPr>
          <w:p>
            <w:pPr/>
          </w:p>
        </w:tc>
        <w:tc>
          <w:tcPr>
            <w:tcW w:w="6014" w:type="dxa"/>
            <w:shd w:val="clear" w:color="auto" w:fill="E8E8E8"/>
          </w:tcPr>
          <w:p>
            <w:pPr/>
          </w:p>
        </w:tc>
      </w:tr>
      <w:tr>
        <w:trPr>
          <w:trHeight w:val="218" w:hRule="exact"/>
        </w:trPr>
        <w:tc>
          <w:tcPr>
            <w:tcW w:w="818" w:type="dxa"/>
            <w:shd w:val="clear" w:color="auto" w:fill="E8E8E8"/>
          </w:tcPr>
          <w:p>
            <w:pPr/>
          </w:p>
        </w:tc>
        <w:tc>
          <w:tcPr>
            <w:tcW w:w="1452" w:type="dxa"/>
            <w:shd w:val="clear" w:color="auto" w:fill="E8E8E8"/>
          </w:tcPr>
          <w:p>
            <w:pPr/>
          </w:p>
        </w:tc>
        <w:tc>
          <w:tcPr>
            <w:tcW w:w="1886" w:type="dxa"/>
            <w:shd w:val="clear" w:color="auto" w:fill="E8E8E8"/>
          </w:tcPr>
          <w:p>
            <w:pPr>
              <w:pStyle w:val="TableParagraph"/>
              <w:spacing w:line="208" w:lineRule="exact"/>
              <w:ind w:left="161"/>
              <w:rPr>
                <w:sz w:val="19"/>
              </w:rPr>
            </w:pPr>
            <w:r>
              <w:rPr>
                <w:sz w:val="19"/>
              </w:rPr>
              <w:t>Alcántara</w:t>
            </w:r>
          </w:p>
        </w:tc>
        <w:tc>
          <w:tcPr>
            <w:tcW w:w="1865" w:type="dxa"/>
            <w:shd w:val="clear" w:color="auto" w:fill="E8E8E8"/>
          </w:tcPr>
          <w:p>
            <w:pPr/>
          </w:p>
        </w:tc>
        <w:tc>
          <w:tcPr>
            <w:tcW w:w="1304" w:type="dxa"/>
            <w:shd w:val="clear" w:color="auto" w:fill="E8E8E8"/>
          </w:tcPr>
          <w:p>
            <w:pPr/>
          </w:p>
        </w:tc>
        <w:tc>
          <w:tcPr>
            <w:tcW w:w="6014" w:type="dxa"/>
            <w:shd w:val="clear" w:color="auto" w:fill="E8E8E8"/>
          </w:tcPr>
          <w:p>
            <w:pPr/>
          </w:p>
        </w:tc>
      </w:tr>
      <w:tr>
        <w:trPr>
          <w:trHeight w:val="218" w:hRule="exact"/>
        </w:trPr>
        <w:tc>
          <w:tcPr>
            <w:tcW w:w="818" w:type="dxa"/>
            <w:shd w:val="clear" w:color="auto" w:fill="E8E8E8"/>
          </w:tcPr>
          <w:p>
            <w:pPr/>
          </w:p>
        </w:tc>
        <w:tc>
          <w:tcPr>
            <w:tcW w:w="1452" w:type="dxa"/>
            <w:shd w:val="clear" w:color="auto" w:fill="E8E8E8"/>
          </w:tcPr>
          <w:p>
            <w:pPr/>
          </w:p>
        </w:tc>
        <w:tc>
          <w:tcPr>
            <w:tcW w:w="1886" w:type="dxa"/>
            <w:shd w:val="clear" w:color="auto" w:fill="E8E8E8"/>
          </w:tcPr>
          <w:p>
            <w:pPr>
              <w:pStyle w:val="TableParagraph"/>
              <w:spacing w:line="208" w:lineRule="exact"/>
              <w:ind w:left="161"/>
              <w:rPr>
                <w:sz w:val="19"/>
              </w:rPr>
            </w:pPr>
            <w:r>
              <w:rPr>
                <w:sz w:val="19"/>
              </w:rPr>
              <w:t>Hombres buenos:</w:t>
            </w:r>
          </w:p>
        </w:tc>
        <w:tc>
          <w:tcPr>
            <w:tcW w:w="1865" w:type="dxa"/>
            <w:shd w:val="clear" w:color="auto" w:fill="E8E8E8"/>
          </w:tcPr>
          <w:p>
            <w:pPr/>
          </w:p>
        </w:tc>
        <w:tc>
          <w:tcPr>
            <w:tcW w:w="1304" w:type="dxa"/>
            <w:shd w:val="clear" w:color="auto" w:fill="E8E8E8"/>
          </w:tcPr>
          <w:p>
            <w:pPr/>
          </w:p>
        </w:tc>
        <w:tc>
          <w:tcPr>
            <w:tcW w:w="6014" w:type="dxa"/>
            <w:shd w:val="clear" w:color="auto" w:fill="E8E8E8"/>
          </w:tcPr>
          <w:p>
            <w:pPr/>
          </w:p>
        </w:tc>
      </w:tr>
      <w:tr>
        <w:trPr>
          <w:trHeight w:val="219" w:hRule="exact"/>
        </w:trPr>
        <w:tc>
          <w:tcPr>
            <w:tcW w:w="818" w:type="dxa"/>
            <w:shd w:val="clear" w:color="auto" w:fill="E8E8E8"/>
          </w:tcPr>
          <w:p>
            <w:pPr/>
          </w:p>
        </w:tc>
        <w:tc>
          <w:tcPr>
            <w:tcW w:w="1452" w:type="dxa"/>
            <w:shd w:val="clear" w:color="auto" w:fill="E8E8E8"/>
          </w:tcPr>
          <w:p>
            <w:pPr/>
          </w:p>
        </w:tc>
        <w:tc>
          <w:tcPr>
            <w:tcW w:w="1886" w:type="dxa"/>
            <w:shd w:val="clear" w:color="auto" w:fill="E8E8E8"/>
          </w:tcPr>
          <w:p>
            <w:pPr>
              <w:pStyle w:val="TableParagraph"/>
              <w:spacing w:line="208" w:lineRule="exact"/>
              <w:ind w:left="161"/>
              <w:rPr>
                <w:sz w:val="19"/>
              </w:rPr>
            </w:pPr>
            <w:r>
              <w:rPr>
                <w:sz w:val="19"/>
              </w:rPr>
              <w:t>Don Mariano</w:t>
            </w:r>
          </w:p>
        </w:tc>
        <w:tc>
          <w:tcPr>
            <w:tcW w:w="1865" w:type="dxa"/>
            <w:shd w:val="clear" w:color="auto" w:fill="E8E8E8"/>
          </w:tcPr>
          <w:p>
            <w:pPr/>
          </w:p>
        </w:tc>
        <w:tc>
          <w:tcPr>
            <w:tcW w:w="1304" w:type="dxa"/>
            <w:shd w:val="clear" w:color="auto" w:fill="E8E8E8"/>
          </w:tcPr>
          <w:p>
            <w:pPr/>
          </w:p>
        </w:tc>
        <w:tc>
          <w:tcPr>
            <w:tcW w:w="6014" w:type="dxa"/>
            <w:shd w:val="clear" w:color="auto" w:fill="E8E8E8"/>
          </w:tcPr>
          <w:p>
            <w:pPr/>
          </w:p>
        </w:tc>
      </w:tr>
      <w:tr>
        <w:trPr>
          <w:trHeight w:val="219" w:hRule="exact"/>
        </w:trPr>
        <w:tc>
          <w:tcPr>
            <w:tcW w:w="818" w:type="dxa"/>
            <w:shd w:val="clear" w:color="auto" w:fill="E8E8E8"/>
          </w:tcPr>
          <w:p>
            <w:pPr/>
          </w:p>
        </w:tc>
        <w:tc>
          <w:tcPr>
            <w:tcW w:w="1452" w:type="dxa"/>
            <w:shd w:val="clear" w:color="auto" w:fill="E8E8E8"/>
          </w:tcPr>
          <w:p>
            <w:pPr/>
          </w:p>
        </w:tc>
        <w:tc>
          <w:tcPr>
            <w:tcW w:w="1886" w:type="dxa"/>
            <w:shd w:val="clear" w:color="auto" w:fill="E8E8E8"/>
          </w:tcPr>
          <w:p>
            <w:pPr>
              <w:pStyle w:val="TableParagraph"/>
              <w:spacing w:line="208" w:lineRule="exact"/>
              <w:ind w:left="161"/>
              <w:rPr>
                <w:sz w:val="19"/>
              </w:rPr>
            </w:pPr>
            <w:r>
              <w:rPr>
                <w:sz w:val="19"/>
              </w:rPr>
              <w:t>Ronquillo</w:t>
            </w:r>
          </w:p>
        </w:tc>
        <w:tc>
          <w:tcPr>
            <w:tcW w:w="1865" w:type="dxa"/>
            <w:shd w:val="clear" w:color="auto" w:fill="E8E8E8"/>
          </w:tcPr>
          <w:p>
            <w:pPr/>
          </w:p>
        </w:tc>
        <w:tc>
          <w:tcPr>
            <w:tcW w:w="1304" w:type="dxa"/>
            <w:shd w:val="clear" w:color="auto" w:fill="E8E8E8"/>
          </w:tcPr>
          <w:p>
            <w:pPr/>
          </w:p>
        </w:tc>
        <w:tc>
          <w:tcPr>
            <w:tcW w:w="6014" w:type="dxa"/>
            <w:shd w:val="clear" w:color="auto" w:fill="E8E8E8"/>
          </w:tcPr>
          <w:p>
            <w:pPr/>
          </w:p>
        </w:tc>
      </w:tr>
      <w:tr>
        <w:trPr>
          <w:trHeight w:val="218" w:hRule="exact"/>
        </w:trPr>
        <w:tc>
          <w:tcPr>
            <w:tcW w:w="818" w:type="dxa"/>
            <w:shd w:val="clear" w:color="auto" w:fill="E8E8E8"/>
          </w:tcPr>
          <w:p>
            <w:pPr/>
          </w:p>
        </w:tc>
        <w:tc>
          <w:tcPr>
            <w:tcW w:w="1452" w:type="dxa"/>
            <w:shd w:val="clear" w:color="auto" w:fill="E8E8E8"/>
          </w:tcPr>
          <w:p>
            <w:pPr/>
          </w:p>
        </w:tc>
        <w:tc>
          <w:tcPr>
            <w:tcW w:w="1886" w:type="dxa"/>
            <w:shd w:val="clear" w:color="auto" w:fill="E8E8E8"/>
          </w:tcPr>
          <w:p>
            <w:pPr>
              <w:pStyle w:val="TableParagraph"/>
              <w:spacing w:line="208" w:lineRule="exact"/>
              <w:ind w:left="161"/>
              <w:rPr>
                <w:sz w:val="19"/>
              </w:rPr>
            </w:pPr>
            <w:r>
              <w:rPr>
                <w:sz w:val="19"/>
              </w:rPr>
              <w:t>Don Ignacio</w:t>
            </w:r>
          </w:p>
        </w:tc>
        <w:tc>
          <w:tcPr>
            <w:tcW w:w="1865" w:type="dxa"/>
            <w:shd w:val="clear" w:color="auto" w:fill="E8E8E8"/>
          </w:tcPr>
          <w:p>
            <w:pPr/>
          </w:p>
        </w:tc>
        <w:tc>
          <w:tcPr>
            <w:tcW w:w="1304" w:type="dxa"/>
            <w:shd w:val="clear" w:color="auto" w:fill="E8E8E8"/>
          </w:tcPr>
          <w:p>
            <w:pPr/>
          </w:p>
        </w:tc>
        <w:tc>
          <w:tcPr>
            <w:tcW w:w="6014" w:type="dxa"/>
            <w:shd w:val="clear" w:color="auto" w:fill="E8E8E8"/>
          </w:tcPr>
          <w:p>
            <w:pPr/>
          </w:p>
        </w:tc>
      </w:tr>
      <w:tr>
        <w:trPr>
          <w:trHeight w:val="427" w:hRule="exact"/>
        </w:trPr>
        <w:tc>
          <w:tcPr>
            <w:tcW w:w="818" w:type="dxa"/>
            <w:shd w:val="clear" w:color="auto" w:fill="E8E8E8"/>
          </w:tcPr>
          <w:p>
            <w:pPr/>
          </w:p>
        </w:tc>
        <w:tc>
          <w:tcPr>
            <w:tcW w:w="1452" w:type="dxa"/>
            <w:shd w:val="clear" w:color="auto" w:fill="E8E8E8"/>
          </w:tcPr>
          <w:p>
            <w:pPr/>
          </w:p>
        </w:tc>
        <w:tc>
          <w:tcPr>
            <w:tcW w:w="1886" w:type="dxa"/>
            <w:shd w:val="clear" w:color="auto" w:fill="E8E8E8"/>
          </w:tcPr>
          <w:p>
            <w:pPr>
              <w:pStyle w:val="TableParagraph"/>
              <w:spacing w:line="208" w:lineRule="exact"/>
              <w:ind w:left="161"/>
              <w:rPr>
                <w:sz w:val="19"/>
              </w:rPr>
            </w:pPr>
            <w:r>
              <w:rPr>
                <w:sz w:val="19"/>
              </w:rPr>
              <w:t>García</w:t>
            </w:r>
          </w:p>
        </w:tc>
        <w:tc>
          <w:tcPr>
            <w:tcW w:w="1865" w:type="dxa"/>
            <w:shd w:val="clear" w:color="auto" w:fill="E8E8E8"/>
          </w:tcPr>
          <w:p>
            <w:pPr/>
          </w:p>
        </w:tc>
        <w:tc>
          <w:tcPr>
            <w:tcW w:w="1304" w:type="dxa"/>
            <w:shd w:val="clear" w:color="auto" w:fill="E8E8E8"/>
          </w:tcPr>
          <w:p>
            <w:pPr/>
          </w:p>
        </w:tc>
        <w:tc>
          <w:tcPr>
            <w:tcW w:w="6014" w:type="dxa"/>
            <w:shd w:val="clear" w:color="auto" w:fill="E8E8E8"/>
          </w:tcPr>
          <w:p>
            <w:pPr/>
          </w:p>
        </w:tc>
      </w:tr>
      <w:tr>
        <w:trPr>
          <w:trHeight w:val="228" w:hRule="exact"/>
        </w:trPr>
        <w:tc>
          <w:tcPr>
            <w:tcW w:w="818" w:type="dxa"/>
          </w:tcPr>
          <w:p>
            <w:pPr>
              <w:pStyle w:val="TableParagraph"/>
              <w:spacing w:line="215" w:lineRule="exact"/>
              <w:ind w:right="116"/>
              <w:jc w:val="right"/>
              <w:rPr>
                <w:b/>
                <w:sz w:val="19"/>
              </w:rPr>
            </w:pPr>
            <w:r>
              <w:rPr>
                <w:b/>
                <w:w w:val="95"/>
                <w:sz w:val="19"/>
              </w:rPr>
              <w:t>19</w:t>
            </w:r>
          </w:p>
        </w:tc>
        <w:tc>
          <w:tcPr>
            <w:tcW w:w="1452" w:type="dxa"/>
          </w:tcPr>
          <w:p>
            <w:pPr>
              <w:pStyle w:val="TableParagraph"/>
              <w:spacing w:line="218" w:lineRule="exact"/>
              <w:ind w:left="118"/>
              <w:rPr>
                <w:sz w:val="19"/>
              </w:rPr>
            </w:pPr>
            <w:r>
              <w:rPr>
                <w:sz w:val="19"/>
              </w:rPr>
              <w:t>1 de febrero</w:t>
            </w:r>
          </w:p>
        </w:tc>
        <w:tc>
          <w:tcPr>
            <w:tcW w:w="1886" w:type="dxa"/>
          </w:tcPr>
          <w:p>
            <w:pPr>
              <w:pStyle w:val="TableParagraph"/>
              <w:spacing w:line="218" w:lineRule="exact"/>
              <w:ind w:left="161"/>
              <w:rPr>
                <w:sz w:val="19"/>
              </w:rPr>
            </w:pPr>
            <w:r>
              <w:rPr>
                <w:sz w:val="19"/>
              </w:rPr>
              <w:t>Alcalde: Vicente</w:t>
            </w:r>
          </w:p>
        </w:tc>
        <w:tc>
          <w:tcPr>
            <w:tcW w:w="1865" w:type="dxa"/>
          </w:tcPr>
          <w:p>
            <w:pPr>
              <w:pStyle w:val="TableParagraph"/>
              <w:spacing w:line="218" w:lineRule="exact"/>
              <w:ind w:left="110"/>
              <w:rPr>
                <w:sz w:val="19"/>
              </w:rPr>
            </w:pPr>
            <w:r>
              <w:rPr>
                <w:sz w:val="19"/>
              </w:rPr>
              <w:t>Sobre agresión y</w:t>
            </w:r>
          </w:p>
        </w:tc>
        <w:tc>
          <w:tcPr>
            <w:tcW w:w="1304" w:type="dxa"/>
          </w:tcPr>
          <w:p>
            <w:pPr>
              <w:pStyle w:val="TableParagraph"/>
              <w:spacing w:line="218" w:lineRule="exact"/>
              <w:ind w:left="170"/>
              <w:rPr>
                <w:sz w:val="19"/>
              </w:rPr>
            </w:pPr>
            <w:r>
              <w:rPr>
                <w:sz w:val="19"/>
              </w:rPr>
              <w:t>Lesión</w:t>
            </w:r>
          </w:p>
        </w:tc>
        <w:tc>
          <w:tcPr>
            <w:tcW w:w="6014" w:type="dxa"/>
          </w:tcPr>
          <w:p>
            <w:pPr>
              <w:pStyle w:val="TableParagraph"/>
              <w:spacing w:line="218" w:lineRule="exact"/>
              <w:ind w:left="383"/>
              <w:rPr>
                <w:sz w:val="19"/>
              </w:rPr>
            </w:pPr>
            <w:r>
              <w:rPr>
                <w:sz w:val="19"/>
              </w:rPr>
              <w:t>Quedó determinado que se debe pagar la cantidad de seis pesos</w:t>
            </w:r>
          </w:p>
        </w:tc>
      </w:tr>
      <w:tr>
        <w:trPr>
          <w:trHeight w:val="218" w:hRule="exact"/>
        </w:trPr>
        <w:tc>
          <w:tcPr>
            <w:tcW w:w="818" w:type="dxa"/>
          </w:tcPr>
          <w:p>
            <w:pPr/>
          </w:p>
        </w:tc>
        <w:tc>
          <w:tcPr>
            <w:tcW w:w="1452" w:type="dxa"/>
          </w:tcPr>
          <w:p>
            <w:pPr>
              <w:pStyle w:val="TableParagraph"/>
              <w:spacing w:line="208" w:lineRule="exact"/>
              <w:ind w:left="118"/>
              <w:rPr>
                <w:sz w:val="19"/>
              </w:rPr>
            </w:pPr>
            <w:r>
              <w:rPr>
                <w:sz w:val="19"/>
              </w:rPr>
              <w:t>de 1822</w:t>
            </w:r>
          </w:p>
        </w:tc>
        <w:tc>
          <w:tcPr>
            <w:tcW w:w="1886" w:type="dxa"/>
          </w:tcPr>
          <w:p>
            <w:pPr>
              <w:pStyle w:val="TableParagraph"/>
              <w:spacing w:line="208" w:lineRule="exact"/>
              <w:ind w:left="161"/>
              <w:rPr>
                <w:sz w:val="19"/>
              </w:rPr>
            </w:pPr>
            <w:r>
              <w:rPr>
                <w:sz w:val="19"/>
              </w:rPr>
              <w:t>Zamudio, alcalde</w:t>
            </w:r>
          </w:p>
        </w:tc>
        <w:tc>
          <w:tcPr>
            <w:tcW w:w="1865" w:type="dxa"/>
          </w:tcPr>
          <w:p>
            <w:pPr>
              <w:pStyle w:val="TableParagraph"/>
              <w:spacing w:line="208" w:lineRule="exact"/>
              <w:ind w:left="110"/>
              <w:rPr>
                <w:sz w:val="19"/>
              </w:rPr>
            </w:pPr>
            <w:r>
              <w:rPr>
                <w:sz w:val="19"/>
              </w:rPr>
              <w:t>forcejeo.</w:t>
            </w:r>
          </w:p>
        </w:tc>
        <w:tc>
          <w:tcPr>
            <w:tcW w:w="1304" w:type="dxa"/>
          </w:tcPr>
          <w:p>
            <w:pPr/>
          </w:p>
        </w:tc>
        <w:tc>
          <w:tcPr>
            <w:tcW w:w="6014" w:type="dxa"/>
          </w:tcPr>
          <w:p>
            <w:pPr>
              <w:pStyle w:val="TableParagraph"/>
              <w:spacing w:line="208" w:lineRule="exact"/>
              <w:ind w:left="383"/>
              <w:rPr>
                <w:sz w:val="19"/>
              </w:rPr>
            </w:pPr>
            <w:r>
              <w:rPr>
                <w:sz w:val="19"/>
              </w:rPr>
              <w:t>y deberá ser cubierto en el lapso de ocho días.</w:t>
            </w:r>
          </w:p>
        </w:tc>
      </w:tr>
      <w:tr>
        <w:trPr>
          <w:trHeight w:val="218" w:hRule="exact"/>
        </w:trPr>
        <w:tc>
          <w:tcPr>
            <w:tcW w:w="818" w:type="dxa"/>
          </w:tcPr>
          <w:p>
            <w:pPr/>
          </w:p>
        </w:tc>
        <w:tc>
          <w:tcPr>
            <w:tcW w:w="1452" w:type="dxa"/>
          </w:tcPr>
          <w:p>
            <w:pPr/>
          </w:p>
        </w:tc>
        <w:tc>
          <w:tcPr>
            <w:tcW w:w="1886" w:type="dxa"/>
          </w:tcPr>
          <w:p>
            <w:pPr>
              <w:pStyle w:val="TableParagraph"/>
              <w:spacing w:line="208" w:lineRule="exact"/>
              <w:ind w:left="161"/>
              <w:rPr>
                <w:sz w:val="19"/>
              </w:rPr>
            </w:pPr>
            <w:r>
              <w:rPr>
                <w:sz w:val="19"/>
              </w:rPr>
              <w:t>de segundo voto</w:t>
            </w:r>
          </w:p>
        </w:tc>
        <w:tc>
          <w:tcPr>
            <w:tcW w:w="9183" w:type="dxa"/>
            <w:gridSpan w:val="3"/>
            <w:vMerge w:val="restart"/>
          </w:tcPr>
          <w:p>
            <w:pPr/>
          </w:p>
        </w:tc>
      </w:tr>
      <w:tr>
        <w:trPr>
          <w:trHeight w:val="218" w:hRule="exact"/>
        </w:trPr>
        <w:tc>
          <w:tcPr>
            <w:tcW w:w="818" w:type="dxa"/>
          </w:tcPr>
          <w:p>
            <w:pPr/>
          </w:p>
        </w:tc>
        <w:tc>
          <w:tcPr>
            <w:tcW w:w="1452" w:type="dxa"/>
          </w:tcPr>
          <w:p>
            <w:pPr/>
          </w:p>
        </w:tc>
        <w:tc>
          <w:tcPr>
            <w:tcW w:w="1886" w:type="dxa"/>
          </w:tcPr>
          <w:p>
            <w:pPr>
              <w:pStyle w:val="TableParagraph"/>
              <w:spacing w:line="208" w:lineRule="exact"/>
              <w:ind w:left="161"/>
              <w:rPr>
                <w:sz w:val="19"/>
              </w:rPr>
            </w:pPr>
            <w:r>
              <w:rPr>
                <w:sz w:val="19"/>
              </w:rPr>
              <w:t>Demandante: Don</w:t>
            </w:r>
          </w:p>
        </w:tc>
        <w:tc>
          <w:tcPr>
            <w:tcW w:w="9183" w:type="dxa"/>
            <w:gridSpan w:val="3"/>
            <w:vMerge/>
          </w:tcPr>
          <w:p>
            <w:pPr/>
          </w:p>
        </w:tc>
      </w:tr>
      <w:tr>
        <w:trPr>
          <w:trHeight w:val="218" w:hRule="exact"/>
        </w:trPr>
        <w:tc>
          <w:tcPr>
            <w:tcW w:w="818" w:type="dxa"/>
          </w:tcPr>
          <w:p>
            <w:pPr/>
          </w:p>
        </w:tc>
        <w:tc>
          <w:tcPr>
            <w:tcW w:w="1452" w:type="dxa"/>
          </w:tcPr>
          <w:p>
            <w:pPr/>
          </w:p>
        </w:tc>
        <w:tc>
          <w:tcPr>
            <w:tcW w:w="1886" w:type="dxa"/>
          </w:tcPr>
          <w:p>
            <w:pPr>
              <w:pStyle w:val="TableParagraph"/>
              <w:spacing w:line="208" w:lineRule="exact"/>
              <w:ind w:left="161"/>
              <w:rPr>
                <w:sz w:val="19"/>
              </w:rPr>
            </w:pPr>
            <w:r>
              <w:rPr>
                <w:sz w:val="19"/>
              </w:rPr>
              <w:t>Francisco Martínez</w:t>
            </w:r>
          </w:p>
        </w:tc>
        <w:tc>
          <w:tcPr>
            <w:tcW w:w="9183" w:type="dxa"/>
            <w:gridSpan w:val="3"/>
            <w:vMerge/>
          </w:tcPr>
          <w:p>
            <w:pPr/>
          </w:p>
        </w:tc>
      </w:tr>
      <w:tr>
        <w:trPr>
          <w:trHeight w:val="218" w:hRule="exact"/>
        </w:trPr>
        <w:tc>
          <w:tcPr>
            <w:tcW w:w="818" w:type="dxa"/>
          </w:tcPr>
          <w:p>
            <w:pPr/>
          </w:p>
        </w:tc>
        <w:tc>
          <w:tcPr>
            <w:tcW w:w="1452" w:type="dxa"/>
          </w:tcPr>
          <w:p>
            <w:pPr/>
          </w:p>
        </w:tc>
        <w:tc>
          <w:tcPr>
            <w:tcW w:w="1886" w:type="dxa"/>
          </w:tcPr>
          <w:p>
            <w:pPr>
              <w:pStyle w:val="TableParagraph"/>
              <w:spacing w:line="208" w:lineRule="exact"/>
              <w:ind w:left="161"/>
              <w:rPr>
                <w:sz w:val="19"/>
              </w:rPr>
            </w:pPr>
            <w:r>
              <w:rPr>
                <w:sz w:val="19"/>
              </w:rPr>
              <w:t>Infante,</w:t>
            </w:r>
          </w:p>
        </w:tc>
        <w:tc>
          <w:tcPr>
            <w:tcW w:w="9183" w:type="dxa"/>
            <w:gridSpan w:val="3"/>
            <w:vMerge/>
          </w:tcPr>
          <w:p>
            <w:pPr/>
          </w:p>
        </w:tc>
      </w:tr>
      <w:tr>
        <w:trPr>
          <w:trHeight w:val="218" w:hRule="exact"/>
        </w:trPr>
        <w:tc>
          <w:tcPr>
            <w:tcW w:w="818" w:type="dxa"/>
          </w:tcPr>
          <w:p>
            <w:pPr/>
          </w:p>
        </w:tc>
        <w:tc>
          <w:tcPr>
            <w:tcW w:w="1452" w:type="dxa"/>
          </w:tcPr>
          <w:p>
            <w:pPr/>
          </w:p>
        </w:tc>
        <w:tc>
          <w:tcPr>
            <w:tcW w:w="1886" w:type="dxa"/>
          </w:tcPr>
          <w:p>
            <w:pPr>
              <w:pStyle w:val="TableParagraph"/>
              <w:spacing w:line="208" w:lineRule="exact"/>
              <w:ind w:left="161"/>
              <w:rPr>
                <w:sz w:val="19"/>
              </w:rPr>
            </w:pPr>
            <w:r>
              <w:rPr>
                <w:sz w:val="19"/>
              </w:rPr>
              <w:t>Demandado:</w:t>
            </w:r>
          </w:p>
        </w:tc>
        <w:tc>
          <w:tcPr>
            <w:tcW w:w="9183" w:type="dxa"/>
            <w:gridSpan w:val="3"/>
            <w:vMerge/>
          </w:tcPr>
          <w:p>
            <w:pPr/>
          </w:p>
        </w:tc>
      </w:tr>
      <w:tr>
        <w:trPr>
          <w:trHeight w:val="219" w:hRule="exact"/>
        </w:trPr>
        <w:tc>
          <w:tcPr>
            <w:tcW w:w="818" w:type="dxa"/>
          </w:tcPr>
          <w:p>
            <w:pPr/>
          </w:p>
        </w:tc>
        <w:tc>
          <w:tcPr>
            <w:tcW w:w="1452" w:type="dxa"/>
          </w:tcPr>
          <w:p>
            <w:pPr/>
          </w:p>
        </w:tc>
        <w:tc>
          <w:tcPr>
            <w:tcW w:w="1886" w:type="dxa"/>
          </w:tcPr>
          <w:p>
            <w:pPr>
              <w:pStyle w:val="TableParagraph"/>
              <w:spacing w:line="208" w:lineRule="exact"/>
              <w:ind w:left="161"/>
              <w:rPr>
                <w:sz w:val="19"/>
              </w:rPr>
            </w:pPr>
            <w:r>
              <w:rPr>
                <w:sz w:val="19"/>
              </w:rPr>
              <w:t>María Micaela</w:t>
            </w:r>
          </w:p>
        </w:tc>
        <w:tc>
          <w:tcPr>
            <w:tcW w:w="9183" w:type="dxa"/>
            <w:gridSpan w:val="3"/>
            <w:vMerge/>
          </w:tcPr>
          <w:p>
            <w:pPr/>
          </w:p>
        </w:tc>
      </w:tr>
      <w:tr>
        <w:trPr>
          <w:trHeight w:val="219" w:hRule="exact"/>
        </w:trPr>
        <w:tc>
          <w:tcPr>
            <w:tcW w:w="818" w:type="dxa"/>
          </w:tcPr>
          <w:p>
            <w:pPr/>
          </w:p>
        </w:tc>
        <w:tc>
          <w:tcPr>
            <w:tcW w:w="1452" w:type="dxa"/>
          </w:tcPr>
          <w:p>
            <w:pPr/>
          </w:p>
        </w:tc>
        <w:tc>
          <w:tcPr>
            <w:tcW w:w="1886" w:type="dxa"/>
          </w:tcPr>
          <w:p>
            <w:pPr>
              <w:pStyle w:val="TableParagraph"/>
              <w:spacing w:line="209" w:lineRule="exact"/>
              <w:ind w:left="161"/>
              <w:rPr>
                <w:sz w:val="19"/>
              </w:rPr>
            </w:pPr>
            <w:r>
              <w:rPr>
                <w:sz w:val="19"/>
              </w:rPr>
              <w:t>Sánchez</w:t>
            </w:r>
          </w:p>
        </w:tc>
        <w:tc>
          <w:tcPr>
            <w:tcW w:w="9183" w:type="dxa"/>
            <w:gridSpan w:val="3"/>
            <w:vMerge/>
          </w:tcPr>
          <w:p>
            <w:pPr/>
          </w:p>
        </w:tc>
      </w:tr>
      <w:tr>
        <w:trPr>
          <w:trHeight w:val="218" w:hRule="exact"/>
        </w:trPr>
        <w:tc>
          <w:tcPr>
            <w:tcW w:w="818" w:type="dxa"/>
          </w:tcPr>
          <w:p>
            <w:pPr/>
          </w:p>
        </w:tc>
        <w:tc>
          <w:tcPr>
            <w:tcW w:w="1452" w:type="dxa"/>
          </w:tcPr>
          <w:p>
            <w:pPr/>
          </w:p>
        </w:tc>
        <w:tc>
          <w:tcPr>
            <w:tcW w:w="1886" w:type="dxa"/>
          </w:tcPr>
          <w:p>
            <w:pPr>
              <w:pStyle w:val="TableParagraph"/>
              <w:spacing w:line="208" w:lineRule="exact"/>
              <w:ind w:left="161"/>
              <w:rPr>
                <w:sz w:val="19"/>
              </w:rPr>
            </w:pPr>
            <w:r>
              <w:rPr>
                <w:sz w:val="19"/>
              </w:rPr>
              <w:t>Hombres buenos:</w:t>
            </w:r>
          </w:p>
        </w:tc>
        <w:tc>
          <w:tcPr>
            <w:tcW w:w="9183" w:type="dxa"/>
            <w:gridSpan w:val="3"/>
            <w:vMerge/>
          </w:tcPr>
          <w:p>
            <w:pPr/>
          </w:p>
        </w:tc>
      </w:tr>
      <w:tr>
        <w:trPr>
          <w:trHeight w:val="218" w:hRule="exact"/>
        </w:trPr>
        <w:tc>
          <w:tcPr>
            <w:tcW w:w="818" w:type="dxa"/>
          </w:tcPr>
          <w:p>
            <w:pPr/>
          </w:p>
        </w:tc>
        <w:tc>
          <w:tcPr>
            <w:tcW w:w="1452" w:type="dxa"/>
          </w:tcPr>
          <w:p>
            <w:pPr/>
          </w:p>
        </w:tc>
        <w:tc>
          <w:tcPr>
            <w:tcW w:w="1886" w:type="dxa"/>
          </w:tcPr>
          <w:p>
            <w:pPr>
              <w:pStyle w:val="TableParagraph"/>
              <w:spacing w:line="208" w:lineRule="exact"/>
              <w:ind w:left="161"/>
              <w:rPr>
                <w:sz w:val="19"/>
              </w:rPr>
            </w:pPr>
            <w:r>
              <w:rPr>
                <w:sz w:val="19"/>
              </w:rPr>
              <w:t>Don Francisco</w:t>
            </w:r>
          </w:p>
        </w:tc>
        <w:tc>
          <w:tcPr>
            <w:tcW w:w="9183" w:type="dxa"/>
            <w:gridSpan w:val="3"/>
            <w:vMerge/>
          </w:tcPr>
          <w:p>
            <w:pPr/>
          </w:p>
        </w:tc>
      </w:tr>
      <w:tr>
        <w:trPr>
          <w:trHeight w:val="220" w:hRule="exact"/>
        </w:trPr>
        <w:tc>
          <w:tcPr>
            <w:tcW w:w="818" w:type="dxa"/>
          </w:tcPr>
          <w:p>
            <w:pPr/>
          </w:p>
        </w:tc>
        <w:tc>
          <w:tcPr>
            <w:tcW w:w="1452" w:type="dxa"/>
          </w:tcPr>
          <w:p>
            <w:pPr/>
          </w:p>
        </w:tc>
        <w:tc>
          <w:tcPr>
            <w:tcW w:w="1886" w:type="dxa"/>
          </w:tcPr>
          <w:p>
            <w:pPr>
              <w:pStyle w:val="TableParagraph"/>
              <w:spacing w:line="208" w:lineRule="exact"/>
              <w:ind w:left="161"/>
              <w:rPr>
                <w:sz w:val="19"/>
              </w:rPr>
            </w:pPr>
            <w:r>
              <w:rPr>
                <w:sz w:val="19"/>
              </w:rPr>
              <w:t>Martínez</w:t>
            </w:r>
          </w:p>
        </w:tc>
        <w:tc>
          <w:tcPr>
            <w:tcW w:w="9183" w:type="dxa"/>
            <w:gridSpan w:val="3"/>
            <w:vMerge/>
          </w:tcPr>
          <w:p>
            <w:pPr/>
          </w:p>
        </w:tc>
      </w:tr>
      <w:tr>
        <w:trPr>
          <w:trHeight w:val="220" w:hRule="exact"/>
        </w:trPr>
        <w:tc>
          <w:tcPr>
            <w:tcW w:w="818" w:type="dxa"/>
          </w:tcPr>
          <w:p>
            <w:pPr/>
          </w:p>
        </w:tc>
        <w:tc>
          <w:tcPr>
            <w:tcW w:w="1452" w:type="dxa"/>
          </w:tcPr>
          <w:p>
            <w:pPr/>
          </w:p>
        </w:tc>
        <w:tc>
          <w:tcPr>
            <w:tcW w:w="1886" w:type="dxa"/>
          </w:tcPr>
          <w:p>
            <w:pPr>
              <w:pStyle w:val="TableParagraph"/>
              <w:spacing w:line="209" w:lineRule="exact"/>
              <w:ind w:left="161"/>
              <w:rPr>
                <w:sz w:val="19"/>
              </w:rPr>
            </w:pPr>
            <w:r>
              <w:rPr>
                <w:sz w:val="19"/>
              </w:rPr>
              <w:t>Don Trinidad</w:t>
            </w:r>
          </w:p>
        </w:tc>
        <w:tc>
          <w:tcPr>
            <w:tcW w:w="9183" w:type="dxa"/>
            <w:gridSpan w:val="3"/>
            <w:vMerge/>
          </w:tcPr>
          <w:p>
            <w:pPr/>
          </w:p>
        </w:tc>
      </w:tr>
      <w:tr>
        <w:trPr>
          <w:trHeight w:val="304" w:hRule="exact"/>
        </w:trPr>
        <w:tc>
          <w:tcPr>
            <w:tcW w:w="818" w:type="dxa"/>
          </w:tcPr>
          <w:p>
            <w:pPr/>
          </w:p>
        </w:tc>
        <w:tc>
          <w:tcPr>
            <w:tcW w:w="1452" w:type="dxa"/>
          </w:tcPr>
          <w:p>
            <w:pPr/>
          </w:p>
        </w:tc>
        <w:tc>
          <w:tcPr>
            <w:tcW w:w="1886" w:type="dxa"/>
          </w:tcPr>
          <w:p>
            <w:pPr>
              <w:pStyle w:val="TableParagraph"/>
              <w:spacing w:line="208" w:lineRule="exact"/>
              <w:ind w:left="161"/>
              <w:rPr>
                <w:sz w:val="19"/>
              </w:rPr>
            </w:pPr>
            <w:r>
              <w:rPr>
                <w:sz w:val="19"/>
              </w:rPr>
              <w:t>Millán</w:t>
            </w:r>
          </w:p>
        </w:tc>
        <w:tc>
          <w:tcPr>
            <w:tcW w:w="9183" w:type="dxa"/>
            <w:gridSpan w:val="3"/>
            <w:vMerge/>
          </w:tcPr>
          <w:p>
            <w:pPr/>
          </w:p>
        </w:tc>
      </w:tr>
    </w:tbl>
    <w:p>
      <w:pPr>
        <w:pStyle w:val="BodyText"/>
        <w:spacing w:before="3"/>
        <w:rPr>
          <w:rFonts w:ascii="Times New Roman"/>
          <w:sz w:val="7"/>
        </w:rPr>
      </w:pPr>
      <w:r>
        <w:rPr/>
        <w:pict>
          <v:group style="position:absolute;margin-left:69.339996pt;margin-top:6.137803pt;width:668.8pt;height:1pt;mso-position-horizontal-relative:page;mso-position-vertical-relative:paragraph;z-index:3376;mso-wrap-distance-left:0;mso-wrap-distance-right:0" coordorigin="1387,123" coordsize="13376,20">
            <v:line style="position:absolute" from="1397,133" to="2240,133" stroked="true" strokeweight=".95996pt" strokecolor="#a4a4a4"/>
            <v:line style="position:absolute" from="2225,133" to="2244,133" stroked="true" strokeweight=".95996pt" strokecolor="#a4a4a4"/>
            <v:line style="position:absolute" from="2244,133" to="3735,133" stroked="true" strokeweight=".95996pt" strokecolor="#a4a4a4"/>
            <v:line style="position:absolute" from="3720,133" to="3740,133" stroked="true" strokeweight=".95996pt" strokecolor="#a4a4a4"/>
            <v:line style="position:absolute" from="3740,133" to="5569,133" stroked="true" strokeweight=".95996pt" strokecolor="#a4a4a4"/>
            <v:line style="position:absolute" from="5555,133" to="5574,133" stroked="true" strokeweight=".95996pt" strokecolor="#a4a4a4"/>
            <v:line style="position:absolute" from="5574,133" to="7494,133" stroked="true" strokeweight=".95996pt" strokecolor="#a4a4a4"/>
            <v:line style="position:absolute" from="7479,133" to="7499,133" stroked="true" strokeweight=".95996pt" strokecolor="#a4a4a4"/>
            <v:line style="position:absolute" from="7499,133" to="9011,133" stroked="true" strokeweight=".95996pt" strokecolor="#a4a4a4"/>
            <v:line style="position:absolute" from="8997,133" to="9016,133" stroked="true" strokeweight=".95996pt" strokecolor="#a4a4a4"/>
            <v:line style="position:absolute" from="9016,133" to="14752,133" stroked="true" strokeweight=".95996pt" strokecolor="#a4a4a4"/>
            <w10:wrap type="topAndBottom"/>
          </v:group>
        </w:pict>
      </w:r>
    </w:p>
    <w:p>
      <w:pPr>
        <w:spacing w:after="0"/>
        <w:rPr>
          <w:rFonts w:ascii="Times New Roman"/>
          <w:sz w:val="7"/>
        </w:rPr>
        <w:sectPr>
          <w:pgSz w:w="15840" w:h="12240" w:orient="landscape"/>
          <w:pgMar w:header="0" w:footer="940" w:top="1140" w:bottom="1200" w:left="1280" w:right="960"/>
        </w:sectPr>
      </w:pPr>
    </w:p>
    <w:p>
      <w:pPr>
        <w:pStyle w:val="BodyText"/>
        <w:rPr>
          <w:rFonts w:ascii="Times New Roman"/>
          <w:sz w:val="20"/>
        </w:rPr>
      </w:pPr>
    </w:p>
    <w:p>
      <w:pPr>
        <w:pStyle w:val="BodyText"/>
        <w:spacing w:before="7"/>
        <w:rPr>
          <w:rFonts w:ascii="Times New Roman"/>
          <w:sz w:val="28"/>
        </w:rPr>
      </w:pPr>
    </w:p>
    <w:p>
      <w:pPr>
        <w:pStyle w:val="BodyText"/>
        <w:spacing w:line="20" w:lineRule="exact"/>
        <w:ind w:left="101"/>
        <w:rPr>
          <w:rFonts w:ascii="Times New Roman"/>
          <w:sz w:val="2"/>
        </w:rPr>
      </w:pPr>
      <w:r>
        <w:rPr>
          <w:rFonts w:ascii="Times New Roman"/>
          <w:sz w:val="2"/>
        </w:rPr>
        <w:pict>
          <v:group style="width:668.05pt;height:1pt;mso-position-horizontal-relative:char;mso-position-vertical-relative:line" coordorigin="0,0" coordsize="13361,20">
            <v:line style="position:absolute" from="10,10" to="838,10" stroked="true" strokeweight=".96pt" strokecolor="#a4a4a4"/>
            <v:line style="position:absolute" from="838,10" to="858,10" stroked="true" strokeweight=".96pt" strokecolor="#a4a4a4"/>
            <v:line style="position:absolute" from="858,10" to="2334,10" stroked="true" strokeweight=".96pt" strokecolor="#a4a4a4"/>
            <v:line style="position:absolute" from="2334,10" to="2353,10" stroked="true" strokeweight=".96pt" strokecolor="#a4a4a4"/>
            <v:line style="position:absolute" from="2353,10" to="4168,10" stroked="true" strokeweight=".96pt" strokecolor="#a4a4a4"/>
            <v:line style="position:absolute" from="4168,10" to="4187,10" stroked="true" strokeweight=".96pt" strokecolor="#a4a4a4"/>
            <v:line style="position:absolute" from="4187,10" to="6093,10" stroked="true" strokeweight=".96pt" strokecolor="#a4a4a4"/>
            <v:line style="position:absolute" from="6093,10" to="6112,10" stroked="true" strokeweight=".96pt" strokecolor="#a4a4a4"/>
            <v:line style="position:absolute" from="6112,10" to="7610,10" stroked="true" strokeweight=".96pt" strokecolor="#a4a4a4"/>
            <v:line style="position:absolute" from="7610,10" to="7629,10" stroked="true" strokeweight=".96pt" strokecolor="#a4a4a4"/>
            <v:line style="position:absolute" from="7629,10" to="13351,10" stroked="true" strokeweight=".96pt" strokecolor="#a4a4a4"/>
          </v:group>
        </w:pict>
      </w:r>
      <w:r>
        <w:rPr>
          <w:rFonts w:ascii="Times New Roman"/>
          <w:sz w:val="2"/>
        </w:rPr>
      </w:r>
    </w:p>
    <w:p>
      <w:pPr>
        <w:pStyle w:val="BodyText"/>
        <w:spacing w:before="11"/>
        <w:rPr>
          <w:rFonts w:ascii="Times New Roman"/>
          <w:sz w:val="18"/>
        </w:rPr>
      </w:pP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8"/>
        <w:gridCol w:w="1472"/>
        <w:gridCol w:w="1866"/>
        <w:gridCol w:w="1891"/>
        <w:gridCol w:w="1336"/>
        <w:gridCol w:w="5957"/>
      </w:tblGrid>
      <w:tr>
        <w:trPr>
          <w:trHeight w:val="2087" w:hRule="exact"/>
        </w:trPr>
        <w:tc>
          <w:tcPr>
            <w:tcW w:w="818" w:type="dxa"/>
            <w:shd w:val="clear" w:color="auto" w:fill="E8E8E8"/>
          </w:tcPr>
          <w:p>
            <w:pPr>
              <w:pStyle w:val="TableParagraph"/>
              <w:spacing w:line="215" w:lineRule="exact"/>
              <w:ind w:right="116"/>
              <w:jc w:val="right"/>
              <w:rPr>
                <w:b/>
                <w:sz w:val="19"/>
              </w:rPr>
            </w:pPr>
            <w:r>
              <w:rPr>
                <w:b/>
                <w:w w:val="95"/>
                <w:sz w:val="19"/>
              </w:rPr>
              <w:t>20</w:t>
            </w:r>
          </w:p>
        </w:tc>
        <w:tc>
          <w:tcPr>
            <w:tcW w:w="1472" w:type="dxa"/>
            <w:shd w:val="clear" w:color="auto" w:fill="E8E8E8"/>
          </w:tcPr>
          <w:p>
            <w:pPr>
              <w:pStyle w:val="TableParagraph"/>
              <w:spacing w:line="218" w:lineRule="exact"/>
              <w:ind w:left="118"/>
              <w:rPr>
                <w:sz w:val="19"/>
              </w:rPr>
            </w:pPr>
            <w:r>
              <w:rPr>
                <w:sz w:val="19"/>
              </w:rPr>
              <w:t>15 de febrero</w:t>
            </w:r>
          </w:p>
          <w:p>
            <w:pPr>
              <w:pStyle w:val="TableParagraph"/>
              <w:ind w:left="118"/>
              <w:rPr>
                <w:sz w:val="19"/>
              </w:rPr>
            </w:pPr>
            <w:r>
              <w:rPr>
                <w:sz w:val="19"/>
              </w:rPr>
              <w:t>de 1822</w:t>
            </w:r>
          </w:p>
        </w:tc>
        <w:tc>
          <w:tcPr>
            <w:tcW w:w="1866" w:type="dxa"/>
            <w:shd w:val="clear" w:color="auto" w:fill="E8E8E8"/>
          </w:tcPr>
          <w:p>
            <w:pPr>
              <w:pStyle w:val="TableParagraph"/>
              <w:ind w:left="142" w:right="161"/>
              <w:rPr>
                <w:sz w:val="19"/>
              </w:rPr>
            </w:pPr>
            <w:r>
              <w:rPr>
                <w:sz w:val="19"/>
              </w:rPr>
              <w:t>Alcalde: Don Vicente Zamudio</w:t>
            </w:r>
          </w:p>
          <w:p>
            <w:pPr>
              <w:pStyle w:val="TableParagraph"/>
              <w:spacing w:before="11"/>
              <w:rPr>
                <w:rFonts w:ascii="Times New Roman"/>
                <w:sz w:val="18"/>
              </w:rPr>
            </w:pPr>
          </w:p>
          <w:p>
            <w:pPr>
              <w:pStyle w:val="TableParagraph"/>
              <w:ind w:left="142" w:right="161"/>
              <w:rPr>
                <w:sz w:val="19"/>
              </w:rPr>
            </w:pPr>
            <w:r>
              <w:rPr>
                <w:sz w:val="19"/>
              </w:rPr>
              <w:t>Demandante: Don José Ramón Romero Cortes Demandado: Francisco Guillermo</w:t>
            </w:r>
          </w:p>
        </w:tc>
        <w:tc>
          <w:tcPr>
            <w:tcW w:w="1891" w:type="dxa"/>
            <w:shd w:val="clear" w:color="auto" w:fill="E8E8E8"/>
          </w:tcPr>
          <w:p>
            <w:pPr>
              <w:pStyle w:val="TableParagraph"/>
              <w:ind w:left="110" w:right="303"/>
              <w:rPr>
                <w:sz w:val="19"/>
              </w:rPr>
            </w:pPr>
            <w:r>
              <w:rPr>
                <w:sz w:val="19"/>
              </w:rPr>
              <w:t>Demanda por la cantidad de $400 pesos</w:t>
            </w:r>
          </w:p>
        </w:tc>
        <w:tc>
          <w:tcPr>
            <w:tcW w:w="1336" w:type="dxa"/>
            <w:shd w:val="clear" w:color="auto" w:fill="E8E8E8"/>
          </w:tcPr>
          <w:p>
            <w:pPr>
              <w:pStyle w:val="TableParagraph"/>
              <w:spacing w:line="218" w:lineRule="exact"/>
              <w:ind w:left="144"/>
              <w:rPr>
                <w:sz w:val="19"/>
              </w:rPr>
            </w:pPr>
            <w:r>
              <w:rPr>
                <w:sz w:val="19"/>
              </w:rPr>
              <w:t>Dinero</w:t>
            </w:r>
          </w:p>
        </w:tc>
        <w:tc>
          <w:tcPr>
            <w:tcW w:w="5957" w:type="dxa"/>
            <w:shd w:val="clear" w:color="auto" w:fill="E8E8E8"/>
          </w:tcPr>
          <w:p>
            <w:pPr>
              <w:pStyle w:val="TableParagraph"/>
              <w:spacing w:line="218" w:lineRule="exact"/>
              <w:ind w:left="325" w:right="288"/>
              <w:rPr>
                <w:sz w:val="19"/>
              </w:rPr>
            </w:pPr>
            <w:r>
              <w:rPr>
                <w:sz w:val="19"/>
              </w:rPr>
              <w:t>Se ordenó el pago de la cantidad citada</w:t>
            </w:r>
          </w:p>
        </w:tc>
      </w:tr>
      <w:tr>
        <w:trPr>
          <w:trHeight w:val="1847" w:hRule="exact"/>
        </w:trPr>
        <w:tc>
          <w:tcPr>
            <w:tcW w:w="818" w:type="dxa"/>
            <w:shd w:val="clear" w:color="auto" w:fill="E8E8E8"/>
          </w:tcPr>
          <w:p>
            <w:pPr/>
          </w:p>
        </w:tc>
        <w:tc>
          <w:tcPr>
            <w:tcW w:w="1472" w:type="dxa"/>
            <w:shd w:val="clear" w:color="auto" w:fill="E8E8E8"/>
          </w:tcPr>
          <w:p>
            <w:pPr/>
          </w:p>
        </w:tc>
        <w:tc>
          <w:tcPr>
            <w:tcW w:w="1866" w:type="dxa"/>
            <w:shd w:val="clear" w:color="auto" w:fill="E8E8E8"/>
          </w:tcPr>
          <w:p>
            <w:pPr>
              <w:pStyle w:val="TableParagraph"/>
              <w:spacing w:before="99"/>
              <w:ind w:left="142" w:right="183"/>
              <w:rPr>
                <w:sz w:val="19"/>
              </w:rPr>
            </w:pPr>
            <w:r>
              <w:rPr>
                <w:sz w:val="19"/>
              </w:rPr>
              <w:t>Hombres buenos: Don Ignacio Basurto (Regidor del ayuntamiento) Don Antonio Martínez (S. cura)</w:t>
            </w:r>
          </w:p>
        </w:tc>
        <w:tc>
          <w:tcPr>
            <w:tcW w:w="1891" w:type="dxa"/>
            <w:shd w:val="clear" w:color="auto" w:fill="E8E8E8"/>
          </w:tcPr>
          <w:p>
            <w:pPr/>
          </w:p>
        </w:tc>
        <w:tc>
          <w:tcPr>
            <w:tcW w:w="1336" w:type="dxa"/>
            <w:shd w:val="clear" w:color="auto" w:fill="E8E8E8"/>
          </w:tcPr>
          <w:p>
            <w:pPr/>
          </w:p>
        </w:tc>
        <w:tc>
          <w:tcPr>
            <w:tcW w:w="5957" w:type="dxa"/>
            <w:shd w:val="clear" w:color="auto" w:fill="E8E8E8"/>
          </w:tcPr>
          <w:p>
            <w:pPr/>
          </w:p>
        </w:tc>
      </w:tr>
      <w:tr>
        <w:trPr>
          <w:trHeight w:val="1866" w:hRule="exact"/>
        </w:trPr>
        <w:tc>
          <w:tcPr>
            <w:tcW w:w="818" w:type="dxa"/>
          </w:tcPr>
          <w:p>
            <w:pPr>
              <w:pStyle w:val="TableParagraph"/>
              <w:spacing w:line="215" w:lineRule="exact"/>
              <w:ind w:right="116"/>
              <w:jc w:val="right"/>
              <w:rPr>
                <w:b/>
                <w:sz w:val="19"/>
              </w:rPr>
            </w:pPr>
            <w:r>
              <w:rPr>
                <w:b/>
                <w:w w:val="95"/>
                <w:sz w:val="19"/>
              </w:rPr>
              <w:t>21</w:t>
            </w:r>
          </w:p>
        </w:tc>
        <w:tc>
          <w:tcPr>
            <w:tcW w:w="1472" w:type="dxa"/>
          </w:tcPr>
          <w:p>
            <w:pPr>
              <w:pStyle w:val="TableParagraph"/>
              <w:spacing w:line="218" w:lineRule="exact"/>
              <w:ind w:left="118"/>
              <w:rPr>
                <w:sz w:val="19"/>
              </w:rPr>
            </w:pPr>
            <w:r>
              <w:rPr>
                <w:sz w:val="19"/>
              </w:rPr>
              <w:t>26 de febrero</w:t>
            </w:r>
          </w:p>
          <w:p>
            <w:pPr>
              <w:pStyle w:val="TableParagraph"/>
              <w:ind w:left="118"/>
              <w:rPr>
                <w:sz w:val="19"/>
              </w:rPr>
            </w:pPr>
            <w:r>
              <w:rPr>
                <w:sz w:val="19"/>
              </w:rPr>
              <w:t>de 1822</w:t>
            </w:r>
          </w:p>
        </w:tc>
        <w:tc>
          <w:tcPr>
            <w:tcW w:w="1866" w:type="dxa"/>
          </w:tcPr>
          <w:p>
            <w:pPr>
              <w:pStyle w:val="TableParagraph"/>
              <w:ind w:left="142" w:right="161"/>
              <w:rPr>
                <w:sz w:val="19"/>
              </w:rPr>
            </w:pPr>
            <w:r>
              <w:rPr>
                <w:sz w:val="19"/>
              </w:rPr>
              <w:t>Alcalde: Salvador Garfias</w:t>
            </w:r>
          </w:p>
          <w:p>
            <w:pPr>
              <w:pStyle w:val="TableParagraph"/>
              <w:rPr>
                <w:rFonts w:ascii="Times New Roman"/>
                <w:sz w:val="19"/>
              </w:rPr>
            </w:pPr>
          </w:p>
          <w:p>
            <w:pPr>
              <w:pStyle w:val="TableParagraph"/>
              <w:ind w:left="142" w:right="161"/>
              <w:rPr>
                <w:sz w:val="19"/>
              </w:rPr>
            </w:pPr>
            <w:r>
              <w:rPr>
                <w:sz w:val="19"/>
              </w:rPr>
              <w:t>Demandante: Don José Castañeda</w:t>
            </w:r>
          </w:p>
          <w:p>
            <w:pPr>
              <w:pStyle w:val="TableParagraph"/>
              <w:spacing w:before="11"/>
              <w:rPr>
                <w:rFonts w:ascii="Times New Roman"/>
                <w:sz w:val="18"/>
              </w:rPr>
            </w:pPr>
          </w:p>
          <w:p>
            <w:pPr>
              <w:pStyle w:val="TableParagraph"/>
              <w:ind w:left="142" w:right="405"/>
              <w:rPr>
                <w:sz w:val="19"/>
              </w:rPr>
            </w:pPr>
            <w:r>
              <w:rPr>
                <w:sz w:val="19"/>
              </w:rPr>
              <w:t>Demandado: Marcelo García</w:t>
            </w:r>
          </w:p>
        </w:tc>
        <w:tc>
          <w:tcPr>
            <w:tcW w:w="1891" w:type="dxa"/>
          </w:tcPr>
          <w:p>
            <w:pPr>
              <w:pStyle w:val="TableParagraph"/>
              <w:ind w:left="110" w:right="123"/>
              <w:rPr>
                <w:sz w:val="19"/>
              </w:rPr>
            </w:pPr>
            <w:r>
              <w:rPr>
                <w:sz w:val="19"/>
              </w:rPr>
              <w:t>Demanda por un toro que el demandante presto a Marcelo García y el cual le fue robado.</w:t>
            </w:r>
          </w:p>
        </w:tc>
        <w:tc>
          <w:tcPr>
            <w:tcW w:w="1336" w:type="dxa"/>
          </w:tcPr>
          <w:p>
            <w:pPr>
              <w:pStyle w:val="TableParagraph"/>
              <w:spacing w:line="218" w:lineRule="exact"/>
              <w:ind w:left="144"/>
              <w:rPr>
                <w:sz w:val="19"/>
              </w:rPr>
            </w:pPr>
            <w:r>
              <w:rPr>
                <w:sz w:val="19"/>
              </w:rPr>
              <w:t>Propiedad</w:t>
            </w:r>
          </w:p>
        </w:tc>
        <w:tc>
          <w:tcPr>
            <w:tcW w:w="5957" w:type="dxa"/>
          </w:tcPr>
          <w:p>
            <w:pPr>
              <w:pStyle w:val="TableParagraph"/>
              <w:ind w:left="325" w:right="700"/>
              <w:rPr>
                <w:sz w:val="19"/>
              </w:rPr>
            </w:pPr>
            <w:r>
              <w:rPr>
                <w:sz w:val="19"/>
              </w:rPr>
              <w:t>Se determinó que Marcelo debía reemplazar este con otro animal, aunque fuera de menos edad.</w:t>
            </w:r>
          </w:p>
        </w:tc>
      </w:tr>
      <w:tr>
        <w:trPr>
          <w:trHeight w:val="1192" w:hRule="exact"/>
        </w:trPr>
        <w:tc>
          <w:tcPr>
            <w:tcW w:w="818" w:type="dxa"/>
          </w:tcPr>
          <w:p>
            <w:pPr/>
          </w:p>
        </w:tc>
        <w:tc>
          <w:tcPr>
            <w:tcW w:w="1472" w:type="dxa"/>
          </w:tcPr>
          <w:p>
            <w:pPr/>
          </w:p>
        </w:tc>
        <w:tc>
          <w:tcPr>
            <w:tcW w:w="1866" w:type="dxa"/>
          </w:tcPr>
          <w:p>
            <w:pPr>
              <w:pStyle w:val="TableParagraph"/>
              <w:spacing w:before="99"/>
              <w:ind w:left="142" w:right="204"/>
              <w:rPr>
                <w:sz w:val="19"/>
              </w:rPr>
            </w:pPr>
            <w:r>
              <w:rPr>
                <w:sz w:val="19"/>
              </w:rPr>
              <w:t>Hombres buenos: Victorino de Bulnes</w:t>
            </w:r>
          </w:p>
          <w:p>
            <w:pPr>
              <w:pStyle w:val="TableParagraph"/>
              <w:ind w:left="142"/>
              <w:rPr>
                <w:sz w:val="19"/>
              </w:rPr>
            </w:pPr>
            <w:r>
              <w:rPr>
                <w:sz w:val="19"/>
              </w:rPr>
              <w:t>Francisco Martínez</w:t>
            </w:r>
          </w:p>
        </w:tc>
        <w:tc>
          <w:tcPr>
            <w:tcW w:w="1891" w:type="dxa"/>
          </w:tcPr>
          <w:p>
            <w:pPr/>
          </w:p>
        </w:tc>
        <w:tc>
          <w:tcPr>
            <w:tcW w:w="1336" w:type="dxa"/>
          </w:tcPr>
          <w:p>
            <w:pPr/>
          </w:p>
        </w:tc>
        <w:tc>
          <w:tcPr>
            <w:tcW w:w="5957" w:type="dxa"/>
          </w:tcPr>
          <w:p>
            <w:pPr/>
          </w:p>
        </w:tc>
      </w:tr>
      <w:tr>
        <w:trPr>
          <w:trHeight w:val="1323" w:hRule="exact"/>
        </w:trPr>
        <w:tc>
          <w:tcPr>
            <w:tcW w:w="818" w:type="dxa"/>
            <w:tcBorders>
              <w:bottom w:val="single" w:sz="8" w:space="0" w:color="A4A4A4"/>
            </w:tcBorders>
            <w:shd w:val="clear" w:color="auto" w:fill="E8E8E8"/>
          </w:tcPr>
          <w:p>
            <w:pPr>
              <w:pStyle w:val="TableParagraph"/>
              <w:spacing w:line="216" w:lineRule="exact"/>
              <w:ind w:right="116"/>
              <w:jc w:val="right"/>
              <w:rPr>
                <w:b/>
                <w:sz w:val="19"/>
              </w:rPr>
            </w:pPr>
            <w:r>
              <w:rPr>
                <w:b/>
                <w:w w:val="95"/>
                <w:sz w:val="19"/>
              </w:rPr>
              <w:t>22</w:t>
            </w:r>
          </w:p>
        </w:tc>
        <w:tc>
          <w:tcPr>
            <w:tcW w:w="1472" w:type="dxa"/>
            <w:tcBorders>
              <w:bottom w:val="single" w:sz="8" w:space="0" w:color="A4A4A4"/>
            </w:tcBorders>
            <w:shd w:val="clear" w:color="auto" w:fill="E8E8E8"/>
          </w:tcPr>
          <w:p>
            <w:pPr>
              <w:pStyle w:val="TableParagraph"/>
              <w:ind w:left="118"/>
              <w:rPr>
                <w:sz w:val="19"/>
              </w:rPr>
            </w:pPr>
            <w:r>
              <w:rPr>
                <w:sz w:val="19"/>
              </w:rPr>
              <w:t>5 de marzo de 1822</w:t>
            </w:r>
          </w:p>
        </w:tc>
        <w:tc>
          <w:tcPr>
            <w:tcW w:w="1866" w:type="dxa"/>
            <w:tcBorders>
              <w:bottom w:val="single" w:sz="8" w:space="0" w:color="A4A4A4"/>
            </w:tcBorders>
            <w:shd w:val="clear" w:color="auto" w:fill="E8E8E8"/>
          </w:tcPr>
          <w:p>
            <w:pPr>
              <w:pStyle w:val="TableParagraph"/>
              <w:ind w:left="142" w:right="510"/>
              <w:rPr>
                <w:sz w:val="19"/>
              </w:rPr>
            </w:pPr>
            <w:r>
              <w:rPr>
                <w:sz w:val="19"/>
              </w:rPr>
              <w:t>Alcalde: Salvador de Garfias Demandante: María Dolores</w:t>
            </w:r>
          </w:p>
        </w:tc>
        <w:tc>
          <w:tcPr>
            <w:tcW w:w="1891" w:type="dxa"/>
            <w:tcBorders>
              <w:bottom w:val="single" w:sz="8" w:space="0" w:color="A4A4A4"/>
            </w:tcBorders>
            <w:shd w:val="clear" w:color="auto" w:fill="E8E8E8"/>
          </w:tcPr>
          <w:p>
            <w:pPr>
              <w:pStyle w:val="TableParagraph"/>
              <w:ind w:left="110" w:right="219"/>
              <w:rPr>
                <w:sz w:val="19"/>
              </w:rPr>
            </w:pPr>
            <w:r>
              <w:rPr>
                <w:sz w:val="19"/>
              </w:rPr>
              <w:t>Demanda por herencia que mantenía como albacea Francisco Laureano y que pertenecen a los</w:t>
            </w:r>
          </w:p>
        </w:tc>
        <w:tc>
          <w:tcPr>
            <w:tcW w:w="1336" w:type="dxa"/>
            <w:tcBorders>
              <w:bottom w:val="single" w:sz="8" w:space="0" w:color="A4A4A4"/>
            </w:tcBorders>
            <w:shd w:val="clear" w:color="auto" w:fill="E8E8E8"/>
          </w:tcPr>
          <w:p>
            <w:pPr>
              <w:pStyle w:val="TableParagraph"/>
              <w:ind w:left="144"/>
              <w:rPr>
                <w:sz w:val="19"/>
              </w:rPr>
            </w:pPr>
            <w:r>
              <w:rPr>
                <w:sz w:val="19"/>
              </w:rPr>
              <w:t>Herencia</w:t>
            </w:r>
          </w:p>
        </w:tc>
        <w:tc>
          <w:tcPr>
            <w:tcW w:w="5957" w:type="dxa"/>
            <w:tcBorders>
              <w:bottom w:val="single" w:sz="8" w:space="0" w:color="A4A4A4"/>
            </w:tcBorders>
            <w:shd w:val="clear" w:color="auto" w:fill="E8E8E8"/>
          </w:tcPr>
          <w:p>
            <w:pPr>
              <w:pStyle w:val="TableParagraph"/>
              <w:ind w:left="325"/>
              <w:rPr>
                <w:sz w:val="19"/>
              </w:rPr>
            </w:pPr>
            <w:r>
              <w:rPr>
                <w:sz w:val="19"/>
              </w:rPr>
              <w:t>Se determinó entregar la herencia a todos los beneficiados y que se cubra las cantidades que ya se gastaron</w:t>
            </w:r>
          </w:p>
        </w:tc>
      </w:tr>
    </w:tbl>
    <w:p>
      <w:pPr>
        <w:spacing w:after="0"/>
        <w:rPr>
          <w:sz w:val="19"/>
        </w:rPr>
        <w:sectPr>
          <w:pgSz w:w="15840" w:h="12240" w:orient="landscape"/>
          <w:pgMar w:header="0" w:footer="940" w:top="1140" w:bottom="1200" w:left="1300" w:right="960"/>
        </w:sectPr>
      </w:pPr>
    </w:p>
    <w:p>
      <w:pPr>
        <w:pStyle w:val="BodyText"/>
        <w:rPr>
          <w:rFonts w:ascii="Times New Roman"/>
          <w:sz w:val="20"/>
        </w:rPr>
      </w:pPr>
    </w:p>
    <w:p>
      <w:pPr>
        <w:pStyle w:val="BodyText"/>
        <w:spacing w:before="7"/>
        <w:rPr>
          <w:rFonts w:ascii="Times New Roman"/>
          <w:sz w:val="28"/>
        </w:rPr>
      </w:pP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8"/>
        <w:gridCol w:w="1393"/>
        <w:gridCol w:w="1909"/>
        <w:gridCol w:w="1954"/>
        <w:gridCol w:w="1156"/>
        <w:gridCol w:w="6110"/>
      </w:tblGrid>
      <w:tr>
        <w:trPr>
          <w:trHeight w:val="2197" w:hRule="exact"/>
        </w:trPr>
        <w:tc>
          <w:tcPr>
            <w:tcW w:w="818" w:type="dxa"/>
            <w:tcBorders>
              <w:top w:val="single" w:sz="8" w:space="0" w:color="A4A4A4"/>
            </w:tcBorders>
            <w:shd w:val="clear" w:color="auto" w:fill="E8E8E8"/>
          </w:tcPr>
          <w:p>
            <w:pPr/>
          </w:p>
        </w:tc>
        <w:tc>
          <w:tcPr>
            <w:tcW w:w="1393" w:type="dxa"/>
            <w:tcBorders>
              <w:top w:val="single" w:sz="8" w:space="0" w:color="A4A4A4"/>
            </w:tcBorders>
            <w:shd w:val="clear" w:color="auto" w:fill="E8E8E8"/>
          </w:tcPr>
          <w:p>
            <w:pPr/>
          </w:p>
        </w:tc>
        <w:tc>
          <w:tcPr>
            <w:tcW w:w="1909" w:type="dxa"/>
            <w:tcBorders>
              <w:top w:val="single" w:sz="8" w:space="0" w:color="A4A4A4"/>
            </w:tcBorders>
            <w:shd w:val="clear" w:color="auto" w:fill="E8E8E8"/>
          </w:tcPr>
          <w:p>
            <w:pPr>
              <w:pStyle w:val="TableParagraph"/>
              <w:ind w:left="221" w:right="168"/>
              <w:rPr>
                <w:sz w:val="19"/>
              </w:rPr>
            </w:pPr>
            <w:r>
              <w:rPr>
                <w:sz w:val="19"/>
              </w:rPr>
              <w:t>Demandado: Francisco Laureano</w:t>
            </w:r>
          </w:p>
          <w:p>
            <w:pPr>
              <w:pStyle w:val="TableParagraph"/>
              <w:spacing w:before="11"/>
              <w:rPr>
                <w:rFonts w:ascii="Times New Roman"/>
                <w:sz w:val="18"/>
              </w:rPr>
            </w:pPr>
          </w:p>
          <w:p>
            <w:pPr>
              <w:pStyle w:val="TableParagraph"/>
              <w:ind w:left="221" w:right="168"/>
              <w:rPr>
                <w:sz w:val="19"/>
              </w:rPr>
            </w:pPr>
            <w:r>
              <w:rPr>
                <w:sz w:val="19"/>
              </w:rPr>
              <w:t>Hombres buenos: Don Victorino de Bulnes</w:t>
            </w:r>
          </w:p>
          <w:p>
            <w:pPr>
              <w:pStyle w:val="TableParagraph"/>
              <w:spacing w:line="242" w:lineRule="auto"/>
              <w:ind w:left="221" w:right="653"/>
              <w:rPr>
                <w:sz w:val="19"/>
              </w:rPr>
            </w:pPr>
            <w:r>
              <w:rPr>
                <w:sz w:val="19"/>
              </w:rPr>
              <w:t>Don Ignacio Basurto</w:t>
            </w:r>
          </w:p>
        </w:tc>
        <w:tc>
          <w:tcPr>
            <w:tcW w:w="1954" w:type="dxa"/>
            <w:tcBorders>
              <w:top w:val="single" w:sz="8" w:space="0" w:color="A4A4A4"/>
            </w:tcBorders>
            <w:shd w:val="clear" w:color="auto" w:fill="E8E8E8"/>
          </w:tcPr>
          <w:p>
            <w:pPr>
              <w:pStyle w:val="TableParagraph"/>
              <w:ind w:left="146" w:right="594"/>
              <w:rPr>
                <w:sz w:val="19"/>
              </w:rPr>
            </w:pPr>
            <w:r>
              <w:rPr>
                <w:sz w:val="19"/>
              </w:rPr>
              <w:t>hijos de María Dolores</w:t>
            </w:r>
          </w:p>
        </w:tc>
        <w:tc>
          <w:tcPr>
            <w:tcW w:w="1156" w:type="dxa"/>
            <w:tcBorders>
              <w:top w:val="single" w:sz="8" w:space="0" w:color="A4A4A4"/>
            </w:tcBorders>
            <w:shd w:val="clear" w:color="auto" w:fill="E8E8E8"/>
          </w:tcPr>
          <w:p>
            <w:pPr/>
          </w:p>
        </w:tc>
        <w:tc>
          <w:tcPr>
            <w:tcW w:w="6110" w:type="dxa"/>
            <w:tcBorders>
              <w:top w:val="single" w:sz="8" w:space="0" w:color="A4A4A4"/>
            </w:tcBorders>
            <w:shd w:val="clear" w:color="auto" w:fill="E8E8E8"/>
          </w:tcPr>
          <w:p>
            <w:pPr/>
          </w:p>
        </w:tc>
      </w:tr>
      <w:tr>
        <w:trPr>
          <w:trHeight w:val="4150" w:hRule="exact"/>
        </w:trPr>
        <w:tc>
          <w:tcPr>
            <w:tcW w:w="818" w:type="dxa"/>
          </w:tcPr>
          <w:p>
            <w:pPr>
              <w:pStyle w:val="TableParagraph"/>
              <w:spacing w:line="215" w:lineRule="exact"/>
              <w:ind w:right="117"/>
              <w:jc w:val="right"/>
              <w:rPr>
                <w:b/>
                <w:sz w:val="19"/>
              </w:rPr>
            </w:pPr>
            <w:r>
              <w:rPr>
                <w:b/>
                <w:w w:val="95"/>
                <w:sz w:val="19"/>
              </w:rPr>
              <w:t>23</w:t>
            </w:r>
          </w:p>
        </w:tc>
        <w:tc>
          <w:tcPr>
            <w:tcW w:w="1393" w:type="dxa"/>
          </w:tcPr>
          <w:p>
            <w:pPr>
              <w:pStyle w:val="TableParagraph"/>
              <w:spacing w:line="218" w:lineRule="exact"/>
              <w:ind w:left="118"/>
              <w:rPr>
                <w:sz w:val="19"/>
              </w:rPr>
            </w:pPr>
            <w:r>
              <w:rPr>
                <w:sz w:val="19"/>
              </w:rPr>
              <w:t>11 de marzo</w:t>
            </w:r>
          </w:p>
          <w:p>
            <w:pPr>
              <w:pStyle w:val="TableParagraph"/>
              <w:ind w:left="118"/>
              <w:rPr>
                <w:sz w:val="19"/>
              </w:rPr>
            </w:pPr>
            <w:r>
              <w:rPr>
                <w:sz w:val="19"/>
              </w:rPr>
              <w:t>de 1822</w:t>
            </w:r>
          </w:p>
        </w:tc>
        <w:tc>
          <w:tcPr>
            <w:tcW w:w="1909" w:type="dxa"/>
          </w:tcPr>
          <w:p>
            <w:pPr>
              <w:pStyle w:val="TableParagraph"/>
              <w:ind w:left="221" w:right="189"/>
              <w:rPr>
                <w:sz w:val="19"/>
              </w:rPr>
            </w:pPr>
            <w:r>
              <w:rPr>
                <w:sz w:val="19"/>
              </w:rPr>
              <w:t>Alcalde: Salvador de Garfias</w:t>
            </w:r>
          </w:p>
          <w:p>
            <w:pPr>
              <w:pStyle w:val="TableParagraph"/>
              <w:spacing w:before="11"/>
              <w:rPr>
                <w:rFonts w:ascii="Times New Roman"/>
                <w:sz w:val="18"/>
              </w:rPr>
            </w:pPr>
          </w:p>
          <w:p>
            <w:pPr>
              <w:pStyle w:val="TableParagraph"/>
              <w:ind w:left="221" w:right="168"/>
              <w:rPr>
                <w:sz w:val="19"/>
              </w:rPr>
            </w:pPr>
            <w:r>
              <w:rPr>
                <w:w w:val="95"/>
                <w:sz w:val="19"/>
              </w:rPr>
              <w:t>Demandante: </w:t>
            </w:r>
            <w:r>
              <w:rPr>
                <w:sz w:val="19"/>
              </w:rPr>
              <w:t>Francisco Ledesma</w:t>
            </w:r>
          </w:p>
          <w:p>
            <w:pPr>
              <w:pStyle w:val="TableParagraph"/>
              <w:spacing w:before="11"/>
              <w:rPr>
                <w:rFonts w:ascii="Times New Roman"/>
                <w:sz w:val="18"/>
              </w:rPr>
            </w:pPr>
          </w:p>
          <w:p>
            <w:pPr>
              <w:pStyle w:val="TableParagraph"/>
              <w:ind w:left="221" w:right="326"/>
              <w:rPr>
                <w:sz w:val="19"/>
              </w:rPr>
            </w:pPr>
            <w:r>
              <w:rPr>
                <w:sz w:val="19"/>
              </w:rPr>
              <w:t>Demandado: Don Pablo Alcántara y Ana Mará Rufina Rivera</w:t>
            </w:r>
          </w:p>
          <w:p>
            <w:pPr>
              <w:pStyle w:val="TableParagraph"/>
              <w:spacing w:before="11"/>
              <w:rPr>
                <w:rFonts w:ascii="Times New Roman"/>
                <w:sz w:val="18"/>
              </w:rPr>
            </w:pPr>
          </w:p>
          <w:p>
            <w:pPr>
              <w:pStyle w:val="TableParagraph"/>
              <w:ind w:left="221" w:right="177"/>
              <w:rPr>
                <w:sz w:val="19"/>
              </w:rPr>
            </w:pPr>
            <w:r>
              <w:rPr>
                <w:sz w:val="19"/>
              </w:rPr>
              <w:t>Hombres buenos: Bachiller Don Ignacio  Ruiz Cura Don</w:t>
            </w:r>
            <w:r>
              <w:rPr>
                <w:spacing w:val="-6"/>
                <w:sz w:val="19"/>
              </w:rPr>
              <w:t> </w:t>
            </w:r>
            <w:r>
              <w:rPr>
                <w:sz w:val="19"/>
              </w:rPr>
              <w:t>Antonio Martínez</w:t>
            </w:r>
            <w:r>
              <w:rPr>
                <w:spacing w:val="-3"/>
                <w:sz w:val="19"/>
              </w:rPr>
              <w:t> </w:t>
            </w:r>
            <w:r>
              <w:rPr>
                <w:sz w:val="19"/>
              </w:rPr>
              <w:t>Infante</w:t>
            </w:r>
          </w:p>
        </w:tc>
        <w:tc>
          <w:tcPr>
            <w:tcW w:w="1954" w:type="dxa"/>
          </w:tcPr>
          <w:p>
            <w:pPr>
              <w:pStyle w:val="TableParagraph"/>
              <w:ind w:left="146" w:right="107"/>
              <w:rPr>
                <w:sz w:val="19"/>
              </w:rPr>
            </w:pPr>
            <w:r>
              <w:rPr>
                <w:sz w:val="19"/>
              </w:rPr>
              <w:t>Demanda para que satisfagan 18 pesos que restan de una petición de un trata que tuvieron sobre la venta de una casa</w:t>
            </w:r>
          </w:p>
        </w:tc>
        <w:tc>
          <w:tcPr>
            <w:tcW w:w="1156" w:type="dxa"/>
          </w:tcPr>
          <w:p>
            <w:pPr>
              <w:pStyle w:val="TableParagraph"/>
              <w:spacing w:line="218" w:lineRule="exact"/>
              <w:ind w:left="117"/>
              <w:rPr>
                <w:sz w:val="19"/>
              </w:rPr>
            </w:pPr>
            <w:r>
              <w:rPr>
                <w:sz w:val="19"/>
              </w:rPr>
              <w:t>Dinero</w:t>
            </w:r>
          </w:p>
        </w:tc>
        <w:tc>
          <w:tcPr>
            <w:tcW w:w="6110" w:type="dxa"/>
          </w:tcPr>
          <w:p>
            <w:pPr>
              <w:pStyle w:val="TableParagraph"/>
              <w:ind w:left="479" w:right="118"/>
              <w:rPr>
                <w:sz w:val="19"/>
              </w:rPr>
            </w:pPr>
            <w:r>
              <w:rPr>
                <w:sz w:val="19"/>
              </w:rPr>
              <w:t>Se deben entregar a Alcántara la cantidad que se adeuda pagando un interés, en caso de no pagarse la cantidad citada los demandados deben entregar una vaca para ser los dueños de la casa</w:t>
            </w:r>
          </w:p>
          <w:p>
            <w:pPr>
              <w:pStyle w:val="TableParagraph"/>
              <w:tabs>
                <w:tab w:pos="4658" w:val="left" w:leader="none"/>
              </w:tabs>
              <w:ind w:left="479" w:right="149"/>
              <w:rPr>
                <w:sz w:val="19"/>
              </w:rPr>
            </w:pPr>
            <w:r>
              <w:rPr>
                <w:sz w:val="19"/>
              </w:rPr>
              <w:t>Esta acta quedo desestimada en abril</w:t>
            </w:r>
            <w:r>
              <w:rPr>
                <w:spacing w:val="-10"/>
                <w:sz w:val="19"/>
              </w:rPr>
              <w:t> </w:t>
            </w:r>
            <w:r>
              <w:rPr>
                <w:sz w:val="19"/>
              </w:rPr>
              <w:t>de</w:t>
            </w:r>
            <w:r>
              <w:rPr>
                <w:spacing w:val="-3"/>
                <w:sz w:val="19"/>
              </w:rPr>
              <w:t> </w:t>
            </w:r>
            <w:r>
              <w:rPr>
                <w:sz w:val="19"/>
              </w:rPr>
              <w:t>1822</w:t>
              <w:tab/>
              <w:t>debido a</w:t>
            </w:r>
            <w:r>
              <w:rPr>
                <w:spacing w:val="-3"/>
                <w:sz w:val="19"/>
              </w:rPr>
              <w:t> </w:t>
            </w:r>
            <w:r>
              <w:rPr>
                <w:sz w:val="19"/>
              </w:rPr>
              <w:t>que</w:t>
            </w:r>
            <w:r>
              <w:rPr>
                <w:spacing w:val="-1"/>
                <w:sz w:val="19"/>
              </w:rPr>
              <w:t> </w:t>
            </w:r>
            <w:r>
              <w:rPr>
                <w:sz w:val="19"/>
              </w:rPr>
              <w:t>el</w:t>
            </w:r>
            <w:r>
              <w:rPr>
                <w:w w:val="99"/>
                <w:sz w:val="19"/>
              </w:rPr>
              <w:t> </w:t>
            </w:r>
            <w:r>
              <w:rPr>
                <w:sz w:val="19"/>
              </w:rPr>
              <w:t>demandad cumplió con lo indicado en e</w:t>
            </w:r>
            <w:r>
              <w:rPr>
                <w:spacing w:val="-14"/>
                <w:sz w:val="19"/>
              </w:rPr>
              <w:t> </w:t>
            </w:r>
            <w:r>
              <w:rPr>
                <w:sz w:val="19"/>
              </w:rPr>
              <w:t>juicio.</w:t>
            </w:r>
          </w:p>
        </w:tc>
      </w:tr>
      <w:tr>
        <w:trPr>
          <w:trHeight w:val="2415" w:hRule="exact"/>
        </w:trPr>
        <w:tc>
          <w:tcPr>
            <w:tcW w:w="818" w:type="dxa"/>
            <w:tcBorders>
              <w:bottom w:val="single" w:sz="8" w:space="0" w:color="A4A4A4"/>
            </w:tcBorders>
            <w:shd w:val="clear" w:color="auto" w:fill="E8E8E8"/>
          </w:tcPr>
          <w:p>
            <w:pPr>
              <w:pStyle w:val="TableParagraph"/>
              <w:spacing w:line="215" w:lineRule="exact"/>
              <w:ind w:right="116"/>
              <w:jc w:val="right"/>
              <w:rPr>
                <w:b/>
                <w:sz w:val="19"/>
              </w:rPr>
            </w:pPr>
            <w:r>
              <w:rPr>
                <w:b/>
                <w:w w:val="95"/>
                <w:sz w:val="19"/>
              </w:rPr>
              <w:t>24</w:t>
            </w:r>
          </w:p>
        </w:tc>
        <w:tc>
          <w:tcPr>
            <w:tcW w:w="1393" w:type="dxa"/>
            <w:tcBorders>
              <w:bottom w:val="single" w:sz="8" w:space="0" w:color="A4A4A4"/>
            </w:tcBorders>
            <w:shd w:val="clear" w:color="auto" w:fill="E8E8E8"/>
          </w:tcPr>
          <w:p>
            <w:pPr>
              <w:pStyle w:val="TableParagraph"/>
              <w:spacing w:line="218" w:lineRule="exact"/>
              <w:ind w:left="118"/>
              <w:rPr>
                <w:sz w:val="19"/>
              </w:rPr>
            </w:pPr>
            <w:r>
              <w:rPr>
                <w:sz w:val="19"/>
              </w:rPr>
              <w:t>12 de marzo</w:t>
            </w:r>
          </w:p>
          <w:p>
            <w:pPr>
              <w:pStyle w:val="TableParagraph"/>
              <w:ind w:left="118"/>
              <w:rPr>
                <w:sz w:val="19"/>
              </w:rPr>
            </w:pPr>
            <w:r>
              <w:rPr>
                <w:sz w:val="19"/>
              </w:rPr>
              <w:t>de 1822</w:t>
            </w:r>
          </w:p>
        </w:tc>
        <w:tc>
          <w:tcPr>
            <w:tcW w:w="1909" w:type="dxa"/>
            <w:tcBorders>
              <w:bottom w:val="single" w:sz="8" w:space="0" w:color="A4A4A4"/>
            </w:tcBorders>
            <w:shd w:val="clear" w:color="auto" w:fill="E8E8E8"/>
          </w:tcPr>
          <w:p>
            <w:pPr>
              <w:pStyle w:val="TableParagraph"/>
              <w:ind w:left="221" w:right="189"/>
              <w:rPr>
                <w:sz w:val="19"/>
              </w:rPr>
            </w:pPr>
            <w:r>
              <w:rPr>
                <w:sz w:val="19"/>
              </w:rPr>
              <w:t>Alcalde: Salvador Garfias</w:t>
            </w:r>
          </w:p>
          <w:p>
            <w:pPr>
              <w:pStyle w:val="TableParagraph"/>
              <w:spacing w:before="11"/>
              <w:rPr>
                <w:rFonts w:ascii="Times New Roman"/>
                <w:sz w:val="18"/>
              </w:rPr>
            </w:pPr>
          </w:p>
          <w:p>
            <w:pPr>
              <w:pStyle w:val="TableParagraph"/>
              <w:ind w:left="221" w:right="326"/>
              <w:rPr>
                <w:sz w:val="19"/>
              </w:rPr>
            </w:pPr>
            <w:r>
              <w:rPr>
                <w:w w:val="95"/>
                <w:sz w:val="19"/>
              </w:rPr>
              <w:t>Demandante: </w:t>
            </w:r>
            <w:r>
              <w:rPr>
                <w:sz w:val="19"/>
              </w:rPr>
              <w:t>Don Ventura Tobías</w:t>
            </w:r>
          </w:p>
          <w:p>
            <w:pPr>
              <w:pStyle w:val="TableParagraph"/>
              <w:spacing w:before="11"/>
              <w:rPr>
                <w:rFonts w:ascii="Times New Roman"/>
                <w:sz w:val="18"/>
              </w:rPr>
            </w:pPr>
          </w:p>
          <w:p>
            <w:pPr>
              <w:pStyle w:val="TableParagraph"/>
              <w:spacing w:line="242" w:lineRule="auto"/>
              <w:ind w:left="221" w:right="125"/>
              <w:rPr>
                <w:sz w:val="19"/>
              </w:rPr>
            </w:pPr>
            <w:r>
              <w:rPr>
                <w:sz w:val="19"/>
              </w:rPr>
              <w:t>Demandado: Alejandro Ángeles</w:t>
            </w:r>
          </w:p>
          <w:p>
            <w:pPr>
              <w:pStyle w:val="TableParagraph"/>
              <w:spacing w:before="9"/>
              <w:rPr>
                <w:rFonts w:ascii="Times New Roman"/>
                <w:sz w:val="18"/>
              </w:rPr>
            </w:pPr>
          </w:p>
          <w:p>
            <w:pPr>
              <w:pStyle w:val="TableParagraph"/>
              <w:ind w:left="221" w:right="125"/>
              <w:rPr>
                <w:sz w:val="19"/>
              </w:rPr>
            </w:pPr>
            <w:r>
              <w:rPr>
                <w:sz w:val="19"/>
              </w:rPr>
              <w:t>Hombres buenos:</w:t>
            </w:r>
          </w:p>
        </w:tc>
        <w:tc>
          <w:tcPr>
            <w:tcW w:w="1954" w:type="dxa"/>
            <w:tcBorders>
              <w:bottom w:val="single" w:sz="8" w:space="0" w:color="A4A4A4"/>
            </w:tcBorders>
            <w:shd w:val="clear" w:color="auto" w:fill="E8E8E8"/>
          </w:tcPr>
          <w:p>
            <w:pPr>
              <w:pStyle w:val="TableParagraph"/>
              <w:ind w:left="146" w:right="107"/>
              <w:rPr>
                <w:sz w:val="19"/>
              </w:rPr>
            </w:pPr>
            <w:r>
              <w:rPr>
                <w:sz w:val="19"/>
              </w:rPr>
              <w:t>Demanda sobre un yunque de Fragua que le prestó el demandante desde hace mas de cinco años.</w:t>
            </w:r>
          </w:p>
        </w:tc>
        <w:tc>
          <w:tcPr>
            <w:tcW w:w="1156" w:type="dxa"/>
            <w:tcBorders>
              <w:bottom w:val="single" w:sz="8" w:space="0" w:color="A4A4A4"/>
            </w:tcBorders>
            <w:shd w:val="clear" w:color="auto" w:fill="E8E8E8"/>
          </w:tcPr>
          <w:p>
            <w:pPr>
              <w:pStyle w:val="TableParagraph"/>
              <w:spacing w:line="218" w:lineRule="exact"/>
              <w:ind w:left="117"/>
              <w:rPr>
                <w:sz w:val="19"/>
              </w:rPr>
            </w:pPr>
            <w:r>
              <w:rPr>
                <w:sz w:val="19"/>
              </w:rPr>
              <w:t>Dinero</w:t>
            </w:r>
          </w:p>
        </w:tc>
        <w:tc>
          <w:tcPr>
            <w:tcW w:w="6110" w:type="dxa"/>
            <w:tcBorders>
              <w:bottom w:val="single" w:sz="8" w:space="0" w:color="A4A4A4"/>
            </w:tcBorders>
            <w:shd w:val="clear" w:color="auto" w:fill="E8E8E8"/>
          </w:tcPr>
          <w:p>
            <w:pPr>
              <w:pStyle w:val="TableParagraph"/>
              <w:ind w:left="479" w:right="118"/>
              <w:rPr>
                <w:sz w:val="19"/>
              </w:rPr>
            </w:pPr>
            <w:r>
              <w:rPr>
                <w:sz w:val="19"/>
              </w:rPr>
              <w:t>Se determinó que se pague el citado Yunque. Se estableció e plazo de seis meses, si no se entrega el objeto, se deberá pagar la cantidad correspondiente a su valor.</w:t>
            </w:r>
          </w:p>
        </w:tc>
      </w:tr>
    </w:tbl>
    <w:p>
      <w:pPr>
        <w:spacing w:after="0"/>
        <w:rPr>
          <w:sz w:val="19"/>
        </w:rPr>
        <w:sectPr>
          <w:pgSz w:w="15840" w:h="12240" w:orient="landscape"/>
          <w:pgMar w:header="0" w:footer="940" w:top="1140" w:bottom="1140" w:left="1300" w:right="960"/>
        </w:sectPr>
      </w:pPr>
    </w:p>
    <w:p>
      <w:pPr>
        <w:pStyle w:val="BodyText"/>
        <w:rPr>
          <w:rFonts w:ascii="Times New Roman"/>
          <w:sz w:val="20"/>
        </w:rPr>
      </w:pPr>
    </w:p>
    <w:p>
      <w:pPr>
        <w:pStyle w:val="BodyText"/>
        <w:spacing w:before="5"/>
        <w:rPr>
          <w:rFonts w:ascii="Times New Roman"/>
          <w:sz w:val="29"/>
        </w:rPr>
      </w:pPr>
    </w:p>
    <w:tbl>
      <w:tblPr>
        <w:tblW w:w="0" w:type="auto"/>
        <w:jc w:val="left"/>
        <w:tblInd w:w="12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8"/>
        <w:gridCol w:w="1393"/>
        <w:gridCol w:w="1935"/>
        <w:gridCol w:w="1928"/>
        <w:gridCol w:w="1309"/>
        <w:gridCol w:w="5957"/>
      </w:tblGrid>
      <w:tr>
        <w:trPr>
          <w:trHeight w:val="883" w:hRule="exact"/>
        </w:trPr>
        <w:tc>
          <w:tcPr>
            <w:tcW w:w="2211" w:type="dxa"/>
            <w:gridSpan w:val="2"/>
            <w:tcBorders>
              <w:top w:val="single" w:sz="8" w:space="0" w:color="A4A4A4"/>
            </w:tcBorders>
            <w:shd w:val="clear" w:color="auto" w:fill="E8E8E8"/>
          </w:tcPr>
          <w:p>
            <w:pPr/>
          </w:p>
        </w:tc>
        <w:tc>
          <w:tcPr>
            <w:tcW w:w="1935" w:type="dxa"/>
            <w:tcBorders>
              <w:top w:val="single" w:sz="8" w:space="0" w:color="A4A4A4"/>
            </w:tcBorders>
            <w:shd w:val="clear" w:color="auto" w:fill="E8E8E8"/>
          </w:tcPr>
          <w:p>
            <w:pPr>
              <w:pStyle w:val="TableParagraph"/>
              <w:ind w:left="221" w:right="98"/>
              <w:rPr>
                <w:sz w:val="19"/>
              </w:rPr>
            </w:pPr>
            <w:r>
              <w:rPr>
                <w:sz w:val="19"/>
              </w:rPr>
              <w:t>Don Pedro García Requejo</w:t>
            </w:r>
          </w:p>
          <w:p>
            <w:pPr>
              <w:pStyle w:val="TableParagraph"/>
              <w:ind w:left="221" w:right="98"/>
              <w:rPr>
                <w:sz w:val="19"/>
              </w:rPr>
            </w:pPr>
            <w:r>
              <w:rPr>
                <w:sz w:val="19"/>
              </w:rPr>
              <w:t>Don trinidad Millán</w:t>
            </w:r>
          </w:p>
        </w:tc>
        <w:tc>
          <w:tcPr>
            <w:tcW w:w="9193" w:type="dxa"/>
            <w:gridSpan w:val="3"/>
            <w:tcBorders>
              <w:top w:val="single" w:sz="8" w:space="0" w:color="A4A4A4"/>
            </w:tcBorders>
            <w:shd w:val="clear" w:color="auto" w:fill="E8E8E8"/>
          </w:tcPr>
          <w:p>
            <w:pPr/>
          </w:p>
        </w:tc>
      </w:tr>
      <w:tr>
        <w:trPr>
          <w:trHeight w:val="1213" w:hRule="exact"/>
        </w:trPr>
        <w:tc>
          <w:tcPr>
            <w:tcW w:w="818" w:type="dxa"/>
          </w:tcPr>
          <w:p>
            <w:pPr>
              <w:pStyle w:val="TableParagraph"/>
              <w:spacing w:line="215" w:lineRule="exact"/>
              <w:ind w:right="116"/>
              <w:jc w:val="right"/>
              <w:rPr>
                <w:b/>
                <w:sz w:val="19"/>
              </w:rPr>
            </w:pPr>
            <w:r>
              <w:rPr>
                <w:b/>
                <w:w w:val="95"/>
                <w:sz w:val="19"/>
              </w:rPr>
              <w:t>25</w:t>
            </w:r>
          </w:p>
        </w:tc>
        <w:tc>
          <w:tcPr>
            <w:tcW w:w="1393" w:type="dxa"/>
          </w:tcPr>
          <w:p>
            <w:pPr>
              <w:pStyle w:val="TableParagraph"/>
              <w:spacing w:line="218" w:lineRule="exact"/>
              <w:ind w:left="118"/>
              <w:rPr>
                <w:sz w:val="19"/>
              </w:rPr>
            </w:pPr>
            <w:r>
              <w:rPr>
                <w:sz w:val="19"/>
              </w:rPr>
              <w:t>13 de marzo</w:t>
            </w:r>
          </w:p>
          <w:p>
            <w:pPr>
              <w:pStyle w:val="TableParagraph"/>
              <w:ind w:left="118"/>
              <w:rPr>
                <w:sz w:val="19"/>
              </w:rPr>
            </w:pPr>
            <w:r>
              <w:rPr>
                <w:sz w:val="19"/>
              </w:rPr>
              <w:t>de 1822</w:t>
            </w:r>
          </w:p>
        </w:tc>
        <w:tc>
          <w:tcPr>
            <w:tcW w:w="1935" w:type="dxa"/>
          </w:tcPr>
          <w:p>
            <w:pPr>
              <w:pStyle w:val="TableParagraph"/>
              <w:ind w:left="221" w:right="214"/>
              <w:rPr>
                <w:sz w:val="19"/>
              </w:rPr>
            </w:pPr>
            <w:r>
              <w:rPr>
                <w:sz w:val="19"/>
              </w:rPr>
              <w:t>Alcalde: Salvador Garfias</w:t>
            </w:r>
          </w:p>
          <w:p>
            <w:pPr>
              <w:pStyle w:val="TableParagraph"/>
              <w:spacing w:before="11"/>
              <w:rPr>
                <w:rFonts w:ascii="Times New Roman"/>
                <w:sz w:val="18"/>
              </w:rPr>
            </w:pPr>
          </w:p>
          <w:p>
            <w:pPr>
              <w:pStyle w:val="TableParagraph"/>
              <w:spacing w:line="242" w:lineRule="auto"/>
              <w:ind w:left="221" w:right="227"/>
              <w:rPr>
                <w:sz w:val="19"/>
              </w:rPr>
            </w:pPr>
            <w:r>
              <w:rPr>
                <w:w w:val="95"/>
                <w:sz w:val="19"/>
              </w:rPr>
              <w:t>Demandante: </w:t>
            </w:r>
            <w:r>
              <w:rPr>
                <w:sz w:val="19"/>
              </w:rPr>
              <w:t>Alejo Navas</w:t>
            </w:r>
          </w:p>
        </w:tc>
        <w:tc>
          <w:tcPr>
            <w:tcW w:w="1928" w:type="dxa"/>
          </w:tcPr>
          <w:p>
            <w:pPr>
              <w:pStyle w:val="TableParagraph"/>
              <w:ind w:left="120" w:right="98"/>
              <w:rPr>
                <w:sz w:val="19"/>
              </w:rPr>
            </w:pPr>
            <w:r>
              <w:rPr>
                <w:sz w:val="19"/>
              </w:rPr>
              <w:t>Demanda por lesiones ocasionadas con un caballo</w:t>
            </w:r>
          </w:p>
        </w:tc>
        <w:tc>
          <w:tcPr>
            <w:tcW w:w="1309" w:type="dxa"/>
          </w:tcPr>
          <w:p>
            <w:pPr>
              <w:pStyle w:val="TableParagraph"/>
              <w:spacing w:line="218" w:lineRule="exact"/>
              <w:ind w:left="117"/>
              <w:rPr>
                <w:sz w:val="19"/>
              </w:rPr>
            </w:pPr>
            <w:r>
              <w:rPr>
                <w:sz w:val="19"/>
              </w:rPr>
              <w:t>Lesiones</w:t>
            </w:r>
          </w:p>
        </w:tc>
        <w:tc>
          <w:tcPr>
            <w:tcW w:w="5957" w:type="dxa"/>
          </w:tcPr>
          <w:p>
            <w:pPr>
              <w:pStyle w:val="TableParagraph"/>
              <w:ind w:left="325" w:right="520"/>
              <w:rPr>
                <w:sz w:val="19"/>
              </w:rPr>
            </w:pPr>
            <w:r>
              <w:rPr>
                <w:sz w:val="19"/>
              </w:rPr>
              <w:t>Se determinó que se debe de para la cantidad que cubra las heridas</w:t>
            </w:r>
          </w:p>
        </w:tc>
      </w:tr>
      <w:tr>
        <w:trPr>
          <w:trHeight w:val="655" w:hRule="exact"/>
        </w:trPr>
        <w:tc>
          <w:tcPr>
            <w:tcW w:w="818" w:type="dxa"/>
          </w:tcPr>
          <w:p>
            <w:pPr/>
          </w:p>
        </w:tc>
        <w:tc>
          <w:tcPr>
            <w:tcW w:w="1393" w:type="dxa"/>
          </w:tcPr>
          <w:p>
            <w:pPr/>
          </w:p>
        </w:tc>
        <w:tc>
          <w:tcPr>
            <w:tcW w:w="1935" w:type="dxa"/>
          </w:tcPr>
          <w:p>
            <w:pPr>
              <w:pStyle w:val="TableParagraph"/>
              <w:spacing w:before="99"/>
              <w:ind w:left="221" w:right="204"/>
              <w:rPr>
                <w:sz w:val="19"/>
              </w:rPr>
            </w:pPr>
            <w:r>
              <w:rPr>
                <w:sz w:val="19"/>
              </w:rPr>
              <w:t>Demandado: Don José Ruiz</w:t>
            </w:r>
          </w:p>
        </w:tc>
        <w:tc>
          <w:tcPr>
            <w:tcW w:w="1928" w:type="dxa"/>
          </w:tcPr>
          <w:p>
            <w:pPr/>
          </w:p>
        </w:tc>
        <w:tc>
          <w:tcPr>
            <w:tcW w:w="1309" w:type="dxa"/>
          </w:tcPr>
          <w:p>
            <w:pPr/>
          </w:p>
        </w:tc>
        <w:tc>
          <w:tcPr>
            <w:tcW w:w="5957" w:type="dxa"/>
          </w:tcPr>
          <w:p>
            <w:pPr/>
          </w:p>
        </w:tc>
      </w:tr>
      <w:tr>
        <w:trPr>
          <w:trHeight w:val="1192" w:hRule="exact"/>
        </w:trPr>
        <w:tc>
          <w:tcPr>
            <w:tcW w:w="818" w:type="dxa"/>
          </w:tcPr>
          <w:p>
            <w:pPr/>
          </w:p>
        </w:tc>
        <w:tc>
          <w:tcPr>
            <w:tcW w:w="1393" w:type="dxa"/>
          </w:tcPr>
          <w:p>
            <w:pPr/>
          </w:p>
        </w:tc>
        <w:tc>
          <w:tcPr>
            <w:tcW w:w="1935" w:type="dxa"/>
          </w:tcPr>
          <w:p>
            <w:pPr>
              <w:pStyle w:val="TableParagraph"/>
              <w:spacing w:before="99"/>
              <w:ind w:left="221" w:right="162"/>
              <w:rPr>
                <w:sz w:val="19"/>
              </w:rPr>
            </w:pPr>
            <w:r>
              <w:rPr>
                <w:sz w:val="19"/>
              </w:rPr>
              <w:t>Hombres buenos: Francisco Ronquillo Francisco Basurto</w:t>
            </w:r>
          </w:p>
        </w:tc>
        <w:tc>
          <w:tcPr>
            <w:tcW w:w="1928" w:type="dxa"/>
          </w:tcPr>
          <w:p>
            <w:pPr/>
          </w:p>
        </w:tc>
        <w:tc>
          <w:tcPr>
            <w:tcW w:w="1309" w:type="dxa"/>
          </w:tcPr>
          <w:p>
            <w:pPr/>
          </w:p>
        </w:tc>
        <w:tc>
          <w:tcPr>
            <w:tcW w:w="5957" w:type="dxa"/>
          </w:tcPr>
          <w:p>
            <w:pPr/>
          </w:p>
        </w:tc>
      </w:tr>
      <w:tr>
        <w:trPr>
          <w:trHeight w:val="3276" w:hRule="exact"/>
        </w:trPr>
        <w:tc>
          <w:tcPr>
            <w:tcW w:w="818" w:type="dxa"/>
            <w:shd w:val="clear" w:color="auto" w:fill="E8E8E8"/>
          </w:tcPr>
          <w:p>
            <w:pPr>
              <w:pStyle w:val="TableParagraph"/>
              <w:spacing w:line="215" w:lineRule="exact"/>
              <w:ind w:right="116"/>
              <w:jc w:val="right"/>
              <w:rPr>
                <w:b/>
                <w:sz w:val="19"/>
              </w:rPr>
            </w:pPr>
            <w:r>
              <w:rPr>
                <w:b/>
                <w:w w:val="95"/>
                <w:sz w:val="19"/>
              </w:rPr>
              <w:t>26</w:t>
            </w:r>
          </w:p>
        </w:tc>
        <w:tc>
          <w:tcPr>
            <w:tcW w:w="1393" w:type="dxa"/>
            <w:shd w:val="clear" w:color="auto" w:fill="E8E8E8"/>
          </w:tcPr>
          <w:p>
            <w:pPr>
              <w:pStyle w:val="TableParagraph"/>
              <w:spacing w:line="218" w:lineRule="exact"/>
              <w:ind w:left="118"/>
              <w:rPr>
                <w:sz w:val="19"/>
              </w:rPr>
            </w:pPr>
            <w:r>
              <w:rPr>
                <w:sz w:val="19"/>
              </w:rPr>
              <w:t>13 de marzo</w:t>
            </w:r>
          </w:p>
          <w:p>
            <w:pPr>
              <w:pStyle w:val="TableParagraph"/>
              <w:ind w:left="118"/>
              <w:rPr>
                <w:sz w:val="19"/>
              </w:rPr>
            </w:pPr>
            <w:r>
              <w:rPr>
                <w:sz w:val="19"/>
              </w:rPr>
              <w:t>de 1822</w:t>
            </w:r>
          </w:p>
        </w:tc>
        <w:tc>
          <w:tcPr>
            <w:tcW w:w="1935" w:type="dxa"/>
            <w:shd w:val="clear" w:color="auto" w:fill="E8E8E8"/>
          </w:tcPr>
          <w:p>
            <w:pPr>
              <w:pStyle w:val="TableParagraph"/>
              <w:ind w:left="221" w:right="98"/>
              <w:rPr>
                <w:sz w:val="19"/>
              </w:rPr>
            </w:pPr>
            <w:r>
              <w:rPr>
                <w:sz w:val="19"/>
              </w:rPr>
              <w:t>Alcalde: Salvador Garfias</w:t>
            </w:r>
          </w:p>
          <w:p>
            <w:pPr>
              <w:pStyle w:val="TableParagraph"/>
              <w:rPr>
                <w:rFonts w:ascii="Times New Roman"/>
                <w:sz w:val="19"/>
              </w:rPr>
            </w:pPr>
          </w:p>
          <w:p>
            <w:pPr>
              <w:pStyle w:val="TableParagraph"/>
              <w:ind w:left="221" w:right="98"/>
              <w:rPr>
                <w:sz w:val="19"/>
              </w:rPr>
            </w:pPr>
            <w:r>
              <w:rPr>
                <w:sz w:val="19"/>
              </w:rPr>
              <w:t>Demandante: Don Rsoaliano Resendiz Demandado: Doña Ana María de Chávez</w:t>
            </w:r>
          </w:p>
          <w:p>
            <w:pPr>
              <w:pStyle w:val="TableParagraph"/>
              <w:spacing w:before="11"/>
              <w:rPr>
                <w:rFonts w:ascii="Times New Roman"/>
                <w:sz w:val="18"/>
              </w:rPr>
            </w:pPr>
          </w:p>
          <w:p>
            <w:pPr>
              <w:pStyle w:val="TableParagraph"/>
              <w:ind w:left="221" w:right="193"/>
              <w:rPr>
                <w:sz w:val="19"/>
              </w:rPr>
            </w:pPr>
            <w:r>
              <w:rPr>
                <w:sz w:val="19"/>
              </w:rPr>
              <w:t>Hombres buenos: Cura, Antonio Martínez Infante Trinidad Millan</w:t>
            </w:r>
          </w:p>
        </w:tc>
        <w:tc>
          <w:tcPr>
            <w:tcW w:w="1928" w:type="dxa"/>
            <w:shd w:val="clear" w:color="auto" w:fill="E8E8E8"/>
          </w:tcPr>
          <w:p>
            <w:pPr>
              <w:pStyle w:val="TableParagraph"/>
              <w:ind w:left="120" w:right="129"/>
              <w:rPr>
                <w:sz w:val="19"/>
              </w:rPr>
            </w:pPr>
            <w:r>
              <w:rPr>
                <w:sz w:val="19"/>
              </w:rPr>
              <w:t>Demanda sobre la propiedad de un Rancho el cual desde hace más de ocho años debió de ser entregado al demandante.</w:t>
            </w:r>
          </w:p>
          <w:p>
            <w:pPr>
              <w:pStyle w:val="TableParagraph"/>
              <w:ind w:left="120" w:right="203"/>
              <w:rPr>
                <w:sz w:val="19"/>
              </w:rPr>
            </w:pPr>
            <w:r>
              <w:rPr>
                <w:sz w:val="19"/>
              </w:rPr>
              <w:t>Además de que se alega que el demandante ha gastado un buena cantidad de dinero en el proceso.</w:t>
            </w:r>
          </w:p>
        </w:tc>
        <w:tc>
          <w:tcPr>
            <w:tcW w:w="1309" w:type="dxa"/>
            <w:shd w:val="clear" w:color="auto" w:fill="E8E8E8"/>
          </w:tcPr>
          <w:p>
            <w:pPr>
              <w:pStyle w:val="TableParagraph"/>
              <w:spacing w:line="218" w:lineRule="exact"/>
              <w:ind w:left="117"/>
              <w:rPr>
                <w:sz w:val="19"/>
              </w:rPr>
            </w:pPr>
            <w:r>
              <w:rPr>
                <w:sz w:val="19"/>
              </w:rPr>
              <w:t>Propiedad</w:t>
            </w:r>
          </w:p>
        </w:tc>
        <w:tc>
          <w:tcPr>
            <w:tcW w:w="5957" w:type="dxa"/>
            <w:shd w:val="clear" w:color="auto" w:fill="E8E8E8"/>
          </w:tcPr>
          <w:p>
            <w:pPr>
              <w:pStyle w:val="TableParagraph"/>
              <w:ind w:left="325" w:right="288"/>
              <w:rPr>
                <w:sz w:val="19"/>
              </w:rPr>
            </w:pPr>
            <w:r>
              <w:rPr>
                <w:sz w:val="19"/>
              </w:rPr>
              <w:t>Se determinó que se ponga en venta el Rancho y se pague a Rosaliano la cantidad de 16 pesos, esto luego que se venda el Rancho el Jacal.</w:t>
            </w:r>
          </w:p>
        </w:tc>
      </w:tr>
      <w:tr>
        <w:trPr>
          <w:trHeight w:val="1309" w:hRule="exact"/>
        </w:trPr>
        <w:tc>
          <w:tcPr>
            <w:tcW w:w="818" w:type="dxa"/>
          </w:tcPr>
          <w:p>
            <w:pPr>
              <w:pStyle w:val="TableParagraph"/>
              <w:spacing w:line="216" w:lineRule="exact"/>
              <w:ind w:right="116"/>
              <w:jc w:val="right"/>
              <w:rPr>
                <w:b/>
                <w:sz w:val="19"/>
              </w:rPr>
            </w:pPr>
            <w:r>
              <w:rPr>
                <w:b/>
                <w:w w:val="95"/>
                <w:sz w:val="19"/>
              </w:rPr>
              <w:t>27</w:t>
            </w:r>
          </w:p>
        </w:tc>
        <w:tc>
          <w:tcPr>
            <w:tcW w:w="1393" w:type="dxa"/>
          </w:tcPr>
          <w:p>
            <w:pPr>
              <w:pStyle w:val="TableParagraph"/>
              <w:ind w:left="118"/>
              <w:rPr>
                <w:sz w:val="19"/>
              </w:rPr>
            </w:pPr>
            <w:r>
              <w:rPr>
                <w:sz w:val="19"/>
              </w:rPr>
              <w:t>27 de marzo</w:t>
            </w:r>
          </w:p>
          <w:p>
            <w:pPr>
              <w:pStyle w:val="TableParagraph"/>
              <w:ind w:left="118"/>
              <w:rPr>
                <w:sz w:val="19"/>
              </w:rPr>
            </w:pPr>
            <w:r>
              <w:rPr>
                <w:sz w:val="19"/>
              </w:rPr>
              <w:t>de 1822</w:t>
            </w:r>
          </w:p>
        </w:tc>
        <w:tc>
          <w:tcPr>
            <w:tcW w:w="1935" w:type="dxa"/>
          </w:tcPr>
          <w:p>
            <w:pPr>
              <w:pStyle w:val="TableParagraph"/>
              <w:ind w:left="221" w:right="214"/>
              <w:rPr>
                <w:sz w:val="19"/>
              </w:rPr>
            </w:pPr>
            <w:r>
              <w:rPr>
                <w:sz w:val="19"/>
              </w:rPr>
              <w:t>Alcalde: Vicente Zamudio Demandante: Pablo Sánchez Demandado: Joaquín Venegas</w:t>
            </w:r>
          </w:p>
        </w:tc>
        <w:tc>
          <w:tcPr>
            <w:tcW w:w="1928" w:type="dxa"/>
          </w:tcPr>
          <w:p>
            <w:pPr>
              <w:pStyle w:val="TableParagraph"/>
              <w:ind w:left="120" w:right="129"/>
              <w:rPr>
                <w:sz w:val="19"/>
              </w:rPr>
            </w:pPr>
            <w:r>
              <w:rPr>
                <w:sz w:val="19"/>
              </w:rPr>
              <w:t>Pablo Sánchez se encuentra con una herida en la cabeza que le ocasiono Joaquín Vargas</w:t>
            </w:r>
          </w:p>
        </w:tc>
        <w:tc>
          <w:tcPr>
            <w:tcW w:w="1309" w:type="dxa"/>
          </w:tcPr>
          <w:p>
            <w:pPr>
              <w:pStyle w:val="TableParagraph"/>
              <w:ind w:left="117"/>
              <w:rPr>
                <w:sz w:val="19"/>
              </w:rPr>
            </w:pPr>
            <w:r>
              <w:rPr>
                <w:sz w:val="19"/>
              </w:rPr>
              <w:t>Lesiones</w:t>
            </w:r>
          </w:p>
        </w:tc>
        <w:tc>
          <w:tcPr>
            <w:tcW w:w="5957" w:type="dxa"/>
          </w:tcPr>
          <w:p>
            <w:pPr>
              <w:pStyle w:val="TableParagraph"/>
              <w:ind w:left="325" w:right="277"/>
              <w:rPr>
                <w:sz w:val="19"/>
              </w:rPr>
            </w:pPr>
            <w:r>
              <w:rPr>
                <w:sz w:val="19"/>
              </w:rPr>
              <w:t>El demandante solicita el pago de curaciones y dos reales para su alimentación durante su recuperación.</w:t>
            </w:r>
          </w:p>
          <w:p>
            <w:pPr>
              <w:pStyle w:val="TableParagraph"/>
              <w:ind w:left="378"/>
              <w:rPr>
                <w:sz w:val="19"/>
              </w:rPr>
            </w:pPr>
            <w:r>
              <w:rPr>
                <w:sz w:val="19"/>
              </w:rPr>
              <w:t>Con fecha de 6 de abril de 1822 quedo conforme Pablo Sánchez</w:t>
            </w:r>
          </w:p>
        </w:tc>
      </w:tr>
    </w:tbl>
    <w:p>
      <w:pPr>
        <w:tabs>
          <w:tab w:pos="2562" w:val="left" w:leader="none"/>
          <w:tab w:pos="13472" w:val="left" w:leader="none"/>
        </w:tabs>
        <w:spacing w:before="4"/>
        <w:ind w:left="116" w:right="0" w:firstLine="0"/>
        <w:jc w:val="left"/>
        <w:rPr>
          <w:sz w:val="19"/>
        </w:rPr>
      </w:pPr>
      <w:r>
        <w:rPr>
          <w:w w:val="99"/>
          <w:sz w:val="19"/>
          <w:u w:val="single" w:color="A4A4A4"/>
        </w:rPr>
        <w:t> </w:t>
      </w:r>
      <w:r>
        <w:rPr>
          <w:sz w:val="19"/>
          <w:u w:val="single" w:color="A4A4A4"/>
        </w:rPr>
        <w:tab/>
        <w:t>Hombres</w:t>
      </w:r>
      <w:r>
        <w:rPr>
          <w:spacing w:val="-3"/>
          <w:sz w:val="19"/>
          <w:u w:val="single" w:color="A4A4A4"/>
        </w:rPr>
        <w:t> </w:t>
      </w:r>
      <w:r>
        <w:rPr>
          <w:sz w:val="19"/>
          <w:u w:val="single" w:color="A4A4A4"/>
        </w:rPr>
        <w:t>buenos:</w:t>
        <w:tab/>
      </w:r>
    </w:p>
    <w:p>
      <w:pPr>
        <w:spacing w:after="0"/>
        <w:jc w:val="left"/>
        <w:rPr>
          <w:sz w:val="19"/>
        </w:rPr>
        <w:sectPr>
          <w:pgSz w:w="15840" w:h="12240" w:orient="landscape"/>
          <w:pgMar w:header="0" w:footer="940" w:top="1140" w:bottom="1140" w:left="1280" w:right="980"/>
        </w:sectPr>
      </w:pPr>
    </w:p>
    <w:p>
      <w:pPr>
        <w:pStyle w:val="BodyText"/>
        <w:rPr>
          <w:rFonts w:ascii="Times New Roman"/>
          <w:sz w:val="20"/>
        </w:rPr>
      </w:pPr>
    </w:p>
    <w:p>
      <w:pPr>
        <w:pStyle w:val="BodyText"/>
        <w:spacing w:before="5"/>
        <w:rPr>
          <w:rFonts w:ascii="Times New Roman"/>
          <w:sz w:val="29"/>
        </w:rPr>
      </w:pP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8"/>
        <w:gridCol w:w="1442"/>
        <w:gridCol w:w="1860"/>
        <w:gridCol w:w="1954"/>
        <w:gridCol w:w="1308"/>
        <w:gridCol w:w="5957"/>
      </w:tblGrid>
      <w:tr>
        <w:trPr>
          <w:trHeight w:val="674" w:hRule="exact"/>
        </w:trPr>
        <w:tc>
          <w:tcPr>
            <w:tcW w:w="2260" w:type="dxa"/>
            <w:gridSpan w:val="2"/>
            <w:vMerge w:val="restart"/>
            <w:tcBorders>
              <w:top w:val="single" w:sz="8" w:space="0" w:color="A4A4A4"/>
            </w:tcBorders>
          </w:tcPr>
          <w:p>
            <w:pPr/>
          </w:p>
        </w:tc>
        <w:tc>
          <w:tcPr>
            <w:tcW w:w="1860" w:type="dxa"/>
            <w:tcBorders>
              <w:top w:val="single" w:sz="8" w:space="0" w:color="A4A4A4"/>
            </w:tcBorders>
          </w:tcPr>
          <w:p>
            <w:pPr>
              <w:pStyle w:val="TableParagraph"/>
              <w:spacing w:line="218" w:lineRule="exact"/>
              <w:ind w:left="171" w:right="570"/>
              <w:rPr>
                <w:sz w:val="19"/>
              </w:rPr>
            </w:pPr>
            <w:r>
              <w:rPr>
                <w:sz w:val="19"/>
              </w:rPr>
              <w:t>No hay</w:t>
            </w:r>
          </w:p>
          <w:p>
            <w:pPr>
              <w:pStyle w:val="TableParagraph"/>
              <w:spacing w:before="11"/>
              <w:rPr>
                <w:rFonts w:ascii="Times New Roman"/>
                <w:sz w:val="18"/>
              </w:rPr>
            </w:pPr>
          </w:p>
          <w:p>
            <w:pPr>
              <w:pStyle w:val="TableParagraph"/>
              <w:ind w:left="224" w:right="570"/>
              <w:rPr>
                <w:sz w:val="19"/>
              </w:rPr>
            </w:pPr>
            <w:r>
              <w:rPr>
                <w:sz w:val="19"/>
              </w:rPr>
              <w:t>Juez de</w:t>
            </w:r>
          </w:p>
        </w:tc>
        <w:tc>
          <w:tcPr>
            <w:tcW w:w="9219" w:type="dxa"/>
            <w:gridSpan w:val="3"/>
            <w:vMerge w:val="restart"/>
            <w:tcBorders>
              <w:top w:val="single" w:sz="8" w:space="0" w:color="A4A4A4"/>
            </w:tcBorders>
          </w:tcPr>
          <w:p>
            <w:pPr/>
          </w:p>
        </w:tc>
      </w:tr>
      <w:tr>
        <w:trPr>
          <w:trHeight w:val="1085" w:hRule="exact"/>
        </w:trPr>
        <w:tc>
          <w:tcPr>
            <w:tcW w:w="2260" w:type="dxa"/>
            <w:gridSpan w:val="2"/>
            <w:vMerge/>
          </w:tcPr>
          <w:p>
            <w:pPr/>
          </w:p>
        </w:tc>
        <w:tc>
          <w:tcPr>
            <w:tcW w:w="1860" w:type="dxa"/>
          </w:tcPr>
          <w:p>
            <w:pPr>
              <w:pStyle w:val="TableParagraph"/>
              <w:ind w:left="171" w:right="570"/>
              <w:rPr>
                <w:sz w:val="19"/>
              </w:rPr>
            </w:pPr>
            <w:r>
              <w:rPr>
                <w:sz w:val="19"/>
              </w:rPr>
              <w:t>asistencia: José Antonio Martínez</w:t>
            </w:r>
          </w:p>
        </w:tc>
        <w:tc>
          <w:tcPr>
            <w:tcW w:w="9219" w:type="dxa"/>
            <w:gridSpan w:val="3"/>
            <w:vMerge/>
          </w:tcPr>
          <w:p>
            <w:pPr/>
          </w:p>
        </w:tc>
      </w:tr>
      <w:tr>
        <w:trPr>
          <w:trHeight w:val="1430" w:hRule="exact"/>
        </w:trPr>
        <w:tc>
          <w:tcPr>
            <w:tcW w:w="818" w:type="dxa"/>
            <w:shd w:val="clear" w:color="auto" w:fill="E8E8E8"/>
          </w:tcPr>
          <w:p>
            <w:pPr>
              <w:pStyle w:val="TableParagraph"/>
              <w:spacing w:line="215" w:lineRule="exact"/>
              <w:ind w:right="116"/>
              <w:jc w:val="right"/>
              <w:rPr>
                <w:b/>
                <w:sz w:val="19"/>
              </w:rPr>
            </w:pPr>
            <w:r>
              <w:rPr>
                <w:b/>
                <w:w w:val="95"/>
                <w:sz w:val="19"/>
              </w:rPr>
              <w:t>28</w:t>
            </w:r>
          </w:p>
        </w:tc>
        <w:tc>
          <w:tcPr>
            <w:tcW w:w="1442" w:type="dxa"/>
            <w:shd w:val="clear" w:color="auto" w:fill="E8E8E8"/>
          </w:tcPr>
          <w:p>
            <w:pPr>
              <w:pStyle w:val="TableParagraph"/>
              <w:ind w:left="118" w:right="152"/>
              <w:rPr>
                <w:sz w:val="19"/>
              </w:rPr>
            </w:pPr>
            <w:r>
              <w:rPr>
                <w:sz w:val="19"/>
              </w:rPr>
              <w:t>11 de abril de 1822</w:t>
            </w:r>
          </w:p>
        </w:tc>
        <w:tc>
          <w:tcPr>
            <w:tcW w:w="1860" w:type="dxa"/>
            <w:shd w:val="clear" w:color="auto" w:fill="E8E8E8"/>
          </w:tcPr>
          <w:p>
            <w:pPr>
              <w:pStyle w:val="TableParagraph"/>
              <w:ind w:left="171" w:right="292"/>
              <w:jc w:val="both"/>
              <w:rPr>
                <w:sz w:val="19"/>
              </w:rPr>
            </w:pPr>
            <w:r>
              <w:rPr>
                <w:sz w:val="19"/>
              </w:rPr>
              <w:t>Alcalde: Vicente Zamudio alcalde de 2º voto</w:t>
            </w:r>
          </w:p>
          <w:p>
            <w:pPr>
              <w:pStyle w:val="TableParagraph"/>
              <w:spacing w:before="11"/>
              <w:rPr>
                <w:rFonts w:ascii="Times New Roman"/>
                <w:sz w:val="18"/>
              </w:rPr>
            </w:pPr>
          </w:p>
          <w:p>
            <w:pPr>
              <w:pStyle w:val="TableParagraph"/>
              <w:ind w:left="171" w:right="126"/>
              <w:rPr>
                <w:sz w:val="19"/>
              </w:rPr>
            </w:pPr>
            <w:r>
              <w:rPr>
                <w:sz w:val="19"/>
              </w:rPr>
              <w:t>Comparecente: Ignacio Ruiz Peña</w:t>
            </w:r>
          </w:p>
        </w:tc>
        <w:tc>
          <w:tcPr>
            <w:tcW w:w="1954" w:type="dxa"/>
            <w:shd w:val="clear" w:color="auto" w:fill="E8E8E8"/>
          </w:tcPr>
          <w:p>
            <w:pPr>
              <w:pStyle w:val="TableParagraph"/>
              <w:ind w:left="146" w:right="107"/>
              <w:rPr>
                <w:sz w:val="19"/>
              </w:rPr>
            </w:pPr>
            <w:r>
              <w:rPr>
                <w:sz w:val="19"/>
              </w:rPr>
              <w:t>Compareció Ignacio Ruiz Peña manifestó tener en su poder 18 pesos correspondiente a José María Cleofás.</w:t>
            </w:r>
          </w:p>
        </w:tc>
        <w:tc>
          <w:tcPr>
            <w:tcW w:w="1308" w:type="dxa"/>
            <w:shd w:val="clear" w:color="auto" w:fill="E8E8E8"/>
          </w:tcPr>
          <w:p>
            <w:pPr>
              <w:pStyle w:val="TableParagraph"/>
              <w:spacing w:line="218" w:lineRule="exact"/>
              <w:ind w:left="117"/>
              <w:rPr>
                <w:sz w:val="19"/>
              </w:rPr>
            </w:pPr>
            <w:r>
              <w:rPr>
                <w:sz w:val="19"/>
              </w:rPr>
              <w:t>Herencia</w:t>
            </w:r>
          </w:p>
        </w:tc>
        <w:tc>
          <w:tcPr>
            <w:tcW w:w="5957" w:type="dxa"/>
            <w:shd w:val="clear" w:color="auto" w:fill="E8E8E8"/>
          </w:tcPr>
          <w:p>
            <w:pPr>
              <w:pStyle w:val="TableParagraph"/>
              <w:ind w:left="325" w:right="129"/>
              <w:rPr>
                <w:sz w:val="19"/>
              </w:rPr>
            </w:pPr>
            <w:r>
              <w:rPr>
                <w:sz w:val="19"/>
              </w:rPr>
              <w:t>Se determinó que Ignacio Ruiz se quedara en resguardo. De esa cantidad solo se le entrego al padre del menor la cantidad de 17 pesos.</w:t>
            </w:r>
          </w:p>
        </w:tc>
      </w:tr>
      <w:tr>
        <w:trPr>
          <w:trHeight w:val="536" w:hRule="exact"/>
        </w:trPr>
        <w:tc>
          <w:tcPr>
            <w:tcW w:w="818" w:type="dxa"/>
            <w:shd w:val="clear" w:color="auto" w:fill="E8E8E8"/>
          </w:tcPr>
          <w:p>
            <w:pPr/>
          </w:p>
        </w:tc>
        <w:tc>
          <w:tcPr>
            <w:tcW w:w="1442" w:type="dxa"/>
            <w:shd w:val="clear" w:color="auto" w:fill="E8E8E8"/>
          </w:tcPr>
          <w:p>
            <w:pPr/>
          </w:p>
        </w:tc>
        <w:tc>
          <w:tcPr>
            <w:tcW w:w="1860" w:type="dxa"/>
            <w:shd w:val="clear" w:color="auto" w:fill="E8E8E8"/>
          </w:tcPr>
          <w:p>
            <w:pPr>
              <w:pStyle w:val="TableParagraph"/>
              <w:spacing w:before="99"/>
              <w:ind w:left="171" w:right="126"/>
              <w:rPr>
                <w:sz w:val="19"/>
              </w:rPr>
            </w:pPr>
            <w:r>
              <w:rPr>
                <w:sz w:val="19"/>
              </w:rPr>
              <w:t>Hombres Buenos:</w:t>
            </w:r>
          </w:p>
        </w:tc>
        <w:tc>
          <w:tcPr>
            <w:tcW w:w="1954" w:type="dxa"/>
            <w:shd w:val="clear" w:color="auto" w:fill="E8E8E8"/>
          </w:tcPr>
          <w:p>
            <w:pPr/>
          </w:p>
        </w:tc>
        <w:tc>
          <w:tcPr>
            <w:tcW w:w="1308" w:type="dxa"/>
            <w:shd w:val="clear" w:color="auto" w:fill="E8E8E8"/>
          </w:tcPr>
          <w:p>
            <w:pPr/>
          </w:p>
        </w:tc>
        <w:tc>
          <w:tcPr>
            <w:tcW w:w="5957" w:type="dxa"/>
            <w:shd w:val="clear" w:color="auto" w:fill="E8E8E8"/>
          </w:tcPr>
          <w:p>
            <w:pPr/>
          </w:p>
        </w:tc>
      </w:tr>
      <w:tr>
        <w:trPr>
          <w:trHeight w:val="2740" w:hRule="exact"/>
        </w:trPr>
        <w:tc>
          <w:tcPr>
            <w:tcW w:w="818" w:type="dxa"/>
          </w:tcPr>
          <w:p>
            <w:pPr>
              <w:pStyle w:val="TableParagraph"/>
              <w:spacing w:line="215" w:lineRule="exact"/>
              <w:ind w:right="116"/>
              <w:jc w:val="right"/>
              <w:rPr>
                <w:b/>
                <w:sz w:val="19"/>
              </w:rPr>
            </w:pPr>
            <w:r>
              <w:rPr>
                <w:b/>
                <w:w w:val="95"/>
                <w:sz w:val="19"/>
              </w:rPr>
              <w:t>29</w:t>
            </w:r>
          </w:p>
        </w:tc>
        <w:tc>
          <w:tcPr>
            <w:tcW w:w="1442" w:type="dxa"/>
          </w:tcPr>
          <w:p>
            <w:pPr>
              <w:pStyle w:val="TableParagraph"/>
              <w:spacing w:line="218" w:lineRule="exact"/>
              <w:ind w:left="118" w:right="152"/>
              <w:rPr>
                <w:sz w:val="19"/>
              </w:rPr>
            </w:pPr>
            <w:r>
              <w:rPr>
                <w:sz w:val="19"/>
              </w:rPr>
              <w:t>19 de abril</w:t>
            </w:r>
          </w:p>
        </w:tc>
        <w:tc>
          <w:tcPr>
            <w:tcW w:w="1860" w:type="dxa"/>
          </w:tcPr>
          <w:p>
            <w:pPr>
              <w:pStyle w:val="TableParagraph"/>
              <w:ind w:left="171" w:right="306"/>
              <w:rPr>
                <w:sz w:val="19"/>
              </w:rPr>
            </w:pPr>
            <w:r>
              <w:rPr>
                <w:sz w:val="19"/>
              </w:rPr>
              <w:t>Alcalde: Vicente Zamudio</w:t>
            </w:r>
          </w:p>
          <w:p>
            <w:pPr>
              <w:pStyle w:val="TableParagraph"/>
              <w:spacing w:before="11"/>
              <w:rPr>
                <w:rFonts w:ascii="Times New Roman"/>
                <w:sz w:val="18"/>
              </w:rPr>
            </w:pPr>
          </w:p>
          <w:p>
            <w:pPr>
              <w:pStyle w:val="TableParagraph"/>
              <w:ind w:left="171" w:right="295"/>
              <w:rPr>
                <w:sz w:val="19"/>
              </w:rPr>
            </w:pPr>
            <w:r>
              <w:rPr>
                <w:sz w:val="19"/>
              </w:rPr>
              <w:t>Demandante: Victorino Bulnes</w:t>
            </w:r>
          </w:p>
          <w:p>
            <w:pPr>
              <w:pStyle w:val="TableParagraph"/>
              <w:spacing w:before="11"/>
              <w:rPr>
                <w:rFonts w:ascii="Times New Roman"/>
                <w:sz w:val="18"/>
              </w:rPr>
            </w:pPr>
          </w:p>
          <w:p>
            <w:pPr>
              <w:pStyle w:val="TableParagraph"/>
              <w:ind w:left="171" w:right="126"/>
              <w:rPr>
                <w:sz w:val="19"/>
              </w:rPr>
            </w:pPr>
            <w:r>
              <w:rPr>
                <w:sz w:val="19"/>
              </w:rPr>
              <w:t>Demandando: Mariano Alcántara</w:t>
            </w:r>
          </w:p>
          <w:p>
            <w:pPr>
              <w:pStyle w:val="TableParagraph"/>
              <w:spacing w:before="11"/>
              <w:rPr>
                <w:rFonts w:ascii="Times New Roman"/>
                <w:sz w:val="18"/>
              </w:rPr>
            </w:pPr>
          </w:p>
          <w:p>
            <w:pPr>
              <w:pStyle w:val="TableParagraph"/>
              <w:ind w:left="171" w:right="147"/>
              <w:rPr>
                <w:sz w:val="19"/>
              </w:rPr>
            </w:pPr>
            <w:r>
              <w:rPr>
                <w:sz w:val="19"/>
              </w:rPr>
              <w:t>Hombres Buenos: Don José María Álvarez</w:t>
            </w:r>
          </w:p>
        </w:tc>
        <w:tc>
          <w:tcPr>
            <w:tcW w:w="1954" w:type="dxa"/>
          </w:tcPr>
          <w:p>
            <w:pPr>
              <w:pStyle w:val="TableParagraph"/>
              <w:ind w:left="146" w:right="107"/>
              <w:rPr>
                <w:sz w:val="19"/>
              </w:rPr>
            </w:pPr>
            <w:r>
              <w:rPr>
                <w:sz w:val="19"/>
              </w:rPr>
              <w:t>Sobre la venta de un caballo que le vendió Victorino Bulnes a Mariano Alcatara en la calidad de un rosillo y dos yeguas, como también 25 fanegas de maíz</w:t>
            </w:r>
          </w:p>
        </w:tc>
        <w:tc>
          <w:tcPr>
            <w:tcW w:w="1308" w:type="dxa"/>
          </w:tcPr>
          <w:p>
            <w:pPr>
              <w:pStyle w:val="TableParagraph"/>
              <w:spacing w:line="218" w:lineRule="exact"/>
              <w:ind w:left="117"/>
              <w:rPr>
                <w:sz w:val="19"/>
              </w:rPr>
            </w:pPr>
            <w:r>
              <w:rPr>
                <w:sz w:val="19"/>
              </w:rPr>
              <w:t>Propiedad</w:t>
            </w:r>
          </w:p>
        </w:tc>
        <w:tc>
          <w:tcPr>
            <w:tcW w:w="5957" w:type="dxa"/>
          </w:tcPr>
          <w:p>
            <w:pPr>
              <w:pStyle w:val="TableParagraph"/>
              <w:ind w:left="325" w:right="288"/>
              <w:rPr>
                <w:sz w:val="19"/>
              </w:rPr>
            </w:pPr>
            <w:r>
              <w:rPr>
                <w:sz w:val="19"/>
              </w:rPr>
              <w:t>Se determinó que Alcántara satisfaga veinte pesos en reales y veinte pesos en reales. Al mismo tiempo el precio corra en la plaza de este pueblo dentro del término de un mes.</w:t>
            </w:r>
          </w:p>
          <w:p>
            <w:pPr>
              <w:pStyle w:val="TableParagraph"/>
              <w:rPr>
                <w:rFonts w:ascii="Times New Roman"/>
                <w:sz w:val="19"/>
              </w:rPr>
            </w:pPr>
          </w:p>
          <w:p>
            <w:pPr>
              <w:pStyle w:val="TableParagraph"/>
              <w:ind w:left="325" w:right="288"/>
              <w:rPr>
                <w:sz w:val="19"/>
              </w:rPr>
            </w:pPr>
            <w:r>
              <w:rPr>
                <w:sz w:val="19"/>
              </w:rPr>
              <w:t>Se saldo a deuda en fecha 31 de diciembre de 1822.</w:t>
            </w:r>
          </w:p>
        </w:tc>
      </w:tr>
      <w:tr>
        <w:trPr>
          <w:trHeight w:val="755" w:hRule="exact"/>
        </w:trPr>
        <w:tc>
          <w:tcPr>
            <w:tcW w:w="818" w:type="dxa"/>
          </w:tcPr>
          <w:p>
            <w:pPr/>
          </w:p>
        </w:tc>
        <w:tc>
          <w:tcPr>
            <w:tcW w:w="1442" w:type="dxa"/>
          </w:tcPr>
          <w:p>
            <w:pPr/>
          </w:p>
        </w:tc>
        <w:tc>
          <w:tcPr>
            <w:tcW w:w="1860" w:type="dxa"/>
          </w:tcPr>
          <w:p>
            <w:pPr>
              <w:pStyle w:val="TableParagraph"/>
              <w:spacing w:before="99"/>
              <w:ind w:left="171" w:right="443"/>
              <w:rPr>
                <w:sz w:val="19"/>
              </w:rPr>
            </w:pPr>
            <w:r>
              <w:rPr>
                <w:sz w:val="19"/>
              </w:rPr>
              <w:t>Don Francisco Martínez</w:t>
            </w:r>
          </w:p>
        </w:tc>
        <w:tc>
          <w:tcPr>
            <w:tcW w:w="1954" w:type="dxa"/>
          </w:tcPr>
          <w:p>
            <w:pPr/>
          </w:p>
        </w:tc>
        <w:tc>
          <w:tcPr>
            <w:tcW w:w="1308" w:type="dxa"/>
          </w:tcPr>
          <w:p>
            <w:pPr/>
          </w:p>
        </w:tc>
        <w:tc>
          <w:tcPr>
            <w:tcW w:w="5957" w:type="dxa"/>
          </w:tcPr>
          <w:p>
            <w:pPr/>
          </w:p>
        </w:tc>
      </w:tr>
      <w:tr>
        <w:trPr>
          <w:trHeight w:val="1541" w:hRule="exact"/>
        </w:trPr>
        <w:tc>
          <w:tcPr>
            <w:tcW w:w="818" w:type="dxa"/>
            <w:tcBorders>
              <w:bottom w:val="single" w:sz="8" w:space="0" w:color="A4A4A4"/>
            </w:tcBorders>
            <w:shd w:val="clear" w:color="auto" w:fill="E8E8E8"/>
          </w:tcPr>
          <w:p>
            <w:pPr>
              <w:pStyle w:val="TableParagraph"/>
              <w:spacing w:line="216" w:lineRule="exact"/>
              <w:ind w:right="116"/>
              <w:jc w:val="right"/>
              <w:rPr>
                <w:b/>
                <w:sz w:val="19"/>
              </w:rPr>
            </w:pPr>
            <w:r>
              <w:rPr>
                <w:b/>
                <w:w w:val="95"/>
                <w:sz w:val="19"/>
              </w:rPr>
              <w:t>30</w:t>
            </w:r>
          </w:p>
        </w:tc>
        <w:tc>
          <w:tcPr>
            <w:tcW w:w="1442" w:type="dxa"/>
            <w:tcBorders>
              <w:bottom w:val="single" w:sz="8" w:space="0" w:color="A4A4A4"/>
            </w:tcBorders>
            <w:shd w:val="clear" w:color="auto" w:fill="E8E8E8"/>
          </w:tcPr>
          <w:p>
            <w:pPr>
              <w:pStyle w:val="TableParagraph"/>
              <w:ind w:left="118" w:right="152"/>
              <w:rPr>
                <w:sz w:val="19"/>
              </w:rPr>
            </w:pPr>
            <w:r>
              <w:rPr>
                <w:sz w:val="19"/>
              </w:rPr>
              <w:t>27 de abril de 1822</w:t>
            </w:r>
          </w:p>
        </w:tc>
        <w:tc>
          <w:tcPr>
            <w:tcW w:w="1860" w:type="dxa"/>
            <w:tcBorders>
              <w:bottom w:val="single" w:sz="8" w:space="0" w:color="A4A4A4"/>
            </w:tcBorders>
            <w:shd w:val="clear" w:color="auto" w:fill="E8E8E8"/>
          </w:tcPr>
          <w:p>
            <w:pPr>
              <w:pStyle w:val="TableParagraph"/>
              <w:ind w:left="171" w:right="570"/>
              <w:rPr>
                <w:sz w:val="19"/>
              </w:rPr>
            </w:pPr>
            <w:r>
              <w:rPr>
                <w:sz w:val="19"/>
              </w:rPr>
              <w:t>Alcalde:</w:t>
            </w:r>
          </w:p>
          <w:p>
            <w:pPr>
              <w:pStyle w:val="TableParagraph"/>
              <w:ind w:left="171" w:right="253"/>
              <w:rPr>
                <w:sz w:val="19"/>
              </w:rPr>
            </w:pPr>
            <w:r>
              <w:rPr>
                <w:sz w:val="19"/>
              </w:rPr>
              <w:t>Don Salvador de Garfias Demandante: José Castañeda Demandando: José Bartolo</w:t>
            </w:r>
          </w:p>
        </w:tc>
        <w:tc>
          <w:tcPr>
            <w:tcW w:w="1954" w:type="dxa"/>
            <w:tcBorders>
              <w:bottom w:val="single" w:sz="8" w:space="0" w:color="A4A4A4"/>
            </w:tcBorders>
            <w:shd w:val="clear" w:color="auto" w:fill="E8E8E8"/>
          </w:tcPr>
          <w:p>
            <w:pPr>
              <w:pStyle w:val="TableParagraph"/>
              <w:ind w:left="146" w:right="129"/>
              <w:rPr>
                <w:sz w:val="19"/>
              </w:rPr>
            </w:pPr>
            <w:r>
              <w:rPr>
                <w:sz w:val="19"/>
              </w:rPr>
              <w:t>José Castañeda demanda a José Bartolo por un buey que este mato. Se demanda la devolución del</w:t>
            </w:r>
          </w:p>
        </w:tc>
        <w:tc>
          <w:tcPr>
            <w:tcW w:w="1308" w:type="dxa"/>
            <w:tcBorders>
              <w:bottom w:val="single" w:sz="8" w:space="0" w:color="A4A4A4"/>
            </w:tcBorders>
            <w:shd w:val="clear" w:color="auto" w:fill="E8E8E8"/>
          </w:tcPr>
          <w:p>
            <w:pPr>
              <w:pStyle w:val="TableParagraph"/>
              <w:ind w:left="117"/>
              <w:rPr>
                <w:sz w:val="19"/>
              </w:rPr>
            </w:pPr>
            <w:r>
              <w:rPr>
                <w:sz w:val="19"/>
              </w:rPr>
              <w:t>Propiedad</w:t>
            </w:r>
          </w:p>
        </w:tc>
        <w:tc>
          <w:tcPr>
            <w:tcW w:w="5957" w:type="dxa"/>
            <w:tcBorders>
              <w:bottom w:val="single" w:sz="8" w:space="0" w:color="A4A4A4"/>
            </w:tcBorders>
            <w:shd w:val="clear" w:color="auto" w:fill="E8E8E8"/>
          </w:tcPr>
          <w:p>
            <w:pPr>
              <w:pStyle w:val="TableParagraph"/>
              <w:ind w:left="325" w:right="139"/>
              <w:rPr>
                <w:sz w:val="19"/>
              </w:rPr>
            </w:pPr>
            <w:r>
              <w:rPr>
                <w:sz w:val="19"/>
              </w:rPr>
              <w:t>Se determino que se Bartolo debe de satisfacer a Castañeda del buey de dos años que deberá de entregar a mas tarar en septiembre  de 1822.</w:t>
            </w:r>
          </w:p>
        </w:tc>
      </w:tr>
    </w:tbl>
    <w:p>
      <w:pPr>
        <w:spacing w:after="0"/>
        <w:rPr>
          <w:sz w:val="19"/>
        </w:rPr>
        <w:sectPr>
          <w:pgSz w:w="15840" w:h="12240" w:orient="landscape"/>
          <w:pgMar w:header="0" w:footer="940" w:top="1140" w:bottom="1200" w:left="1300" w:right="980"/>
        </w:sectPr>
      </w:pPr>
    </w:p>
    <w:p>
      <w:pPr>
        <w:pStyle w:val="BodyText"/>
        <w:rPr>
          <w:rFonts w:ascii="Times New Roman"/>
          <w:sz w:val="20"/>
        </w:rPr>
      </w:pPr>
    </w:p>
    <w:p>
      <w:pPr>
        <w:pStyle w:val="BodyText"/>
        <w:spacing w:before="7"/>
        <w:rPr>
          <w:rFonts w:ascii="Times New Roman"/>
          <w:sz w:val="28"/>
        </w:rPr>
      </w:pP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8"/>
        <w:gridCol w:w="1493"/>
        <w:gridCol w:w="1828"/>
        <w:gridCol w:w="1939"/>
        <w:gridCol w:w="1330"/>
        <w:gridCol w:w="5930"/>
      </w:tblGrid>
      <w:tr>
        <w:trPr>
          <w:trHeight w:val="1102" w:hRule="exact"/>
        </w:trPr>
        <w:tc>
          <w:tcPr>
            <w:tcW w:w="818" w:type="dxa"/>
            <w:tcBorders>
              <w:top w:val="single" w:sz="8" w:space="0" w:color="A4A4A4"/>
            </w:tcBorders>
            <w:shd w:val="clear" w:color="auto" w:fill="E8E8E8"/>
          </w:tcPr>
          <w:p>
            <w:pPr/>
          </w:p>
        </w:tc>
        <w:tc>
          <w:tcPr>
            <w:tcW w:w="1493" w:type="dxa"/>
            <w:tcBorders>
              <w:top w:val="single" w:sz="8" w:space="0" w:color="A4A4A4"/>
            </w:tcBorders>
            <w:shd w:val="clear" w:color="auto" w:fill="E8E8E8"/>
          </w:tcPr>
          <w:p>
            <w:pPr/>
          </w:p>
        </w:tc>
        <w:tc>
          <w:tcPr>
            <w:tcW w:w="1828" w:type="dxa"/>
            <w:tcBorders>
              <w:top w:val="single" w:sz="8" w:space="0" w:color="A4A4A4"/>
            </w:tcBorders>
            <w:shd w:val="clear" w:color="auto" w:fill="E8E8E8"/>
          </w:tcPr>
          <w:p>
            <w:pPr>
              <w:pStyle w:val="TableParagraph"/>
              <w:spacing w:before="10"/>
              <w:rPr>
                <w:rFonts w:ascii="Times New Roman"/>
                <w:sz w:val="18"/>
              </w:rPr>
            </w:pPr>
          </w:p>
          <w:p>
            <w:pPr>
              <w:pStyle w:val="TableParagraph"/>
              <w:ind w:left="120" w:right="167"/>
              <w:rPr>
                <w:sz w:val="19"/>
              </w:rPr>
            </w:pPr>
            <w:r>
              <w:rPr>
                <w:sz w:val="19"/>
              </w:rPr>
              <w:t>Hombres Buenos: Don Victorino de Bulnes</w:t>
            </w:r>
          </w:p>
          <w:p>
            <w:pPr>
              <w:pStyle w:val="TableParagraph"/>
              <w:ind w:left="120"/>
              <w:rPr>
                <w:sz w:val="19"/>
              </w:rPr>
            </w:pPr>
            <w:r>
              <w:rPr>
                <w:sz w:val="19"/>
              </w:rPr>
              <w:t>Don Pedro García.</w:t>
            </w:r>
          </w:p>
        </w:tc>
        <w:tc>
          <w:tcPr>
            <w:tcW w:w="1939" w:type="dxa"/>
            <w:tcBorders>
              <w:top w:val="single" w:sz="8" w:space="0" w:color="A4A4A4"/>
            </w:tcBorders>
            <w:shd w:val="clear" w:color="auto" w:fill="E8E8E8"/>
          </w:tcPr>
          <w:p>
            <w:pPr>
              <w:pStyle w:val="TableParagraph"/>
              <w:ind w:left="126" w:right="293"/>
              <w:rPr>
                <w:sz w:val="19"/>
              </w:rPr>
            </w:pPr>
            <w:r>
              <w:rPr>
                <w:sz w:val="19"/>
              </w:rPr>
              <w:t>mimo en un lapso de un mes.</w:t>
            </w:r>
          </w:p>
        </w:tc>
        <w:tc>
          <w:tcPr>
            <w:tcW w:w="1330" w:type="dxa"/>
            <w:tcBorders>
              <w:top w:val="single" w:sz="8" w:space="0" w:color="A4A4A4"/>
            </w:tcBorders>
            <w:shd w:val="clear" w:color="auto" w:fill="E8E8E8"/>
          </w:tcPr>
          <w:p>
            <w:pPr/>
          </w:p>
        </w:tc>
        <w:tc>
          <w:tcPr>
            <w:tcW w:w="5930" w:type="dxa"/>
            <w:tcBorders>
              <w:top w:val="single" w:sz="8" w:space="0" w:color="A4A4A4"/>
            </w:tcBorders>
            <w:shd w:val="clear" w:color="auto" w:fill="E8E8E8"/>
          </w:tcPr>
          <w:p>
            <w:pPr/>
          </w:p>
        </w:tc>
      </w:tr>
      <w:tr>
        <w:trPr>
          <w:trHeight w:val="4371" w:hRule="exact"/>
        </w:trPr>
        <w:tc>
          <w:tcPr>
            <w:tcW w:w="818" w:type="dxa"/>
          </w:tcPr>
          <w:p>
            <w:pPr>
              <w:pStyle w:val="TableParagraph"/>
              <w:spacing w:line="215" w:lineRule="exact"/>
              <w:ind w:right="116"/>
              <w:jc w:val="right"/>
              <w:rPr>
                <w:b/>
                <w:sz w:val="19"/>
              </w:rPr>
            </w:pPr>
            <w:r>
              <w:rPr>
                <w:b/>
                <w:w w:val="95"/>
                <w:sz w:val="19"/>
              </w:rPr>
              <w:t>31</w:t>
            </w:r>
          </w:p>
        </w:tc>
        <w:tc>
          <w:tcPr>
            <w:tcW w:w="1493" w:type="dxa"/>
          </w:tcPr>
          <w:p>
            <w:pPr>
              <w:pStyle w:val="TableParagraph"/>
              <w:ind w:left="118" w:right="204"/>
              <w:rPr>
                <w:sz w:val="19"/>
              </w:rPr>
            </w:pPr>
            <w:r>
              <w:rPr>
                <w:sz w:val="19"/>
              </w:rPr>
              <w:t>27 de abril de 1822</w:t>
            </w:r>
          </w:p>
        </w:tc>
        <w:tc>
          <w:tcPr>
            <w:tcW w:w="1828" w:type="dxa"/>
          </w:tcPr>
          <w:p>
            <w:pPr>
              <w:pStyle w:val="TableParagraph"/>
              <w:ind w:left="120" w:right="420"/>
              <w:rPr>
                <w:sz w:val="19"/>
              </w:rPr>
            </w:pPr>
            <w:r>
              <w:rPr>
                <w:sz w:val="19"/>
              </w:rPr>
              <w:t>Alcalde: Salvador de Garfias</w:t>
            </w:r>
          </w:p>
          <w:p>
            <w:pPr>
              <w:pStyle w:val="TableParagraph"/>
              <w:spacing w:before="2"/>
              <w:rPr>
                <w:rFonts w:ascii="Times New Roman"/>
                <w:sz w:val="19"/>
              </w:rPr>
            </w:pPr>
          </w:p>
          <w:p>
            <w:pPr>
              <w:pStyle w:val="TableParagraph"/>
              <w:spacing w:before="1"/>
              <w:ind w:left="120" w:right="517"/>
              <w:jc w:val="both"/>
              <w:rPr>
                <w:sz w:val="19"/>
              </w:rPr>
            </w:pPr>
            <w:r>
              <w:rPr>
                <w:sz w:val="19"/>
              </w:rPr>
              <w:t>Demandante: María Antonia Sánchez</w:t>
            </w:r>
          </w:p>
          <w:p>
            <w:pPr>
              <w:pStyle w:val="TableParagraph"/>
              <w:spacing w:before="11"/>
              <w:rPr>
                <w:rFonts w:ascii="Times New Roman"/>
                <w:sz w:val="18"/>
              </w:rPr>
            </w:pPr>
          </w:p>
          <w:p>
            <w:pPr>
              <w:pStyle w:val="TableParagraph"/>
              <w:ind w:left="120" w:right="420"/>
              <w:rPr>
                <w:sz w:val="19"/>
              </w:rPr>
            </w:pPr>
            <w:r>
              <w:rPr>
                <w:sz w:val="19"/>
              </w:rPr>
              <w:t>Demandando: José Fernando Saldivar</w:t>
            </w:r>
          </w:p>
          <w:p>
            <w:pPr>
              <w:pStyle w:val="TableParagraph"/>
              <w:spacing w:before="11"/>
              <w:rPr>
                <w:rFonts w:ascii="Times New Roman"/>
                <w:sz w:val="18"/>
              </w:rPr>
            </w:pPr>
          </w:p>
          <w:p>
            <w:pPr>
              <w:pStyle w:val="TableParagraph"/>
              <w:ind w:left="120" w:right="167"/>
              <w:rPr>
                <w:sz w:val="19"/>
              </w:rPr>
            </w:pPr>
            <w:r>
              <w:rPr>
                <w:sz w:val="19"/>
              </w:rPr>
              <w:t>Hombres Buenos: Don Trinidad Millán</w:t>
            </w:r>
          </w:p>
          <w:p>
            <w:pPr>
              <w:pStyle w:val="TableParagraph"/>
              <w:ind w:left="120" w:right="167"/>
              <w:rPr>
                <w:sz w:val="19"/>
              </w:rPr>
            </w:pPr>
            <w:r>
              <w:rPr>
                <w:sz w:val="19"/>
              </w:rPr>
              <w:t>Don Victorino de Bulnes</w:t>
            </w:r>
          </w:p>
        </w:tc>
        <w:tc>
          <w:tcPr>
            <w:tcW w:w="1939" w:type="dxa"/>
          </w:tcPr>
          <w:p>
            <w:pPr>
              <w:pStyle w:val="TableParagraph"/>
              <w:ind w:left="126" w:right="92"/>
              <w:rPr>
                <w:sz w:val="19"/>
              </w:rPr>
            </w:pPr>
            <w:r>
              <w:rPr>
                <w:sz w:val="19"/>
              </w:rPr>
              <w:t>María Antonia y José Fernando mantuvieron una relación hace mas e diez año de la cual nació un hijo.</w:t>
            </w:r>
          </w:p>
          <w:p>
            <w:pPr>
              <w:pStyle w:val="TableParagraph"/>
              <w:ind w:left="126" w:right="92"/>
              <w:rPr>
                <w:sz w:val="19"/>
              </w:rPr>
            </w:pPr>
            <w:r>
              <w:rPr>
                <w:sz w:val="19"/>
              </w:rPr>
              <w:t>Solicita la demandante se reconozca al menor</w:t>
            </w:r>
          </w:p>
        </w:tc>
        <w:tc>
          <w:tcPr>
            <w:tcW w:w="1330" w:type="dxa"/>
          </w:tcPr>
          <w:p>
            <w:pPr>
              <w:pStyle w:val="TableParagraph"/>
              <w:spacing w:line="218" w:lineRule="exact"/>
              <w:ind w:left="112"/>
              <w:rPr>
                <w:sz w:val="19"/>
              </w:rPr>
            </w:pPr>
            <w:r>
              <w:rPr>
                <w:sz w:val="19"/>
              </w:rPr>
              <w:t>Paternidad</w:t>
            </w:r>
          </w:p>
        </w:tc>
        <w:tc>
          <w:tcPr>
            <w:tcW w:w="5930" w:type="dxa"/>
          </w:tcPr>
          <w:p>
            <w:pPr>
              <w:pStyle w:val="TableParagraph"/>
              <w:ind w:left="299" w:right="21"/>
              <w:rPr>
                <w:sz w:val="19"/>
              </w:rPr>
            </w:pPr>
            <w:r>
              <w:rPr>
                <w:sz w:val="19"/>
              </w:rPr>
              <w:t>Se determino que el menor pasa a un institución religiosa en donde le brinden una buena educción.</w:t>
            </w:r>
          </w:p>
        </w:tc>
      </w:tr>
      <w:tr>
        <w:trPr>
          <w:trHeight w:val="3289" w:hRule="exact"/>
        </w:trPr>
        <w:tc>
          <w:tcPr>
            <w:tcW w:w="818" w:type="dxa"/>
            <w:tcBorders>
              <w:bottom w:val="single" w:sz="8" w:space="0" w:color="A4A4A4"/>
            </w:tcBorders>
            <w:shd w:val="clear" w:color="auto" w:fill="E8E8E8"/>
          </w:tcPr>
          <w:p>
            <w:pPr>
              <w:pStyle w:val="TableParagraph"/>
              <w:spacing w:line="215" w:lineRule="exact"/>
              <w:ind w:right="116"/>
              <w:jc w:val="right"/>
              <w:rPr>
                <w:b/>
                <w:sz w:val="19"/>
              </w:rPr>
            </w:pPr>
            <w:r>
              <w:rPr>
                <w:b/>
                <w:w w:val="95"/>
                <w:sz w:val="19"/>
              </w:rPr>
              <w:t>32</w:t>
            </w:r>
          </w:p>
        </w:tc>
        <w:tc>
          <w:tcPr>
            <w:tcW w:w="1493" w:type="dxa"/>
            <w:tcBorders>
              <w:bottom w:val="single" w:sz="8" w:space="0" w:color="A4A4A4"/>
            </w:tcBorders>
            <w:shd w:val="clear" w:color="auto" w:fill="E8E8E8"/>
          </w:tcPr>
          <w:p>
            <w:pPr>
              <w:pStyle w:val="TableParagraph"/>
              <w:ind w:left="118" w:right="98"/>
              <w:rPr>
                <w:sz w:val="19"/>
              </w:rPr>
            </w:pPr>
            <w:r>
              <w:rPr>
                <w:sz w:val="19"/>
              </w:rPr>
              <w:t>10 de mayo de 1822</w:t>
            </w:r>
          </w:p>
        </w:tc>
        <w:tc>
          <w:tcPr>
            <w:tcW w:w="1828" w:type="dxa"/>
            <w:tcBorders>
              <w:bottom w:val="single" w:sz="8" w:space="0" w:color="A4A4A4"/>
            </w:tcBorders>
            <w:shd w:val="clear" w:color="auto" w:fill="E8E8E8"/>
          </w:tcPr>
          <w:p>
            <w:pPr>
              <w:pStyle w:val="TableParagraph"/>
              <w:ind w:left="120" w:right="167"/>
              <w:rPr>
                <w:sz w:val="19"/>
              </w:rPr>
            </w:pPr>
            <w:r>
              <w:rPr>
                <w:sz w:val="19"/>
              </w:rPr>
              <w:t>Alcalde: Salvador Garfias</w:t>
            </w:r>
          </w:p>
          <w:p>
            <w:pPr>
              <w:pStyle w:val="TableParagraph"/>
              <w:spacing w:before="11"/>
              <w:rPr>
                <w:rFonts w:ascii="Times New Roman"/>
                <w:sz w:val="18"/>
              </w:rPr>
            </w:pPr>
          </w:p>
          <w:p>
            <w:pPr>
              <w:pStyle w:val="TableParagraph"/>
              <w:ind w:left="120" w:right="484"/>
              <w:rPr>
                <w:sz w:val="19"/>
              </w:rPr>
            </w:pPr>
            <w:r>
              <w:rPr>
                <w:sz w:val="19"/>
              </w:rPr>
              <w:t>Demandante: Juan Martínez</w:t>
            </w:r>
          </w:p>
          <w:p>
            <w:pPr>
              <w:pStyle w:val="TableParagraph"/>
              <w:spacing w:before="11"/>
              <w:rPr>
                <w:rFonts w:ascii="Times New Roman"/>
                <w:sz w:val="18"/>
              </w:rPr>
            </w:pPr>
          </w:p>
          <w:p>
            <w:pPr>
              <w:pStyle w:val="TableParagraph"/>
              <w:ind w:left="120" w:right="167"/>
              <w:rPr>
                <w:sz w:val="19"/>
              </w:rPr>
            </w:pPr>
            <w:r>
              <w:rPr>
                <w:sz w:val="19"/>
              </w:rPr>
              <w:t>Demandando: Tomas ¨Pérez</w:t>
            </w:r>
          </w:p>
          <w:p>
            <w:pPr>
              <w:pStyle w:val="TableParagraph"/>
              <w:rPr>
                <w:rFonts w:ascii="Times New Roman"/>
                <w:sz w:val="19"/>
              </w:rPr>
            </w:pPr>
          </w:p>
          <w:p>
            <w:pPr>
              <w:pStyle w:val="TableParagraph"/>
              <w:ind w:left="120" w:right="167"/>
              <w:rPr>
                <w:sz w:val="19"/>
              </w:rPr>
            </w:pPr>
            <w:r>
              <w:rPr>
                <w:sz w:val="19"/>
              </w:rPr>
              <w:t>Hombres Buenos: José María</w:t>
            </w:r>
          </w:p>
          <w:p>
            <w:pPr>
              <w:pStyle w:val="TableParagraph"/>
              <w:spacing w:before="2"/>
              <w:rPr>
                <w:rFonts w:ascii="Times New Roman"/>
                <w:sz w:val="19"/>
              </w:rPr>
            </w:pPr>
          </w:p>
          <w:p>
            <w:pPr>
              <w:pStyle w:val="TableParagraph"/>
              <w:ind w:left="120" w:right="420"/>
              <w:rPr>
                <w:sz w:val="19"/>
              </w:rPr>
            </w:pPr>
            <w:r>
              <w:rPr>
                <w:sz w:val="19"/>
              </w:rPr>
              <w:t>Ignacio </w:t>
            </w:r>
            <w:r>
              <w:rPr>
                <w:w w:val="95"/>
                <w:sz w:val="19"/>
              </w:rPr>
              <w:t>Manzanedo</w:t>
            </w:r>
          </w:p>
        </w:tc>
        <w:tc>
          <w:tcPr>
            <w:tcW w:w="1939" w:type="dxa"/>
            <w:tcBorders>
              <w:bottom w:val="single" w:sz="8" w:space="0" w:color="A4A4A4"/>
            </w:tcBorders>
            <w:shd w:val="clear" w:color="auto" w:fill="E8E8E8"/>
          </w:tcPr>
          <w:p>
            <w:pPr>
              <w:pStyle w:val="TableParagraph"/>
              <w:ind w:left="126" w:right="143"/>
              <w:rPr>
                <w:sz w:val="19"/>
              </w:rPr>
            </w:pPr>
            <w:r>
              <w:rPr>
                <w:sz w:val="19"/>
              </w:rPr>
              <w:t>Juan Martínez demanda a Tomás Pérez sobre un caballo que le fue prestado al segundo y no lo ha devuelto ni pagado.</w:t>
            </w:r>
          </w:p>
        </w:tc>
        <w:tc>
          <w:tcPr>
            <w:tcW w:w="1330" w:type="dxa"/>
            <w:tcBorders>
              <w:bottom w:val="single" w:sz="8" w:space="0" w:color="A4A4A4"/>
            </w:tcBorders>
            <w:shd w:val="clear" w:color="auto" w:fill="E8E8E8"/>
          </w:tcPr>
          <w:p>
            <w:pPr>
              <w:pStyle w:val="TableParagraph"/>
              <w:spacing w:line="218" w:lineRule="exact"/>
              <w:ind w:left="112"/>
              <w:rPr>
                <w:sz w:val="19"/>
              </w:rPr>
            </w:pPr>
            <w:r>
              <w:rPr>
                <w:sz w:val="19"/>
              </w:rPr>
              <w:t>Propiedad</w:t>
            </w:r>
          </w:p>
        </w:tc>
        <w:tc>
          <w:tcPr>
            <w:tcW w:w="5930" w:type="dxa"/>
            <w:tcBorders>
              <w:bottom w:val="single" w:sz="8" w:space="0" w:color="A4A4A4"/>
            </w:tcBorders>
            <w:shd w:val="clear" w:color="auto" w:fill="E8E8E8"/>
          </w:tcPr>
          <w:p>
            <w:pPr>
              <w:pStyle w:val="TableParagraph"/>
              <w:spacing w:line="218" w:lineRule="exact"/>
              <w:ind w:left="299" w:right="21"/>
              <w:rPr>
                <w:sz w:val="19"/>
              </w:rPr>
            </w:pPr>
            <w:r>
              <w:rPr>
                <w:sz w:val="19"/>
              </w:rPr>
              <w:t>Ordenaron que el demandado satisfaga el valor del caballo.</w:t>
            </w:r>
          </w:p>
        </w:tc>
      </w:tr>
    </w:tbl>
    <w:p>
      <w:pPr>
        <w:spacing w:after="0" w:line="218" w:lineRule="exact"/>
        <w:rPr>
          <w:sz w:val="19"/>
        </w:rPr>
        <w:sectPr>
          <w:footerReference w:type="default" r:id="rId47"/>
          <w:pgSz w:w="15840" w:h="12240" w:orient="landscape"/>
          <w:pgMar w:footer="940" w:header="0" w:top="1140" w:bottom="1140" w:left="1300" w:right="960"/>
          <w:pgNumType w:start="120"/>
        </w:sectPr>
      </w:pPr>
    </w:p>
    <w:p>
      <w:pPr>
        <w:pStyle w:val="BodyText"/>
        <w:rPr>
          <w:rFonts w:ascii="Times New Roman"/>
          <w:sz w:val="20"/>
        </w:rPr>
      </w:pPr>
    </w:p>
    <w:p>
      <w:pPr>
        <w:pStyle w:val="BodyText"/>
        <w:spacing w:before="5"/>
        <w:rPr>
          <w:rFonts w:ascii="Times New Roman"/>
          <w:sz w:val="29"/>
        </w:rPr>
      </w:pPr>
    </w:p>
    <w:tbl>
      <w:tblPr>
        <w:tblW w:w="0" w:type="auto"/>
        <w:jc w:val="left"/>
        <w:tblInd w:w="13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8"/>
        <w:gridCol w:w="1462"/>
        <w:gridCol w:w="1875"/>
        <w:gridCol w:w="1918"/>
        <w:gridCol w:w="1256"/>
        <w:gridCol w:w="6009"/>
      </w:tblGrid>
      <w:tr>
        <w:trPr>
          <w:trHeight w:val="228" w:hRule="exact"/>
        </w:trPr>
        <w:tc>
          <w:tcPr>
            <w:tcW w:w="818" w:type="dxa"/>
            <w:tcBorders>
              <w:top w:val="single" w:sz="8" w:space="0" w:color="A4A4A4"/>
            </w:tcBorders>
            <w:shd w:val="clear" w:color="auto" w:fill="E8E8E8"/>
          </w:tcPr>
          <w:p>
            <w:pPr/>
          </w:p>
        </w:tc>
        <w:tc>
          <w:tcPr>
            <w:tcW w:w="1462" w:type="dxa"/>
            <w:tcBorders>
              <w:top w:val="single" w:sz="8" w:space="0" w:color="A4A4A4"/>
            </w:tcBorders>
            <w:shd w:val="clear" w:color="auto" w:fill="E8E8E8"/>
          </w:tcPr>
          <w:p>
            <w:pPr/>
          </w:p>
        </w:tc>
        <w:tc>
          <w:tcPr>
            <w:tcW w:w="1875" w:type="dxa"/>
            <w:tcBorders>
              <w:top w:val="single" w:sz="8" w:space="0" w:color="A4A4A4"/>
            </w:tcBorders>
            <w:shd w:val="clear" w:color="auto" w:fill="E8E8E8"/>
          </w:tcPr>
          <w:p>
            <w:pPr/>
          </w:p>
        </w:tc>
        <w:tc>
          <w:tcPr>
            <w:tcW w:w="1918" w:type="dxa"/>
            <w:tcBorders>
              <w:top w:val="single" w:sz="8" w:space="0" w:color="A4A4A4"/>
            </w:tcBorders>
            <w:shd w:val="clear" w:color="auto" w:fill="E8E8E8"/>
          </w:tcPr>
          <w:p>
            <w:pPr/>
          </w:p>
        </w:tc>
        <w:tc>
          <w:tcPr>
            <w:tcW w:w="1256" w:type="dxa"/>
            <w:tcBorders>
              <w:top w:val="single" w:sz="8" w:space="0" w:color="A4A4A4"/>
            </w:tcBorders>
            <w:shd w:val="clear" w:color="auto" w:fill="E8E8E8"/>
          </w:tcPr>
          <w:p>
            <w:pPr/>
          </w:p>
        </w:tc>
        <w:tc>
          <w:tcPr>
            <w:tcW w:w="6009" w:type="dxa"/>
            <w:tcBorders>
              <w:top w:val="single" w:sz="8" w:space="0" w:color="A4A4A4"/>
            </w:tcBorders>
            <w:shd w:val="clear" w:color="auto" w:fill="E8E8E8"/>
          </w:tcPr>
          <w:p>
            <w:pPr/>
          </w:p>
        </w:tc>
      </w:tr>
      <w:tr>
        <w:trPr>
          <w:trHeight w:val="2087" w:hRule="exact"/>
        </w:trPr>
        <w:tc>
          <w:tcPr>
            <w:tcW w:w="818" w:type="dxa"/>
          </w:tcPr>
          <w:p>
            <w:pPr>
              <w:pStyle w:val="TableParagraph"/>
              <w:spacing w:line="215" w:lineRule="exact"/>
              <w:ind w:right="116"/>
              <w:jc w:val="right"/>
              <w:rPr>
                <w:b/>
                <w:sz w:val="19"/>
              </w:rPr>
            </w:pPr>
            <w:r>
              <w:rPr>
                <w:b/>
                <w:w w:val="95"/>
                <w:sz w:val="19"/>
              </w:rPr>
              <w:t>33</w:t>
            </w:r>
          </w:p>
        </w:tc>
        <w:tc>
          <w:tcPr>
            <w:tcW w:w="1462" w:type="dxa"/>
          </w:tcPr>
          <w:p>
            <w:pPr>
              <w:pStyle w:val="TableParagraph"/>
              <w:ind w:left="118" w:right="236"/>
              <w:rPr>
                <w:sz w:val="19"/>
              </w:rPr>
            </w:pPr>
            <w:r>
              <w:rPr>
                <w:sz w:val="19"/>
              </w:rPr>
              <w:t>4 de junio de 1822</w:t>
            </w:r>
          </w:p>
        </w:tc>
        <w:tc>
          <w:tcPr>
            <w:tcW w:w="1875" w:type="dxa"/>
          </w:tcPr>
          <w:p>
            <w:pPr>
              <w:pStyle w:val="TableParagraph"/>
              <w:spacing w:line="218" w:lineRule="exact"/>
              <w:ind w:left="151" w:right="183"/>
              <w:rPr>
                <w:sz w:val="19"/>
              </w:rPr>
            </w:pPr>
            <w:r>
              <w:rPr>
                <w:sz w:val="19"/>
              </w:rPr>
              <w:t>Alcalde:</w:t>
            </w:r>
          </w:p>
          <w:p>
            <w:pPr>
              <w:pStyle w:val="TableParagraph"/>
              <w:ind w:left="151" w:right="183"/>
              <w:rPr>
                <w:sz w:val="19"/>
              </w:rPr>
            </w:pPr>
            <w:r>
              <w:rPr>
                <w:sz w:val="19"/>
              </w:rPr>
              <w:t>Vicente Zamudio</w:t>
            </w:r>
          </w:p>
          <w:p>
            <w:pPr>
              <w:pStyle w:val="TableParagraph"/>
              <w:spacing w:before="11"/>
              <w:rPr>
                <w:rFonts w:ascii="Times New Roman"/>
                <w:sz w:val="18"/>
              </w:rPr>
            </w:pPr>
          </w:p>
          <w:p>
            <w:pPr>
              <w:pStyle w:val="TableParagraph"/>
              <w:ind w:left="151" w:right="574"/>
              <w:rPr>
                <w:sz w:val="19"/>
              </w:rPr>
            </w:pPr>
            <w:r>
              <w:rPr>
                <w:w w:val="95"/>
                <w:sz w:val="19"/>
              </w:rPr>
              <w:t>Demandante: </w:t>
            </w:r>
            <w:r>
              <w:rPr>
                <w:sz w:val="19"/>
              </w:rPr>
              <w:t>Vicente Peña</w:t>
            </w:r>
          </w:p>
          <w:p>
            <w:pPr>
              <w:pStyle w:val="TableParagraph"/>
              <w:spacing w:before="11"/>
              <w:rPr>
                <w:rFonts w:ascii="Times New Roman"/>
                <w:sz w:val="18"/>
              </w:rPr>
            </w:pPr>
          </w:p>
          <w:p>
            <w:pPr>
              <w:pStyle w:val="TableParagraph"/>
              <w:spacing w:line="242" w:lineRule="auto"/>
              <w:ind w:left="151" w:right="183"/>
              <w:rPr>
                <w:sz w:val="19"/>
              </w:rPr>
            </w:pPr>
            <w:r>
              <w:rPr>
                <w:w w:val="95"/>
                <w:sz w:val="19"/>
              </w:rPr>
              <w:t>Demandado: </w:t>
            </w:r>
            <w:r>
              <w:rPr>
                <w:sz w:val="19"/>
              </w:rPr>
              <w:t>Manuel Mondragón</w:t>
            </w:r>
          </w:p>
        </w:tc>
        <w:tc>
          <w:tcPr>
            <w:tcW w:w="1918" w:type="dxa"/>
          </w:tcPr>
          <w:p>
            <w:pPr>
              <w:pStyle w:val="TableParagraph"/>
              <w:ind w:left="110" w:right="127" w:firstLine="105"/>
              <w:rPr>
                <w:sz w:val="19"/>
              </w:rPr>
            </w:pPr>
            <w:r>
              <w:rPr>
                <w:sz w:val="19"/>
              </w:rPr>
              <w:t>La demanda que se estableció por injuria, debido a que Manuel Mondragón injuria y maltrato físicamente a</w:t>
            </w:r>
            <w:r>
              <w:rPr>
                <w:spacing w:val="-7"/>
                <w:sz w:val="19"/>
              </w:rPr>
              <w:t> </w:t>
            </w:r>
            <w:r>
              <w:rPr>
                <w:sz w:val="19"/>
              </w:rPr>
              <w:t>Peña.</w:t>
            </w:r>
          </w:p>
        </w:tc>
        <w:tc>
          <w:tcPr>
            <w:tcW w:w="1256" w:type="dxa"/>
          </w:tcPr>
          <w:p>
            <w:pPr>
              <w:pStyle w:val="TableParagraph"/>
              <w:spacing w:line="218" w:lineRule="exact"/>
              <w:ind w:left="117"/>
              <w:rPr>
                <w:sz w:val="19"/>
              </w:rPr>
            </w:pPr>
            <w:r>
              <w:rPr>
                <w:sz w:val="19"/>
              </w:rPr>
              <w:t>Injuria</w:t>
            </w:r>
          </w:p>
        </w:tc>
        <w:tc>
          <w:tcPr>
            <w:tcW w:w="6009" w:type="dxa"/>
          </w:tcPr>
          <w:p>
            <w:pPr>
              <w:pStyle w:val="TableParagraph"/>
              <w:ind w:left="378" w:right="161"/>
              <w:rPr>
                <w:sz w:val="19"/>
              </w:rPr>
            </w:pPr>
            <w:r>
              <w:rPr>
                <w:sz w:val="19"/>
              </w:rPr>
              <w:t>El alcalde y los hombres buenos determinaron que Mondragón debía de recibir una pena ejemplar que sirviera para evitar en un futuro pase lo mimo</w:t>
            </w:r>
          </w:p>
        </w:tc>
      </w:tr>
      <w:tr>
        <w:trPr>
          <w:trHeight w:val="874" w:hRule="exact"/>
        </w:trPr>
        <w:tc>
          <w:tcPr>
            <w:tcW w:w="818" w:type="dxa"/>
          </w:tcPr>
          <w:p>
            <w:pPr/>
          </w:p>
        </w:tc>
        <w:tc>
          <w:tcPr>
            <w:tcW w:w="1462" w:type="dxa"/>
          </w:tcPr>
          <w:p>
            <w:pPr/>
          </w:p>
        </w:tc>
        <w:tc>
          <w:tcPr>
            <w:tcW w:w="1875" w:type="dxa"/>
          </w:tcPr>
          <w:p>
            <w:pPr>
              <w:pStyle w:val="TableParagraph"/>
              <w:spacing w:before="99"/>
              <w:ind w:left="151" w:right="183"/>
              <w:rPr>
                <w:sz w:val="19"/>
              </w:rPr>
            </w:pPr>
            <w:r>
              <w:rPr>
                <w:sz w:val="19"/>
              </w:rPr>
              <w:t>Hombres Buenos: José Francisco Martínez</w:t>
            </w:r>
          </w:p>
        </w:tc>
        <w:tc>
          <w:tcPr>
            <w:tcW w:w="1918" w:type="dxa"/>
          </w:tcPr>
          <w:p>
            <w:pPr/>
          </w:p>
        </w:tc>
        <w:tc>
          <w:tcPr>
            <w:tcW w:w="1256" w:type="dxa"/>
          </w:tcPr>
          <w:p>
            <w:pPr/>
          </w:p>
        </w:tc>
        <w:tc>
          <w:tcPr>
            <w:tcW w:w="6009" w:type="dxa"/>
          </w:tcPr>
          <w:p>
            <w:pPr/>
          </w:p>
        </w:tc>
      </w:tr>
      <w:tr>
        <w:trPr>
          <w:trHeight w:val="810" w:hRule="exact"/>
        </w:trPr>
        <w:tc>
          <w:tcPr>
            <w:tcW w:w="818" w:type="dxa"/>
          </w:tcPr>
          <w:p>
            <w:pPr/>
          </w:p>
        </w:tc>
        <w:tc>
          <w:tcPr>
            <w:tcW w:w="1462" w:type="dxa"/>
          </w:tcPr>
          <w:p>
            <w:pPr/>
          </w:p>
        </w:tc>
        <w:tc>
          <w:tcPr>
            <w:tcW w:w="1875" w:type="dxa"/>
          </w:tcPr>
          <w:p>
            <w:pPr>
              <w:pStyle w:val="TableParagraph"/>
              <w:spacing w:before="99"/>
              <w:ind w:left="151" w:right="183"/>
              <w:rPr>
                <w:sz w:val="19"/>
              </w:rPr>
            </w:pPr>
            <w:r>
              <w:rPr>
                <w:sz w:val="19"/>
              </w:rPr>
              <w:t>Trinidad Millán</w:t>
            </w:r>
          </w:p>
        </w:tc>
        <w:tc>
          <w:tcPr>
            <w:tcW w:w="1918" w:type="dxa"/>
          </w:tcPr>
          <w:p>
            <w:pPr/>
          </w:p>
        </w:tc>
        <w:tc>
          <w:tcPr>
            <w:tcW w:w="1256" w:type="dxa"/>
          </w:tcPr>
          <w:p>
            <w:pPr/>
          </w:p>
        </w:tc>
        <w:tc>
          <w:tcPr>
            <w:tcW w:w="6009" w:type="dxa"/>
          </w:tcPr>
          <w:p>
            <w:pPr/>
          </w:p>
        </w:tc>
      </w:tr>
      <w:tr>
        <w:trPr>
          <w:trHeight w:val="3498" w:hRule="exact"/>
        </w:trPr>
        <w:tc>
          <w:tcPr>
            <w:tcW w:w="818" w:type="dxa"/>
            <w:shd w:val="clear" w:color="auto" w:fill="E8E8E8"/>
          </w:tcPr>
          <w:p>
            <w:pPr>
              <w:pStyle w:val="TableParagraph"/>
              <w:spacing w:line="215" w:lineRule="exact"/>
              <w:ind w:right="116"/>
              <w:jc w:val="right"/>
              <w:rPr>
                <w:b/>
                <w:sz w:val="19"/>
              </w:rPr>
            </w:pPr>
            <w:r>
              <w:rPr>
                <w:b/>
                <w:w w:val="95"/>
                <w:sz w:val="19"/>
              </w:rPr>
              <w:t>34</w:t>
            </w:r>
          </w:p>
        </w:tc>
        <w:tc>
          <w:tcPr>
            <w:tcW w:w="1462" w:type="dxa"/>
            <w:shd w:val="clear" w:color="auto" w:fill="E8E8E8"/>
          </w:tcPr>
          <w:p>
            <w:pPr>
              <w:pStyle w:val="TableParagraph"/>
              <w:ind w:left="118" w:right="130"/>
              <w:rPr>
                <w:sz w:val="19"/>
              </w:rPr>
            </w:pPr>
            <w:r>
              <w:rPr>
                <w:sz w:val="19"/>
              </w:rPr>
              <w:t>10 de junio de 1822</w:t>
            </w:r>
          </w:p>
        </w:tc>
        <w:tc>
          <w:tcPr>
            <w:tcW w:w="1875" w:type="dxa"/>
            <w:shd w:val="clear" w:color="auto" w:fill="E8E8E8"/>
          </w:tcPr>
          <w:p>
            <w:pPr>
              <w:pStyle w:val="TableParagraph"/>
              <w:spacing w:line="218" w:lineRule="exact"/>
              <w:ind w:left="151" w:right="183"/>
              <w:rPr>
                <w:sz w:val="19"/>
              </w:rPr>
            </w:pPr>
            <w:r>
              <w:rPr>
                <w:sz w:val="19"/>
              </w:rPr>
              <w:t>Alcalde:</w:t>
            </w:r>
          </w:p>
          <w:p>
            <w:pPr>
              <w:pStyle w:val="TableParagraph"/>
              <w:ind w:left="151" w:right="183"/>
              <w:rPr>
                <w:sz w:val="19"/>
              </w:rPr>
            </w:pPr>
            <w:r>
              <w:rPr>
                <w:sz w:val="19"/>
              </w:rPr>
              <w:t>Vicente Zamudio</w:t>
            </w:r>
          </w:p>
          <w:p>
            <w:pPr>
              <w:pStyle w:val="TableParagraph"/>
              <w:rPr>
                <w:rFonts w:ascii="Times New Roman"/>
                <w:sz w:val="19"/>
              </w:rPr>
            </w:pPr>
          </w:p>
          <w:p>
            <w:pPr>
              <w:pStyle w:val="TableParagraph"/>
              <w:ind w:left="151" w:right="426"/>
              <w:rPr>
                <w:sz w:val="19"/>
              </w:rPr>
            </w:pPr>
            <w:r>
              <w:rPr>
                <w:sz w:val="19"/>
              </w:rPr>
              <w:t>Demandante: Santiago Mena</w:t>
            </w:r>
          </w:p>
          <w:p>
            <w:pPr>
              <w:pStyle w:val="TableParagraph"/>
              <w:spacing w:before="11"/>
              <w:rPr>
                <w:rFonts w:ascii="Times New Roman"/>
                <w:sz w:val="18"/>
              </w:rPr>
            </w:pPr>
          </w:p>
          <w:p>
            <w:pPr>
              <w:pStyle w:val="TableParagraph"/>
              <w:ind w:left="151" w:right="183"/>
              <w:rPr>
                <w:sz w:val="19"/>
              </w:rPr>
            </w:pPr>
            <w:r>
              <w:rPr>
                <w:sz w:val="19"/>
              </w:rPr>
              <w:t>Demandados Petra Ruiz y José Andrés Peralta</w:t>
            </w:r>
          </w:p>
          <w:p>
            <w:pPr>
              <w:pStyle w:val="TableParagraph"/>
              <w:spacing w:before="11"/>
              <w:rPr>
                <w:rFonts w:ascii="Times New Roman"/>
                <w:sz w:val="18"/>
              </w:rPr>
            </w:pPr>
          </w:p>
          <w:p>
            <w:pPr>
              <w:pStyle w:val="TableParagraph"/>
              <w:spacing w:line="242" w:lineRule="auto"/>
              <w:ind w:left="151" w:right="183"/>
              <w:rPr>
                <w:sz w:val="19"/>
              </w:rPr>
            </w:pPr>
            <w:r>
              <w:rPr>
                <w:sz w:val="19"/>
              </w:rPr>
              <w:t>Hombres Buenos: Don Francisco Alfonso</w:t>
            </w:r>
          </w:p>
          <w:p>
            <w:pPr>
              <w:pStyle w:val="TableParagraph"/>
              <w:spacing w:line="218" w:lineRule="exact" w:before="1"/>
              <w:ind w:left="151" w:right="98"/>
              <w:rPr>
                <w:sz w:val="19"/>
              </w:rPr>
            </w:pPr>
            <w:r>
              <w:rPr>
                <w:sz w:val="19"/>
              </w:rPr>
              <w:t>Don José Francisco Martínez</w:t>
            </w:r>
          </w:p>
        </w:tc>
        <w:tc>
          <w:tcPr>
            <w:tcW w:w="1918" w:type="dxa"/>
            <w:shd w:val="clear" w:color="auto" w:fill="E8E8E8"/>
          </w:tcPr>
          <w:p>
            <w:pPr>
              <w:pStyle w:val="TableParagraph"/>
              <w:ind w:left="110" w:right="115"/>
              <w:rPr>
                <w:sz w:val="19"/>
              </w:rPr>
            </w:pPr>
            <w:r>
              <w:rPr>
                <w:sz w:val="19"/>
              </w:rPr>
              <w:t>María Petra Ruiz esposa de Santiago Mena fue encontrada en adulterio con José Andrés Peralta . a este fue puesto en la cárcel y el demandante solicitó que María Petra tenía que ser puesta en</w:t>
            </w:r>
            <w:r>
              <w:rPr>
                <w:spacing w:val="-3"/>
                <w:sz w:val="19"/>
              </w:rPr>
              <w:t> </w:t>
            </w:r>
            <w:r>
              <w:rPr>
                <w:sz w:val="19"/>
              </w:rPr>
              <w:t>deposito</w:t>
            </w:r>
          </w:p>
        </w:tc>
        <w:tc>
          <w:tcPr>
            <w:tcW w:w="1256" w:type="dxa"/>
            <w:shd w:val="clear" w:color="auto" w:fill="E8E8E8"/>
          </w:tcPr>
          <w:p>
            <w:pPr>
              <w:pStyle w:val="TableParagraph"/>
              <w:spacing w:line="218" w:lineRule="exact"/>
              <w:ind w:left="117"/>
              <w:rPr>
                <w:sz w:val="19"/>
              </w:rPr>
            </w:pPr>
            <w:r>
              <w:rPr>
                <w:sz w:val="19"/>
              </w:rPr>
              <w:t>Adulterio</w:t>
            </w:r>
          </w:p>
        </w:tc>
        <w:tc>
          <w:tcPr>
            <w:tcW w:w="6009" w:type="dxa"/>
            <w:shd w:val="clear" w:color="auto" w:fill="E8E8E8"/>
          </w:tcPr>
          <w:p>
            <w:pPr>
              <w:pStyle w:val="TableParagraph"/>
              <w:ind w:left="378" w:right="213"/>
              <w:rPr>
                <w:sz w:val="19"/>
              </w:rPr>
            </w:pPr>
            <w:r>
              <w:rPr>
                <w:sz w:val="19"/>
              </w:rPr>
              <w:t>Se determinó que Peralta al no ser sorprendido en adulterio con María Petra tenía que ponerse en libertad y con respeto a la mujer de Mena esta tenía que ponerse en libertad otorgándole por parte de Mena la cantidad de 2 reales semanales para el sustento de ella y su familia</w:t>
            </w:r>
          </w:p>
        </w:tc>
      </w:tr>
      <w:tr>
        <w:trPr>
          <w:trHeight w:val="1087" w:hRule="exact"/>
        </w:trPr>
        <w:tc>
          <w:tcPr>
            <w:tcW w:w="818" w:type="dxa"/>
          </w:tcPr>
          <w:p>
            <w:pPr>
              <w:pStyle w:val="TableParagraph"/>
              <w:spacing w:line="215" w:lineRule="exact"/>
              <w:ind w:right="116"/>
              <w:jc w:val="right"/>
              <w:rPr>
                <w:b/>
                <w:sz w:val="19"/>
              </w:rPr>
            </w:pPr>
            <w:r>
              <w:rPr>
                <w:b/>
                <w:w w:val="95"/>
                <w:sz w:val="19"/>
              </w:rPr>
              <w:t>35</w:t>
            </w:r>
          </w:p>
        </w:tc>
        <w:tc>
          <w:tcPr>
            <w:tcW w:w="1462" w:type="dxa"/>
          </w:tcPr>
          <w:p>
            <w:pPr>
              <w:pStyle w:val="TableParagraph"/>
              <w:ind w:left="118" w:right="299"/>
              <w:rPr>
                <w:sz w:val="19"/>
              </w:rPr>
            </w:pPr>
            <w:r>
              <w:rPr>
                <w:sz w:val="19"/>
              </w:rPr>
              <w:t>6 de julio de 1822</w:t>
            </w:r>
          </w:p>
        </w:tc>
        <w:tc>
          <w:tcPr>
            <w:tcW w:w="1875" w:type="dxa"/>
          </w:tcPr>
          <w:p>
            <w:pPr>
              <w:pStyle w:val="TableParagraph"/>
              <w:ind w:left="151" w:right="574"/>
              <w:rPr>
                <w:sz w:val="19"/>
              </w:rPr>
            </w:pPr>
            <w:r>
              <w:rPr>
                <w:sz w:val="19"/>
              </w:rPr>
              <w:t>Alcalde: Salvador de Garfías</w:t>
            </w:r>
          </w:p>
          <w:p>
            <w:pPr>
              <w:pStyle w:val="TableParagraph"/>
              <w:spacing w:before="11"/>
              <w:rPr>
                <w:rFonts w:ascii="Times New Roman"/>
                <w:sz w:val="18"/>
              </w:rPr>
            </w:pPr>
          </w:p>
          <w:p>
            <w:pPr>
              <w:pStyle w:val="TableParagraph"/>
              <w:ind w:left="151" w:right="183"/>
              <w:rPr>
                <w:sz w:val="19"/>
              </w:rPr>
            </w:pPr>
            <w:r>
              <w:rPr>
                <w:sz w:val="19"/>
              </w:rPr>
              <w:t>Demandante:</w:t>
            </w:r>
          </w:p>
        </w:tc>
        <w:tc>
          <w:tcPr>
            <w:tcW w:w="1918" w:type="dxa"/>
          </w:tcPr>
          <w:p>
            <w:pPr>
              <w:pStyle w:val="TableParagraph"/>
              <w:ind w:left="110" w:right="107"/>
              <w:rPr>
                <w:sz w:val="19"/>
              </w:rPr>
            </w:pPr>
            <w:r>
              <w:rPr>
                <w:sz w:val="19"/>
              </w:rPr>
              <w:t>Margarita Navarrete e (vecina de Nopala) demanda a su hermano Matías Navarrete</w:t>
            </w:r>
          </w:p>
        </w:tc>
        <w:tc>
          <w:tcPr>
            <w:tcW w:w="1256" w:type="dxa"/>
          </w:tcPr>
          <w:p>
            <w:pPr>
              <w:pStyle w:val="TableParagraph"/>
              <w:spacing w:line="218" w:lineRule="exact"/>
              <w:ind w:left="117"/>
              <w:rPr>
                <w:sz w:val="19"/>
              </w:rPr>
            </w:pPr>
            <w:r>
              <w:rPr>
                <w:sz w:val="19"/>
              </w:rPr>
              <w:t>Herencia</w:t>
            </w:r>
          </w:p>
        </w:tc>
        <w:tc>
          <w:tcPr>
            <w:tcW w:w="6009" w:type="dxa"/>
          </w:tcPr>
          <w:p>
            <w:pPr>
              <w:pStyle w:val="TableParagraph"/>
              <w:spacing w:line="218" w:lineRule="exact"/>
              <w:ind w:left="378" w:right="161"/>
              <w:rPr>
                <w:sz w:val="19"/>
              </w:rPr>
            </w:pPr>
            <w:r>
              <w:rPr>
                <w:sz w:val="19"/>
              </w:rPr>
              <w:t>Se determinó que Matías</w:t>
            </w:r>
          </w:p>
          <w:p>
            <w:pPr>
              <w:pStyle w:val="TableParagraph"/>
              <w:ind w:left="378" w:right="225" w:firstLine="52"/>
              <w:rPr>
                <w:sz w:val="19"/>
              </w:rPr>
            </w:pPr>
            <w:r>
              <w:rPr>
                <w:sz w:val="19"/>
              </w:rPr>
              <w:t>Navarrete debe otorgarle a cada uno de los herederos lo qe les corresponde</w:t>
            </w:r>
          </w:p>
        </w:tc>
      </w:tr>
    </w:tbl>
    <w:p>
      <w:pPr>
        <w:tabs>
          <w:tab w:pos="4396" w:val="left" w:leader="none"/>
          <w:tab w:pos="13472" w:val="left" w:leader="none"/>
        </w:tabs>
        <w:spacing w:before="4"/>
        <w:ind w:left="116" w:right="0" w:firstLine="0"/>
        <w:jc w:val="left"/>
        <w:rPr>
          <w:sz w:val="19"/>
        </w:rPr>
      </w:pPr>
      <w:r>
        <w:rPr>
          <w:w w:val="99"/>
          <w:sz w:val="19"/>
          <w:u w:val="single" w:color="A4A4A4"/>
        </w:rPr>
        <w:t> </w:t>
      </w:r>
      <w:r>
        <w:rPr>
          <w:sz w:val="19"/>
          <w:u w:val="single" w:color="A4A4A4"/>
        </w:rPr>
        <w:tab/>
        <w:t>(Ranchería</w:t>
      </w:r>
      <w:r>
        <w:rPr>
          <w:spacing w:val="-4"/>
          <w:sz w:val="19"/>
          <w:u w:val="single" w:color="A4A4A4"/>
        </w:rPr>
        <w:t> </w:t>
      </w:r>
      <w:r>
        <w:rPr>
          <w:sz w:val="19"/>
          <w:u w:val="single" w:color="A4A4A4"/>
        </w:rPr>
        <w:t>de</w:t>
        <w:tab/>
      </w:r>
    </w:p>
    <w:p>
      <w:pPr>
        <w:spacing w:after="0"/>
        <w:jc w:val="left"/>
        <w:rPr>
          <w:sz w:val="19"/>
        </w:rPr>
        <w:sectPr>
          <w:pgSz w:w="15840" w:h="12240" w:orient="landscape"/>
          <w:pgMar w:header="0" w:footer="940" w:top="1140" w:bottom="1140" w:left="1280" w:right="980"/>
        </w:sectPr>
      </w:pPr>
    </w:p>
    <w:p>
      <w:pPr>
        <w:pStyle w:val="BodyText"/>
        <w:rPr>
          <w:sz w:val="20"/>
        </w:rPr>
      </w:pPr>
    </w:p>
    <w:p>
      <w:pPr>
        <w:pStyle w:val="BodyText"/>
        <w:spacing w:before="5"/>
        <w:rPr>
          <w:sz w:val="29"/>
        </w:rPr>
      </w:pPr>
    </w:p>
    <w:tbl>
      <w:tblPr>
        <w:tblW w:w="0" w:type="auto"/>
        <w:jc w:val="left"/>
        <w:tblInd w:w="13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8"/>
        <w:gridCol w:w="1431"/>
        <w:gridCol w:w="1896"/>
        <w:gridCol w:w="1935"/>
        <w:gridCol w:w="1303"/>
        <w:gridCol w:w="5957"/>
      </w:tblGrid>
      <w:tr>
        <w:trPr>
          <w:trHeight w:val="238" w:hRule="exact"/>
        </w:trPr>
        <w:tc>
          <w:tcPr>
            <w:tcW w:w="2249" w:type="dxa"/>
            <w:gridSpan w:val="2"/>
            <w:vMerge w:val="restart"/>
            <w:tcBorders>
              <w:top w:val="single" w:sz="8" w:space="0" w:color="A4A4A4"/>
            </w:tcBorders>
          </w:tcPr>
          <w:p>
            <w:pPr/>
          </w:p>
        </w:tc>
        <w:tc>
          <w:tcPr>
            <w:tcW w:w="1896" w:type="dxa"/>
            <w:tcBorders>
              <w:top w:val="single" w:sz="8" w:space="0" w:color="A4A4A4"/>
            </w:tcBorders>
          </w:tcPr>
          <w:p>
            <w:pPr>
              <w:pStyle w:val="TableParagraph"/>
              <w:spacing w:line="218" w:lineRule="exact"/>
              <w:ind w:left="182"/>
              <w:rPr>
                <w:sz w:val="19"/>
              </w:rPr>
            </w:pPr>
            <w:r>
              <w:rPr>
                <w:sz w:val="19"/>
              </w:rPr>
              <w:t>Margarita</w:t>
            </w:r>
          </w:p>
        </w:tc>
        <w:tc>
          <w:tcPr>
            <w:tcW w:w="1935" w:type="dxa"/>
            <w:tcBorders>
              <w:top w:val="single" w:sz="8" w:space="0" w:color="A4A4A4"/>
            </w:tcBorders>
          </w:tcPr>
          <w:p>
            <w:pPr>
              <w:pStyle w:val="TableParagraph"/>
              <w:spacing w:line="218" w:lineRule="exact"/>
              <w:ind w:left="121"/>
              <w:rPr>
                <w:sz w:val="19"/>
              </w:rPr>
            </w:pPr>
            <w:r>
              <w:rPr>
                <w:sz w:val="19"/>
              </w:rPr>
              <w:t>Encinillas)  por una</w:t>
            </w:r>
          </w:p>
        </w:tc>
        <w:tc>
          <w:tcPr>
            <w:tcW w:w="7259" w:type="dxa"/>
            <w:gridSpan w:val="2"/>
            <w:vMerge w:val="restart"/>
            <w:tcBorders>
              <w:top w:val="single" w:sz="8" w:space="0" w:color="A4A4A4"/>
            </w:tcBorders>
          </w:tcPr>
          <w:p>
            <w:pPr/>
          </w:p>
        </w:tc>
      </w:tr>
      <w:tr>
        <w:trPr>
          <w:trHeight w:val="218" w:hRule="exact"/>
        </w:trPr>
        <w:tc>
          <w:tcPr>
            <w:tcW w:w="2249" w:type="dxa"/>
            <w:gridSpan w:val="2"/>
            <w:vMerge/>
          </w:tcPr>
          <w:p>
            <w:pPr/>
          </w:p>
        </w:tc>
        <w:tc>
          <w:tcPr>
            <w:tcW w:w="1896" w:type="dxa"/>
          </w:tcPr>
          <w:p>
            <w:pPr>
              <w:pStyle w:val="TableParagraph"/>
              <w:spacing w:line="208" w:lineRule="exact"/>
              <w:ind w:left="182"/>
              <w:rPr>
                <w:sz w:val="19"/>
              </w:rPr>
            </w:pPr>
            <w:r>
              <w:rPr>
                <w:sz w:val="19"/>
              </w:rPr>
              <w:t>Navarrete</w:t>
            </w:r>
          </w:p>
        </w:tc>
        <w:tc>
          <w:tcPr>
            <w:tcW w:w="1935" w:type="dxa"/>
          </w:tcPr>
          <w:p>
            <w:pPr>
              <w:pStyle w:val="TableParagraph"/>
              <w:spacing w:line="208" w:lineRule="exact"/>
              <w:ind w:left="121"/>
              <w:rPr>
                <w:sz w:val="19"/>
              </w:rPr>
            </w:pPr>
            <w:r>
              <w:rPr>
                <w:sz w:val="19"/>
              </w:rPr>
              <w:t>herencia  de parte</w:t>
            </w:r>
          </w:p>
        </w:tc>
        <w:tc>
          <w:tcPr>
            <w:tcW w:w="7259" w:type="dxa"/>
            <w:gridSpan w:val="2"/>
            <w:vMerge/>
          </w:tcPr>
          <w:p>
            <w:pPr/>
          </w:p>
        </w:tc>
      </w:tr>
      <w:tr>
        <w:trPr>
          <w:trHeight w:val="218" w:hRule="exact"/>
        </w:trPr>
        <w:tc>
          <w:tcPr>
            <w:tcW w:w="2249" w:type="dxa"/>
            <w:gridSpan w:val="2"/>
            <w:vMerge/>
          </w:tcPr>
          <w:p>
            <w:pPr/>
          </w:p>
        </w:tc>
        <w:tc>
          <w:tcPr>
            <w:tcW w:w="1896" w:type="dxa"/>
          </w:tcPr>
          <w:p>
            <w:pPr/>
          </w:p>
        </w:tc>
        <w:tc>
          <w:tcPr>
            <w:tcW w:w="1935" w:type="dxa"/>
          </w:tcPr>
          <w:p>
            <w:pPr>
              <w:pStyle w:val="TableParagraph"/>
              <w:spacing w:line="208" w:lineRule="exact"/>
              <w:ind w:left="121"/>
              <w:rPr>
                <w:sz w:val="19"/>
              </w:rPr>
            </w:pPr>
            <w:r>
              <w:rPr>
                <w:sz w:val="19"/>
              </w:rPr>
              <w:t>de su madre</w:t>
            </w:r>
          </w:p>
        </w:tc>
        <w:tc>
          <w:tcPr>
            <w:tcW w:w="7259" w:type="dxa"/>
            <w:gridSpan w:val="2"/>
            <w:vMerge/>
          </w:tcPr>
          <w:p>
            <w:pPr/>
          </w:p>
        </w:tc>
      </w:tr>
      <w:tr>
        <w:trPr>
          <w:trHeight w:val="218" w:hRule="exact"/>
        </w:trPr>
        <w:tc>
          <w:tcPr>
            <w:tcW w:w="2249" w:type="dxa"/>
            <w:gridSpan w:val="2"/>
            <w:vMerge/>
          </w:tcPr>
          <w:p>
            <w:pPr/>
          </w:p>
        </w:tc>
        <w:tc>
          <w:tcPr>
            <w:tcW w:w="1896" w:type="dxa"/>
          </w:tcPr>
          <w:p>
            <w:pPr>
              <w:pStyle w:val="TableParagraph"/>
              <w:spacing w:line="208" w:lineRule="exact"/>
              <w:ind w:left="182"/>
              <w:rPr>
                <w:sz w:val="19"/>
              </w:rPr>
            </w:pPr>
            <w:r>
              <w:rPr>
                <w:sz w:val="19"/>
              </w:rPr>
              <w:t>Demandado:</w:t>
            </w:r>
          </w:p>
        </w:tc>
        <w:tc>
          <w:tcPr>
            <w:tcW w:w="1935" w:type="dxa"/>
          </w:tcPr>
          <w:p>
            <w:pPr>
              <w:pStyle w:val="TableParagraph"/>
              <w:spacing w:line="208" w:lineRule="exact"/>
              <w:ind w:left="121"/>
              <w:rPr>
                <w:sz w:val="19"/>
              </w:rPr>
            </w:pPr>
            <w:r>
              <w:rPr>
                <w:sz w:val="19"/>
              </w:rPr>
              <w:t>Margarita</w:t>
            </w:r>
          </w:p>
        </w:tc>
        <w:tc>
          <w:tcPr>
            <w:tcW w:w="7259" w:type="dxa"/>
            <w:gridSpan w:val="2"/>
            <w:vMerge/>
          </w:tcPr>
          <w:p>
            <w:pPr/>
          </w:p>
        </w:tc>
      </w:tr>
      <w:tr>
        <w:trPr>
          <w:trHeight w:val="218" w:hRule="exact"/>
        </w:trPr>
        <w:tc>
          <w:tcPr>
            <w:tcW w:w="2249" w:type="dxa"/>
            <w:gridSpan w:val="2"/>
            <w:vMerge/>
          </w:tcPr>
          <w:p>
            <w:pPr/>
          </w:p>
        </w:tc>
        <w:tc>
          <w:tcPr>
            <w:tcW w:w="1896" w:type="dxa"/>
          </w:tcPr>
          <w:p>
            <w:pPr>
              <w:pStyle w:val="TableParagraph"/>
              <w:spacing w:line="208" w:lineRule="exact"/>
              <w:ind w:left="182"/>
              <w:rPr>
                <w:sz w:val="19"/>
              </w:rPr>
            </w:pPr>
            <w:r>
              <w:rPr>
                <w:sz w:val="19"/>
              </w:rPr>
              <w:t>Matias Navarrete</w:t>
            </w:r>
          </w:p>
        </w:tc>
        <w:tc>
          <w:tcPr>
            <w:tcW w:w="1935" w:type="dxa"/>
          </w:tcPr>
          <w:p>
            <w:pPr>
              <w:pStyle w:val="TableParagraph"/>
              <w:spacing w:line="208" w:lineRule="exact"/>
              <w:ind w:left="121"/>
              <w:rPr>
                <w:sz w:val="19"/>
              </w:rPr>
            </w:pPr>
            <w:r>
              <w:rPr>
                <w:sz w:val="19"/>
              </w:rPr>
              <w:t>Mondragón. La</w:t>
            </w:r>
          </w:p>
        </w:tc>
        <w:tc>
          <w:tcPr>
            <w:tcW w:w="7259" w:type="dxa"/>
            <w:gridSpan w:val="2"/>
            <w:vMerge/>
          </w:tcPr>
          <w:p>
            <w:pPr/>
          </w:p>
        </w:tc>
      </w:tr>
      <w:tr>
        <w:trPr>
          <w:trHeight w:val="218" w:hRule="exact"/>
        </w:trPr>
        <w:tc>
          <w:tcPr>
            <w:tcW w:w="2249" w:type="dxa"/>
            <w:gridSpan w:val="2"/>
            <w:vMerge/>
          </w:tcPr>
          <w:p>
            <w:pPr/>
          </w:p>
        </w:tc>
        <w:tc>
          <w:tcPr>
            <w:tcW w:w="1896" w:type="dxa"/>
          </w:tcPr>
          <w:p>
            <w:pPr/>
          </w:p>
        </w:tc>
        <w:tc>
          <w:tcPr>
            <w:tcW w:w="1935" w:type="dxa"/>
          </w:tcPr>
          <w:p>
            <w:pPr>
              <w:pStyle w:val="TableParagraph"/>
              <w:spacing w:line="208" w:lineRule="exact"/>
              <w:ind w:left="121"/>
              <w:rPr>
                <w:sz w:val="19"/>
              </w:rPr>
            </w:pPr>
            <w:r>
              <w:rPr>
                <w:sz w:val="19"/>
              </w:rPr>
              <w:t>misma que esta en</w:t>
            </w:r>
          </w:p>
        </w:tc>
        <w:tc>
          <w:tcPr>
            <w:tcW w:w="7259" w:type="dxa"/>
            <w:gridSpan w:val="2"/>
            <w:vMerge/>
          </w:tcPr>
          <w:p>
            <w:pPr/>
          </w:p>
        </w:tc>
      </w:tr>
      <w:tr>
        <w:trPr>
          <w:trHeight w:val="218" w:hRule="exact"/>
        </w:trPr>
        <w:tc>
          <w:tcPr>
            <w:tcW w:w="2249" w:type="dxa"/>
            <w:gridSpan w:val="2"/>
            <w:vMerge/>
          </w:tcPr>
          <w:p>
            <w:pPr/>
          </w:p>
        </w:tc>
        <w:tc>
          <w:tcPr>
            <w:tcW w:w="1896" w:type="dxa"/>
          </w:tcPr>
          <w:p>
            <w:pPr>
              <w:pStyle w:val="TableParagraph"/>
              <w:spacing w:line="208" w:lineRule="exact"/>
              <w:ind w:left="182"/>
              <w:rPr>
                <w:sz w:val="19"/>
              </w:rPr>
            </w:pPr>
            <w:r>
              <w:rPr>
                <w:sz w:val="19"/>
              </w:rPr>
              <w:t>Hombres Buenos:</w:t>
            </w:r>
          </w:p>
        </w:tc>
        <w:tc>
          <w:tcPr>
            <w:tcW w:w="1935" w:type="dxa"/>
          </w:tcPr>
          <w:p>
            <w:pPr>
              <w:pStyle w:val="TableParagraph"/>
              <w:spacing w:line="208" w:lineRule="exact"/>
              <w:ind w:left="121"/>
              <w:rPr>
                <w:sz w:val="19"/>
              </w:rPr>
            </w:pPr>
            <w:r>
              <w:rPr>
                <w:sz w:val="19"/>
              </w:rPr>
              <w:t>bajo el resguardo</w:t>
            </w:r>
          </w:p>
        </w:tc>
        <w:tc>
          <w:tcPr>
            <w:tcW w:w="7259" w:type="dxa"/>
            <w:gridSpan w:val="2"/>
            <w:vMerge/>
          </w:tcPr>
          <w:p>
            <w:pPr/>
          </w:p>
        </w:tc>
      </w:tr>
      <w:tr>
        <w:trPr>
          <w:trHeight w:val="220" w:hRule="exact"/>
        </w:trPr>
        <w:tc>
          <w:tcPr>
            <w:tcW w:w="2249" w:type="dxa"/>
            <w:gridSpan w:val="2"/>
            <w:vMerge/>
          </w:tcPr>
          <w:p>
            <w:pPr/>
          </w:p>
        </w:tc>
        <w:tc>
          <w:tcPr>
            <w:tcW w:w="1896" w:type="dxa"/>
          </w:tcPr>
          <w:p>
            <w:pPr>
              <w:pStyle w:val="TableParagraph"/>
              <w:spacing w:line="208" w:lineRule="exact"/>
              <w:ind w:left="182"/>
              <w:rPr>
                <w:sz w:val="19"/>
              </w:rPr>
            </w:pPr>
            <w:r>
              <w:rPr>
                <w:sz w:val="19"/>
              </w:rPr>
              <w:t>Don José María</w:t>
            </w:r>
          </w:p>
        </w:tc>
        <w:tc>
          <w:tcPr>
            <w:tcW w:w="1935" w:type="dxa"/>
          </w:tcPr>
          <w:p>
            <w:pPr>
              <w:pStyle w:val="TableParagraph"/>
              <w:spacing w:line="208" w:lineRule="exact"/>
              <w:ind w:left="121"/>
              <w:rPr>
                <w:sz w:val="19"/>
              </w:rPr>
            </w:pPr>
            <w:r>
              <w:rPr>
                <w:sz w:val="19"/>
              </w:rPr>
              <w:t>de Matías por haber</w:t>
            </w:r>
          </w:p>
        </w:tc>
        <w:tc>
          <w:tcPr>
            <w:tcW w:w="7259" w:type="dxa"/>
            <w:gridSpan w:val="2"/>
            <w:vMerge/>
          </w:tcPr>
          <w:p>
            <w:pPr/>
          </w:p>
        </w:tc>
      </w:tr>
      <w:tr>
        <w:trPr>
          <w:trHeight w:val="220" w:hRule="exact"/>
        </w:trPr>
        <w:tc>
          <w:tcPr>
            <w:tcW w:w="2249" w:type="dxa"/>
            <w:gridSpan w:val="2"/>
            <w:vMerge/>
          </w:tcPr>
          <w:p>
            <w:pPr/>
          </w:p>
        </w:tc>
        <w:tc>
          <w:tcPr>
            <w:tcW w:w="1896" w:type="dxa"/>
          </w:tcPr>
          <w:p>
            <w:pPr>
              <w:pStyle w:val="TableParagraph"/>
              <w:spacing w:line="209" w:lineRule="exact"/>
              <w:ind w:left="182"/>
              <w:rPr>
                <w:sz w:val="19"/>
              </w:rPr>
            </w:pPr>
            <w:r>
              <w:rPr>
                <w:sz w:val="19"/>
              </w:rPr>
              <w:t>Carranza</w:t>
            </w:r>
          </w:p>
        </w:tc>
        <w:tc>
          <w:tcPr>
            <w:tcW w:w="1935" w:type="dxa"/>
          </w:tcPr>
          <w:p>
            <w:pPr>
              <w:pStyle w:val="TableParagraph"/>
              <w:spacing w:line="209" w:lineRule="exact"/>
              <w:ind w:left="121"/>
              <w:rPr>
                <w:sz w:val="19"/>
              </w:rPr>
            </w:pPr>
            <w:r>
              <w:rPr>
                <w:sz w:val="19"/>
              </w:rPr>
              <w:t>sido nombrado</w:t>
            </w:r>
          </w:p>
        </w:tc>
        <w:tc>
          <w:tcPr>
            <w:tcW w:w="7259" w:type="dxa"/>
            <w:gridSpan w:val="2"/>
            <w:vMerge/>
          </w:tcPr>
          <w:p>
            <w:pPr/>
          </w:p>
        </w:tc>
      </w:tr>
      <w:tr>
        <w:trPr>
          <w:trHeight w:val="219" w:hRule="exact"/>
        </w:trPr>
        <w:tc>
          <w:tcPr>
            <w:tcW w:w="2249" w:type="dxa"/>
            <w:gridSpan w:val="2"/>
            <w:vMerge/>
          </w:tcPr>
          <w:p>
            <w:pPr/>
          </w:p>
        </w:tc>
        <w:tc>
          <w:tcPr>
            <w:tcW w:w="1896" w:type="dxa"/>
          </w:tcPr>
          <w:p>
            <w:pPr/>
          </w:p>
        </w:tc>
        <w:tc>
          <w:tcPr>
            <w:tcW w:w="1935" w:type="dxa"/>
          </w:tcPr>
          <w:p>
            <w:pPr>
              <w:pStyle w:val="TableParagraph"/>
              <w:spacing w:line="209" w:lineRule="exact"/>
              <w:ind w:left="121"/>
              <w:rPr>
                <w:sz w:val="19"/>
              </w:rPr>
            </w:pPr>
            <w:r>
              <w:rPr>
                <w:sz w:val="19"/>
              </w:rPr>
              <w:t>albacea.</w:t>
            </w:r>
          </w:p>
        </w:tc>
        <w:tc>
          <w:tcPr>
            <w:tcW w:w="7259" w:type="dxa"/>
            <w:gridSpan w:val="2"/>
            <w:vMerge/>
          </w:tcPr>
          <w:p>
            <w:pPr/>
          </w:p>
        </w:tc>
      </w:tr>
      <w:tr>
        <w:trPr>
          <w:trHeight w:val="218" w:hRule="exact"/>
        </w:trPr>
        <w:tc>
          <w:tcPr>
            <w:tcW w:w="2249" w:type="dxa"/>
            <w:gridSpan w:val="2"/>
            <w:vMerge/>
          </w:tcPr>
          <w:p>
            <w:pPr/>
          </w:p>
        </w:tc>
        <w:tc>
          <w:tcPr>
            <w:tcW w:w="1896" w:type="dxa"/>
          </w:tcPr>
          <w:p>
            <w:pPr>
              <w:pStyle w:val="TableParagraph"/>
              <w:spacing w:line="208" w:lineRule="exact"/>
              <w:ind w:left="182"/>
              <w:rPr>
                <w:sz w:val="19"/>
              </w:rPr>
            </w:pPr>
            <w:r>
              <w:rPr>
                <w:sz w:val="19"/>
              </w:rPr>
              <w:t>D. José Francisco</w:t>
            </w:r>
          </w:p>
        </w:tc>
        <w:tc>
          <w:tcPr>
            <w:tcW w:w="1935" w:type="dxa"/>
          </w:tcPr>
          <w:p>
            <w:pPr/>
          </w:p>
        </w:tc>
        <w:tc>
          <w:tcPr>
            <w:tcW w:w="7259" w:type="dxa"/>
            <w:gridSpan w:val="2"/>
            <w:vMerge/>
          </w:tcPr>
          <w:p>
            <w:pPr/>
          </w:p>
        </w:tc>
      </w:tr>
      <w:tr>
        <w:trPr>
          <w:trHeight w:val="209" w:hRule="exact"/>
        </w:trPr>
        <w:tc>
          <w:tcPr>
            <w:tcW w:w="2249" w:type="dxa"/>
            <w:gridSpan w:val="2"/>
            <w:vMerge/>
          </w:tcPr>
          <w:p>
            <w:pPr/>
          </w:p>
        </w:tc>
        <w:tc>
          <w:tcPr>
            <w:tcW w:w="1896" w:type="dxa"/>
          </w:tcPr>
          <w:p>
            <w:pPr>
              <w:pStyle w:val="TableParagraph"/>
              <w:spacing w:line="208" w:lineRule="exact"/>
              <w:ind w:left="182"/>
              <w:rPr>
                <w:sz w:val="19"/>
              </w:rPr>
            </w:pPr>
            <w:r>
              <w:rPr>
                <w:sz w:val="19"/>
              </w:rPr>
              <w:t>Martínez</w:t>
            </w:r>
          </w:p>
        </w:tc>
        <w:tc>
          <w:tcPr>
            <w:tcW w:w="1935" w:type="dxa"/>
          </w:tcPr>
          <w:p>
            <w:pPr/>
          </w:p>
        </w:tc>
        <w:tc>
          <w:tcPr>
            <w:tcW w:w="7259" w:type="dxa"/>
            <w:gridSpan w:val="2"/>
            <w:vMerge/>
          </w:tcPr>
          <w:p>
            <w:pPr/>
          </w:p>
        </w:tc>
      </w:tr>
      <w:tr>
        <w:trPr>
          <w:trHeight w:val="228" w:hRule="exact"/>
        </w:trPr>
        <w:tc>
          <w:tcPr>
            <w:tcW w:w="818" w:type="dxa"/>
            <w:shd w:val="clear" w:color="auto" w:fill="E8E8E8"/>
          </w:tcPr>
          <w:p>
            <w:pPr>
              <w:pStyle w:val="TableParagraph"/>
              <w:spacing w:line="215" w:lineRule="exact"/>
              <w:ind w:right="116"/>
              <w:jc w:val="right"/>
              <w:rPr>
                <w:b/>
                <w:sz w:val="19"/>
              </w:rPr>
            </w:pPr>
            <w:r>
              <w:rPr>
                <w:b/>
                <w:w w:val="95"/>
                <w:sz w:val="19"/>
              </w:rPr>
              <w:t>36</w:t>
            </w:r>
          </w:p>
        </w:tc>
        <w:tc>
          <w:tcPr>
            <w:tcW w:w="1431" w:type="dxa"/>
            <w:shd w:val="clear" w:color="auto" w:fill="E8E8E8"/>
          </w:tcPr>
          <w:p>
            <w:pPr>
              <w:pStyle w:val="TableParagraph"/>
              <w:spacing w:line="218" w:lineRule="exact"/>
              <w:ind w:left="118"/>
              <w:rPr>
                <w:sz w:val="19"/>
              </w:rPr>
            </w:pPr>
            <w:r>
              <w:rPr>
                <w:sz w:val="19"/>
              </w:rPr>
              <w:t>6 de julio de</w:t>
            </w:r>
          </w:p>
        </w:tc>
        <w:tc>
          <w:tcPr>
            <w:tcW w:w="1896" w:type="dxa"/>
            <w:shd w:val="clear" w:color="auto" w:fill="E8E8E8"/>
          </w:tcPr>
          <w:p>
            <w:pPr>
              <w:pStyle w:val="TableParagraph"/>
              <w:spacing w:line="218" w:lineRule="exact"/>
              <w:ind w:left="182"/>
              <w:rPr>
                <w:sz w:val="19"/>
              </w:rPr>
            </w:pPr>
            <w:r>
              <w:rPr>
                <w:sz w:val="19"/>
              </w:rPr>
              <w:t>Alcalde:</w:t>
            </w:r>
          </w:p>
        </w:tc>
        <w:tc>
          <w:tcPr>
            <w:tcW w:w="1935" w:type="dxa"/>
            <w:shd w:val="clear" w:color="auto" w:fill="E8E8E8"/>
          </w:tcPr>
          <w:p>
            <w:pPr>
              <w:pStyle w:val="TableParagraph"/>
              <w:spacing w:line="218" w:lineRule="exact"/>
              <w:ind w:left="121"/>
              <w:rPr>
                <w:sz w:val="19"/>
              </w:rPr>
            </w:pPr>
            <w:r>
              <w:rPr>
                <w:sz w:val="19"/>
              </w:rPr>
              <w:t>Manuel Hernández</w:t>
            </w:r>
          </w:p>
        </w:tc>
        <w:tc>
          <w:tcPr>
            <w:tcW w:w="1303" w:type="dxa"/>
            <w:shd w:val="clear" w:color="auto" w:fill="E8E8E8"/>
          </w:tcPr>
          <w:p>
            <w:pPr>
              <w:pStyle w:val="TableParagraph"/>
              <w:spacing w:line="218" w:lineRule="exact"/>
              <w:ind w:left="111"/>
              <w:rPr>
                <w:sz w:val="19"/>
              </w:rPr>
            </w:pPr>
            <w:r>
              <w:rPr>
                <w:sz w:val="19"/>
              </w:rPr>
              <w:t>Dinero</w:t>
            </w:r>
          </w:p>
        </w:tc>
        <w:tc>
          <w:tcPr>
            <w:tcW w:w="5957" w:type="dxa"/>
            <w:shd w:val="clear" w:color="auto" w:fill="E8E8E8"/>
          </w:tcPr>
          <w:p>
            <w:pPr>
              <w:pStyle w:val="TableParagraph"/>
              <w:spacing w:line="218" w:lineRule="exact"/>
              <w:ind w:left="325" w:right="288"/>
              <w:rPr>
                <w:sz w:val="19"/>
              </w:rPr>
            </w:pPr>
            <w:r>
              <w:rPr>
                <w:sz w:val="19"/>
              </w:rPr>
              <w:t>En solicitud de que el demandante pidió que en el juicio no era</w:t>
            </w:r>
          </w:p>
        </w:tc>
      </w:tr>
      <w:tr>
        <w:trPr>
          <w:trHeight w:val="218" w:hRule="exact"/>
        </w:trPr>
        <w:tc>
          <w:tcPr>
            <w:tcW w:w="818" w:type="dxa"/>
            <w:shd w:val="clear" w:color="auto" w:fill="E8E8E8"/>
          </w:tcPr>
          <w:p>
            <w:pPr/>
          </w:p>
        </w:tc>
        <w:tc>
          <w:tcPr>
            <w:tcW w:w="1431" w:type="dxa"/>
            <w:shd w:val="clear" w:color="auto" w:fill="E8E8E8"/>
          </w:tcPr>
          <w:p>
            <w:pPr>
              <w:pStyle w:val="TableParagraph"/>
              <w:spacing w:line="208" w:lineRule="exact"/>
              <w:ind w:left="118"/>
              <w:rPr>
                <w:sz w:val="19"/>
              </w:rPr>
            </w:pPr>
            <w:r>
              <w:rPr>
                <w:sz w:val="19"/>
              </w:rPr>
              <w:t>1822</w:t>
            </w:r>
          </w:p>
        </w:tc>
        <w:tc>
          <w:tcPr>
            <w:tcW w:w="1896" w:type="dxa"/>
            <w:shd w:val="clear" w:color="auto" w:fill="E8E8E8"/>
          </w:tcPr>
          <w:p>
            <w:pPr>
              <w:pStyle w:val="TableParagraph"/>
              <w:spacing w:line="208" w:lineRule="exact"/>
              <w:ind w:left="182"/>
              <w:rPr>
                <w:sz w:val="19"/>
              </w:rPr>
            </w:pPr>
            <w:r>
              <w:rPr>
                <w:sz w:val="19"/>
              </w:rPr>
              <w:t>Salvador de</w:t>
            </w:r>
          </w:p>
        </w:tc>
        <w:tc>
          <w:tcPr>
            <w:tcW w:w="1935" w:type="dxa"/>
            <w:shd w:val="clear" w:color="auto" w:fill="E8E8E8"/>
          </w:tcPr>
          <w:p>
            <w:pPr>
              <w:pStyle w:val="TableParagraph"/>
              <w:spacing w:line="208" w:lineRule="exact"/>
              <w:ind w:left="121"/>
              <w:rPr>
                <w:sz w:val="19"/>
              </w:rPr>
            </w:pPr>
            <w:r>
              <w:rPr>
                <w:sz w:val="19"/>
              </w:rPr>
              <w:t>de la Ranchería de</w:t>
            </w:r>
          </w:p>
        </w:tc>
        <w:tc>
          <w:tcPr>
            <w:tcW w:w="1303" w:type="dxa"/>
            <w:shd w:val="clear" w:color="auto" w:fill="E8E8E8"/>
          </w:tcPr>
          <w:p>
            <w:pPr/>
          </w:p>
        </w:tc>
        <w:tc>
          <w:tcPr>
            <w:tcW w:w="5957" w:type="dxa"/>
            <w:shd w:val="clear" w:color="auto" w:fill="E8E8E8"/>
          </w:tcPr>
          <w:p>
            <w:pPr>
              <w:pStyle w:val="TableParagraph"/>
              <w:spacing w:line="208" w:lineRule="exact"/>
              <w:ind w:left="325" w:right="288"/>
              <w:rPr>
                <w:sz w:val="19"/>
              </w:rPr>
            </w:pPr>
            <w:r>
              <w:rPr>
                <w:sz w:val="19"/>
              </w:rPr>
              <w:t>necesario la presencia de hombres buenos para resolverlo. El</w:t>
            </w:r>
          </w:p>
        </w:tc>
      </w:tr>
      <w:tr>
        <w:trPr>
          <w:trHeight w:val="218" w:hRule="exact"/>
        </w:trPr>
        <w:tc>
          <w:tcPr>
            <w:tcW w:w="818" w:type="dxa"/>
            <w:shd w:val="clear" w:color="auto" w:fill="E8E8E8"/>
          </w:tcPr>
          <w:p>
            <w:pPr/>
          </w:p>
        </w:tc>
        <w:tc>
          <w:tcPr>
            <w:tcW w:w="1431" w:type="dxa"/>
            <w:shd w:val="clear" w:color="auto" w:fill="E8E8E8"/>
          </w:tcPr>
          <w:p>
            <w:pPr/>
          </w:p>
        </w:tc>
        <w:tc>
          <w:tcPr>
            <w:tcW w:w="1896" w:type="dxa"/>
            <w:shd w:val="clear" w:color="auto" w:fill="E8E8E8"/>
          </w:tcPr>
          <w:p>
            <w:pPr>
              <w:pStyle w:val="TableParagraph"/>
              <w:spacing w:line="208" w:lineRule="exact"/>
              <w:ind w:left="182"/>
              <w:rPr>
                <w:sz w:val="19"/>
              </w:rPr>
            </w:pPr>
            <w:r>
              <w:rPr>
                <w:sz w:val="19"/>
              </w:rPr>
              <w:t>Garfias</w:t>
            </w:r>
          </w:p>
        </w:tc>
        <w:tc>
          <w:tcPr>
            <w:tcW w:w="1935" w:type="dxa"/>
            <w:shd w:val="clear" w:color="auto" w:fill="E8E8E8"/>
          </w:tcPr>
          <w:p>
            <w:pPr>
              <w:pStyle w:val="TableParagraph"/>
              <w:spacing w:line="208" w:lineRule="exact"/>
              <w:ind w:left="121"/>
              <w:rPr>
                <w:sz w:val="19"/>
              </w:rPr>
            </w:pPr>
            <w:r>
              <w:rPr>
                <w:sz w:val="19"/>
              </w:rPr>
              <w:t>Juríca demanda a</w:t>
            </w:r>
          </w:p>
        </w:tc>
        <w:tc>
          <w:tcPr>
            <w:tcW w:w="1303" w:type="dxa"/>
            <w:shd w:val="clear" w:color="auto" w:fill="E8E8E8"/>
          </w:tcPr>
          <w:p>
            <w:pPr/>
          </w:p>
        </w:tc>
        <w:tc>
          <w:tcPr>
            <w:tcW w:w="5957" w:type="dxa"/>
            <w:shd w:val="clear" w:color="auto" w:fill="E8E8E8"/>
          </w:tcPr>
          <w:p>
            <w:pPr>
              <w:pStyle w:val="TableParagraph"/>
              <w:spacing w:line="208" w:lineRule="exact"/>
              <w:ind w:left="325"/>
              <w:rPr>
                <w:sz w:val="19"/>
              </w:rPr>
            </w:pPr>
            <w:r>
              <w:rPr>
                <w:sz w:val="19"/>
              </w:rPr>
              <w:t>hermano de Rodríguez, Félix Rodríguez, quedó como fiador para</w:t>
            </w:r>
          </w:p>
        </w:tc>
      </w:tr>
      <w:tr>
        <w:trPr>
          <w:trHeight w:val="218" w:hRule="exact"/>
        </w:trPr>
        <w:tc>
          <w:tcPr>
            <w:tcW w:w="818" w:type="dxa"/>
            <w:shd w:val="clear" w:color="auto" w:fill="E8E8E8"/>
          </w:tcPr>
          <w:p>
            <w:pPr/>
          </w:p>
        </w:tc>
        <w:tc>
          <w:tcPr>
            <w:tcW w:w="1431" w:type="dxa"/>
            <w:shd w:val="clear" w:color="auto" w:fill="E8E8E8"/>
          </w:tcPr>
          <w:p>
            <w:pPr/>
          </w:p>
        </w:tc>
        <w:tc>
          <w:tcPr>
            <w:tcW w:w="1896" w:type="dxa"/>
            <w:shd w:val="clear" w:color="auto" w:fill="E8E8E8"/>
          </w:tcPr>
          <w:p>
            <w:pPr/>
          </w:p>
        </w:tc>
        <w:tc>
          <w:tcPr>
            <w:tcW w:w="1935" w:type="dxa"/>
            <w:shd w:val="clear" w:color="auto" w:fill="E8E8E8"/>
          </w:tcPr>
          <w:p>
            <w:pPr>
              <w:pStyle w:val="TableParagraph"/>
              <w:spacing w:line="208" w:lineRule="exact"/>
              <w:ind w:left="121"/>
              <w:rPr>
                <w:sz w:val="19"/>
              </w:rPr>
            </w:pPr>
            <w:r>
              <w:rPr>
                <w:sz w:val="19"/>
              </w:rPr>
              <w:t>Rodríguez por la</w:t>
            </w:r>
          </w:p>
        </w:tc>
        <w:tc>
          <w:tcPr>
            <w:tcW w:w="1303" w:type="dxa"/>
            <w:shd w:val="clear" w:color="auto" w:fill="E8E8E8"/>
          </w:tcPr>
          <w:p>
            <w:pPr/>
          </w:p>
        </w:tc>
        <w:tc>
          <w:tcPr>
            <w:tcW w:w="5957" w:type="dxa"/>
            <w:shd w:val="clear" w:color="auto" w:fill="E8E8E8"/>
          </w:tcPr>
          <w:p>
            <w:pPr>
              <w:pStyle w:val="TableParagraph"/>
              <w:spacing w:line="208" w:lineRule="exact"/>
              <w:ind w:left="325" w:right="288"/>
              <w:rPr>
                <w:sz w:val="19"/>
              </w:rPr>
            </w:pPr>
            <w:r>
              <w:rPr>
                <w:sz w:val="19"/>
              </w:rPr>
              <w:t>el pago de la deuda</w:t>
            </w:r>
          </w:p>
        </w:tc>
      </w:tr>
      <w:tr>
        <w:trPr>
          <w:trHeight w:val="218" w:hRule="exact"/>
        </w:trPr>
        <w:tc>
          <w:tcPr>
            <w:tcW w:w="818" w:type="dxa"/>
            <w:shd w:val="clear" w:color="auto" w:fill="E8E8E8"/>
          </w:tcPr>
          <w:p>
            <w:pPr/>
          </w:p>
        </w:tc>
        <w:tc>
          <w:tcPr>
            <w:tcW w:w="1431" w:type="dxa"/>
            <w:shd w:val="clear" w:color="auto" w:fill="E8E8E8"/>
          </w:tcPr>
          <w:p>
            <w:pPr/>
          </w:p>
        </w:tc>
        <w:tc>
          <w:tcPr>
            <w:tcW w:w="1896" w:type="dxa"/>
            <w:shd w:val="clear" w:color="auto" w:fill="E8E8E8"/>
          </w:tcPr>
          <w:p>
            <w:pPr>
              <w:pStyle w:val="TableParagraph"/>
              <w:spacing w:line="208" w:lineRule="exact"/>
              <w:ind w:left="182"/>
              <w:rPr>
                <w:sz w:val="19"/>
              </w:rPr>
            </w:pPr>
            <w:r>
              <w:rPr>
                <w:sz w:val="19"/>
              </w:rPr>
              <w:t>Demandante:</w:t>
            </w:r>
          </w:p>
        </w:tc>
        <w:tc>
          <w:tcPr>
            <w:tcW w:w="1935" w:type="dxa"/>
            <w:shd w:val="clear" w:color="auto" w:fill="E8E8E8"/>
          </w:tcPr>
          <w:p>
            <w:pPr>
              <w:pStyle w:val="TableParagraph"/>
              <w:spacing w:line="208" w:lineRule="exact"/>
              <w:ind w:left="121"/>
              <w:rPr>
                <w:sz w:val="19"/>
              </w:rPr>
            </w:pPr>
            <w:r>
              <w:rPr>
                <w:sz w:val="19"/>
              </w:rPr>
              <w:t>cantidad de 41</w:t>
            </w:r>
          </w:p>
        </w:tc>
        <w:tc>
          <w:tcPr>
            <w:tcW w:w="1303" w:type="dxa"/>
            <w:shd w:val="clear" w:color="auto" w:fill="E8E8E8"/>
          </w:tcPr>
          <w:p>
            <w:pPr/>
          </w:p>
        </w:tc>
        <w:tc>
          <w:tcPr>
            <w:tcW w:w="5957" w:type="dxa"/>
            <w:shd w:val="clear" w:color="auto" w:fill="E8E8E8"/>
          </w:tcPr>
          <w:p>
            <w:pPr/>
          </w:p>
        </w:tc>
      </w:tr>
      <w:tr>
        <w:trPr>
          <w:trHeight w:val="218" w:hRule="exact"/>
        </w:trPr>
        <w:tc>
          <w:tcPr>
            <w:tcW w:w="818" w:type="dxa"/>
            <w:shd w:val="clear" w:color="auto" w:fill="E8E8E8"/>
          </w:tcPr>
          <w:p>
            <w:pPr/>
          </w:p>
        </w:tc>
        <w:tc>
          <w:tcPr>
            <w:tcW w:w="1431" w:type="dxa"/>
            <w:shd w:val="clear" w:color="auto" w:fill="E8E8E8"/>
          </w:tcPr>
          <w:p>
            <w:pPr/>
          </w:p>
        </w:tc>
        <w:tc>
          <w:tcPr>
            <w:tcW w:w="1896" w:type="dxa"/>
            <w:shd w:val="clear" w:color="auto" w:fill="E8E8E8"/>
          </w:tcPr>
          <w:p>
            <w:pPr>
              <w:pStyle w:val="TableParagraph"/>
              <w:spacing w:line="208" w:lineRule="exact"/>
              <w:ind w:left="182"/>
              <w:rPr>
                <w:sz w:val="19"/>
              </w:rPr>
            </w:pPr>
            <w:r>
              <w:rPr>
                <w:sz w:val="19"/>
              </w:rPr>
              <w:t>Don Manuel</w:t>
            </w:r>
          </w:p>
        </w:tc>
        <w:tc>
          <w:tcPr>
            <w:tcW w:w="1935" w:type="dxa"/>
            <w:shd w:val="clear" w:color="auto" w:fill="E8E8E8"/>
          </w:tcPr>
          <w:p>
            <w:pPr>
              <w:pStyle w:val="TableParagraph"/>
              <w:spacing w:line="208" w:lineRule="exact"/>
              <w:ind w:left="121"/>
              <w:rPr>
                <w:sz w:val="19"/>
              </w:rPr>
            </w:pPr>
            <w:r>
              <w:rPr>
                <w:sz w:val="19"/>
              </w:rPr>
              <w:t>pesos. Solicita el</w:t>
            </w:r>
          </w:p>
        </w:tc>
        <w:tc>
          <w:tcPr>
            <w:tcW w:w="1303" w:type="dxa"/>
            <w:shd w:val="clear" w:color="auto" w:fill="E8E8E8"/>
          </w:tcPr>
          <w:p>
            <w:pPr/>
          </w:p>
        </w:tc>
        <w:tc>
          <w:tcPr>
            <w:tcW w:w="5957" w:type="dxa"/>
            <w:shd w:val="clear" w:color="auto" w:fill="E8E8E8"/>
          </w:tcPr>
          <w:p>
            <w:pPr/>
          </w:p>
        </w:tc>
      </w:tr>
      <w:tr>
        <w:trPr>
          <w:trHeight w:val="218" w:hRule="exact"/>
        </w:trPr>
        <w:tc>
          <w:tcPr>
            <w:tcW w:w="818" w:type="dxa"/>
            <w:shd w:val="clear" w:color="auto" w:fill="E8E8E8"/>
          </w:tcPr>
          <w:p>
            <w:pPr/>
          </w:p>
        </w:tc>
        <w:tc>
          <w:tcPr>
            <w:tcW w:w="1431" w:type="dxa"/>
            <w:shd w:val="clear" w:color="auto" w:fill="E8E8E8"/>
          </w:tcPr>
          <w:p>
            <w:pPr/>
          </w:p>
        </w:tc>
        <w:tc>
          <w:tcPr>
            <w:tcW w:w="1896" w:type="dxa"/>
            <w:shd w:val="clear" w:color="auto" w:fill="E8E8E8"/>
          </w:tcPr>
          <w:p>
            <w:pPr>
              <w:pStyle w:val="TableParagraph"/>
              <w:spacing w:line="208" w:lineRule="exact"/>
              <w:ind w:left="182"/>
              <w:rPr>
                <w:sz w:val="19"/>
              </w:rPr>
            </w:pPr>
            <w:r>
              <w:rPr>
                <w:sz w:val="19"/>
              </w:rPr>
              <w:t>Hernández</w:t>
            </w:r>
          </w:p>
        </w:tc>
        <w:tc>
          <w:tcPr>
            <w:tcW w:w="1935" w:type="dxa"/>
            <w:shd w:val="clear" w:color="auto" w:fill="E8E8E8"/>
          </w:tcPr>
          <w:p>
            <w:pPr>
              <w:pStyle w:val="TableParagraph"/>
              <w:spacing w:line="208" w:lineRule="exact"/>
              <w:ind w:left="121"/>
              <w:rPr>
                <w:sz w:val="19"/>
              </w:rPr>
            </w:pPr>
            <w:r>
              <w:rPr>
                <w:sz w:val="19"/>
              </w:rPr>
              <w:t>demandante que se</w:t>
            </w:r>
          </w:p>
        </w:tc>
        <w:tc>
          <w:tcPr>
            <w:tcW w:w="1303" w:type="dxa"/>
            <w:shd w:val="clear" w:color="auto" w:fill="E8E8E8"/>
          </w:tcPr>
          <w:p>
            <w:pPr/>
          </w:p>
        </w:tc>
        <w:tc>
          <w:tcPr>
            <w:tcW w:w="5957" w:type="dxa"/>
            <w:shd w:val="clear" w:color="auto" w:fill="E8E8E8"/>
          </w:tcPr>
          <w:p>
            <w:pPr/>
          </w:p>
        </w:tc>
      </w:tr>
      <w:tr>
        <w:trPr>
          <w:trHeight w:val="218" w:hRule="exact"/>
        </w:trPr>
        <w:tc>
          <w:tcPr>
            <w:tcW w:w="818" w:type="dxa"/>
            <w:shd w:val="clear" w:color="auto" w:fill="E8E8E8"/>
          </w:tcPr>
          <w:p>
            <w:pPr/>
          </w:p>
        </w:tc>
        <w:tc>
          <w:tcPr>
            <w:tcW w:w="1431" w:type="dxa"/>
            <w:shd w:val="clear" w:color="auto" w:fill="E8E8E8"/>
          </w:tcPr>
          <w:p>
            <w:pPr/>
          </w:p>
        </w:tc>
        <w:tc>
          <w:tcPr>
            <w:tcW w:w="1896" w:type="dxa"/>
            <w:shd w:val="clear" w:color="auto" w:fill="E8E8E8"/>
          </w:tcPr>
          <w:p>
            <w:pPr/>
          </w:p>
        </w:tc>
        <w:tc>
          <w:tcPr>
            <w:tcW w:w="1935" w:type="dxa"/>
            <w:shd w:val="clear" w:color="auto" w:fill="E8E8E8"/>
          </w:tcPr>
          <w:p>
            <w:pPr>
              <w:pStyle w:val="TableParagraph"/>
              <w:spacing w:line="208" w:lineRule="exact"/>
              <w:ind w:left="121"/>
              <w:rPr>
                <w:sz w:val="19"/>
              </w:rPr>
            </w:pPr>
            <w:r>
              <w:rPr>
                <w:sz w:val="19"/>
              </w:rPr>
              <w:t>le pague la cantidad</w:t>
            </w:r>
          </w:p>
        </w:tc>
        <w:tc>
          <w:tcPr>
            <w:tcW w:w="1303" w:type="dxa"/>
            <w:shd w:val="clear" w:color="auto" w:fill="E8E8E8"/>
          </w:tcPr>
          <w:p>
            <w:pPr/>
          </w:p>
        </w:tc>
        <w:tc>
          <w:tcPr>
            <w:tcW w:w="5957" w:type="dxa"/>
            <w:shd w:val="clear" w:color="auto" w:fill="E8E8E8"/>
          </w:tcPr>
          <w:p>
            <w:pPr/>
          </w:p>
        </w:tc>
      </w:tr>
      <w:tr>
        <w:trPr>
          <w:trHeight w:val="219" w:hRule="exact"/>
        </w:trPr>
        <w:tc>
          <w:tcPr>
            <w:tcW w:w="818" w:type="dxa"/>
            <w:shd w:val="clear" w:color="auto" w:fill="E8E8E8"/>
          </w:tcPr>
          <w:p>
            <w:pPr/>
          </w:p>
        </w:tc>
        <w:tc>
          <w:tcPr>
            <w:tcW w:w="1431" w:type="dxa"/>
            <w:shd w:val="clear" w:color="auto" w:fill="E8E8E8"/>
          </w:tcPr>
          <w:p>
            <w:pPr/>
          </w:p>
        </w:tc>
        <w:tc>
          <w:tcPr>
            <w:tcW w:w="1896" w:type="dxa"/>
            <w:shd w:val="clear" w:color="auto" w:fill="E8E8E8"/>
          </w:tcPr>
          <w:p>
            <w:pPr>
              <w:pStyle w:val="TableParagraph"/>
              <w:spacing w:line="208" w:lineRule="exact"/>
              <w:ind w:left="182"/>
              <w:rPr>
                <w:sz w:val="19"/>
              </w:rPr>
            </w:pPr>
            <w:r>
              <w:rPr>
                <w:sz w:val="19"/>
              </w:rPr>
              <w:t>Demandando:</w:t>
            </w:r>
          </w:p>
        </w:tc>
        <w:tc>
          <w:tcPr>
            <w:tcW w:w="1935" w:type="dxa"/>
            <w:shd w:val="clear" w:color="auto" w:fill="E8E8E8"/>
          </w:tcPr>
          <w:p>
            <w:pPr>
              <w:pStyle w:val="TableParagraph"/>
              <w:spacing w:line="208" w:lineRule="exact"/>
              <w:ind w:left="121"/>
              <w:rPr>
                <w:sz w:val="19"/>
              </w:rPr>
            </w:pPr>
            <w:r>
              <w:rPr>
                <w:sz w:val="19"/>
              </w:rPr>
              <w:t>que se le adeuda</w:t>
            </w:r>
          </w:p>
        </w:tc>
        <w:tc>
          <w:tcPr>
            <w:tcW w:w="1303" w:type="dxa"/>
            <w:shd w:val="clear" w:color="auto" w:fill="E8E8E8"/>
          </w:tcPr>
          <w:p>
            <w:pPr/>
          </w:p>
        </w:tc>
        <w:tc>
          <w:tcPr>
            <w:tcW w:w="5957" w:type="dxa"/>
            <w:shd w:val="clear" w:color="auto" w:fill="E8E8E8"/>
          </w:tcPr>
          <w:p>
            <w:pPr/>
          </w:p>
        </w:tc>
      </w:tr>
      <w:tr>
        <w:trPr>
          <w:trHeight w:val="219" w:hRule="exact"/>
        </w:trPr>
        <w:tc>
          <w:tcPr>
            <w:tcW w:w="818" w:type="dxa"/>
            <w:shd w:val="clear" w:color="auto" w:fill="E8E8E8"/>
          </w:tcPr>
          <w:p>
            <w:pPr/>
          </w:p>
        </w:tc>
        <w:tc>
          <w:tcPr>
            <w:tcW w:w="1431" w:type="dxa"/>
            <w:shd w:val="clear" w:color="auto" w:fill="E8E8E8"/>
          </w:tcPr>
          <w:p>
            <w:pPr/>
          </w:p>
        </w:tc>
        <w:tc>
          <w:tcPr>
            <w:tcW w:w="1896" w:type="dxa"/>
            <w:shd w:val="clear" w:color="auto" w:fill="E8E8E8"/>
          </w:tcPr>
          <w:p>
            <w:pPr>
              <w:pStyle w:val="TableParagraph"/>
              <w:spacing w:line="208" w:lineRule="exact"/>
              <w:ind w:left="182"/>
              <w:rPr>
                <w:sz w:val="19"/>
              </w:rPr>
            </w:pPr>
            <w:r>
              <w:rPr>
                <w:sz w:val="19"/>
              </w:rPr>
              <w:t>Máximo Rodríguez</w:t>
            </w:r>
          </w:p>
        </w:tc>
        <w:tc>
          <w:tcPr>
            <w:tcW w:w="1935" w:type="dxa"/>
            <w:shd w:val="clear" w:color="auto" w:fill="E8E8E8"/>
          </w:tcPr>
          <w:p>
            <w:pPr>
              <w:pStyle w:val="TableParagraph"/>
              <w:spacing w:line="208" w:lineRule="exact"/>
              <w:ind w:left="121"/>
              <w:rPr>
                <w:sz w:val="19"/>
              </w:rPr>
            </w:pPr>
            <w:r>
              <w:rPr>
                <w:sz w:val="19"/>
              </w:rPr>
              <w:t>poniendo plazo</w:t>
            </w:r>
          </w:p>
        </w:tc>
        <w:tc>
          <w:tcPr>
            <w:tcW w:w="1303" w:type="dxa"/>
            <w:shd w:val="clear" w:color="auto" w:fill="E8E8E8"/>
          </w:tcPr>
          <w:p>
            <w:pPr/>
          </w:p>
        </w:tc>
        <w:tc>
          <w:tcPr>
            <w:tcW w:w="5957" w:type="dxa"/>
            <w:shd w:val="clear" w:color="auto" w:fill="E8E8E8"/>
          </w:tcPr>
          <w:p>
            <w:pPr/>
          </w:p>
        </w:tc>
      </w:tr>
      <w:tr>
        <w:trPr>
          <w:trHeight w:val="218" w:hRule="exact"/>
        </w:trPr>
        <w:tc>
          <w:tcPr>
            <w:tcW w:w="818" w:type="dxa"/>
            <w:shd w:val="clear" w:color="auto" w:fill="E8E8E8"/>
          </w:tcPr>
          <w:p>
            <w:pPr/>
          </w:p>
        </w:tc>
        <w:tc>
          <w:tcPr>
            <w:tcW w:w="1431" w:type="dxa"/>
            <w:shd w:val="clear" w:color="auto" w:fill="E8E8E8"/>
          </w:tcPr>
          <w:p>
            <w:pPr/>
          </w:p>
        </w:tc>
        <w:tc>
          <w:tcPr>
            <w:tcW w:w="1896" w:type="dxa"/>
            <w:shd w:val="clear" w:color="auto" w:fill="E8E8E8"/>
          </w:tcPr>
          <w:p>
            <w:pPr/>
          </w:p>
        </w:tc>
        <w:tc>
          <w:tcPr>
            <w:tcW w:w="1935" w:type="dxa"/>
            <w:shd w:val="clear" w:color="auto" w:fill="E8E8E8"/>
          </w:tcPr>
          <w:p>
            <w:pPr>
              <w:pStyle w:val="TableParagraph"/>
              <w:spacing w:line="208" w:lineRule="exact"/>
              <w:ind w:left="121"/>
              <w:rPr>
                <w:sz w:val="19"/>
              </w:rPr>
            </w:pPr>
            <w:r>
              <w:rPr>
                <w:sz w:val="19"/>
              </w:rPr>
              <w:t>hasta el 31 de</w:t>
            </w:r>
          </w:p>
        </w:tc>
        <w:tc>
          <w:tcPr>
            <w:tcW w:w="1303" w:type="dxa"/>
            <w:shd w:val="clear" w:color="auto" w:fill="E8E8E8"/>
          </w:tcPr>
          <w:p>
            <w:pPr/>
          </w:p>
        </w:tc>
        <w:tc>
          <w:tcPr>
            <w:tcW w:w="5957" w:type="dxa"/>
            <w:shd w:val="clear" w:color="auto" w:fill="E8E8E8"/>
          </w:tcPr>
          <w:p>
            <w:pPr/>
          </w:p>
        </w:tc>
      </w:tr>
      <w:tr>
        <w:trPr>
          <w:trHeight w:val="218" w:hRule="exact"/>
        </w:trPr>
        <w:tc>
          <w:tcPr>
            <w:tcW w:w="818" w:type="dxa"/>
            <w:shd w:val="clear" w:color="auto" w:fill="E8E8E8"/>
          </w:tcPr>
          <w:p>
            <w:pPr/>
          </w:p>
        </w:tc>
        <w:tc>
          <w:tcPr>
            <w:tcW w:w="1431" w:type="dxa"/>
            <w:shd w:val="clear" w:color="auto" w:fill="E8E8E8"/>
          </w:tcPr>
          <w:p>
            <w:pPr/>
          </w:p>
        </w:tc>
        <w:tc>
          <w:tcPr>
            <w:tcW w:w="1896" w:type="dxa"/>
            <w:shd w:val="clear" w:color="auto" w:fill="E8E8E8"/>
          </w:tcPr>
          <w:p>
            <w:pPr>
              <w:pStyle w:val="TableParagraph"/>
              <w:spacing w:line="208" w:lineRule="exact"/>
              <w:ind w:left="182"/>
              <w:rPr>
                <w:sz w:val="19"/>
              </w:rPr>
            </w:pPr>
            <w:r>
              <w:rPr>
                <w:sz w:val="19"/>
              </w:rPr>
              <w:t>Hombres Buenos:</w:t>
            </w:r>
          </w:p>
        </w:tc>
        <w:tc>
          <w:tcPr>
            <w:tcW w:w="1935" w:type="dxa"/>
            <w:shd w:val="clear" w:color="auto" w:fill="E8E8E8"/>
          </w:tcPr>
          <w:p>
            <w:pPr>
              <w:pStyle w:val="TableParagraph"/>
              <w:spacing w:line="208" w:lineRule="exact"/>
              <w:ind w:left="121"/>
              <w:rPr>
                <w:sz w:val="19"/>
              </w:rPr>
            </w:pPr>
            <w:r>
              <w:rPr>
                <w:sz w:val="19"/>
              </w:rPr>
              <w:t>diciembre de 1822</w:t>
            </w:r>
          </w:p>
        </w:tc>
        <w:tc>
          <w:tcPr>
            <w:tcW w:w="1303" w:type="dxa"/>
            <w:shd w:val="clear" w:color="auto" w:fill="E8E8E8"/>
          </w:tcPr>
          <w:p>
            <w:pPr/>
          </w:p>
        </w:tc>
        <w:tc>
          <w:tcPr>
            <w:tcW w:w="5957" w:type="dxa"/>
            <w:shd w:val="clear" w:color="auto" w:fill="E8E8E8"/>
          </w:tcPr>
          <w:p>
            <w:pPr/>
          </w:p>
        </w:tc>
      </w:tr>
      <w:tr>
        <w:trPr>
          <w:trHeight w:val="209" w:hRule="exact"/>
        </w:trPr>
        <w:tc>
          <w:tcPr>
            <w:tcW w:w="818" w:type="dxa"/>
            <w:shd w:val="clear" w:color="auto" w:fill="E8E8E8"/>
          </w:tcPr>
          <w:p>
            <w:pPr/>
          </w:p>
        </w:tc>
        <w:tc>
          <w:tcPr>
            <w:tcW w:w="1431" w:type="dxa"/>
            <w:shd w:val="clear" w:color="auto" w:fill="E8E8E8"/>
          </w:tcPr>
          <w:p>
            <w:pPr/>
          </w:p>
        </w:tc>
        <w:tc>
          <w:tcPr>
            <w:tcW w:w="1896" w:type="dxa"/>
            <w:shd w:val="clear" w:color="auto" w:fill="E8E8E8"/>
          </w:tcPr>
          <w:p>
            <w:pPr>
              <w:pStyle w:val="TableParagraph"/>
              <w:spacing w:line="208" w:lineRule="exact"/>
              <w:ind w:left="182"/>
              <w:rPr>
                <w:sz w:val="19"/>
              </w:rPr>
            </w:pPr>
            <w:r>
              <w:rPr>
                <w:sz w:val="19"/>
              </w:rPr>
              <w:t>No hay</w:t>
            </w:r>
          </w:p>
        </w:tc>
        <w:tc>
          <w:tcPr>
            <w:tcW w:w="1935" w:type="dxa"/>
            <w:shd w:val="clear" w:color="auto" w:fill="E8E8E8"/>
          </w:tcPr>
          <w:p>
            <w:pPr/>
          </w:p>
        </w:tc>
        <w:tc>
          <w:tcPr>
            <w:tcW w:w="1303" w:type="dxa"/>
            <w:shd w:val="clear" w:color="auto" w:fill="E8E8E8"/>
          </w:tcPr>
          <w:p>
            <w:pPr/>
          </w:p>
        </w:tc>
        <w:tc>
          <w:tcPr>
            <w:tcW w:w="5957" w:type="dxa"/>
            <w:shd w:val="clear" w:color="auto" w:fill="E8E8E8"/>
          </w:tcPr>
          <w:p>
            <w:pPr/>
          </w:p>
        </w:tc>
      </w:tr>
      <w:tr>
        <w:trPr>
          <w:trHeight w:val="228" w:hRule="exact"/>
        </w:trPr>
        <w:tc>
          <w:tcPr>
            <w:tcW w:w="818" w:type="dxa"/>
          </w:tcPr>
          <w:p>
            <w:pPr>
              <w:pStyle w:val="TableParagraph"/>
              <w:spacing w:line="215" w:lineRule="exact"/>
              <w:ind w:right="116"/>
              <w:jc w:val="right"/>
              <w:rPr>
                <w:b/>
                <w:sz w:val="19"/>
              </w:rPr>
            </w:pPr>
            <w:r>
              <w:rPr>
                <w:b/>
                <w:w w:val="95"/>
                <w:sz w:val="19"/>
              </w:rPr>
              <w:t>37</w:t>
            </w:r>
          </w:p>
        </w:tc>
        <w:tc>
          <w:tcPr>
            <w:tcW w:w="1431" w:type="dxa"/>
          </w:tcPr>
          <w:p>
            <w:pPr>
              <w:pStyle w:val="TableParagraph"/>
              <w:spacing w:line="218" w:lineRule="exact"/>
              <w:ind w:left="118"/>
              <w:rPr>
                <w:sz w:val="19"/>
              </w:rPr>
            </w:pPr>
            <w:r>
              <w:rPr>
                <w:sz w:val="19"/>
              </w:rPr>
              <w:t>20 de julio de</w:t>
            </w:r>
          </w:p>
        </w:tc>
        <w:tc>
          <w:tcPr>
            <w:tcW w:w="1896" w:type="dxa"/>
          </w:tcPr>
          <w:p>
            <w:pPr>
              <w:pStyle w:val="TableParagraph"/>
              <w:spacing w:line="218" w:lineRule="exact"/>
              <w:ind w:left="182"/>
              <w:rPr>
                <w:sz w:val="19"/>
              </w:rPr>
            </w:pPr>
            <w:r>
              <w:rPr>
                <w:sz w:val="19"/>
              </w:rPr>
              <w:t>Alcalde:</w:t>
            </w:r>
          </w:p>
        </w:tc>
        <w:tc>
          <w:tcPr>
            <w:tcW w:w="1935" w:type="dxa"/>
          </w:tcPr>
          <w:p>
            <w:pPr>
              <w:pStyle w:val="TableParagraph"/>
              <w:spacing w:line="218" w:lineRule="exact"/>
              <w:ind w:left="121"/>
              <w:rPr>
                <w:sz w:val="19"/>
              </w:rPr>
            </w:pPr>
            <w:r>
              <w:rPr>
                <w:sz w:val="19"/>
              </w:rPr>
              <w:t>El común de</w:t>
            </w:r>
          </w:p>
        </w:tc>
        <w:tc>
          <w:tcPr>
            <w:tcW w:w="1303" w:type="dxa"/>
          </w:tcPr>
          <w:p>
            <w:pPr>
              <w:pStyle w:val="TableParagraph"/>
              <w:spacing w:line="218" w:lineRule="exact"/>
              <w:ind w:left="111"/>
              <w:rPr>
                <w:sz w:val="19"/>
              </w:rPr>
            </w:pPr>
            <w:r>
              <w:rPr>
                <w:sz w:val="19"/>
              </w:rPr>
              <w:t>Propiedad</w:t>
            </w:r>
          </w:p>
        </w:tc>
        <w:tc>
          <w:tcPr>
            <w:tcW w:w="5957" w:type="dxa"/>
          </w:tcPr>
          <w:p>
            <w:pPr>
              <w:pStyle w:val="TableParagraph"/>
              <w:spacing w:line="218" w:lineRule="exact"/>
              <w:ind w:left="325" w:right="139"/>
              <w:rPr>
                <w:sz w:val="19"/>
              </w:rPr>
            </w:pPr>
            <w:r>
              <w:rPr>
                <w:sz w:val="19"/>
              </w:rPr>
              <w:t>Una vez reunidos el alcalde y los hombres buenos determinaron</w:t>
            </w:r>
          </w:p>
        </w:tc>
      </w:tr>
      <w:tr>
        <w:trPr>
          <w:trHeight w:val="218" w:hRule="exact"/>
        </w:trPr>
        <w:tc>
          <w:tcPr>
            <w:tcW w:w="818" w:type="dxa"/>
          </w:tcPr>
          <w:p>
            <w:pPr/>
          </w:p>
        </w:tc>
        <w:tc>
          <w:tcPr>
            <w:tcW w:w="1431" w:type="dxa"/>
          </w:tcPr>
          <w:p>
            <w:pPr>
              <w:pStyle w:val="TableParagraph"/>
              <w:spacing w:line="208" w:lineRule="exact"/>
              <w:ind w:left="118"/>
              <w:rPr>
                <w:sz w:val="19"/>
              </w:rPr>
            </w:pPr>
            <w:r>
              <w:rPr>
                <w:sz w:val="19"/>
              </w:rPr>
              <w:t>1822</w:t>
            </w:r>
          </w:p>
        </w:tc>
        <w:tc>
          <w:tcPr>
            <w:tcW w:w="1896" w:type="dxa"/>
          </w:tcPr>
          <w:p>
            <w:pPr>
              <w:pStyle w:val="TableParagraph"/>
              <w:spacing w:line="208" w:lineRule="exact"/>
              <w:ind w:left="182"/>
              <w:rPr>
                <w:sz w:val="19"/>
              </w:rPr>
            </w:pPr>
            <w:r>
              <w:rPr>
                <w:sz w:val="19"/>
              </w:rPr>
              <w:t>Salvador de</w:t>
            </w:r>
          </w:p>
        </w:tc>
        <w:tc>
          <w:tcPr>
            <w:tcW w:w="1935" w:type="dxa"/>
          </w:tcPr>
          <w:p>
            <w:pPr>
              <w:pStyle w:val="TableParagraph"/>
              <w:spacing w:line="208" w:lineRule="exact"/>
              <w:ind w:left="121"/>
              <w:rPr>
                <w:sz w:val="19"/>
              </w:rPr>
            </w:pPr>
            <w:r>
              <w:rPr>
                <w:sz w:val="19"/>
              </w:rPr>
              <w:t>naturales de San</w:t>
            </w:r>
          </w:p>
        </w:tc>
        <w:tc>
          <w:tcPr>
            <w:tcW w:w="1303" w:type="dxa"/>
          </w:tcPr>
          <w:p>
            <w:pPr/>
          </w:p>
        </w:tc>
        <w:tc>
          <w:tcPr>
            <w:tcW w:w="5957" w:type="dxa"/>
          </w:tcPr>
          <w:p>
            <w:pPr>
              <w:pStyle w:val="TableParagraph"/>
              <w:spacing w:line="208" w:lineRule="exact"/>
              <w:ind w:left="325"/>
              <w:rPr>
                <w:sz w:val="19"/>
              </w:rPr>
            </w:pPr>
            <w:r>
              <w:rPr>
                <w:sz w:val="19"/>
              </w:rPr>
              <w:t>que los naturales deben de pagar la renta anual para disfrutar de</w:t>
            </w:r>
          </w:p>
        </w:tc>
      </w:tr>
      <w:tr>
        <w:trPr>
          <w:trHeight w:val="218" w:hRule="exact"/>
        </w:trPr>
        <w:tc>
          <w:tcPr>
            <w:tcW w:w="818" w:type="dxa"/>
          </w:tcPr>
          <w:p>
            <w:pPr/>
          </w:p>
        </w:tc>
        <w:tc>
          <w:tcPr>
            <w:tcW w:w="1431" w:type="dxa"/>
          </w:tcPr>
          <w:p>
            <w:pPr/>
          </w:p>
        </w:tc>
        <w:tc>
          <w:tcPr>
            <w:tcW w:w="1896" w:type="dxa"/>
          </w:tcPr>
          <w:p>
            <w:pPr>
              <w:pStyle w:val="TableParagraph"/>
              <w:spacing w:line="208" w:lineRule="exact"/>
              <w:ind w:left="182"/>
              <w:rPr>
                <w:sz w:val="19"/>
              </w:rPr>
            </w:pPr>
            <w:r>
              <w:rPr>
                <w:sz w:val="19"/>
              </w:rPr>
              <w:t>Garfias</w:t>
            </w:r>
          </w:p>
        </w:tc>
        <w:tc>
          <w:tcPr>
            <w:tcW w:w="1935" w:type="dxa"/>
          </w:tcPr>
          <w:p>
            <w:pPr>
              <w:pStyle w:val="TableParagraph"/>
              <w:spacing w:line="208" w:lineRule="exact"/>
              <w:ind w:left="121"/>
              <w:rPr>
                <w:sz w:val="19"/>
              </w:rPr>
            </w:pPr>
            <w:r>
              <w:rPr>
                <w:sz w:val="19"/>
              </w:rPr>
              <w:t>Andrés Timilpa</w:t>
            </w:r>
          </w:p>
        </w:tc>
        <w:tc>
          <w:tcPr>
            <w:tcW w:w="1303" w:type="dxa"/>
          </w:tcPr>
          <w:p>
            <w:pPr/>
          </w:p>
        </w:tc>
        <w:tc>
          <w:tcPr>
            <w:tcW w:w="5957" w:type="dxa"/>
          </w:tcPr>
          <w:p>
            <w:pPr>
              <w:pStyle w:val="TableParagraph"/>
              <w:spacing w:line="208" w:lineRule="exact"/>
              <w:ind w:left="325" w:right="288"/>
              <w:rPr>
                <w:sz w:val="19"/>
              </w:rPr>
            </w:pPr>
            <w:r>
              <w:rPr>
                <w:sz w:val="19"/>
              </w:rPr>
              <w:t>los pastos. La renta aumentó a 200 pesos de renta.</w:t>
            </w:r>
          </w:p>
        </w:tc>
      </w:tr>
      <w:tr>
        <w:trPr>
          <w:trHeight w:val="218" w:hRule="exact"/>
        </w:trPr>
        <w:tc>
          <w:tcPr>
            <w:tcW w:w="818" w:type="dxa"/>
          </w:tcPr>
          <w:p>
            <w:pPr/>
          </w:p>
        </w:tc>
        <w:tc>
          <w:tcPr>
            <w:tcW w:w="1431" w:type="dxa"/>
          </w:tcPr>
          <w:p>
            <w:pPr/>
          </w:p>
        </w:tc>
        <w:tc>
          <w:tcPr>
            <w:tcW w:w="1896" w:type="dxa"/>
          </w:tcPr>
          <w:p>
            <w:pPr/>
          </w:p>
        </w:tc>
        <w:tc>
          <w:tcPr>
            <w:tcW w:w="1935" w:type="dxa"/>
          </w:tcPr>
          <w:p>
            <w:pPr>
              <w:pStyle w:val="TableParagraph"/>
              <w:spacing w:line="208" w:lineRule="exact"/>
              <w:ind w:left="121"/>
              <w:rPr>
                <w:sz w:val="19"/>
              </w:rPr>
            </w:pPr>
            <w:r>
              <w:rPr>
                <w:sz w:val="19"/>
              </w:rPr>
              <w:t>demandan el</w:t>
            </w:r>
          </w:p>
        </w:tc>
        <w:tc>
          <w:tcPr>
            <w:tcW w:w="1303" w:type="dxa"/>
          </w:tcPr>
          <w:p>
            <w:pPr/>
          </w:p>
        </w:tc>
        <w:tc>
          <w:tcPr>
            <w:tcW w:w="5957" w:type="dxa"/>
          </w:tcPr>
          <w:p>
            <w:pPr/>
          </w:p>
        </w:tc>
      </w:tr>
      <w:tr>
        <w:trPr>
          <w:trHeight w:val="218" w:hRule="exact"/>
        </w:trPr>
        <w:tc>
          <w:tcPr>
            <w:tcW w:w="818" w:type="dxa"/>
          </w:tcPr>
          <w:p>
            <w:pPr/>
          </w:p>
        </w:tc>
        <w:tc>
          <w:tcPr>
            <w:tcW w:w="1431" w:type="dxa"/>
          </w:tcPr>
          <w:p>
            <w:pPr/>
          </w:p>
        </w:tc>
        <w:tc>
          <w:tcPr>
            <w:tcW w:w="1896" w:type="dxa"/>
          </w:tcPr>
          <w:p>
            <w:pPr>
              <w:pStyle w:val="TableParagraph"/>
              <w:spacing w:line="208" w:lineRule="exact"/>
              <w:ind w:left="182"/>
              <w:rPr>
                <w:sz w:val="19"/>
              </w:rPr>
            </w:pPr>
            <w:r>
              <w:rPr>
                <w:sz w:val="19"/>
              </w:rPr>
              <w:t>Demandante:</w:t>
            </w:r>
          </w:p>
        </w:tc>
        <w:tc>
          <w:tcPr>
            <w:tcW w:w="1935" w:type="dxa"/>
          </w:tcPr>
          <w:p>
            <w:pPr>
              <w:pStyle w:val="TableParagraph"/>
              <w:spacing w:line="208" w:lineRule="exact"/>
              <w:ind w:left="121"/>
              <w:rPr>
                <w:sz w:val="19"/>
              </w:rPr>
            </w:pPr>
            <w:r>
              <w:rPr>
                <w:sz w:val="19"/>
              </w:rPr>
              <w:t>administrador de a</w:t>
            </w:r>
          </w:p>
        </w:tc>
        <w:tc>
          <w:tcPr>
            <w:tcW w:w="1303" w:type="dxa"/>
          </w:tcPr>
          <w:p>
            <w:pPr/>
          </w:p>
        </w:tc>
        <w:tc>
          <w:tcPr>
            <w:tcW w:w="5957" w:type="dxa"/>
          </w:tcPr>
          <w:p>
            <w:pPr/>
          </w:p>
        </w:tc>
      </w:tr>
      <w:tr>
        <w:trPr>
          <w:trHeight w:val="218" w:hRule="exact"/>
        </w:trPr>
        <w:tc>
          <w:tcPr>
            <w:tcW w:w="818" w:type="dxa"/>
          </w:tcPr>
          <w:p>
            <w:pPr/>
          </w:p>
        </w:tc>
        <w:tc>
          <w:tcPr>
            <w:tcW w:w="1431" w:type="dxa"/>
          </w:tcPr>
          <w:p>
            <w:pPr/>
          </w:p>
        </w:tc>
        <w:tc>
          <w:tcPr>
            <w:tcW w:w="1896" w:type="dxa"/>
          </w:tcPr>
          <w:p>
            <w:pPr>
              <w:pStyle w:val="TableParagraph"/>
              <w:spacing w:line="208" w:lineRule="exact"/>
              <w:ind w:left="182"/>
              <w:rPr>
                <w:sz w:val="19"/>
              </w:rPr>
            </w:pPr>
            <w:r>
              <w:rPr>
                <w:sz w:val="19"/>
              </w:rPr>
              <w:t>Común de vecinos</w:t>
            </w:r>
          </w:p>
        </w:tc>
        <w:tc>
          <w:tcPr>
            <w:tcW w:w="1935" w:type="dxa"/>
          </w:tcPr>
          <w:p>
            <w:pPr>
              <w:pStyle w:val="TableParagraph"/>
              <w:spacing w:line="208" w:lineRule="exact"/>
              <w:ind w:left="121"/>
              <w:rPr>
                <w:sz w:val="19"/>
              </w:rPr>
            </w:pPr>
            <w:r>
              <w:rPr>
                <w:sz w:val="19"/>
              </w:rPr>
              <w:t>Hacienda de</w:t>
            </w:r>
          </w:p>
        </w:tc>
        <w:tc>
          <w:tcPr>
            <w:tcW w:w="1303" w:type="dxa"/>
          </w:tcPr>
          <w:p>
            <w:pPr/>
          </w:p>
        </w:tc>
        <w:tc>
          <w:tcPr>
            <w:tcW w:w="5957" w:type="dxa"/>
          </w:tcPr>
          <w:p>
            <w:pPr/>
          </w:p>
        </w:tc>
      </w:tr>
      <w:tr>
        <w:trPr>
          <w:trHeight w:val="218" w:hRule="exact"/>
        </w:trPr>
        <w:tc>
          <w:tcPr>
            <w:tcW w:w="818" w:type="dxa"/>
          </w:tcPr>
          <w:p>
            <w:pPr/>
          </w:p>
        </w:tc>
        <w:tc>
          <w:tcPr>
            <w:tcW w:w="1431" w:type="dxa"/>
          </w:tcPr>
          <w:p>
            <w:pPr/>
          </w:p>
        </w:tc>
        <w:tc>
          <w:tcPr>
            <w:tcW w:w="1896" w:type="dxa"/>
          </w:tcPr>
          <w:p>
            <w:pPr>
              <w:pStyle w:val="TableParagraph"/>
              <w:spacing w:line="208" w:lineRule="exact"/>
              <w:ind w:left="182"/>
              <w:rPr>
                <w:sz w:val="19"/>
              </w:rPr>
            </w:pPr>
            <w:r>
              <w:rPr>
                <w:sz w:val="19"/>
              </w:rPr>
              <w:t>del pueblo de san</w:t>
            </w:r>
          </w:p>
        </w:tc>
        <w:tc>
          <w:tcPr>
            <w:tcW w:w="1935" w:type="dxa"/>
          </w:tcPr>
          <w:p>
            <w:pPr>
              <w:pStyle w:val="TableParagraph"/>
              <w:spacing w:line="208" w:lineRule="exact"/>
              <w:ind w:left="121"/>
              <w:rPr>
                <w:sz w:val="19"/>
              </w:rPr>
            </w:pPr>
            <w:r>
              <w:rPr>
                <w:sz w:val="19"/>
              </w:rPr>
              <w:t>Arroyozarco sobre</w:t>
            </w:r>
          </w:p>
        </w:tc>
        <w:tc>
          <w:tcPr>
            <w:tcW w:w="1303" w:type="dxa"/>
          </w:tcPr>
          <w:p>
            <w:pPr/>
          </w:p>
        </w:tc>
        <w:tc>
          <w:tcPr>
            <w:tcW w:w="5957" w:type="dxa"/>
          </w:tcPr>
          <w:p>
            <w:pPr/>
          </w:p>
        </w:tc>
      </w:tr>
      <w:tr>
        <w:trPr>
          <w:trHeight w:val="219" w:hRule="exact"/>
        </w:trPr>
        <w:tc>
          <w:tcPr>
            <w:tcW w:w="818" w:type="dxa"/>
          </w:tcPr>
          <w:p>
            <w:pPr/>
          </w:p>
        </w:tc>
        <w:tc>
          <w:tcPr>
            <w:tcW w:w="1431" w:type="dxa"/>
          </w:tcPr>
          <w:p>
            <w:pPr/>
          </w:p>
        </w:tc>
        <w:tc>
          <w:tcPr>
            <w:tcW w:w="1896" w:type="dxa"/>
          </w:tcPr>
          <w:p>
            <w:pPr>
              <w:pStyle w:val="TableParagraph"/>
              <w:spacing w:line="208" w:lineRule="exact"/>
              <w:ind w:left="182"/>
              <w:rPr>
                <w:sz w:val="19"/>
              </w:rPr>
            </w:pPr>
            <w:r>
              <w:rPr>
                <w:sz w:val="19"/>
              </w:rPr>
              <w:t>Andrés Timilpan</w:t>
            </w:r>
          </w:p>
        </w:tc>
        <w:tc>
          <w:tcPr>
            <w:tcW w:w="1935" w:type="dxa"/>
          </w:tcPr>
          <w:p>
            <w:pPr>
              <w:pStyle w:val="TableParagraph"/>
              <w:spacing w:line="208" w:lineRule="exact"/>
              <w:ind w:left="121"/>
              <w:rPr>
                <w:sz w:val="19"/>
              </w:rPr>
            </w:pPr>
            <w:r>
              <w:rPr>
                <w:sz w:val="19"/>
              </w:rPr>
              <w:t>no darles paso a</w:t>
            </w:r>
          </w:p>
        </w:tc>
        <w:tc>
          <w:tcPr>
            <w:tcW w:w="1303" w:type="dxa"/>
          </w:tcPr>
          <w:p>
            <w:pPr/>
          </w:p>
        </w:tc>
        <w:tc>
          <w:tcPr>
            <w:tcW w:w="5957" w:type="dxa"/>
          </w:tcPr>
          <w:p>
            <w:pPr/>
          </w:p>
        </w:tc>
      </w:tr>
      <w:tr>
        <w:trPr>
          <w:trHeight w:val="219" w:hRule="exact"/>
        </w:trPr>
        <w:tc>
          <w:tcPr>
            <w:tcW w:w="818" w:type="dxa"/>
          </w:tcPr>
          <w:p>
            <w:pPr/>
          </w:p>
        </w:tc>
        <w:tc>
          <w:tcPr>
            <w:tcW w:w="1431" w:type="dxa"/>
          </w:tcPr>
          <w:p>
            <w:pPr/>
          </w:p>
        </w:tc>
        <w:tc>
          <w:tcPr>
            <w:tcW w:w="1896" w:type="dxa"/>
          </w:tcPr>
          <w:p>
            <w:pPr/>
          </w:p>
        </w:tc>
        <w:tc>
          <w:tcPr>
            <w:tcW w:w="1935" w:type="dxa"/>
          </w:tcPr>
          <w:p>
            <w:pPr>
              <w:pStyle w:val="TableParagraph"/>
              <w:spacing w:line="209" w:lineRule="exact"/>
              <w:ind w:left="121"/>
              <w:rPr>
                <w:sz w:val="19"/>
              </w:rPr>
            </w:pPr>
            <w:r>
              <w:rPr>
                <w:sz w:val="19"/>
              </w:rPr>
              <w:t>pastar a sus</w:t>
            </w:r>
          </w:p>
        </w:tc>
        <w:tc>
          <w:tcPr>
            <w:tcW w:w="1303" w:type="dxa"/>
          </w:tcPr>
          <w:p>
            <w:pPr/>
          </w:p>
        </w:tc>
        <w:tc>
          <w:tcPr>
            <w:tcW w:w="5957" w:type="dxa"/>
          </w:tcPr>
          <w:p>
            <w:pPr/>
          </w:p>
        </w:tc>
      </w:tr>
      <w:tr>
        <w:trPr>
          <w:trHeight w:val="218" w:hRule="exact"/>
        </w:trPr>
        <w:tc>
          <w:tcPr>
            <w:tcW w:w="818" w:type="dxa"/>
          </w:tcPr>
          <w:p>
            <w:pPr/>
          </w:p>
        </w:tc>
        <w:tc>
          <w:tcPr>
            <w:tcW w:w="1431" w:type="dxa"/>
          </w:tcPr>
          <w:p>
            <w:pPr/>
          </w:p>
        </w:tc>
        <w:tc>
          <w:tcPr>
            <w:tcW w:w="1896" w:type="dxa"/>
          </w:tcPr>
          <w:p>
            <w:pPr>
              <w:pStyle w:val="TableParagraph"/>
              <w:spacing w:line="208" w:lineRule="exact"/>
              <w:ind w:left="182"/>
              <w:rPr>
                <w:sz w:val="19"/>
              </w:rPr>
            </w:pPr>
            <w:r>
              <w:rPr>
                <w:sz w:val="19"/>
              </w:rPr>
              <w:t>Demandando:</w:t>
            </w:r>
          </w:p>
        </w:tc>
        <w:tc>
          <w:tcPr>
            <w:tcW w:w="1935" w:type="dxa"/>
          </w:tcPr>
          <w:p>
            <w:pPr>
              <w:pStyle w:val="TableParagraph"/>
              <w:spacing w:line="208" w:lineRule="exact"/>
              <w:ind w:left="121"/>
              <w:rPr>
                <w:sz w:val="19"/>
              </w:rPr>
            </w:pPr>
            <w:r>
              <w:rPr>
                <w:sz w:val="19"/>
              </w:rPr>
              <w:t>animales y a pesar</w:t>
            </w:r>
          </w:p>
        </w:tc>
        <w:tc>
          <w:tcPr>
            <w:tcW w:w="1303" w:type="dxa"/>
          </w:tcPr>
          <w:p>
            <w:pPr/>
          </w:p>
        </w:tc>
        <w:tc>
          <w:tcPr>
            <w:tcW w:w="5957" w:type="dxa"/>
          </w:tcPr>
          <w:p>
            <w:pPr/>
          </w:p>
        </w:tc>
      </w:tr>
      <w:tr>
        <w:trPr>
          <w:trHeight w:val="218" w:hRule="exact"/>
        </w:trPr>
        <w:tc>
          <w:tcPr>
            <w:tcW w:w="818" w:type="dxa"/>
          </w:tcPr>
          <w:p>
            <w:pPr/>
          </w:p>
        </w:tc>
        <w:tc>
          <w:tcPr>
            <w:tcW w:w="1431" w:type="dxa"/>
          </w:tcPr>
          <w:p>
            <w:pPr/>
          </w:p>
        </w:tc>
        <w:tc>
          <w:tcPr>
            <w:tcW w:w="1896" w:type="dxa"/>
          </w:tcPr>
          <w:p>
            <w:pPr>
              <w:pStyle w:val="TableParagraph"/>
              <w:spacing w:line="208" w:lineRule="exact"/>
              <w:ind w:left="182"/>
              <w:rPr>
                <w:sz w:val="19"/>
              </w:rPr>
            </w:pPr>
            <w:r>
              <w:rPr>
                <w:sz w:val="19"/>
              </w:rPr>
              <w:t>Administrador de</w:t>
            </w:r>
          </w:p>
        </w:tc>
        <w:tc>
          <w:tcPr>
            <w:tcW w:w="1935" w:type="dxa"/>
          </w:tcPr>
          <w:p>
            <w:pPr>
              <w:pStyle w:val="TableParagraph"/>
              <w:spacing w:line="208" w:lineRule="exact"/>
              <w:ind w:left="121"/>
              <w:rPr>
                <w:sz w:val="19"/>
              </w:rPr>
            </w:pPr>
            <w:r>
              <w:rPr>
                <w:sz w:val="19"/>
              </w:rPr>
              <w:t>de que pagaban la</w:t>
            </w:r>
          </w:p>
        </w:tc>
        <w:tc>
          <w:tcPr>
            <w:tcW w:w="1303" w:type="dxa"/>
          </w:tcPr>
          <w:p>
            <w:pPr/>
          </w:p>
        </w:tc>
        <w:tc>
          <w:tcPr>
            <w:tcW w:w="5957" w:type="dxa"/>
          </w:tcPr>
          <w:p>
            <w:pPr/>
          </w:p>
        </w:tc>
      </w:tr>
      <w:tr>
        <w:trPr>
          <w:trHeight w:val="220" w:hRule="exact"/>
        </w:trPr>
        <w:tc>
          <w:tcPr>
            <w:tcW w:w="818" w:type="dxa"/>
          </w:tcPr>
          <w:p>
            <w:pPr/>
          </w:p>
        </w:tc>
        <w:tc>
          <w:tcPr>
            <w:tcW w:w="1431" w:type="dxa"/>
          </w:tcPr>
          <w:p>
            <w:pPr/>
          </w:p>
        </w:tc>
        <w:tc>
          <w:tcPr>
            <w:tcW w:w="1896" w:type="dxa"/>
          </w:tcPr>
          <w:p>
            <w:pPr>
              <w:pStyle w:val="TableParagraph"/>
              <w:spacing w:line="208" w:lineRule="exact"/>
              <w:ind w:left="182"/>
              <w:rPr>
                <w:sz w:val="19"/>
              </w:rPr>
            </w:pPr>
            <w:r>
              <w:rPr>
                <w:sz w:val="19"/>
              </w:rPr>
              <w:t>la hacienda de</w:t>
            </w:r>
          </w:p>
        </w:tc>
        <w:tc>
          <w:tcPr>
            <w:tcW w:w="1935" w:type="dxa"/>
          </w:tcPr>
          <w:p>
            <w:pPr>
              <w:pStyle w:val="TableParagraph"/>
              <w:spacing w:line="208" w:lineRule="exact"/>
              <w:ind w:left="121"/>
              <w:rPr>
                <w:sz w:val="19"/>
              </w:rPr>
            </w:pPr>
            <w:r>
              <w:rPr>
                <w:sz w:val="19"/>
              </w:rPr>
              <w:t>cantidad de 150</w:t>
            </w:r>
          </w:p>
        </w:tc>
        <w:tc>
          <w:tcPr>
            <w:tcW w:w="1303" w:type="dxa"/>
          </w:tcPr>
          <w:p>
            <w:pPr/>
          </w:p>
        </w:tc>
        <w:tc>
          <w:tcPr>
            <w:tcW w:w="5957" w:type="dxa"/>
          </w:tcPr>
          <w:p>
            <w:pPr/>
          </w:p>
        </w:tc>
      </w:tr>
      <w:tr>
        <w:trPr>
          <w:trHeight w:val="305" w:hRule="exact"/>
        </w:trPr>
        <w:tc>
          <w:tcPr>
            <w:tcW w:w="818" w:type="dxa"/>
          </w:tcPr>
          <w:p>
            <w:pPr/>
          </w:p>
        </w:tc>
        <w:tc>
          <w:tcPr>
            <w:tcW w:w="1431" w:type="dxa"/>
          </w:tcPr>
          <w:p>
            <w:pPr/>
          </w:p>
        </w:tc>
        <w:tc>
          <w:tcPr>
            <w:tcW w:w="1896" w:type="dxa"/>
          </w:tcPr>
          <w:p>
            <w:pPr>
              <w:pStyle w:val="TableParagraph"/>
              <w:spacing w:line="209" w:lineRule="exact"/>
              <w:ind w:left="182"/>
              <w:rPr>
                <w:sz w:val="19"/>
              </w:rPr>
            </w:pPr>
            <w:r>
              <w:rPr>
                <w:sz w:val="19"/>
              </w:rPr>
              <w:t>Arroyozarco</w:t>
            </w:r>
          </w:p>
        </w:tc>
        <w:tc>
          <w:tcPr>
            <w:tcW w:w="1935" w:type="dxa"/>
          </w:tcPr>
          <w:p>
            <w:pPr>
              <w:pStyle w:val="TableParagraph"/>
              <w:spacing w:line="209" w:lineRule="exact"/>
              <w:ind w:left="121"/>
              <w:rPr>
                <w:sz w:val="19"/>
              </w:rPr>
            </w:pPr>
            <w:r>
              <w:rPr>
                <w:sz w:val="19"/>
              </w:rPr>
              <w:t>pesos</w:t>
            </w:r>
          </w:p>
        </w:tc>
        <w:tc>
          <w:tcPr>
            <w:tcW w:w="1303" w:type="dxa"/>
          </w:tcPr>
          <w:p>
            <w:pPr/>
          </w:p>
        </w:tc>
        <w:tc>
          <w:tcPr>
            <w:tcW w:w="5957" w:type="dxa"/>
          </w:tcPr>
          <w:p>
            <w:pPr/>
          </w:p>
        </w:tc>
      </w:tr>
    </w:tbl>
    <w:p>
      <w:pPr>
        <w:tabs>
          <w:tab w:pos="2562" w:val="left" w:leader="none"/>
          <w:tab w:pos="13472" w:val="left" w:leader="none"/>
        </w:tabs>
        <w:spacing w:before="122"/>
        <w:ind w:left="116" w:right="0" w:firstLine="0"/>
        <w:jc w:val="left"/>
        <w:rPr>
          <w:sz w:val="19"/>
        </w:rPr>
      </w:pPr>
      <w:r>
        <w:rPr>
          <w:w w:val="99"/>
          <w:sz w:val="19"/>
          <w:u w:val="single" w:color="A4A4A4"/>
        </w:rPr>
        <w:t> </w:t>
      </w:r>
      <w:r>
        <w:rPr>
          <w:sz w:val="19"/>
          <w:u w:val="single" w:color="A4A4A4"/>
        </w:rPr>
        <w:tab/>
        <w:t>Hombres</w:t>
      </w:r>
      <w:r>
        <w:rPr>
          <w:spacing w:val="-4"/>
          <w:sz w:val="19"/>
          <w:u w:val="single" w:color="A4A4A4"/>
        </w:rPr>
        <w:t> </w:t>
      </w:r>
      <w:r>
        <w:rPr>
          <w:sz w:val="19"/>
          <w:u w:val="single" w:color="A4A4A4"/>
        </w:rPr>
        <w:t>Buenos:</w:t>
        <w:tab/>
      </w:r>
    </w:p>
    <w:p>
      <w:pPr>
        <w:spacing w:after="0"/>
        <w:jc w:val="left"/>
        <w:rPr>
          <w:sz w:val="19"/>
        </w:rPr>
        <w:sectPr>
          <w:pgSz w:w="15840" w:h="12240" w:orient="landscape"/>
          <w:pgMar w:header="0" w:footer="940" w:top="1140" w:bottom="1200" w:left="1280" w:right="980"/>
        </w:sectPr>
      </w:pPr>
    </w:p>
    <w:p>
      <w:pPr>
        <w:pStyle w:val="BodyText"/>
        <w:rPr>
          <w:sz w:val="20"/>
        </w:rPr>
      </w:pPr>
    </w:p>
    <w:p>
      <w:pPr>
        <w:pStyle w:val="BodyText"/>
        <w:spacing w:before="5"/>
        <w:rPr>
          <w:sz w:val="29"/>
        </w:rPr>
      </w:pPr>
    </w:p>
    <w:tbl>
      <w:tblPr>
        <w:tblW w:w="0" w:type="auto"/>
        <w:jc w:val="left"/>
        <w:tblInd w:w="13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8"/>
        <w:gridCol w:w="1467"/>
        <w:gridCol w:w="1829"/>
        <w:gridCol w:w="1949"/>
        <w:gridCol w:w="1166"/>
        <w:gridCol w:w="6110"/>
      </w:tblGrid>
      <w:tr>
        <w:trPr>
          <w:trHeight w:val="665" w:hRule="exact"/>
        </w:trPr>
        <w:tc>
          <w:tcPr>
            <w:tcW w:w="2285" w:type="dxa"/>
            <w:gridSpan w:val="2"/>
            <w:tcBorders>
              <w:top w:val="single" w:sz="8" w:space="0" w:color="A4A4A4"/>
            </w:tcBorders>
          </w:tcPr>
          <w:p>
            <w:pPr/>
          </w:p>
        </w:tc>
        <w:tc>
          <w:tcPr>
            <w:tcW w:w="1829" w:type="dxa"/>
            <w:tcBorders>
              <w:top w:val="single" w:sz="8" w:space="0" w:color="A4A4A4"/>
            </w:tcBorders>
          </w:tcPr>
          <w:p>
            <w:pPr>
              <w:pStyle w:val="TableParagraph"/>
              <w:ind w:left="146" w:right="437"/>
              <w:rPr>
                <w:sz w:val="19"/>
              </w:rPr>
            </w:pPr>
            <w:r>
              <w:rPr>
                <w:sz w:val="19"/>
              </w:rPr>
              <w:t>Don Francisco Bertiz</w:t>
            </w:r>
          </w:p>
          <w:p>
            <w:pPr>
              <w:pStyle w:val="TableParagraph"/>
              <w:ind w:left="146" w:right="384"/>
              <w:rPr>
                <w:sz w:val="19"/>
              </w:rPr>
            </w:pPr>
            <w:r>
              <w:rPr>
                <w:sz w:val="19"/>
              </w:rPr>
              <w:t>Don Juan Villa</w:t>
            </w:r>
          </w:p>
        </w:tc>
        <w:tc>
          <w:tcPr>
            <w:tcW w:w="9225" w:type="dxa"/>
            <w:gridSpan w:val="3"/>
            <w:tcBorders>
              <w:top w:val="single" w:sz="8" w:space="0" w:color="A4A4A4"/>
            </w:tcBorders>
          </w:tcPr>
          <w:p>
            <w:pPr/>
          </w:p>
        </w:tc>
      </w:tr>
      <w:tr>
        <w:trPr>
          <w:trHeight w:val="3279" w:hRule="exact"/>
        </w:trPr>
        <w:tc>
          <w:tcPr>
            <w:tcW w:w="818" w:type="dxa"/>
            <w:shd w:val="clear" w:color="auto" w:fill="E8E8E8"/>
          </w:tcPr>
          <w:p>
            <w:pPr>
              <w:pStyle w:val="TableParagraph"/>
              <w:spacing w:line="215" w:lineRule="exact"/>
              <w:ind w:right="116"/>
              <w:jc w:val="right"/>
              <w:rPr>
                <w:b/>
                <w:sz w:val="19"/>
              </w:rPr>
            </w:pPr>
            <w:r>
              <w:rPr>
                <w:b/>
                <w:w w:val="95"/>
                <w:sz w:val="19"/>
              </w:rPr>
              <w:t>38</w:t>
            </w:r>
          </w:p>
        </w:tc>
        <w:tc>
          <w:tcPr>
            <w:tcW w:w="1467" w:type="dxa"/>
            <w:shd w:val="clear" w:color="auto" w:fill="E8E8E8"/>
          </w:tcPr>
          <w:p>
            <w:pPr>
              <w:pStyle w:val="TableParagraph"/>
              <w:spacing w:line="218" w:lineRule="exact"/>
              <w:ind w:left="118" w:right="125"/>
              <w:rPr>
                <w:sz w:val="19"/>
              </w:rPr>
            </w:pPr>
            <w:r>
              <w:rPr>
                <w:sz w:val="19"/>
              </w:rPr>
              <w:t>17 de agosto</w:t>
            </w:r>
          </w:p>
          <w:p>
            <w:pPr>
              <w:pStyle w:val="TableParagraph"/>
              <w:ind w:left="118" w:right="125"/>
              <w:rPr>
                <w:sz w:val="19"/>
              </w:rPr>
            </w:pPr>
            <w:r>
              <w:rPr>
                <w:sz w:val="19"/>
              </w:rPr>
              <w:t>de 1822</w:t>
            </w:r>
          </w:p>
        </w:tc>
        <w:tc>
          <w:tcPr>
            <w:tcW w:w="1829" w:type="dxa"/>
            <w:shd w:val="clear" w:color="auto" w:fill="E8E8E8"/>
          </w:tcPr>
          <w:p>
            <w:pPr>
              <w:pStyle w:val="TableParagraph"/>
              <w:ind w:left="146" w:right="437"/>
              <w:rPr>
                <w:sz w:val="19"/>
              </w:rPr>
            </w:pPr>
            <w:r>
              <w:rPr>
                <w:sz w:val="19"/>
              </w:rPr>
              <w:t>Alcalde: Salvador de Garfias</w:t>
            </w:r>
          </w:p>
          <w:p>
            <w:pPr>
              <w:pStyle w:val="TableParagraph"/>
              <w:spacing w:before="11"/>
              <w:rPr>
                <w:sz w:val="18"/>
              </w:rPr>
            </w:pPr>
          </w:p>
          <w:p>
            <w:pPr>
              <w:pStyle w:val="TableParagraph"/>
              <w:spacing w:line="242" w:lineRule="auto"/>
              <w:ind w:left="146" w:right="384"/>
              <w:rPr>
                <w:sz w:val="19"/>
              </w:rPr>
            </w:pPr>
            <w:r>
              <w:rPr>
                <w:sz w:val="19"/>
              </w:rPr>
              <w:t>Demandante: Luis Rodríguez</w:t>
            </w:r>
          </w:p>
          <w:p>
            <w:pPr>
              <w:pStyle w:val="TableParagraph"/>
              <w:spacing w:before="9"/>
              <w:rPr>
                <w:sz w:val="18"/>
              </w:rPr>
            </w:pPr>
          </w:p>
          <w:p>
            <w:pPr>
              <w:pStyle w:val="TableParagraph"/>
              <w:spacing w:before="1"/>
              <w:ind w:left="146" w:right="141"/>
              <w:rPr>
                <w:sz w:val="19"/>
              </w:rPr>
            </w:pPr>
            <w:r>
              <w:rPr>
                <w:sz w:val="19"/>
              </w:rPr>
              <w:t>Demandando: Rafael Ramírez</w:t>
            </w:r>
          </w:p>
          <w:p>
            <w:pPr>
              <w:pStyle w:val="TableParagraph"/>
              <w:spacing w:before="11"/>
              <w:rPr>
                <w:sz w:val="18"/>
              </w:rPr>
            </w:pPr>
          </w:p>
          <w:p>
            <w:pPr>
              <w:pStyle w:val="TableParagraph"/>
              <w:ind w:left="146" w:right="141"/>
              <w:rPr>
                <w:sz w:val="19"/>
              </w:rPr>
            </w:pPr>
            <w:r>
              <w:rPr>
                <w:sz w:val="19"/>
              </w:rPr>
              <w:t>Hombres Buenos: Don Nicolás Sánchez</w:t>
            </w:r>
          </w:p>
          <w:p>
            <w:pPr>
              <w:pStyle w:val="TableParagraph"/>
              <w:ind w:left="146" w:right="574"/>
              <w:rPr>
                <w:sz w:val="19"/>
              </w:rPr>
            </w:pPr>
            <w:r>
              <w:rPr>
                <w:sz w:val="19"/>
              </w:rPr>
              <w:t>Don Mariano Ronquillo</w:t>
            </w:r>
          </w:p>
        </w:tc>
        <w:tc>
          <w:tcPr>
            <w:tcW w:w="1949" w:type="dxa"/>
            <w:shd w:val="clear" w:color="auto" w:fill="E8E8E8"/>
          </w:tcPr>
          <w:p>
            <w:pPr>
              <w:pStyle w:val="TableParagraph"/>
              <w:ind w:left="152" w:right="126"/>
              <w:rPr>
                <w:sz w:val="19"/>
              </w:rPr>
            </w:pPr>
            <w:r>
              <w:rPr>
                <w:sz w:val="19"/>
              </w:rPr>
              <w:t>Rodríguez demanda a Rafael Ramírez sobre la cantidad de 105 pesos producidos de dos mulas y la cantidad de 50 pesos que debía</w:t>
            </w:r>
            <w:r>
              <w:rPr>
                <w:spacing w:val="-3"/>
                <w:sz w:val="19"/>
              </w:rPr>
              <w:t> </w:t>
            </w:r>
            <w:r>
              <w:rPr>
                <w:sz w:val="19"/>
              </w:rPr>
              <w:t>de regresar el demandado.</w:t>
            </w:r>
          </w:p>
        </w:tc>
        <w:tc>
          <w:tcPr>
            <w:tcW w:w="1166" w:type="dxa"/>
            <w:shd w:val="clear" w:color="auto" w:fill="E8E8E8"/>
          </w:tcPr>
          <w:p>
            <w:pPr>
              <w:pStyle w:val="TableParagraph"/>
              <w:spacing w:line="218" w:lineRule="exact"/>
              <w:ind w:left="128"/>
              <w:rPr>
                <w:sz w:val="19"/>
              </w:rPr>
            </w:pPr>
            <w:r>
              <w:rPr>
                <w:sz w:val="19"/>
              </w:rPr>
              <w:t>Dinero</w:t>
            </w:r>
          </w:p>
        </w:tc>
        <w:tc>
          <w:tcPr>
            <w:tcW w:w="6110" w:type="dxa"/>
            <w:shd w:val="clear" w:color="auto" w:fill="E8E8E8"/>
          </w:tcPr>
          <w:p>
            <w:pPr>
              <w:pStyle w:val="TableParagraph"/>
              <w:ind w:left="479" w:right="118"/>
              <w:rPr>
                <w:sz w:val="19"/>
              </w:rPr>
            </w:pPr>
            <w:r>
              <w:rPr>
                <w:sz w:val="19"/>
              </w:rPr>
              <w:t>El alcalde y hombres buenos determinaron que el demandado satisfaga la cantidad de anunciada</w:t>
            </w:r>
          </w:p>
        </w:tc>
      </w:tr>
      <w:tr>
        <w:trPr>
          <w:trHeight w:val="2958" w:hRule="exact"/>
        </w:trPr>
        <w:tc>
          <w:tcPr>
            <w:tcW w:w="818" w:type="dxa"/>
          </w:tcPr>
          <w:p>
            <w:pPr>
              <w:pStyle w:val="TableParagraph"/>
              <w:spacing w:line="215" w:lineRule="exact"/>
              <w:ind w:right="116"/>
              <w:jc w:val="right"/>
              <w:rPr>
                <w:b/>
                <w:sz w:val="19"/>
              </w:rPr>
            </w:pPr>
            <w:r>
              <w:rPr>
                <w:b/>
                <w:w w:val="95"/>
                <w:sz w:val="19"/>
              </w:rPr>
              <w:t>39</w:t>
            </w:r>
          </w:p>
        </w:tc>
        <w:tc>
          <w:tcPr>
            <w:tcW w:w="1467" w:type="dxa"/>
          </w:tcPr>
          <w:p>
            <w:pPr>
              <w:pStyle w:val="TableParagraph"/>
              <w:ind w:left="118" w:right="125"/>
              <w:rPr>
                <w:sz w:val="19"/>
              </w:rPr>
            </w:pPr>
            <w:r>
              <w:rPr>
                <w:sz w:val="19"/>
              </w:rPr>
              <w:t>11 de septiembre de 1822</w:t>
            </w:r>
          </w:p>
        </w:tc>
        <w:tc>
          <w:tcPr>
            <w:tcW w:w="1829" w:type="dxa"/>
          </w:tcPr>
          <w:p>
            <w:pPr>
              <w:pStyle w:val="TableParagraph"/>
              <w:spacing w:line="218" w:lineRule="exact"/>
              <w:ind w:left="146" w:right="437"/>
              <w:rPr>
                <w:sz w:val="19"/>
              </w:rPr>
            </w:pPr>
            <w:r>
              <w:rPr>
                <w:sz w:val="19"/>
              </w:rPr>
              <w:t>Alcalde:</w:t>
            </w:r>
          </w:p>
          <w:p>
            <w:pPr>
              <w:pStyle w:val="TableParagraph"/>
              <w:ind w:left="146" w:right="236"/>
              <w:rPr>
                <w:sz w:val="19"/>
              </w:rPr>
            </w:pPr>
            <w:r>
              <w:rPr>
                <w:sz w:val="19"/>
              </w:rPr>
              <w:t>Vicente Zamudio (alcalde de segundo voto)</w:t>
            </w:r>
          </w:p>
          <w:p>
            <w:pPr>
              <w:pStyle w:val="TableParagraph"/>
              <w:spacing w:before="11"/>
              <w:rPr>
                <w:sz w:val="18"/>
              </w:rPr>
            </w:pPr>
          </w:p>
          <w:p>
            <w:pPr>
              <w:pStyle w:val="TableParagraph"/>
              <w:ind w:left="146" w:right="140"/>
              <w:rPr>
                <w:sz w:val="19"/>
              </w:rPr>
            </w:pPr>
            <w:r>
              <w:rPr>
                <w:sz w:val="19"/>
              </w:rPr>
              <w:t>Demandante: José Antonio Rodríguez y Figueroa, José Cosme Rodríguez y Figueroa, José Gil Rodríguez y Figueroa</w:t>
            </w:r>
          </w:p>
        </w:tc>
        <w:tc>
          <w:tcPr>
            <w:tcW w:w="1949" w:type="dxa"/>
          </w:tcPr>
          <w:p>
            <w:pPr>
              <w:pStyle w:val="TableParagraph"/>
              <w:ind w:left="152" w:right="287"/>
              <w:rPr>
                <w:sz w:val="19"/>
              </w:rPr>
            </w:pPr>
            <w:r>
              <w:rPr>
                <w:sz w:val="19"/>
              </w:rPr>
              <w:t>Los tres demandantes alegan que los antecesores José Antonio empeñaron la</w:t>
            </w:r>
          </w:p>
          <w:p>
            <w:pPr>
              <w:pStyle w:val="TableParagraph"/>
              <w:ind w:left="152" w:right="118"/>
              <w:rPr>
                <w:sz w:val="19"/>
              </w:rPr>
            </w:pPr>
            <w:r>
              <w:rPr>
                <w:sz w:val="19"/>
              </w:rPr>
              <w:t>cantidad de setenta pesos la hacienda de</w:t>
            </w:r>
            <w:r>
              <w:rPr>
                <w:spacing w:val="51"/>
                <w:sz w:val="19"/>
              </w:rPr>
              <w:t> </w:t>
            </w:r>
            <w:r>
              <w:rPr>
                <w:sz w:val="19"/>
              </w:rPr>
              <w:t>Bañé.</w:t>
            </w:r>
          </w:p>
        </w:tc>
        <w:tc>
          <w:tcPr>
            <w:tcW w:w="1166" w:type="dxa"/>
          </w:tcPr>
          <w:p>
            <w:pPr>
              <w:pStyle w:val="TableParagraph"/>
              <w:spacing w:line="218" w:lineRule="exact"/>
              <w:ind w:left="128"/>
              <w:rPr>
                <w:sz w:val="19"/>
              </w:rPr>
            </w:pPr>
            <w:r>
              <w:rPr>
                <w:sz w:val="19"/>
              </w:rPr>
              <w:t>Dinero</w:t>
            </w:r>
          </w:p>
        </w:tc>
        <w:tc>
          <w:tcPr>
            <w:tcW w:w="6110" w:type="dxa"/>
          </w:tcPr>
          <w:p>
            <w:pPr>
              <w:pStyle w:val="TableParagraph"/>
              <w:ind w:left="479" w:right="362" w:firstLine="52"/>
              <w:rPr>
                <w:sz w:val="19"/>
              </w:rPr>
            </w:pPr>
            <w:r>
              <w:rPr>
                <w:sz w:val="19"/>
              </w:rPr>
              <w:t>Se determinó que los albaceas Don José Bernard y Don José María Chávez deberán presentar los títulos de dominio para determinar el fin de este juicio.</w:t>
            </w:r>
          </w:p>
        </w:tc>
      </w:tr>
      <w:tr>
        <w:trPr>
          <w:trHeight w:val="851" w:hRule="exact"/>
        </w:trPr>
        <w:tc>
          <w:tcPr>
            <w:tcW w:w="818" w:type="dxa"/>
          </w:tcPr>
          <w:p>
            <w:pPr/>
          </w:p>
        </w:tc>
        <w:tc>
          <w:tcPr>
            <w:tcW w:w="1467" w:type="dxa"/>
          </w:tcPr>
          <w:p>
            <w:pPr/>
          </w:p>
        </w:tc>
        <w:tc>
          <w:tcPr>
            <w:tcW w:w="1829" w:type="dxa"/>
          </w:tcPr>
          <w:p>
            <w:pPr>
              <w:pStyle w:val="TableParagraph"/>
              <w:spacing w:before="99"/>
              <w:ind w:left="146" w:right="299"/>
              <w:rPr>
                <w:sz w:val="19"/>
              </w:rPr>
            </w:pPr>
            <w:r>
              <w:rPr>
                <w:sz w:val="19"/>
              </w:rPr>
              <w:t>Demandando: José Antonio de Chávez</w:t>
            </w:r>
          </w:p>
        </w:tc>
        <w:tc>
          <w:tcPr>
            <w:tcW w:w="1949" w:type="dxa"/>
          </w:tcPr>
          <w:p>
            <w:pPr/>
          </w:p>
        </w:tc>
        <w:tc>
          <w:tcPr>
            <w:tcW w:w="1166" w:type="dxa"/>
          </w:tcPr>
          <w:p>
            <w:pPr/>
          </w:p>
        </w:tc>
        <w:tc>
          <w:tcPr>
            <w:tcW w:w="6110" w:type="dxa"/>
          </w:tcPr>
          <w:p>
            <w:pPr/>
          </w:p>
        </w:tc>
      </w:tr>
    </w:tbl>
    <w:p>
      <w:pPr>
        <w:spacing w:line="242" w:lineRule="auto" w:before="122"/>
        <w:ind w:left="2562" w:right="9115" w:firstLine="0"/>
        <w:jc w:val="left"/>
        <w:rPr>
          <w:sz w:val="19"/>
        </w:rPr>
      </w:pPr>
      <w:r>
        <w:rPr>
          <w:sz w:val="19"/>
        </w:rPr>
        <w:t>Hombres Buenos: José María Arroyo</w:t>
      </w:r>
    </w:p>
    <w:p>
      <w:pPr>
        <w:tabs>
          <w:tab w:pos="2562" w:val="left" w:leader="none"/>
          <w:tab w:pos="13472" w:val="left" w:leader="none"/>
        </w:tabs>
        <w:spacing w:line="216" w:lineRule="exact" w:before="0"/>
        <w:ind w:left="116" w:right="0" w:firstLine="0"/>
        <w:jc w:val="left"/>
        <w:rPr>
          <w:sz w:val="19"/>
        </w:rPr>
      </w:pPr>
      <w:r>
        <w:rPr>
          <w:w w:val="99"/>
          <w:sz w:val="19"/>
          <w:u w:val="single" w:color="A4A4A4"/>
        </w:rPr>
        <w:t> </w:t>
      </w:r>
      <w:r>
        <w:rPr>
          <w:sz w:val="19"/>
          <w:u w:val="single" w:color="A4A4A4"/>
        </w:rPr>
        <w:tab/>
        <w:t>y</w:t>
      </w:r>
      <w:r>
        <w:rPr>
          <w:spacing w:val="-3"/>
          <w:sz w:val="19"/>
          <w:u w:val="single" w:color="A4A4A4"/>
        </w:rPr>
        <w:t> </w:t>
      </w:r>
      <w:r>
        <w:rPr>
          <w:sz w:val="19"/>
          <w:u w:val="single" w:color="A4A4A4"/>
        </w:rPr>
        <w:t>Raso</w:t>
        <w:tab/>
      </w:r>
    </w:p>
    <w:p>
      <w:pPr>
        <w:spacing w:after="0" w:line="216" w:lineRule="exact"/>
        <w:jc w:val="left"/>
        <w:rPr>
          <w:sz w:val="19"/>
        </w:rPr>
        <w:sectPr>
          <w:pgSz w:w="15840" w:h="12240" w:orient="landscape"/>
          <w:pgMar w:header="0" w:footer="940" w:top="1140" w:bottom="1200" w:left="1280" w:right="980"/>
        </w:sectPr>
      </w:pPr>
    </w:p>
    <w:p>
      <w:pPr>
        <w:pStyle w:val="BodyText"/>
        <w:rPr>
          <w:sz w:val="20"/>
        </w:rPr>
      </w:pPr>
    </w:p>
    <w:p>
      <w:pPr>
        <w:pStyle w:val="BodyText"/>
        <w:spacing w:before="7"/>
        <w:rPr>
          <w:sz w:val="28"/>
        </w:rPr>
      </w:pPr>
    </w:p>
    <w:p>
      <w:pPr>
        <w:pStyle w:val="BodyText"/>
        <w:spacing w:line="20" w:lineRule="exact"/>
        <w:ind w:left="121"/>
        <w:rPr>
          <w:sz w:val="2"/>
        </w:rPr>
      </w:pPr>
      <w:r>
        <w:rPr>
          <w:sz w:val="2"/>
        </w:rPr>
        <w:pict>
          <v:group style="width:668.05pt;height:1pt;mso-position-horizontal-relative:char;mso-position-vertical-relative:line" coordorigin="0,0" coordsize="13361,20">
            <v:line style="position:absolute" from="10,10" to="838,10" stroked="true" strokeweight=".96pt" strokecolor="#a4a4a4"/>
            <v:line style="position:absolute" from="838,10" to="858,10" stroked="true" strokeweight=".96pt" strokecolor="#a4a4a4"/>
            <v:line style="position:absolute" from="858,10" to="2334,10" stroked="true" strokeweight=".96pt" strokecolor="#a4a4a4"/>
            <v:line style="position:absolute" from="2334,10" to="2353,10" stroked="true" strokeweight=".96pt" strokecolor="#a4a4a4"/>
            <v:line style="position:absolute" from="2353,10" to="4168,10" stroked="true" strokeweight=".96pt" strokecolor="#a4a4a4"/>
            <v:line style="position:absolute" from="4168,10" to="4187,10" stroked="true" strokeweight=".96pt" strokecolor="#a4a4a4"/>
            <v:line style="position:absolute" from="4187,10" to="6093,10" stroked="true" strokeweight=".96pt" strokecolor="#a4a4a4"/>
            <v:line style="position:absolute" from="6093,10" to="6112,10" stroked="true" strokeweight=".96pt" strokecolor="#a4a4a4"/>
            <v:line style="position:absolute" from="6112,10" to="7610,10" stroked="true" strokeweight=".96pt" strokecolor="#a4a4a4"/>
            <v:line style="position:absolute" from="7610,10" to="7629,10" stroked="true" strokeweight=".96pt" strokecolor="#a4a4a4"/>
            <v:line style="position:absolute" from="7629,10" to="13351,10" stroked="true" strokeweight=".96pt" strokecolor="#a4a4a4"/>
          </v:group>
        </w:pict>
      </w:r>
      <w:r>
        <w:rPr>
          <w:sz w:val="2"/>
        </w:rPr>
      </w:r>
    </w:p>
    <w:p>
      <w:pPr>
        <w:spacing w:before="0"/>
        <w:ind w:left="2562" w:right="9645" w:firstLine="0"/>
        <w:jc w:val="left"/>
        <w:rPr>
          <w:sz w:val="19"/>
        </w:rPr>
      </w:pPr>
      <w:r>
        <w:rPr>
          <w:sz w:val="19"/>
        </w:rPr>
        <w:t>Don José Felipe de la Vega</w:t>
      </w:r>
    </w:p>
    <w:p>
      <w:pPr>
        <w:pStyle w:val="BodyText"/>
        <w:spacing w:before="2"/>
        <w:rPr>
          <w:sz w:val="12"/>
        </w:rPr>
      </w:pPr>
    </w:p>
    <w:p>
      <w:pPr>
        <w:spacing w:after="0"/>
        <w:rPr>
          <w:sz w:val="12"/>
        </w:rPr>
        <w:sectPr>
          <w:pgSz w:w="15840" w:h="12240" w:orient="landscape"/>
          <w:pgMar w:header="0" w:footer="940" w:top="1140" w:bottom="1200" w:left="1280" w:right="960"/>
        </w:sectPr>
      </w:pPr>
    </w:p>
    <w:p>
      <w:pPr>
        <w:pStyle w:val="ListParagraph"/>
        <w:numPr>
          <w:ilvl w:val="0"/>
          <w:numId w:val="15"/>
        </w:numPr>
        <w:tabs>
          <w:tab w:pos="1067" w:val="left" w:leader="none"/>
          <w:tab w:pos="1068" w:val="left" w:leader="none"/>
        </w:tabs>
        <w:spacing w:line="240" w:lineRule="auto" w:before="78" w:after="0"/>
        <w:ind w:left="1067" w:right="0" w:hanging="449"/>
        <w:jc w:val="left"/>
        <w:rPr>
          <w:sz w:val="19"/>
        </w:rPr>
      </w:pPr>
      <w:r>
        <w:rPr/>
        <w:pict>
          <v:shape style="position:absolute;margin-left:70.560005pt;margin-top:3.930879pt;width:666.95pt;height:229.5pt;mso-position-horizontal-relative:page;mso-position-vertical-relative:paragraph;z-index:-203992" coordorigin="1411,79" coordsize="13339,4590" path="m5569,79l5461,79,3843,79,3735,79,3627,79,2348,79,2240,79,2240,79,2132,79,1519,79,1411,79,1411,4668,2240,4668,2240,4668,3735,4668,3843,4668,5461,4668,5569,4668,5569,79m14750,79l14642,79,9119,79,9011,79,9011,79,8903,79,7602,79,7494,79,7386,79,5677,79,5569,79,5569,4668,7494,4668,9011,4668,9011,4668,14750,4668,14750,79e" filled="true" fillcolor="#e8e8e8" stroked="false">
            <v:path arrowok="t"/>
            <v:fill type="solid"/>
            <w10:wrap type="none"/>
          </v:shape>
        </w:pict>
      </w:r>
      <w:r>
        <w:rPr>
          <w:sz w:val="19"/>
        </w:rPr>
        <w:t>29 de</w:t>
      </w:r>
      <w:r>
        <w:rPr>
          <w:spacing w:val="-3"/>
          <w:sz w:val="19"/>
        </w:rPr>
        <w:t> </w:t>
      </w:r>
      <w:r>
        <w:rPr>
          <w:sz w:val="19"/>
        </w:rPr>
        <w:t>agosto de</w:t>
      </w:r>
      <w:r>
        <w:rPr>
          <w:spacing w:val="-2"/>
          <w:sz w:val="19"/>
        </w:rPr>
        <w:t> </w:t>
      </w:r>
      <w:r>
        <w:rPr>
          <w:sz w:val="19"/>
        </w:rPr>
        <w:t>1822</w:t>
      </w:r>
    </w:p>
    <w:p>
      <w:pPr>
        <w:spacing w:before="78"/>
        <w:ind w:left="356" w:right="-13" w:firstLine="0"/>
        <w:jc w:val="left"/>
        <w:rPr>
          <w:sz w:val="19"/>
        </w:rPr>
      </w:pPr>
      <w:r>
        <w:rPr/>
        <w:br w:type="column"/>
      </w:r>
      <w:r>
        <w:rPr>
          <w:sz w:val="19"/>
        </w:rPr>
        <w:t>Alcalde:</w:t>
      </w:r>
    </w:p>
    <w:p>
      <w:pPr>
        <w:spacing w:before="0"/>
        <w:ind w:left="356" w:right="-13" w:firstLine="0"/>
        <w:jc w:val="left"/>
        <w:rPr>
          <w:sz w:val="19"/>
        </w:rPr>
      </w:pPr>
      <w:r>
        <w:rPr>
          <w:sz w:val="19"/>
        </w:rPr>
        <w:t>Vicente Zamudio</w:t>
      </w:r>
    </w:p>
    <w:p>
      <w:pPr>
        <w:pStyle w:val="BodyText"/>
        <w:spacing w:before="11"/>
        <w:rPr>
          <w:sz w:val="18"/>
        </w:rPr>
      </w:pPr>
    </w:p>
    <w:p>
      <w:pPr>
        <w:spacing w:line="240" w:lineRule="auto" w:before="0"/>
        <w:ind w:left="356" w:right="-13" w:firstLine="0"/>
        <w:jc w:val="left"/>
        <w:rPr>
          <w:sz w:val="19"/>
        </w:rPr>
      </w:pPr>
      <w:r>
        <w:rPr>
          <w:sz w:val="19"/>
        </w:rPr>
        <w:t>Demandante: José Antonio Rodríguez y Figueroa, José Cosme</w:t>
      </w:r>
      <w:r>
        <w:rPr>
          <w:spacing w:val="-4"/>
          <w:sz w:val="19"/>
        </w:rPr>
        <w:t> </w:t>
      </w:r>
      <w:r>
        <w:rPr>
          <w:sz w:val="19"/>
        </w:rPr>
        <w:t>Rodríguez y Figueroa, José Gil Rodríguez y Figueroa</w:t>
      </w:r>
    </w:p>
    <w:p>
      <w:pPr>
        <w:spacing w:before="78"/>
        <w:ind w:left="264" w:right="-20" w:firstLine="0"/>
        <w:jc w:val="left"/>
        <w:rPr>
          <w:sz w:val="19"/>
        </w:rPr>
      </w:pPr>
      <w:r>
        <w:rPr/>
        <w:br w:type="column"/>
      </w:r>
      <w:r>
        <w:rPr>
          <w:sz w:val="19"/>
        </w:rPr>
        <w:t>Continuidad del</w:t>
      </w:r>
      <w:r>
        <w:rPr>
          <w:w w:val="99"/>
          <w:sz w:val="19"/>
        </w:rPr>
        <w:t> </w:t>
      </w:r>
      <w:r>
        <w:rPr>
          <w:sz w:val="19"/>
        </w:rPr>
        <w:t>juicio de 29 de agosto</w:t>
      </w:r>
    </w:p>
    <w:p>
      <w:pPr>
        <w:spacing w:line="240" w:lineRule="auto" w:before="78"/>
        <w:ind w:left="618" w:right="285" w:firstLine="0"/>
        <w:jc w:val="left"/>
        <w:rPr>
          <w:sz w:val="19"/>
        </w:rPr>
      </w:pPr>
      <w:r>
        <w:rPr/>
        <w:br w:type="column"/>
      </w:r>
      <w:r>
        <w:rPr>
          <w:sz w:val="19"/>
        </w:rPr>
        <w:t>Se acreditó que Don José Antonio de Chávez difunto, fue legitimo dueño de la Hacienda de Bañé y tras su muerte lo son sus herederos con vista de lo cual dictaminaron que no tienen ni ahora ni en ningún tiempo que volver a promover sobre la materia cosa alguna pues quedan los señores Chávez son legítimos dueños de la  hacienda de Bañé</w:t>
      </w:r>
    </w:p>
    <w:p>
      <w:pPr>
        <w:spacing w:after="0" w:line="240" w:lineRule="auto"/>
        <w:jc w:val="left"/>
        <w:rPr>
          <w:sz w:val="19"/>
        </w:rPr>
        <w:sectPr>
          <w:type w:val="continuous"/>
          <w:pgSz w:w="15840" w:h="12240" w:orient="landscape"/>
          <w:pgMar w:top="1300" w:bottom="280" w:left="1280" w:right="960"/>
          <w:cols w:num="4" w:equalWidth="0">
            <w:col w:w="2167" w:space="40"/>
            <w:col w:w="1886" w:space="40"/>
            <w:col w:w="1585" w:space="1502"/>
            <w:col w:w="6380"/>
          </w:cols>
        </w:sectPr>
      </w:pPr>
    </w:p>
    <w:p>
      <w:pPr>
        <w:pStyle w:val="BodyText"/>
        <w:spacing w:before="4"/>
        <w:rPr>
          <w:sz w:val="12"/>
        </w:rPr>
      </w:pPr>
    </w:p>
    <w:p>
      <w:pPr>
        <w:spacing w:before="76"/>
        <w:ind w:left="2562" w:right="9655" w:firstLine="0"/>
        <w:jc w:val="left"/>
        <w:rPr>
          <w:sz w:val="19"/>
        </w:rPr>
      </w:pPr>
      <w:r>
        <w:rPr>
          <w:sz w:val="19"/>
        </w:rPr>
        <w:t>Demandando: José Antonio de Chávez</w:t>
      </w:r>
    </w:p>
    <w:p>
      <w:pPr>
        <w:pStyle w:val="BodyText"/>
        <w:spacing w:before="4"/>
        <w:rPr>
          <w:sz w:val="12"/>
        </w:rPr>
      </w:pPr>
    </w:p>
    <w:p>
      <w:pPr>
        <w:spacing w:after="0"/>
        <w:rPr>
          <w:sz w:val="12"/>
        </w:rPr>
        <w:sectPr>
          <w:type w:val="continuous"/>
          <w:pgSz w:w="15840" w:h="12240" w:orient="landscape"/>
          <w:pgMar w:top="1300" w:bottom="280" w:left="1280" w:right="96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ListParagraph"/>
        <w:numPr>
          <w:ilvl w:val="0"/>
          <w:numId w:val="15"/>
        </w:numPr>
        <w:tabs>
          <w:tab w:pos="1067" w:val="left" w:leader="none"/>
          <w:tab w:pos="1068" w:val="left" w:leader="none"/>
        </w:tabs>
        <w:spacing w:line="240" w:lineRule="auto" w:before="134" w:after="0"/>
        <w:ind w:left="1067" w:right="0" w:hanging="449"/>
        <w:jc w:val="left"/>
        <w:rPr>
          <w:sz w:val="19"/>
        </w:rPr>
      </w:pPr>
      <w:r>
        <w:rPr>
          <w:sz w:val="19"/>
        </w:rPr>
        <w:t>6 de noviembre</w:t>
      </w:r>
      <w:r>
        <w:rPr>
          <w:spacing w:val="-6"/>
          <w:sz w:val="19"/>
        </w:rPr>
        <w:t> </w:t>
      </w:r>
      <w:r>
        <w:rPr>
          <w:sz w:val="19"/>
        </w:rPr>
        <w:t>de 1822</w:t>
      </w:r>
    </w:p>
    <w:p>
      <w:pPr>
        <w:spacing w:before="76"/>
        <w:ind w:left="306" w:right="-20" w:firstLine="0"/>
        <w:jc w:val="left"/>
        <w:rPr>
          <w:sz w:val="19"/>
        </w:rPr>
      </w:pPr>
      <w:r>
        <w:rPr/>
        <w:br w:type="column"/>
      </w:r>
      <w:r>
        <w:rPr>
          <w:sz w:val="19"/>
        </w:rPr>
        <w:t>Hombres Buenos: Don José María Arroyo  y Raso.</w:t>
      </w:r>
    </w:p>
    <w:p>
      <w:pPr>
        <w:spacing w:before="0"/>
        <w:ind w:left="306" w:right="487" w:firstLine="0"/>
        <w:jc w:val="left"/>
        <w:rPr>
          <w:sz w:val="19"/>
        </w:rPr>
      </w:pPr>
      <w:r>
        <w:rPr>
          <w:sz w:val="19"/>
        </w:rPr>
        <w:t>Don Ignacio Basurto</w:t>
      </w:r>
    </w:p>
    <w:p>
      <w:pPr>
        <w:spacing w:before="0"/>
        <w:ind w:left="306" w:right="22" w:firstLine="0"/>
        <w:jc w:val="left"/>
        <w:rPr>
          <w:sz w:val="19"/>
        </w:rPr>
      </w:pPr>
      <w:r>
        <w:rPr>
          <w:sz w:val="19"/>
        </w:rPr>
        <w:t>Alcalde: Salvador de Garfias</w:t>
      </w:r>
    </w:p>
    <w:p>
      <w:pPr>
        <w:pStyle w:val="BodyText"/>
        <w:spacing w:before="11"/>
        <w:rPr>
          <w:sz w:val="18"/>
        </w:rPr>
      </w:pPr>
    </w:p>
    <w:p>
      <w:pPr>
        <w:spacing w:before="0"/>
        <w:ind w:left="306" w:right="265" w:firstLine="0"/>
        <w:jc w:val="left"/>
        <w:rPr>
          <w:sz w:val="19"/>
        </w:rPr>
      </w:pPr>
      <w:r>
        <w:rPr>
          <w:sz w:val="19"/>
        </w:rPr>
        <w:t>Demandante: José Carmona</w:t>
      </w:r>
    </w:p>
    <w:p>
      <w:pPr>
        <w:pStyle w:val="BodyText"/>
        <w:spacing w:before="11"/>
        <w:rPr>
          <w:sz w:val="18"/>
        </w:rPr>
      </w:pPr>
    </w:p>
    <w:p>
      <w:pPr>
        <w:spacing w:before="0"/>
        <w:ind w:left="306" w:right="-20" w:firstLine="0"/>
        <w:jc w:val="left"/>
        <w:rPr>
          <w:sz w:val="19"/>
        </w:rPr>
      </w:pPr>
      <w:r>
        <w:rPr>
          <w:sz w:val="19"/>
        </w:rPr>
        <w:t>Demandando: Eusebio Reyes Hermenegildo Bocanegra</w:t>
      </w:r>
    </w:p>
    <w:p>
      <w:pPr>
        <w:pStyle w:val="BodyText"/>
        <w:spacing w:before="11"/>
        <w:rPr>
          <w:sz w:val="18"/>
        </w:rPr>
      </w:pPr>
    </w:p>
    <w:p>
      <w:pPr>
        <w:spacing w:line="242" w:lineRule="auto" w:before="0"/>
        <w:ind w:left="306" w:right="-20" w:firstLine="0"/>
        <w:jc w:val="left"/>
        <w:rPr>
          <w:sz w:val="19"/>
        </w:rPr>
      </w:pPr>
      <w:r>
        <w:rPr>
          <w:sz w:val="19"/>
        </w:rPr>
        <w:t>Hombres Buenos: Don Ignacio Manzanedo</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pStyle w:val="BodyText"/>
        <w:rPr>
          <w:sz w:val="18"/>
        </w:rPr>
      </w:pPr>
    </w:p>
    <w:p>
      <w:pPr>
        <w:spacing w:before="134"/>
        <w:ind w:left="618" w:right="285" w:firstLine="0"/>
        <w:jc w:val="left"/>
        <w:rPr>
          <w:sz w:val="19"/>
        </w:rPr>
      </w:pPr>
      <w:r>
        <w:rPr>
          <w:sz w:val="19"/>
        </w:rPr>
        <w:t>Dictaminaren que con motivo a que el ejido tuvo que inmultar a Bocanegra, esté en uso de su defensa quedó herido de la cabeza, por lo mimo sentencian que Reyes sufra los golpes y heridas de que adolece</w:t>
      </w:r>
    </w:p>
    <w:p>
      <w:pPr>
        <w:spacing w:after="0"/>
        <w:jc w:val="left"/>
        <w:rPr>
          <w:sz w:val="19"/>
        </w:rPr>
        <w:sectPr>
          <w:type w:val="continuous"/>
          <w:pgSz w:w="15840" w:h="12240" w:orient="landscape"/>
          <w:pgMar w:top="1300" w:bottom="280" w:left="1280" w:right="960"/>
          <w:cols w:num="3" w:equalWidth="0">
            <w:col w:w="2217" w:space="40"/>
            <w:col w:w="1827" w:space="3136"/>
            <w:col w:w="6380"/>
          </w:cols>
        </w:sectPr>
      </w:pPr>
    </w:p>
    <w:p>
      <w:pPr>
        <w:pStyle w:val="BodyText"/>
        <w:spacing w:before="9"/>
        <w:rPr>
          <w:sz w:val="18"/>
        </w:rPr>
      </w:pPr>
    </w:p>
    <w:p>
      <w:pPr>
        <w:pStyle w:val="BodyText"/>
        <w:spacing w:line="20" w:lineRule="exact"/>
        <w:ind w:left="106"/>
        <w:rPr>
          <w:sz w:val="2"/>
        </w:rPr>
      </w:pPr>
      <w:r>
        <w:rPr>
          <w:sz w:val="2"/>
        </w:rPr>
        <w:pict>
          <v:group style="width:668.8pt;height:1pt;mso-position-horizontal-relative:char;mso-position-vertical-relative:line" coordorigin="0,0" coordsize="13376,20">
            <v:line style="position:absolute" from="10,10" to="853,10" stroked="true" strokeweight=".96002pt" strokecolor="#a4a4a4"/>
            <v:line style="position:absolute" from="838,10" to="858,10" stroked="true" strokeweight=".96002pt" strokecolor="#a4a4a4"/>
            <v:line style="position:absolute" from="858,10" to="2348,10" stroked="true" strokeweight=".96002pt" strokecolor="#a4a4a4"/>
            <v:line style="position:absolute" from="2334,10" to="2353,10" stroked="true" strokeweight=".96002pt" strokecolor="#a4a4a4"/>
            <v:line style="position:absolute" from="2353,10" to="4182,10" stroked="true" strokeweight=".96002pt" strokecolor="#a4a4a4"/>
            <v:line style="position:absolute" from="4168,10" to="4187,10" stroked="true" strokeweight=".96002pt" strokecolor="#a4a4a4"/>
            <v:line style="position:absolute" from="4187,10" to="6107,10" stroked="true" strokeweight=".96002pt" strokecolor="#a4a4a4"/>
            <v:line style="position:absolute" from="6093,10" to="6112,10" stroked="true" strokeweight=".96002pt" strokecolor="#a4a4a4"/>
            <v:line style="position:absolute" from="6112,10" to="7624,10" stroked="true" strokeweight=".96002pt" strokecolor="#a4a4a4"/>
            <v:line style="position:absolute" from="7610,10" to="7629,10" stroked="true" strokeweight=".96002pt" strokecolor="#a4a4a4"/>
            <v:line style="position:absolute" from="7629,10" to="13365,10" stroked="true" strokeweight=".96002pt" strokecolor="#a4a4a4"/>
          </v:group>
        </w:pict>
      </w:r>
      <w:r>
        <w:rPr>
          <w:sz w:val="2"/>
        </w:rPr>
      </w:r>
    </w:p>
    <w:p>
      <w:pPr>
        <w:spacing w:after="0" w:line="20" w:lineRule="exact"/>
        <w:rPr>
          <w:sz w:val="2"/>
        </w:rPr>
        <w:sectPr>
          <w:type w:val="continuous"/>
          <w:pgSz w:w="15840" w:h="12240" w:orient="landscape"/>
          <w:pgMar w:top="1300" w:bottom="280" w:left="1280" w:right="960"/>
        </w:sectPr>
      </w:pPr>
    </w:p>
    <w:p>
      <w:pPr>
        <w:pStyle w:val="BodyText"/>
        <w:rPr>
          <w:rFonts w:ascii="Times New Roman"/>
          <w:sz w:val="20"/>
        </w:rPr>
      </w:pPr>
    </w:p>
    <w:p>
      <w:pPr>
        <w:pStyle w:val="BodyText"/>
        <w:spacing w:before="7"/>
        <w:rPr>
          <w:rFonts w:ascii="Times New Roman"/>
          <w:sz w:val="28"/>
        </w:rPr>
      </w:pP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8"/>
        <w:gridCol w:w="1378"/>
        <w:gridCol w:w="1913"/>
        <w:gridCol w:w="1971"/>
        <w:gridCol w:w="1388"/>
        <w:gridCol w:w="5871"/>
      </w:tblGrid>
      <w:tr>
        <w:trPr>
          <w:trHeight w:val="665" w:hRule="exact"/>
        </w:trPr>
        <w:tc>
          <w:tcPr>
            <w:tcW w:w="818" w:type="dxa"/>
            <w:tcBorders>
              <w:top w:val="single" w:sz="8" w:space="0" w:color="A4A4A4"/>
            </w:tcBorders>
          </w:tcPr>
          <w:p>
            <w:pPr/>
          </w:p>
        </w:tc>
        <w:tc>
          <w:tcPr>
            <w:tcW w:w="1378" w:type="dxa"/>
            <w:tcBorders>
              <w:top w:val="single" w:sz="8" w:space="0" w:color="A4A4A4"/>
            </w:tcBorders>
          </w:tcPr>
          <w:p>
            <w:pPr/>
          </w:p>
        </w:tc>
        <w:tc>
          <w:tcPr>
            <w:tcW w:w="1913" w:type="dxa"/>
            <w:tcBorders>
              <w:top w:val="single" w:sz="8" w:space="0" w:color="A4A4A4"/>
            </w:tcBorders>
          </w:tcPr>
          <w:p>
            <w:pPr>
              <w:pStyle w:val="TableParagraph"/>
              <w:ind w:left="235" w:right="316"/>
              <w:rPr>
                <w:sz w:val="19"/>
              </w:rPr>
            </w:pPr>
            <w:r>
              <w:rPr>
                <w:sz w:val="19"/>
              </w:rPr>
              <w:t>Don José María Sánchez</w:t>
            </w:r>
          </w:p>
        </w:tc>
        <w:tc>
          <w:tcPr>
            <w:tcW w:w="1971" w:type="dxa"/>
            <w:tcBorders>
              <w:top w:val="single" w:sz="8" w:space="0" w:color="A4A4A4"/>
            </w:tcBorders>
          </w:tcPr>
          <w:p>
            <w:pPr/>
          </w:p>
        </w:tc>
        <w:tc>
          <w:tcPr>
            <w:tcW w:w="1388" w:type="dxa"/>
            <w:tcBorders>
              <w:top w:val="single" w:sz="8" w:space="0" w:color="A4A4A4"/>
            </w:tcBorders>
          </w:tcPr>
          <w:p>
            <w:pPr/>
          </w:p>
        </w:tc>
        <w:tc>
          <w:tcPr>
            <w:tcW w:w="5871" w:type="dxa"/>
            <w:tcBorders>
              <w:top w:val="single" w:sz="8" w:space="0" w:color="A4A4A4"/>
            </w:tcBorders>
          </w:tcPr>
          <w:p>
            <w:pPr/>
          </w:p>
        </w:tc>
      </w:tr>
      <w:tr>
        <w:trPr>
          <w:trHeight w:val="2624" w:hRule="exact"/>
        </w:trPr>
        <w:tc>
          <w:tcPr>
            <w:tcW w:w="13339" w:type="dxa"/>
            <w:gridSpan w:val="6"/>
            <w:shd w:val="clear" w:color="auto" w:fill="E8E8E8"/>
          </w:tcPr>
          <w:p>
            <w:pPr>
              <w:pStyle w:val="TableParagraph"/>
              <w:spacing w:line="218" w:lineRule="exact"/>
              <w:ind w:left="936"/>
              <w:rPr>
                <w:sz w:val="19"/>
              </w:rPr>
            </w:pPr>
            <w:r>
              <w:rPr>
                <w:sz w:val="19"/>
              </w:rPr>
              <w:t>Total de asuntos: 25</w:t>
            </w:r>
          </w:p>
          <w:p>
            <w:pPr>
              <w:pStyle w:val="TableParagraph"/>
              <w:tabs>
                <w:tab w:pos="1604" w:val="right" w:leader="none"/>
              </w:tabs>
              <w:spacing w:before="218"/>
              <w:ind w:right="2778"/>
              <w:jc w:val="center"/>
              <w:rPr>
                <w:sz w:val="19"/>
              </w:rPr>
            </w:pPr>
            <w:r>
              <w:rPr>
                <w:sz w:val="19"/>
              </w:rPr>
              <w:t>Paternidad:</w:t>
              <w:tab/>
              <w:t>1</w:t>
            </w:r>
          </w:p>
          <w:p>
            <w:pPr>
              <w:pStyle w:val="TableParagraph"/>
              <w:tabs>
                <w:tab w:pos="1594" w:val="right" w:leader="none"/>
              </w:tabs>
              <w:ind w:right="2788"/>
              <w:jc w:val="center"/>
              <w:rPr>
                <w:sz w:val="19"/>
              </w:rPr>
            </w:pPr>
            <w:r>
              <w:rPr>
                <w:sz w:val="19"/>
              </w:rPr>
              <w:t>Adulterio:</w:t>
              <w:tab/>
              <w:t>2</w:t>
            </w:r>
          </w:p>
          <w:p>
            <w:pPr>
              <w:pStyle w:val="TableParagraph"/>
              <w:tabs>
                <w:tab w:pos="1623" w:val="right" w:leader="none"/>
              </w:tabs>
              <w:ind w:right="2759"/>
              <w:jc w:val="center"/>
              <w:rPr>
                <w:sz w:val="19"/>
              </w:rPr>
            </w:pPr>
            <w:r>
              <w:rPr>
                <w:sz w:val="19"/>
              </w:rPr>
              <w:t>Injuria:</w:t>
              <w:tab/>
              <w:t>1</w:t>
            </w:r>
          </w:p>
          <w:p>
            <w:pPr>
              <w:pStyle w:val="TableParagraph"/>
              <w:tabs>
                <w:tab w:pos="1613" w:val="right" w:leader="none"/>
              </w:tabs>
              <w:spacing w:before="2"/>
              <w:ind w:right="2768"/>
              <w:jc w:val="center"/>
              <w:rPr>
                <w:sz w:val="19"/>
              </w:rPr>
            </w:pPr>
            <w:r>
              <w:rPr>
                <w:sz w:val="19"/>
              </w:rPr>
              <w:t>Dinero:</w:t>
              <w:tab/>
              <w:t>5</w:t>
            </w:r>
          </w:p>
          <w:p>
            <w:pPr>
              <w:pStyle w:val="TableParagraph"/>
              <w:tabs>
                <w:tab w:pos="1604" w:val="right" w:leader="none"/>
              </w:tabs>
              <w:ind w:right="2778"/>
              <w:jc w:val="center"/>
              <w:rPr>
                <w:sz w:val="19"/>
              </w:rPr>
            </w:pPr>
            <w:r>
              <w:rPr>
                <w:sz w:val="19"/>
              </w:rPr>
              <w:t>Propiedad:</w:t>
              <w:tab/>
              <w:t>8</w:t>
            </w:r>
          </w:p>
          <w:p>
            <w:pPr>
              <w:pStyle w:val="TableParagraph"/>
              <w:tabs>
                <w:tab w:pos="1607" w:val="right" w:leader="none"/>
              </w:tabs>
              <w:ind w:right="2774"/>
              <w:jc w:val="center"/>
              <w:rPr>
                <w:sz w:val="19"/>
              </w:rPr>
            </w:pPr>
            <w:r>
              <w:rPr>
                <w:sz w:val="19"/>
              </w:rPr>
              <w:t>Lesiones:</w:t>
              <w:tab/>
              <w:t>4</w:t>
            </w:r>
          </w:p>
          <w:p>
            <w:pPr>
              <w:pStyle w:val="TableParagraph"/>
              <w:tabs>
                <w:tab w:pos="1604" w:val="right" w:leader="none"/>
              </w:tabs>
              <w:ind w:right="2778"/>
              <w:jc w:val="center"/>
              <w:rPr>
                <w:sz w:val="19"/>
              </w:rPr>
            </w:pPr>
            <w:r>
              <w:rPr>
                <w:sz w:val="19"/>
              </w:rPr>
              <w:t>Herencia:</w:t>
              <w:tab/>
              <w:t>3</w:t>
            </w:r>
          </w:p>
          <w:p>
            <w:pPr>
              <w:pStyle w:val="TableParagraph"/>
              <w:ind w:right="2344"/>
              <w:jc w:val="center"/>
              <w:rPr>
                <w:sz w:val="19"/>
              </w:rPr>
            </w:pPr>
            <w:r>
              <w:rPr>
                <w:sz w:val="19"/>
              </w:rPr>
              <w:t>Continuidad en casos: 2</w:t>
            </w:r>
          </w:p>
        </w:tc>
      </w:tr>
      <w:tr>
        <w:trPr>
          <w:trHeight w:val="649" w:hRule="exact"/>
        </w:trPr>
        <w:tc>
          <w:tcPr>
            <w:tcW w:w="13339" w:type="dxa"/>
            <w:gridSpan w:val="6"/>
          </w:tcPr>
          <w:p>
            <w:pPr>
              <w:pStyle w:val="TableParagraph"/>
              <w:rPr>
                <w:rFonts w:ascii="Times New Roman"/>
                <w:sz w:val="18"/>
              </w:rPr>
            </w:pPr>
          </w:p>
          <w:p>
            <w:pPr>
              <w:pStyle w:val="TableParagraph"/>
              <w:spacing w:before="5"/>
              <w:rPr>
                <w:rFonts w:ascii="Times New Roman"/>
                <w:sz w:val="18"/>
              </w:rPr>
            </w:pPr>
          </w:p>
          <w:p>
            <w:pPr>
              <w:pStyle w:val="TableParagraph"/>
              <w:tabs>
                <w:tab w:pos="6459" w:val="left" w:leader="none"/>
                <w:tab w:pos="13338" w:val="left" w:leader="none"/>
              </w:tabs>
              <w:ind w:right="-1"/>
              <w:rPr>
                <w:b/>
                <w:sz w:val="19"/>
              </w:rPr>
            </w:pPr>
            <w:r>
              <w:rPr>
                <w:b/>
                <w:w w:val="99"/>
                <w:sz w:val="19"/>
                <w:shd w:fill="E8E8E8" w:color="auto" w:val="clear"/>
              </w:rPr>
              <w:t> </w:t>
            </w:r>
            <w:r>
              <w:rPr>
                <w:b/>
                <w:sz w:val="19"/>
                <w:shd w:fill="E8E8E8" w:color="auto" w:val="clear"/>
              </w:rPr>
              <w:tab/>
              <w:t>1823</w:t>
              <w:tab/>
            </w:r>
          </w:p>
        </w:tc>
      </w:tr>
      <w:tr>
        <w:trPr>
          <w:trHeight w:val="210" w:hRule="exact"/>
        </w:trPr>
        <w:tc>
          <w:tcPr>
            <w:tcW w:w="818" w:type="dxa"/>
          </w:tcPr>
          <w:p>
            <w:pPr/>
          </w:p>
        </w:tc>
        <w:tc>
          <w:tcPr>
            <w:tcW w:w="1378" w:type="dxa"/>
          </w:tcPr>
          <w:p>
            <w:pPr>
              <w:pStyle w:val="TableParagraph"/>
              <w:spacing w:line="209" w:lineRule="exact"/>
              <w:ind w:left="118"/>
              <w:rPr>
                <w:sz w:val="19"/>
              </w:rPr>
            </w:pPr>
            <w:r>
              <w:rPr>
                <w:sz w:val="19"/>
              </w:rPr>
              <w:t>Fecha</w:t>
            </w:r>
          </w:p>
        </w:tc>
        <w:tc>
          <w:tcPr>
            <w:tcW w:w="1913" w:type="dxa"/>
          </w:tcPr>
          <w:p>
            <w:pPr>
              <w:pStyle w:val="TableParagraph"/>
              <w:spacing w:line="209" w:lineRule="exact"/>
              <w:ind w:left="235" w:right="316"/>
              <w:rPr>
                <w:sz w:val="19"/>
              </w:rPr>
            </w:pPr>
            <w:r>
              <w:rPr>
                <w:sz w:val="19"/>
              </w:rPr>
              <w:t>Involucrados</w:t>
            </w:r>
          </w:p>
        </w:tc>
        <w:tc>
          <w:tcPr>
            <w:tcW w:w="1971" w:type="dxa"/>
          </w:tcPr>
          <w:p>
            <w:pPr>
              <w:pStyle w:val="TableParagraph"/>
              <w:spacing w:line="209" w:lineRule="exact"/>
              <w:ind w:left="156" w:right="109"/>
              <w:rPr>
                <w:sz w:val="19"/>
              </w:rPr>
            </w:pPr>
            <w:r>
              <w:rPr>
                <w:sz w:val="19"/>
              </w:rPr>
              <w:t>Asunto</w:t>
            </w:r>
          </w:p>
        </w:tc>
        <w:tc>
          <w:tcPr>
            <w:tcW w:w="1388" w:type="dxa"/>
          </w:tcPr>
          <w:p>
            <w:pPr>
              <w:pStyle w:val="TableParagraph"/>
              <w:spacing w:line="209" w:lineRule="exact"/>
              <w:ind w:left="111"/>
              <w:rPr>
                <w:sz w:val="19"/>
              </w:rPr>
            </w:pPr>
            <w:r>
              <w:rPr>
                <w:sz w:val="19"/>
              </w:rPr>
              <w:t>Delito/ Caso</w:t>
            </w:r>
          </w:p>
        </w:tc>
        <w:tc>
          <w:tcPr>
            <w:tcW w:w="5871" w:type="dxa"/>
          </w:tcPr>
          <w:p>
            <w:pPr>
              <w:pStyle w:val="TableParagraph"/>
              <w:spacing w:line="209" w:lineRule="exact"/>
              <w:ind w:left="240"/>
              <w:rPr>
                <w:sz w:val="19"/>
              </w:rPr>
            </w:pPr>
            <w:r>
              <w:rPr>
                <w:sz w:val="19"/>
              </w:rPr>
              <w:t>Solución</w:t>
            </w:r>
          </w:p>
        </w:tc>
      </w:tr>
      <w:tr>
        <w:trPr>
          <w:trHeight w:val="3507" w:hRule="exact"/>
        </w:trPr>
        <w:tc>
          <w:tcPr>
            <w:tcW w:w="818" w:type="dxa"/>
            <w:tcBorders>
              <w:bottom w:val="single" w:sz="8" w:space="0" w:color="A4A4A4"/>
            </w:tcBorders>
            <w:shd w:val="clear" w:color="auto" w:fill="E8E8E8"/>
          </w:tcPr>
          <w:p>
            <w:pPr>
              <w:pStyle w:val="TableParagraph"/>
              <w:spacing w:line="215" w:lineRule="exact"/>
              <w:ind w:left="487"/>
              <w:rPr>
                <w:b/>
                <w:sz w:val="19"/>
              </w:rPr>
            </w:pPr>
            <w:r>
              <w:rPr>
                <w:b/>
                <w:sz w:val="19"/>
              </w:rPr>
              <w:t>42</w:t>
            </w:r>
          </w:p>
        </w:tc>
        <w:tc>
          <w:tcPr>
            <w:tcW w:w="1378" w:type="dxa"/>
            <w:tcBorders>
              <w:bottom w:val="single" w:sz="8" w:space="0" w:color="A4A4A4"/>
            </w:tcBorders>
            <w:shd w:val="clear" w:color="auto" w:fill="E8E8E8"/>
          </w:tcPr>
          <w:p>
            <w:pPr>
              <w:pStyle w:val="TableParagraph"/>
              <w:spacing w:line="218" w:lineRule="exact"/>
              <w:ind w:left="118"/>
              <w:rPr>
                <w:sz w:val="19"/>
              </w:rPr>
            </w:pPr>
            <w:r>
              <w:rPr>
                <w:sz w:val="19"/>
              </w:rPr>
              <w:t>7 de febrero</w:t>
            </w:r>
          </w:p>
          <w:p>
            <w:pPr>
              <w:pStyle w:val="TableParagraph"/>
              <w:ind w:left="118"/>
              <w:rPr>
                <w:sz w:val="19"/>
              </w:rPr>
            </w:pPr>
            <w:r>
              <w:rPr>
                <w:sz w:val="19"/>
              </w:rPr>
              <w:t>de 1823</w:t>
            </w:r>
          </w:p>
        </w:tc>
        <w:tc>
          <w:tcPr>
            <w:tcW w:w="1913" w:type="dxa"/>
            <w:tcBorders>
              <w:bottom w:val="single" w:sz="8" w:space="0" w:color="A4A4A4"/>
            </w:tcBorders>
            <w:shd w:val="clear" w:color="auto" w:fill="E8E8E8"/>
          </w:tcPr>
          <w:p>
            <w:pPr>
              <w:pStyle w:val="TableParagraph"/>
              <w:spacing w:line="218" w:lineRule="exact"/>
              <w:ind w:left="235" w:right="316"/>
              <w:rPr>
                <w:sz w:val="19"/>
              </w:rPr>
            </w:pPr>
            <w:r>
              <w:rPr>
                <w:sz w:val="19"/>
              </w:rPr>
              <w:t>Alcalde:</w:t>
            </w:r>
          </w:p>
          <w:p>
            <w:pPr>
              <w:pStyle w:val="TableParagraph"/>
              <w:ind w:left="235" w:right="28"/>
              <w:rPr>
                <w:sz w:val="19"/>
              </w:rPr>
            </w:pPr>
            <w:r>
              <w:rPr>
                <w:sz w:val="19"/>
              </w:rPr>
              <w:t>Don Francisco de Sánchez (alcalde de primera nominación)</w:t>
            </w:r>
          </w:p>
          <w:p>
            <w:pPr>
              <w:pStyle w:val="TableParagraph"/>
              <w:rPr>
                <w:rFonts w:ascii="Times New Roman"/>
                <w:sz w:val="18"/>
              </w:rPr>
            </w:pPr>
          </w:p>
          <w:p>
            <w:pPr>
              <w:pStyle w:val="TableParagraph"/>
              <w:rPr>
                <w:rFonts w:ascii="Times New Roman"/>
                <w:sz w:val="18"/>
              </w:rPr>
            </w:pPr>
          </w:p>
          <w:p>
            <w:pPr>
              <w:pStyle w:val="TableParagraph"/>
              <w:spacing w:before="11"/>
              <w:rPr>
                <w:rFonts w:ascii="Times New Roman"/>
                <w:sz w:val="20"/>
              </w:rPr>
            </w:pPr>
          </w:p>
          <w:p>
            <w:pPr>
              <w:pStyle w:val="TableParagraph"/>
              <w:ind w:left="235" w:right="28"/>
              <w:rPr>
                <w:sz w:val="19"/>
              </w:rPr>
            </w:pPr>
            <w:r>
              <w:rPr>
                <w:sz w:val="19"/>
              </w:rPr>
              <w:t>Hombres Buenos:</w:t>
            </w:r>
          </w:p>
        </w:tc>
        <w:tc>
          <w:tcPr>
            <w:tcW w:w="1971" w:type="dxa"/>
            <w:tcBorders>
              <w:bottom w:val="single" w:sz="8" w:space="0" w:color="A4A4A4"/>
            </w:tcBorders>
            <w:shd w:val="clear" w:color="auto" w:fill="E8E8E8"/>
          </w:tcPr>
          <w:p>
            <w:pPr>
              <w:pStyle w:val="TableParagraph"/>
              <w:ind w:left="156" w:right="109"/>
              <w:rPr>
                <w:sz w:val="19"/>
              </w:rPr>
            </w:pPr>
            <w:r>
              <w:rPr>
                <w:sz w:val="19"/>
              </w:rPr>
              <w:t>El alcalde Constitucional del pueblo de San Juan de del Rio Don Antonio García Manzo a María González mujer de José Trinidad Mena a quien aprehendió por haberla encontrado en adulterio con Andrés Monroy, quien se halla preso por el mismo delito en dicho</w:t>
            </w:r>
            <w:r>
              <w:rPr>
                <w:spacing w:val="-4"/>
                <w:sz w:val="19"/>
              </w:rPr>
              <w:t> </w:t>
            </w:r>
            <w:r>
              <w:rPr>
                <w:sz w:val="19"/>
              </w:rPr>
              <w:t>pueblo,</w:t>
            </w:r>
          </w:p>
        </w:tc>
        <w:tc>
          <w:tcPr>
            <w:tcW w:w="1388" w:type="dxa"/>
            <w:tcBorders>
              <w:bottom w:val="single" w:sz="8" w:space="0" w:color="A4A4A4"/>
            </w:tcBorders>
            <w:shd w:val="clear" w:color="auto" w:fill="E8E8E8"/>
          </w:tcPr>
          <w:p>
            <w:pPr>
              <w:pStyle w:val="TableParagraph"/>
              <w:spacing w:line="218" w:lineRule="exact"/>
              <w:ind w:left="111"/>
              <w:rPr>
                <w:sz w:val="19"/>
              </w:rPr>
            </w:pPr>
            <w:r>
              <w:rPr>
                <w:sz w:val="19"/>
              </w:rPr>
              <w:t>Adulterio</w:t>
            </w:r>
          </w:p>
        </w:tc>
        <w:tc>
          <w:tcPr>
            <w:tcW w:w="5871" w:type="dxa"/>
            <w:tcBorders>
              <w:bottom w:val="single" w:sz="8" w:space="0" w:color="A4A4A4"/>
            </w:tcBorders>
            <w:shd w:val="clear" w:color="auto" w:fill="E8E8E8"/>
          </w:tcPr>
          <w:p>
            <w:pPr>
              <w:pStyle w:val="TableParagraph"/>
              <w:spacing w:line="218" w:lineRule="exact"/>
              <w:ind w:left="240"/>
              <w:rPr>
                <w:sz w:val="19"/>
              </w:rPr>
            </w:pPr>
            <w:r>
              <w:rPr>
                <w:sz w:val="19"/>
              </w:rPr>
              <w:t>Mena esta la disposición de perdonar la injuria de su mujer</w:t>
            </w:r>
          </w:p>
        </w:tc>
      </w:tr>
    </w:tbl>
    <w:p>
      <w:pPr>
        <w:spacing w:after="0" w:line="218" w:lineRule="exact"/>
        <w:rPr>
          <w:sz w:val="19"/>
        </w:rPr>
        <w:sectPr>
          <w:pgSz w:w="15840" w:h="12240" w:orient="landscape"/>
          <w:pgMar w:header="0" w:footer="940" w:top="1140" w:bottom="1140" w:left="1300" w:right="960"/>
        </w:sectPr>
      </w:pPr>
    </w:p>
    <w:p>
      <w:pPr>
        <w:pStyle w:val="BodyText"/>
        <w:rPr>
          <w:rFonts w:ascii="Times New Roman"/>
          <w:sz w:val="20"/>
        </w:rPr>
      </w:pPr>
    </w:p>
    <w:p>
      <w:pPr>
        <w:pStyle w:val="BodyText"/>
        <w:spacing w:before="7"/>
        <w:rPr>
          <w:rFonts w:ascii="Times New Roman"/>
          <w:sz w:val="28"/>
        </w:rPr>
      </w:pP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8"/>
        <w:gridCol w:w="1472"/>
        <w:gridCol w:w="1868"/>
        <w:gridCol w:w="1883"/>
        <w:gridCol w:w="1342"/>
        <w:gridCol w:w="5957"/>
      </w:tblGrid>
      <w:tr>
        <w:trPr>
          <w:trHeight w:val="3507" w:hRule="exact"/>
        </w:trPr>
        <w:tc>
          <w:tcPr>
            <w:tcW w:w="818" w:type="dxa"/>
            <w:tcBorders>
              <w:top w:val="single" w:sz="8" w:space="0" w:color="A4A4A4"/>
            </w:tcBorders>
          </w:tcPr>
          <w:p>
            <w:pPr>
              <w:pStyle w:val="TableParagraph"/>
              <w:spacing w:line="215" w:lineRule="exact"/>
              <w:ind w:right="116"/>
              <w:jc w:val="right"/>
              <w:rPr>
                <w:b/>
                <w:sz w:val="19"/>
              </w:rPr>
            </w:pPr>
            <w:r>
              <w:rPr>
                <w:b/>
                <w:w w:val="95"/>
                <w:sz w:val="19"/>
              </w:rPr>
              <w:t>43</w:t>
            </w:r>
          </w:p>
        </w:tc>
        <w:tc>
          <w:tcPr>
            <w:tcW w:w="1472" w:type="dxa"/>
            <w:tcBorders>
              <w:top w:val="single" w:sz="8" w:space="0" w:color="A4A4A4"/>
            </w:tcBorders>
          </w:tcPr>
          <w:p>
            <w:pPr>
              <w:pStyle w:val="TableParagraph"/>
              <w:spacing w:line="218" w:lineRule="exact"/>
              <w:ind w:left="118"/>
              <w:rPr>
                <w:sz w:val="19"/>
              </w:rPr>
            </w:pPr>
            <w:r>
              <w:rPr>
                <w:sz w:val="19"/>
              </w:rPr>
              <w:t>5 de febrero</w:t>
            </w:r>
          </w:p>
        </w:tc>
        <w:tc>
          <w:tcPr>
            <w:tcW w:w="1868" w:type="dxa"/>
            <w:tcBorders>
              <w:top w:val="single" w:sz="8" w:space="0" w:color="A4A4A4"/>
            </w:tcBorders>
          </w:tcPr>
          <w:p>
            <w:pPr>
              <w:pStyle w:val="TableParagraph"/>
              <w:spacing w:line="218" w:lineRule="exact"/>
              <w:ind w:left="142" w:right="45"/>
              <w:rPr>
                <w:sz w:val="19"/>
              </w:rPr>
            </w:pPr>
            <w:r>
              <w:rPr>
                <w:sz w:val="19"/>
              </w:rPr>
              <w:t>Alcalde:</w:t>
            </w:r>
          </w:p>
          <w:p>
            <w:pPr>
              <w:pStyle w:val="TableParagraph"/>
              <w:ind w:left="142" w:right="45"/>
              <w:rPr>
                <w:sz w:val="19"/>
              </w:rPr>
            </w:pPr>
            <w:r>
              <w:rPr>
                <w:sz w:val="19"/>
              </w:rPr>
              <w:t>Francisco Sánchez</w:t>
            </w:r>
          </w:p>
          <w:p>
            <w:pPr>
              <w:pStyle w:val="TableParagraph"/>
              <w:spacing w:before="11"/>
              <w:rPr>
                <w:rFonts w:ascii="Times New Roman"/>
                <w:sz w:val="18"/>
              </w:rPr>
            </w:pPr>
          </w:p>
          <w:p>
            <w:pPr>
              <w:pStyle w:val="TableParagraph"/>
              <w:ind w:left="142" w:right="385"/>
              <w:rPr>
                <w:sz w:val="19"/>
              </w:rPr>
            </w:pPr>
            <w:r>
              <w:rPr>
                <w:sz w:val="19"/>
              </w:rPr>
              <w:t>Demandante: Doña María Teresa Morales</w:t>
            </w:r>
          </w:p>
          <w:p>
            <w:pPr>
              <w:pStyle w:val="TableParagraph"/>
              <w:spacing w:before="11"/>
              <w:rPr>
                <w:rFonts w:ascii="Times New Roman"/>
                <w:sz w:val="18"/>
              </w:rPr>
            </w:pPr>
          </w:p>
          <w:p>
            <w:pPr>
              <w:pStyle w:val="TableParagraph"/>
              <w:spacing w:line="242" w:lineRule="auto"/>
              <w:ind w:left="142" w:right="185"/>
              <w:rPr>
                <w:sz w:val="19"/>
              </w:rPr>
            </w:pPr>
            <w:r>
              <w:rPr>
                <w:sz w:val="19"/>
              </w:rPr>
              <w:t>Demandando: Doña María Antonia Martínez</w:t>
            </w:r>
          </w:p>
          <w:p>
            <w:pPr>
              <w:pStyle w:val="TableParagraph"/>
              <w:spacing w:before="9"/>
              <w:rPr>
                <w:rFonts w:ascii="Times New Roman"/>
                <w:sz w:val="18"/>
              </w:rPr>
            </w:pPr>
          </w:p>
          <w:p>
            <w:pPr>
              <w:pStyle w:val="TableParagraph"/>
              <w:ind w:left="142" w:right="185"/>
              <w:rPr>
                <w:sz w:val="19"/>
              </w:rPr>
            </w:pPr>
            <w:r>
              <w:rPr>
                <w:sz w:val="19"/>
              </w:rPr>
              <w:t>Hombres Buenos: Don José María Sánchez</w:t>
            </w:r>
          </w:p>
          <w:p>
            <w:pPr>
              <w:pStyle w:val="TableParagraph"/>
              <w:ind w:left="142" w:right="554"/>
              <w:rPr>
                <w:sz w:val="19"/>
              </w:rPr>
            </w:pPr>
            <w:r>
              <w:rPr>
                <w:sz w:val="19"/>
              </w:rPr>
              <w:t>Don Salvador Garfias</w:t>
            </w:r>
          </w:p>
        </w:tc>
        <w:tc>
          <w:tcPr>
            <w:tcW w:w="1883" w:type="dxa"/>
            <w:tcBorders>
              <w:top w:val="single" w:sz="8" w:space="0" w:color="A4A4A4"/>
            </w:tcBorders>
          </w:tcPr>
          <w:p>
            <w:pPr>
              <w:pStyle w:val="TableParagraph"/>
              <w:ind w:left="108" w:right="168"/>
              <w:rPr>
                <w:sz w:val="19"/>
              </w:rPr>
            </w:pPr>
            <w:r>
              <w:rPr>
                <w:sz w:val="19"/>
              </w:rPr>
              <w:t>María Teresa Morales demanda a María Antonia Martínez por concepto de una herencia paterna.</w:t>
            </w:r>
          </w:p>
        </w:tc>
        <w:tc>
          <w:tcPr>
            <w:tcW w:w="1342" w:type="dxa"/>
            <w:tcBorders>
              <w:top w:val="single" w:sz="8" w:space="0" w:color="A4A4A4"/>
            </w:tcBorders>
          </w:tcPr>
          <w:p>
            <w:pPr>
              <w:pStyle w:val="TableParagraph"/>
              <w:spacing w:line="218" w:lineRule="exact"/>
              <w:ind w:left="150"/>
              <w:rPr>
                <w:sz w:val="19"/>
              </w:rPr>
            </w:pPr>
            <w:r>
              <w:rPr>
                <w:sz w:val="19"/>
              </w:rPr>
              <w:t>Herencia</w:t>
            </w:r>
          </w:p>
        </w:tc>
        <w:tc>
          <w:tcPr>
            <w:tcW w:w="5957" w:type="dxa"/>
            <w:tcBorders>
              <w:top w:val="single" w:sz="8" w:space="0" w:color="A4A4A4"/>
            </w:tcBorders>
          </w:tcPr>
          <w:p>
            <w:pPr>
              <w:pStyle w:val="TableParagraph"/>
              <w:ind w:left="325" w:right="288"/>
              <w:rPr>
                <w:sz w:val="19"/>
              </w:rPr>
            </w:pPr>
            <w:r>
              <w:rPr>
                <w:sz w:val="19"/>
              </w:rPr>
              <w:t>Se determinó que Teresa no le corresponde nada de herencia debido a que su parte se la gasto en cuestiones de su salud.</w:t>
            </w:r>
          </w:p>
        </w:tc>
      </w:tr>
      <w:tr>
        <w:trPr>
          <w:trHeight w:val="3287" w:hRule="exact"/>
        </w:trPr>
        <w:tc>
          <w:tcPr>
            <w:tcW w:w="818" w:type="dxa"/>
            <w:tcBorders>
              <w:bottom w:val="single" w:sz="8" w:space="0" w:color="A4A4A4"/>
            </w:tcBorders>
            <w:shd w:val="clear" w:color="auto" w:fill="E8E8E8"/>
          </w:tcPr>
          <w:p>
            <w:pPr>
              <w:pStyle w:val="TableParagraph"/>
              <w:spacing w:line="215" w:lineRule="exact"/>
              <w:ind w:right="116"/>
              <w:jc w:val="right"/>
              <w:rPr>
                <w:b/>
                <w:sz w:val="19"/>
              </w:rPr>
            </w:pPr>
            <w:r>
              <w:rPr>
                <w:b/>
                <w:w w:val="95"/>
                <w:sz w:val="19"/>
              </w:rPr>
              <w:t>44</w:t>
            </w:r>
          </w:p>
        </w:tc>
        <w:tc>
          <w:tcPr>
            <w:tcW w:w="1472" w:type="dxa"/>
            <w:tcBorders>
              <w:bottom w:val="single" w:sz="8" w:space="0" w:color="A4A4A4"/>
            </w:tcBorders>
            <w:shd w:val="clear" w:color="auto" w:fill="E8E8E8"/>
          </w:tcPr>
          <w:p>
            <w:pPr>
              <w:pStyle w:val="TableParagraph"/>
              <w:ind w:left="118"/>
              <w:rPr>
                <w:sz w:val="19"/>
              </w:rPr>
            </w:pPr>
            <w:r>
              <w:rPr>
                <w:sz w:val="19"/>
              </w:rPr>
              <w:t>5 de marzo de 1823</w:t>
            </w:r>
          </w:p>
        </w:tc>
        <w:tc>
          <w:tcPr>
            <w:tcW w:w="1868" w:type="dxa"/>
            <w:tcBorders>
              <w:bottom w:val="single" w:sz="8" w:space="0" w:color="A4A4A4"/>
            </w:tcBorders>
            <w:shd w:val="clear" w:color="auto" w:fill="E8E8E8"/>
          </w:tcPr>
          <w:p>
            <w:pPr>
              <w:pStyle w:val="TableParagraph"/>
              <w:ind w:left="142" w:right="153"/>
              <w:rPr>
                <w:sz w:val="19"/>
              </w:rPr>
            </w:pPr>
            <w:r>
              <w:rPr>
                <w:sz w:val="19"/>
              </w:rPr>
              <w:t>Alcalde: Francisco Sánchez</w:t>
            </w:r>
          </w:p>
          <w:p>
            <w:pPr>
              <w:pStyle w:val="TableParagraph"/>
              <w:spacing w:before="11"/>
              <w:rPr>
                <w:rFonts w:ascii="Times New Roman"/>
                <w:sz w:val="18"/>
              </w:rPr>
            </w:pPr>
          </w:p>
          <w:p>
            <w:pPr>
              <w:pStyle w:val="TableParagraph"/>
              <w:ind w:left="142" w:right="438"/>
              <w:rPr>
                <w:sz w:val="19"/>
              </w:rPr>
            </w:pPr>
            <w:r>
              <w:rPr>
                <w:sz w:val="19"/>
              </w:rPr>
              <w:t>Demandante: Félix Ontiveros</w:t>
            </w:r>
          </w:p>
          <w:p>
            <w:pPr>
              <w:pStyle w:val="TableParagraph"/>
              <w:rPr>
                <w:rFonts w:ascii="Times New Roman"/>
                <w:sz w:val="19"/>
              </w:rPr>
            </w:pPr>
          </w:p>
          <w:p>
            <w:pPr>
              <w:pStyle w:val="TableParagraph"/>
              <w:ind w:left="142" w:right="45"/>
              <w:rPr>
                <w:sz w:val="19"/>
              </w:rPr>
            </w:pPr>
            <w:r>
              <w:rPr>
                <w:sz w:val="19"/>
              </w:rPr>
              <w:t>Demandando: Pedro Navarrete</w:t>
            </w:r>
          </w:p>
          <w:p>
            <w:pPr>
              <w:pStyle w:val="TableParagraph"/>
              <w:spacing w:before="11"/>
              <w:rPr>
                <w:rFonts w:ascii="Times New Roman"/>
                <w:sz w:val="18"/>
              </w:rPr>
            </w:pPr>
          </w:p>
          <w:p>
            <w:pPr>
              <w:pStyle w:val="TableParagraph"/>
              <w:ind w:left="142" w:right="45"/>
              <w:rPr>
                <w:sz w:val="19"/>
              </w:rPr>
            </w:pPr>
            <w:r>
              <w:rPr>
                <w:sz w:val="19"/>
              </w:rPr>
              <w:t>Hombres Buenos:</w:t>
            </w:r>
          </w:p>
          <w:p>
            <w:pPr>
              <w:pStyle w:val="TableParagraph"/>
              <w:ind w:left="142" w:right="142"/>
              <w:rPr>
                <w:sz w:val="19"/>
              </w:rPr>
            </w:pPr>
            <w:r>
              <w:rPr>
                <w:sz w:val="19"/>
              </w:rPr>
              <w:t>D. Ignacio Basurto José Francisco Martínez</w:t>
            </w:r>
          </w:p>
        </w:tc>
        <w:tc>
          <w:tcPr>
            <w:tcW w:w="1883" w:type="dxa"/>
            <w:tcBorders>
              <w:bottom w:val="single" w:sz="8" w:space="0" w:color="A4A4A4"/>
            </w:tcBorders>
            <w:shd w:val="clear" w:color="auto" w:fill="E8E8E8"/>
          </w:tcPr>
          <w:p>
            <w:pPr>
              <w:pStyle w:val="TableParagraph"/>
              <w:ind w:left="108" w:right="128"/>
              <w:rPr>
                <w:sz w:val="19"/>
              </w:rPr>
            </w:pPr>
            <w:r>
              <w:rPr>
                <w:sz w:val="19"/>
              </w:rPr>
              <w:t>Félix Ontiveros demanda a Pedro Navarrete por unos caballos en el pueblo de Quitaté</w:t>
            </w:r>
          </w:p>
        </w:tc>
        <w:tc>
          <w:tcPr>
            <w:tcW w:w="1342" w:type="dxa"/>
            <w:tcBorders>
              <w:bottom w:val="single" w:sz="8" w:space="0" w:color="A4A4A4"/>
            </w:tcBorders>
            <w:shd w:val="clear" w:color="auto" w:fill="E8E8E8"/>
          </w:tcPr>
          <w:p>
            <w:pPr>
              <w:pStyle w:val="TableParagraph"/>
              <w:spacing w:line="218" w:lineRule="exact"/>
              <w:ind w:left="150"/>
              <w:rPr>
                <w:sz w:val="19"/>
              </w:rPr>
            </w:pPr>
            <w:r>
              <w:rPr>
                <w:sz w:val="19"/>
              </w:rPr>
              <w:t>Propiedad</w:t>
            </w:r>
          </w:p>
        </w:tc>
        <w:tc>
          <w:tcPr>
            <w:tcW w:w="5957" w:type="dxa"/>
            <w:tcBorders>
              <w:bottom w:val="single" w:sz="8" w:space="0" w:color="A4A4A4"/>
            </w:tcBorders>
            <w:shd w:val="clear" w:color="auto" w:fill="E8E8E8"/>
          </w:tcPr>
          <w:p>
            <w:pPr>
              <w:pStyle w:val="TableParagraph"/>
              <w:ind w:left="325" w:right="901"/>
              <w:rPr>
                <w:sz w:val="19"/>
              </w:rPr>
            </w:pPr>
            <w:r>
              <w:rPr>
                <w:sz w:val="19"/>
              </w:rPr>
              <w:t>Acordaron que Navarrete pague a Ontiveros la cantidad correspondiente a los caballos.</w:t>
            </w:r>
          </w:p>
        </w:tc>
      </w:tr>
    </w:tbl>
    <w:p>
      <w:pPr>
        <w:spacing w:after="0"/>
        <w:rPr>
          <w:sz w:val="19"/>
        </w:rPr>
        <w:sectPr>
          <w:pgSz w:w="15840" w:h="12240" w:orient="landscape"/>
          <w:pgMar w:header="0" w:footer="940" w:top="1140" w:bottom="1140" w:left="1300" w:right="960"/>
        </w:sectPr>
      </w:pPr>
    </w:p>
    <w:p>
      <w:pPr>
        <w:pStyle w:val="BodyText"/>
        <w:rPr>
          <w:rFonts w:ascii="Times New Roman"/>
          <w:sz w:val="20"/>
        </w:rPr>
      </w:pPr>
    </w:p>
    <w:p>
      <w:pPr>
        <w:pStyle w:val="BodyText"/>
        <w:spacing w:before="5"/>
        <w:rPr>
          <w:rFonts w:ascii="Times New Roman"/>
          <w:sz w:val="29"/>
        </w:rPr>
      </w:pPr>
    </w:p>
    <w:tbl>
      <w:tblPr>
        <w:tblW w:w="0" w:type="auto"/>
        <w:jc w:val="left"/>
        <w:tblInd w:w="13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8"/>
        <w:gridCol w:w="1393"/>
        <w:gridCol w:w="1947"/>
        <w:gridCol w:w="1921"/>
        <w:gridCol w:w="1303"/>
        <w:gridCol w:w="5957"/>
      </w:tblGrid>
      <w:tr>
        <w:trPr>
          <w:trHeight w:val="1439" w:hRule="exact"/>
        </w:trPr>
        <w:tc>
          <w:tcPr>
            <w:tcW w:w="818" w:type="dxa"/>
            <w:tcBorders>
              <w:top w:val="single" w:sz="8" w:space="0" w:color="A4A4A4"/>
            </w:tcBorders>
          </w:tcPr>
          <w:p>
            <w:pPr>
              <w:pStyle w:val="TableParagraph"/>
              <w:spacing w:line="215" w:lineRule="exact"/>
              <w:ind w:right="116"/>
              <w:jc w:val="right"/>
              <w:rPr>
                <w:b/>
                <w:sz w:val="19"/>
              </w:rPr>
            </w:pPr>
            <w:r>
              <w:rPr>
                <w:b/>
                <w:w w:val="95"/>
                <w:sz w:val="19"/>
              </w:rPr>
              <w:t>45</w:t>
            </w:r>
          </w:p>
        </w:tc>
        <w:tc>
          <w:tcPr>
            <w:tcW w:w="1393" w:type="dxa"/>
            <w:tcBorders>
              <w:top w:val="single" w:sz="8" w:space="0" w:color="A4A4A4"/>
            </w:tcBorders>
          </w:tcPr>
          <w:p>
            <w:pPr>
              <w:pStyle w:val="TableParagraph"/>
              <w:spacing w:line="218" w:lineRule="exact"/>
              <w:ind w:left="118"/>
              <w:rPr>
                <w:sz w:val="19"/>
              </w:rPr>
            </w:pPr>
            <w:r>
              <w:rPr>
                <w:sz w:val="19"/>
              </w:rPr>
              <w:t>18 de marzo</w:t>
            </w:r>
          </w:p>
          <w:p>
            <w:pPr>
              <w:pStyle w:val="TableParagraph"/>
              <w:ind w:left="118"/>
              <w:rPr>
                <w:sz w:val="19"/>
              </w:rPr>
            </w:pPr>
            <w:r>
              <w:rPr>
                <w:sz w:val="19"/>
              </w:rPr>
              <w:t>de 1823</w:t>
            </w:r>
          </w:p>
        </w:tc>
        <w:tc>
          <w:tcPr>
            <w:tcW w:w="1947" w:type="dxa"/>
            <w:tcBorders>
              <w:top w:val="single" w:sz="8" w:space="0" w:color="A4A4A4"/>
            </w:tcBorders>
          </w:tcPr>
          <w:p>
            <w:pPr>
              <w:pStyle w:val="TableParagraph"/>
              <w:spacing w:line="218" w:lineRule="exact"/>
              <w:ind w:left="221"/>
              <w:rPr>
                <w:sz w:val="19"/>
              </w:rPr>
            </w:pPr>
            <w:r>
              <w:rPr>
                <w:sz w:val="19"/>
              </w:rPr>
              <w:t>Alcalde:</w:t>
            </w:r>
          </w:p>
          <w:p>
            <w:pPr>
              <w:pStyle w:val="TableParagraph"/>
              <w:ind w:left="221"/>
              <w:rPr>
                <w:sz w:val="19"/>
              </w:rPr>
            </w:pPr>
            <w:r>
              <w:rPr>
                <w:sz w:val="19"/>
              </w:rPr>
              <w:t>Francisco Sánchez</w:t>
            </w:r>
          </w:p>
          <w:p>
            <w:pPr>
              <w:pStyle w:val="TableParagraph"/>
              <w:spacing w:before="11"/>
              <w:rPr>
                <w:rFonts w:ascii="Times New Roman"/>
                <w:sz w:val="18"/>
              </w:rPr>
            </w:pPr>
          </w:p>
          <w:p>
            <w:pPr>
              <w:pStyle w:val="TableParagraph"/>
              <w:ind w:left="221" w:right="364"/>
              <w:rPr>
                <w:sz w:val="19"/>
              </w:rPr>
            </w:pPr>
            <w:r>
              <w:rPr>
                <w:sz w:val="19"/>
              </w:rPr>
              <w:t>Demandante: Don José María Alcántara</w:t>
            </w:r>
          </w:p>
        </w:tc>
        <w:tc>
          <w:tcPr>
            <w:tcW w:w="1921" w:type="dxa"/>
            <w:tcBorders>
              <w:top w:val="single" w:sz="8" w:space="0" w:color="A4A4A4"/>
            </w:tcBorders>
          </w:tcPr>
          <w:p>
            <w:pPr>
              <w:pStyle w:val="TableParagraph"/>
              <w:ind w:left="108" w:right="272"/>
              <w:rPr>
                <w:sz w:val="19"/>
              </w:rPr>
            </w:pPr>
            <w:r>
              <w:rPr>
                <w:sz w:val="19"/>
              </w:rPr>
              <w:t>Demanda por 807 pesos que se adeuda a la Testamentaria de Don Cristóbal Sánchez</w:t>
            </w:r>
          </w:p>
        </w:tc>
        <w:tc>
          <w:tcPr>
            <w:tcW w:w="1303" w:type="dxa"/>
            <w:tcBorders>
              <w:top w:val="single" w:sz="8" w:space="0" w:color="A4A4A4"/>
            </w:tcBorders>
          </w:tcPr>
          <w:p>
            <w:pPr>
              <w:pStyle w:val="TableParagraph"/>
              <w:spacing w:line="218" w:lineRule="exact"/>
              <w:ind w:left="112"/>
              <w:rPr>
                <w:sz w:val="19"/>
              </w:rPr>
            </w:pPr>
            <w:r>
              <w:rPr>
                <w:sz w:val="19"/>
              </w:rPr>
              <w:t>Dinero</w:t>
            </w:r>
          </w:p>
        </w:tc>
        <w:tc>
          <w:tcPr>
            <w:tcW w:w="5957" w:type="dxa"/>
            <w:tcBorders>
              <w:top w:val="single" w:sz="8" w:space="0" w:color="A4A4A4"/>
            </w:tcBorders>
          </w:tcPr>
          <w:p>
            <w:pPr>
              <w:pStyle w:val="TableParagraph"/>
              <w:spacing w:line="218" w:lineRule="exact"/>
              <w:ind w:left="325" w:right="288"/>
              <w:rPr>
                <w:sz w:val="19"/>
              </w:rPr>
            </w:pPr>
            <w:r>
              <w:rPr>
                <w:sz w:val="19"/>
              </w:rPr>
              <w:t>Una vez saldada la deuda.</w:t>
            </w:r>
          </w:p>
        </w:tc>
      </w:tr>
      <w:tr>
        <w:trPr>
          <w:trHeight w:val="877" w:hRule="exact"/>
        </w:trPr>
        <w:tc>
          <w:tcPr>
            <w:tcW w:w="818" w:type="dxa"/>
          </w:tcPr>
          <w:p>
            <w:pPr/>
          </w:p>
        </w:tc>
        <w:tc>
          <w:tcPr>
            <w:tcW w:w="1393" w:type="dxa"/>
          </w:tcPr>
          <w:p>
            <w:pPr/>
          </w:p>
        </w:tc>
        <w:tc>
          <w:tcPr>
            <w:tcW w:w="1947" w:type="dxa"/>
          </w:tcPr>
          <w:p>
            <w:pPr>
              <w:pStyle w:val="TableParagraph"/>
              <w:spacing w:line="242" w:lineRule="auto" w:before="99"/>
              <w:ind w:left="221" w:right="364"/>
              <w:rPr>
                <w:sz w:val="19"/>
              </w:rPr>
            </w:pPr>
            <w:r>
              <w:rPr>
                <w:sz w:val="19"/>
              </w:rPr>
              <w:t>Demandando: Don Bernabé Sánchez</w:t>
            </w:r>
          </w:p>
        </w:tc>
        <w:tc>
          <w:tcPr>
            <w:tcW w:w="1921" w:type="dxa"/>
          </w:tcPr>
          <w:p>
            <w:pPr/>
          </w:p>
        </w:tc>
        <w:tc>
          <w:tcPr>
            <w:tcW w:w="1303" w:type="dxa"/>
          </w:tcPr>
          <w:p>
            <w:pPr/>
          </w:p>
        </w:tc>
        <w:tc>
          <w:tcPr>
            <w:tcW w:w="5957" w:type="dxa"/>
          </w:tcPr>
          <w:p>
            <w:pPr/>
          </w:p>
        </w:tc>
      </w:tr>
      <w:tr>
        <w:trPr>
          <w:trHeight w:val="1192" w:hRule="exact"/>
        </w:trPr>
        <w:tc>
          <w:tcPr>
            <w:tcW w:w="818" w:type="dxa"/>
          </w:tcPr>
          <w:p>
            <w:pPr/>
          </w:p>
        </w:tc>
        <w:tc>
          <w:tcPr>
            <w:tcW w:w="1393" w:type="dxa"/>
          </w:tcPr>
          <w:p>
            <w:pPr/>
          </w:p>
        </w:tc>
        <w:tc>
          <w:tcPr>
            <w:tcW w:w="1947" w:type="dxa"/>
          </w:tcPr>
          <w:p>
            <w:pPr>
              <w:pStyle w:val="TableParagraph"/>
              <w:spacing w:before="99"/>
              <w:ind w:left="221" w:right="185"/>
              <w:rPr>
                <w:sz w:val="19"/>
              </w:rPr>
            </w:pPr>
            <w:r>
              <w:rPr>
                <w:sz w:val="19"/>
              </w:rPr>
              <w:t>Hombres Buenos: Don Tomás Miranda</w:t>
            </w:r>
          </w:p>
          <w:p>
            <w:pPr>
              <w:pStyle w:val="TableParagraph"/>
              <w:ind w:left="221"/>
              <w:rPr>
                <w:sz w:val="19"/>
              </w:rPr>
            </w:pPr>
            <w:r>
              <w:rPr>
                <w:sz w:val="19"/>
              </w:rPr>
              <w:t>Don Bernardo Sánchez</w:t>
            </w:r>
          </w:p>
        </w:tc>
        <w:tc>
          <w:tcPr>
            <w:tcW w:w="1921" w:type="dxa"/>
          </w:tcPr>
          <w:p>
            <w:pPr/>
          </w:p>
        </w:tc>
        <w:tc>
          <w:tcPr>
            <w:tcW w:w="1303" w:type="dxa"/>
          </w:tcPr>
          <w:p>
            <w:pPr/>
          </w:p>
        </w:tc>
        <w:tc>
          <w:tcPr>
            <w:tcW w:w="5957" w:type="dxa"/>
          </w:tcPr>
          <w:p>
            <w:pPr/>
          </w:p>
        </w:tc>
      </w:tr>
      <w:tr>
        <w:trPr>
          <w:trHeight w:val="2621" w:hRule="exact"/>
        </w:trPr>
        <w:tc>
          <w:tcPr>
            <w:tcW w:w="818" w:type="dxa"/>
            <w:shd w:val="clear" w:color="auto" w:fill="E8E8E8"/>
          </w:tcPr>
          <w:p>
            <w:pPr>
              <w:pStyle w:val="TableParagraph"/>
              <w:spacing w:line="215" w:lineRule="exact"/>
              <w:ind w:right="116"/>
              <w:jc w:val="right"/>
              <w:rPr>
                <w:b/>
                <w:sz w:val="19"/>
              </w:rPr>
            </w:pPr>
            <w:r>
              <w:rPr>
                <w:b/>
                <w:w w:val="95"/>
                <w:sz w:val="19"/>
              </w:rPr>
              <w:t>46</w:t>
            </w:r>
          </w:p>
        </w:tc>
        <w:tc>
          <w:tcPr>
            <w:tcW w:w="1393" w:type="dxa"/>
            <w:shd w:val="clear" w:color="auto" w:fill="E8E8E8"/>
          </w:tcPr>
          <w:p>
            <w:pPr>
              <w:pStyle w:val="TableParagraph"/>
              <w:spacing w:line="218" w:lineRule="exact"/>
              <w:ind w:left="118"/>
              <w:rPr>
                <w:sz w:val="19"/>
              </w:rPr>
            </w:pPr>
            <w:r>
              <w:rPr>
                <w:sz w:val="19"/>
              </w:rPr>
              <w:t>18 de marzo</w:t>
            </w:r>
          </w:p>
          <w:p>
            <w:pPr>
              <w:pStyle w:val="TableParagraph"/>
              <w:ind w:left="118"/>
              <w:rPr>
                <w:sz w:val="19"/>
              </w:rPr>
            </w:pPr>
            <w:r>
              <w:rPr>
                <w:sz w:val="19"/>
              </w:rPr>
              <w:t>de 1823</w:t>
            </w:r>
          </w:p>
        </w:tc>
        <w:tc>
          <w:tcPr>
            <w:tcW w:w="1947" w:type="dxa"/>
            <w:shd w:val="clear" w:color="auto" w:fill="E8E8E8"/>
          </w:tcPr>
          <w:p>
            <w:pPr>
              <w:pStyle w:val="TableParagraph"/>
              <w:spacing w:line="218" w:lineRule="exact"/>
              <w:ind w:left="221"/>
              <w:rPr>
                <w:sz w:val="19"/>
              </w:rPr>
            </w:pPr>
            <w:r>
              <w:rPr>
                <w:sz w:val="19"/>
              </w:rPr>
              <w:t>Alcalde:</w:t>
            </w:r>
          </w:p>
          <w:p>
            <w:pPr>
              <w:pStyle w:val="TableParagraph"/>
              <w:ind w:left="221"/>
              <w:rPr>
                <w:sz w:val="19"/>
              </w:rPr>
            </w:pPr>
            <w:r>
              <w:rPr>
                <w:sz w:val="19"/>
              </w:rPr>
              <w:t>Francisco Sánchez</w:t>
            </w:r>
          </w:p>
          <w:p>
            <w:pPr>
              <w:pStyle w:val="TableParagraph"/>
              <w:spacing w:before="11"/>
              <w:rPr>
                <w:rFonts w:ascii="Times New Roman"/>
                <w:sz w:val="18"/>
              </w:rPr>
            </w:pPr>
          </w:p>
          <w:p>
            <w:pPr>
              <w:pStyle w:val="TableParagraph"/>
              <w:ind w:left="221" w:right="364"/>
              <w:rPr>
                <w:sz w:val="19"/>
              </w:rPr>
            </w:pPr>
            <w:r>
              <w:rPr>
                <w:sz w:val="19"/>
              </w:rPr>
              <w:t>Demandante: José María Sánchez</w:t>
            </w:r>
          </w:p>
          <w:p>
            <w:pPr>
              <w:pStyle w:val="TableParagraph"/>
              <w:spacing w:before="11"/>
              <w:rPr>
                <w:rFonts w:ascii="Times New Roman"/>
                <w:sz w:val="18"/>
              </w:rPr>
            </w:pPr>
          </w:p>
          <w:p>
            <w:pPr>
              <w:pStyle w:val="TableParagraph"/>
              <w:ind w:left="221" w:right="364"/>
              <w:rPr>
                <w:sz w:val="19"/>
              </w:rPr>
            </w:pPr>
            <w:r>
              <w:rPr>
                <w:sz w:val="19"/>
              </w:rPr>
              <w:t>Demandando: José Osorio</w:t>
            </w:r>
          </w:p>
          <w:p>
            <w:pPr>
              <w:pStyle w:val="TableParagraph"/>
              <w:spacing w:before="11"/>
              <w:rPr>
                <w:rFonts w:ascii="Times New Roman"/>
                <w:sz w:val="18"/>
              </w:rPr>
            </w:pPr>
          </w:p>
          <w:p>
            <w:pPr>
              <w:pStyle w:val="TableParagraph"/>
              <w:ind w:left="221"/>
              <w:rPr>
                <w:sz w:val="19"/>
              </w:rPr>
            </w:pPr>
            <w:r>
              <w:rPr>
                <w:sz w:val="19"/>
              </w:rPr>
              <w:t>Hombres Buenos:</w:t>
            </w:r>
          </w:p>
        </w:tc>
        <w:tc>
          <w:tcPr>
            <w:tcW w:w="1921" w:type="dxa"/>
            <w:shd w:val="clear" w:color="auto" w:fill="E8E8E8"/>
          </w:tcPr>
          <w:p>
            <w:pPr>
              <w:pStyle w:val="TableParagraph"/>
              <w:ind w:left="108" w:right="131"/>
              <w:rPr>
                <w:sz w:val="19"/>
              </w:rPr>
            </w:pPr>
            <w:r>
              <w:rPr>
                <w:sz w:val="19"/>
              </w:rPr>
              <w:t>José maría Sánchez como apoderado de la Señora Paula Mondragón .puso demanda contra José Osorio quien manifestó tener una casa  un testamento y otros documentos credenciales</w:t>
            </w:r>
          </w:p>
        </w:tc>
        <w:tc>
          <w:tcPr>
            <w:tcW w:w="1303" w:type="dxa"/>
            <w:shd w:val="clear" w:color="auto" w:fill="E8E8E8"/>
          </w:tcPr>
          <w:p>
            <w:pPr>
              <w:pStyle w:val="TableParagraph"/>
              <w:spacing w:line="218" w:lineRule="exact"/>
              <w:ind w:left="112"/>
              <w:rPr>
                <w:sz w:val="19"/>
              </w:rPr>
            </w:pPr>
            <w:r>
              <w:rPr>
                <w:sz w:val="19"/>
              </w:rPr>
              <w:t>Propiedad</w:t>
            </w:r>
          </w:p>
        </w:tc>
        <w:tc>
          <w:tcPr>
            <w:tcW w:w="5957" w:type="dxa"/>
            <w:shd w:val="clear" w:color="auto" w:fill="E8E8E8"/>
          </w:tcPr>
          <w:p>
            <w:pPr>
              <w:pStyle w:val="TableParagraph"/>
              <w:ind w:left="325" w:right="362"/>
              <w:rPr>
                <w:sz w:val="19"/>
              </w:rPr>
            </w:pPr>
            <w:r>
              <w:rPr>
                <w:sz w:val="19"/>
              </w:rPr>
              <w:t>Declaran que no procede la demanda por ser extemporánea e inadmisible. Por lo que este juicio pasa a la autoridad de Jilotepec ante los jueces: Don Juan Valverde</w:t>
            </w:r>
          </w:p>
          <w:p>
            <w:pPr>
              <w:pStyle w:val="TableParagraph"/>
              <w:ind w:left="325" w:right="288"/>
              <w:rPr>
                <w:sz w:val="19"/>
              </w:rPr>
            </w:pPr>
            <w:r>
              <w:rPr>
                <w:sz w:val="19"/>
              </w:rPr>
              <w:t>Don Rafael Guerrero</w:t>
            </w:r>
          </w:p>
        </w:tc>
      </w:tr>
      <w:tr>
        <w:trPr>
          <w:trHeight w:val="2401" w:hRule="exact"/>
        </w:trPr>
        <w:tc>
          <w:tcPr>
            <w:tcW w:w="818" w:type="dxa"/>
          </w:tcPr>
          <w:p>
            <w:pPr>
              <w:pStyle w:val="TableParagraph"/>
              <w:spacing w:line="215" w:lineRule="exact"/>
              <w:ind w:right="116"/>
              <w:jc w:val="right"/>
              <w:rPr>
                <w:b/>
                <w:sz w:val="19"/>
              </w:rPr>
            </w:pPr>
            <w:r>
              <w:rPr>
                <w:b/>
                <w:w w:val="95"/>
                <w:sz w:val="19"/>
              </w:rPr>
              <w:t>47</w:t>
            </w:r>
          </w:p>
        </w:tc>
        <w:tc>
          <w:tcPr>
            <w:tcW w:w="1393" w:type="dxa"/>
          </w:tcPr>
          <w:p>
            <w:pPr>
              <w:pStyle w:val="TableParagraph"/>
              <w:ind w:left="118" w:right="209"/>
              <w:rPr>
                <w:sz w:val="19"/>
              </w:rPr>
            </w:pPr>
            <w:r>
              <w:rPr>
                <w:sz w:val="19"/>
              </w:rPr>
              <w:t>9 de abril de 1823</w:t>
            </w:r>
          </w:p>
        </w:tc>
        <w:tc>
          <w:tcPr>
            <w:tcW w:w="1947" w:type="dxa"/>
          </w:tcPr>
          <w:p>
            <w:pPr>
              <w:pStyle w:val="TableParagraph"/>
              <w:spacing w:line="218" w:lineRule="exact"/>
              <w:ind w:left="221"/>
              <w:rPr>
                <w:sz w:val="19"/>
              </w:rPr>
            </w:pPr>
            <w:r>
              <w:rPr>
                <w:sz w:val="19"/>
              </w:rPr>
              <w:t>Alcalde:</w:t>
            </w:r>
          </w:p>
          <w:p>
            <w:pPr>
              <w:pStyle w:val="TableParagraph"/>
              <w:ind w:left="221" w:right="163"/>
              <w:rPr>
                <w:sz w:val="19"/>
              </w:rPr>
            </w:pPr>
            <w:r>
              <w:rPr>
                <w:sz w:val="19"/>
              </w:rPr>
              <w:t>Alejandro Ángeles Alcalde de segundo voto</w:t>
            </w:r>
          </w:p>
          <w:p>
            <w:pPr>
              <w:pStyle w:val="TableParagraph"/>
              <w:rPr>
                <w:rFonts w:ascii="Times New Roman"/>
                <w:sz w:val="19"/>
              </w:rPr>
            </w:pPr>
          </w:p>
          <w:p>
            <w:pPr>
              <w:pStyle w:val="TableParagraph"/>
              <w:ind w:left="221" w:right="364"/>
              <w:rPr>
                <w:sz w:val="19"/>
              </w:rPr>
            </w:pPr>
            <w:r>
              <w:rPr>
                <w:sz w:val="19"/>
              </w:rPr>
              <w:t>Demandante: Felipe Olvera</w:t>
            </w:r>
          </w:p>
          <w:p>
            <w:pPr>
              <w:pStyle w:val="TableParagraph"/>
              <w:spacing w:before="11"/>
              <w:rPr>
                <w:rFonts w:ascii="Times New Roman"/>
                <w:sz w:val="18"/>
              </w:rPr>
            </w:pPr>
          </w:p>
          <w:p>
            <w:pPr>
              <w:pStyle w:val="TableParagraph"/>
              <w:spacing w:line="242" w:lineRule="auto"/>
              <w:ind w:left="221" w:right="185"/>
              <w:rPr>
                <w:sz w:val="19"/>
              </w:rPr>
            </w:pPr>
            <w:r>
              <w:rPr>
                <w:sz w:val="19"/>
              </w:rPr>
              <w:t>Demandando: Máximo Alcántara</w:t>
            </w:r>
          </w:p>
        </w:tc>
        <w:tc>
          <w:tcPr>
            <w:tcW w:w="1921" w:type="dxa"/>
          </w:tcPr>
          <w:p>
            <w:pPr>
              <w:pStyle w:val="TableParagraph"/>
              <w:ind w:left="108" w:right="102"/>
              <w:rPr>
                <w:sz w:val="19"/>
              </w:rPr>
            </w:pPr>
            <w:r>
              <w:rPr>
                <w:sz w:val="19"/>
              </w:rPr>
              <w:t>Olvera demanda a Alntara sobre que le sasfaa 42 pesos 4 reas que gasto en elmes  de noviembre de 1822</w:t>
            </w:r>
          </w:p>
          <w:p>
            <w:pPr>
              <w:pStyle w:val="TableParagraph"/>
              <w:ind w:left="108" w:right="112"/>
              <w:rPr>
                <w:sz w:val="19"/>
              </w:rPr>
            </w:pPr>
            <w:r>
              <w:rPr>
                <w:sz w:val="19"/>
              </w:rPr>
              <w:t>, en solicitud de dos mulas en Huamantla tuvo</w:t>
            </w:r>
            <w:r>
              <w:rPr>
                <w:spacing w:val="-6"/>
                <w:sz w:val="19"/>
              </w:rPr>
              <w:t> </w:t>
            </w:r>
            <w:r>
              <w:rPr>
                <w:sz w:val="19"/>
              </w:rPr>
              <w:t>que quitar y con resecto de no</w:t>
            </w:r>
            <w:r>
              <w:rPr>
                <w:spacing w:val="-3"/>
                <w:sz w:val="19"/>
              </w:rPr>
              <w:t> </w:t>
            </w:r>
            <w:r>
              <w:rPr>
                <w:sz w:val="19"/>
              </w:rPr>
              <w:t>haber</w:t>
            </w:r>
          </w:p>
        </w:tc>
        <w:tc>
          <w:tcPr>
            <w:tcW w:w="1303" w:type="dxa"/>
          </w:tcPr>
          <w:p>
            <w:pPr>
              <w:pStyle w:val="TableParagraph"/>
              <w:spacing w:line="218" w:lineRule="exact"/>
              <w:ind w:left="112"/>
              <w:rPr>
                <w:sz w:val="19"/>
              </w:rPr>
            </w:pPr>
            <w:r>
              <w:rPr>
                <w:sz w:val="19"/>
              </w:rPr>
              <w:t>Dinero</w:t>
            </w:r>
          </w:p>
        </w:tc>
        <w:tc>
          <w:tcPr>
            <w:tcW w:w="5957" w:type="dxa"/>
          </w:tcPr>
          <w:p>
            <w:pPr>
              <w:pStyle w:val="TableParagraph"/>
              <w:ind w:left="325" w:right="117"/>
              <w:rPr>
                <w:sz w:val="19"/>
              </w:rPr>
            </w:pPr>
            <w:r>
              <w:rPr>
                <w:sz w:val="19"/>
              </w:rPr>
              <w:t>Dictaminaron que Alcántara, satisfaga a Olvera, los 42 pesos 4 reales que demanda y si únicamente veinte pesos, y no conformándose Olvera con dicho dictamen, solo quedo Alcántara quien se obliga a satisfacerle bajo la condición de que entregando al individuo de quien hubo las Mulas tendrá Olvera devolverle los citados veinte pesos.</w:t>
            </w:r>
          </w:p>
        </w:tc>
      </w:tr>
    </w:tbl>
    <w:p>
      <w:pPr>
        <w:tabs>
          <w:tab w:pos="2562" w:val="left" w:leader="none"/>
          <w:tab w:pos="4396" w:val="left" w:leader="none"/>
          <w:tab w:pos="13472" w:val="left" w:leader="none"/>
        </w:tabs>
        <w:spacing w:before="4"/>
        <w:ind w:left="116" w:right="0" w:firstLine="0"/>
        <w:jc w:val="left"/>
        <w:rPr>
          <w:sz w:val="19"/>
        </w:rPr>
      </w:pPr>
      <w:r>
        <w:rPr>
          <w:w w:val="99"/>
          <w:sz w:val="19"/>
          <w:u w:val="single" w:color="A4A4A4"/>
        </w:rPr>
        <w:t> </w:t>
      </w:r>
      <w:r>
        <w:rPr>
          <w:sz w:val="19"/>
          <w:u w:val="single" w:color="A4A4A4"/>
        </w:rPr>
        <w:tab/>
        <w:t>Hombres</w:t>
      </w:r>
      <w:r>
        <w:rPr>
          <w:spacing w:val="-1"/>
          <w:sz w:val="19"/>
          <w:u w:val="single" w:color="A4A4A4"/>
        </w:rPr>
        <w:t> </w:t>
      </w:r>
      <w:r>
        <w:rPr>
          <w:sz w:val="19"/>
          <w:u w:val="single" w:color="A4A4A4"/>
        </w:rPr>
        <w:t>Buenos:</w:t>
        <w:tab/>
        <w:t>entregado.</w:t>
        <w:tab/>
      </w:r>
    </w:p>
    <w:p>
      <w:pPr>
        <w:spacing w:after="0"/>
        <w:jc w:val="left"/>
        <w:rPr>
          <w:sz w:val="19"/>
        </w:rPr>
        <w:sectPr>
          <w:pgSz w:w="15840" w:h="12240" w:orient="landscape"/>
          <w:pgMar w:header="0" w:footer="940" w:top="1140" w:bottom="1140" w:left="1280" w:right="980"/>
        </w:sectPr>
      </w:pPr>
    </w:p>
    <w:p>
      <w:pPr>
        <w:pStyle w:val="BodyText"/>
        <w:rPr>
          <w:sz w:val="20"/>
        </w:rPr>
      </w:pPr>
    </w:p>
    <w:p>
      <w:pPr>
        <w:pStyle w:val="BodyText"/>
        <w:spacing w:before="7"/>
        <w:rPr>
          <w:sz w:val="28"/>
        </w:rPr>
      </w:pPr>
    </w:p>
    <w:p>
      <w:pPr>
        <w:pStyle w:val="BodyText"/>
        <w:spacing w:line="20" w:lineRule="exact"/>
        <w:ind w:left="121"/>
        <w:rPr>
          <w:sz w:val="2"/>
        </w:rPr>
      </w:pPr>
      <w:r>
        <w:rPr>
          <w:sz w:val="2"/>
        </w:rPr>
        <w:pict>
          <v:group style="width:668.05pt;height:1pt;mso-position-horizontal-relative:char;mso-position-vertical-relative:line" coordorigin="0,0" coordsize="13361,20">
            <v:line style="position:absolute" from="10,10" to="838,10" stroked="true" strokeweight=".96pt" strokecolor="#a4a4a4"/>
            <v:line style="position:absolute" from="838,10" to="858,10" stroked="true" strokeweight=".96pt" strokecolor="#a4a4a4"/>
            <v:line style="position:absolute" from="858,10" to="2334,10" stroked="true" strokeweight=".96pt" strokecolor="#a4a4a4"/>
            <v:line style="position:absolute" from="2334,10" to="2353,10" stroked="true" strokeweight=".96pt" strokecolor="#a4a4a4"/>
            <v:line style="position:absolute" from="2353,10" to="4168,10" stroked="true" strokeweight=".96pt" strokecolor="#a4a4a4"/>
            <v:line style="position:absolute" from="4168,10" to="4187,10" stroked="true" strokeweight=".96pt" strokecolor="#a4a4a4"/>
            <v:line style="position:absolute" from="4187,10" to="6093,10" stroked="true" strokeweight=".96pt" strokecolor="#a4a4a4"/>
            <v:line style="position:absolute" from="6093,10" to="6112,10" stroked="true" strokeweight=".96pt" strokecolor="#a4a4a4"/>
            <v:line style="position:absolute" from="6112,10" to="7610,10" stroked="true" strokeweight=".96pt" strokecolor="#a4a4a4"/>
            <v:line style="position:absolute" from="7610,10" to="7629,10" stroked="true" strokeweight=".96pt" strokecolor="#a4a4a4"/>
            <v:line style="position:absolute" from="7629,10" to="13351,10" stroked="true" strokeweight=".96pt" strokecolor="#a4a4a4"/>
          </v:group>
        </w:pict>
      </w:r>
      <w:r>
        <w:rPr>
          <w:sz w:val="2"/>
        </w:rPr>
      </w:r>
    </w:p>
    <w:p>
      <w:pPr>
        <w:spacing w:line="217" w:lineRule="exact" w:before="0"/>
        <w:ind w:left="2562" w:right="0" w:firstLine="0"/>
        <w:jc w:val="left"/>
        <w:rPr>
          <w:sz w:val="19"/>
        </w:rPr>
      </w:pPr>
      <w:r>
        <w:rPr>
          <w:sz w:val="19"/>
        </w:rPr>
        <w:t>D. Ignacio Basurto</w:t>
      </w:r>
    </w:p>
    <w:p>
      <w:pPr>
        <w:spacing w:before="0"/>
        <w:ind w:left="2562" w:right="0" w:firstLine="0"/>
        <w:jc w:val="left"/>
        <w:rPr>
          <w:sz w:val="19"/>
        </w:rPr>
      </w:pPr>
      <w:r>
        <w:rPr>
          <w:sz w:val="19"/>
        </w:rPr>
        <w:t>D. Tomas Miranda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6"/>
        </w:rPr>
      </w:pPr>
    </w:p>
    <w:p>
      <w:pPr>
        <w:pStyle w:val="BodyText"/>
        <w:ind w:left="131"/>
        <w:rPr>
          <w:sz w:val="20"/>
        </w:rPr>
      </w:pPr>
      <w:r>
        <w:rPr>
          <w:sz w:val="20"/>
        </w:rPr>
        <w:pict>
          <v:group style="width:666.95pt;height:123.3pt;mso-position-horizontal-relative:char;mso-position-vertical-relative:line" coordorigin="0,0" coordsize="13339,2466">
            <v:rect style="position:absolute;left:0;top:0;width:828;height:2465" filled="true" fillcolor="#e8e8e8" stroked="false">
              <v:fill type="solid"/>
            </v:rect>
            <v:rect style="position:absolute;left:108;top:0;width:612;height:218" filled="true" fillcolor="#e8e8e8" stroked="false">
              <v:fill type="solid"/>
            </v:rect>
            <v:rect style="position:absolute;left:828;top:0;width:1495;height:2465" filled="true" fillcolor="#e8e8e8" stroked="false">
              <v:fill type="solid"/>
            </v:rect>
            <v:rect style="position:absolute;left:936;top:0;width:1279;height:218" filled="true" fillcolor="#e8e8e8" stroked="false">
              <v:fill type="solid"/>
            </v:rect>
            <v:rect style="position:absolute;left:936;top:218;width:1279;height:218" filled="true" fillcolor="#e8e8e8" stroked="false">
              <v:fill type="solid"/>
            </v:rect>
            <v:rect style="position:absolute;left:2324;top:0;width:1834;height:2465" filled="true" fillcolor="#e8e8e8" stroked="false">
              <v:fill type="solid"/>
            </v:rect>
            <v:rect style="position:absolute;left:2432;top:0;width:1618;height:218" filled="true" fillcolor="#e8e8e8" stroked="false">
              <v:fill type="solid"/>
            </v:rect>
            <v:rect style="position:absolute;left:2432;top:218;width:1618;height:218" filled="true" fillcolor="#e8e8e8" stroked="false">
              <v:fill type="solid"/>
            </v:rect>
            <v:rect style="position:absolute;left:2432;top:437;width:1618;height:218" filled="true" fillcolor="#e8e8e8" stroked="false">
              <v:fill type="solid"/>
            </v:rect>
            <v:rect style="position:absolute;left:2432;top:655;width:1618;height:218" filled="true" fillcolor="#e8e8e8" stroked="false">
              <v:fill type="solid"/>
            </v:rect>
            <v:rect style="position:absolute;left:2432;top:874;width:1618;height:221" filled="true" fillcolor="#e8e8e8" stroked="false">
              <v:fill type="solid"/>
            </v:rect>
            <v:rect style="position:absolute;left:2432;top:1094;width:1618;height:218" filled="true" fillcolor="#e8e8e8" stroked="false">
              <v:fill type="solid"/>
            </v:rect>
            <v:rect style="position:absolute;left:2432;top:1313;width:1618;height:218" filled="true" fillcolor="#e8e8e8" stroked="false">
              <v:fill type="solid"/>
            </v:rect>
            <v:rect style="position:absolute;left:2432;top:1531;width:1618;height:218" filled="true" fillcolor="#e8e8e8" stroked="false">
              <v:fill type="solid"/>
            </v:rect>
            <v:rect style="position:absolute;left:2432;top:1750;width:1618;height:218" filled="true" fillcolor="#e8e8e8" stroked="false">
              <v:fill type="solid"/>
            </v:rect>
            <v:rect style="position:absolute;left:2432;top:1968;width:1618;height:218" filled="true" fillcolor="#e8e8e8" stroked="false">
              <v:fill type="solid"/>
            </v:rect>
            <v:rect style="position:absolute;left:4158;top:0;width:1925;height:2465" filled="true" fillcolor="#e8e8e8" stroked="false">
              <v:fill type="solid"/>
            </v:rect>
            <v:rect style="position:absolute;left:4266;top:0;width:1709;height:218" filled="true" fillcolor="#e8e8e8" stroked="false">
              <v:fill type="solid"/>
            </v:rect>
            <v:rect style="position:absolute;left:4266;top:218;width:1709;height:218" filled="true" fillcolor="#e8e8e8" stroked="false">
              <v:fill type="solid"/>
            </v:rect>
            <v:rect style="position:absolute;left:4266;top:437;width:1709;height:218" filled="true" fillcolor="#e8e8e8" stroked="false">
              <v:fill type="solid"/>
            </v:rect>
            <v:rect style="position:absolute;left:4266;top:655;width:1709;height:218" filled="true" fillcolor="#e8e8e8" stroked="false">
              <v:fill type="solid"/>
            </v:rect>
            <v:rect style="position:absolute;left:4266;top:874;width:1709;height:221" filled="true" fillcolor="#e8e8e8" stroked="false">
              <v:fill type="solid"/>
            </v:rect>
            <v:rect style="position:absolute;left:4266;top:1094;width:1709;height:218" filled="true" fillcolor="#e8e8e8" stroked="false">
              <v:fill type="solid"/>
            </v:rect>
            <v:rect style="position:absolute;left:4266;top:1313;width:1709;height:218" filled="true" fillcolor="#e8e8e8" stroked="false">
              <v:fill type="solid"/>
            </v:rect>
            <v:rect style="position:absolute;left:6083;top:0;width:1517;height:2465" filled="true" fillcolor="#e8e8e8" stroked="false">
              <v:fill type="solid"/>
            </v:rect>
            <v:rect style="position:absolute;left:6191;top:0;width:1301;height:218" filled="true" fillcolor="#e8e8e8" stroked="false">
              <v:fill type="solid"/>
            </v:rect>
            <v:rect style="position:absolute;left:7600;top:0;width:5739;height:2465" filled="true" fillcolor="#e8e8e8" stroked="false">
              <v:fill type="solid"/>
            </v:rect>
            <v:rect style="position:absolute;left:7708;top:0;width:5523;height:218" filled="true" fillcolor="#e8e8e8" stroked="false">
              <v:fill type="solid"/>
            </v:rect>
            <v:shape style="position:absolute;left:488;top:22;width:3485;height:1505" type="#_x0000_t202" filled="false" stroked="false">
              <v:textbox inset="0,0,0,0">
                <w:txbxContent>
                  <w:p>
                    <w:pPr>
                      <w:tabs>
                        <w:tab w:pos="448" w:val="left" w:leader="none"/>
                        <w:tab w:pos="1943" w:val="left" w:leader="none"/>
                      </w:tabs>
                      <w:spacing w:line="196" w:lineRule="exact" w:before="0"/>
                      <w:ind w:left="0" w:right="0" w:firstLine="0"/>
                      <w:jc w:val="left"/>
                      <w:rPr>
                        <w:sz w:val="19"/>
                      </w:rPr>
                    </w:pPr>
                    <w:r>
                      <w:rPr>
                        <w:b/>
                        <w:sz w:val="19"/>
                      </w:rPr>
                      <w:t>48</w:t>
                      <w:tab/>
                    </w:r>
                    <w:r>
                      <w:rPr>
                        <w:sz w:val="19"/>
                      </w:rPr>
                      <w:t>14 de</w:t>
                    </w:r>
                    <w:r>
                      <w:rPr>
                        <w:spacing w:val="-2"/>
                        <w:sz w:val="19"/>
                      </w:rPr>
                      <w:t> </w:t>
                    </w:r>
                    <w:r>
                      <w:rPr>
                        <w:sz w:val="19"/>
                      </w:rPr>
                      <w:t>abril de</w:t>
                      <w:tab/>
                      <w:t>Alcalde:</w:t>
                    </w:r>
                  </w:p>
                  <w:p>
                    <w:pPr>
                      <w:tabs>
                        <w:tab w:pos="1943" w:val="left" w:leader="none"/>
                      </w:tabs>
                      <w:spacing w:before="0"/>
                      <w:ind w:left="1943" w:right="0" w:hanging="1496"/>
                      <w:jc w:val="left"/>
                      <w:rPr>
                        <w:sz w:val="19"/>
                      </w:rPr>
                    </w:pPr>
                    <w:r>
                      <w:rPr>
                        <w:sz w:val="19"/>
                      </w:rPr>
                      <w:t>1823</w:t>
                      <w:tab/>
                      <w:t>Alejandro</w:t>
                    </w:r>
                    <w:r>
                      <w:rPr>
                        <w:spacing w:val="-6"/>
                        <w:sz w:val="19"/>
                      </w:rPr>
                      <w:t> </w:t>
                    </w:r>
                    <w:r>
                      <w:rPr>
                        <w:sz w:val="19"/>
                      </w:rPr>
                      <w:t>Ángeles</w:t>
                    </w:r>
                    <w:r>
                      <w:rPr>
                        <w:w w:val="99"/>
                        <w:sz w:val="19"/>
                      </w:rPr>
                      <w:t> </w:t>
                    </w:r>
                    <w:r>
                      <w:rPr>
                        <w:sz w:val="19"/>
                      </w:rPr>
                      <w:t>Alcalde de 2º</w:t>
                    </w:r>
                    <w:r>
                      <w:rPr>
                        <w:spacing w:val="-7"/>
                        <w:sz w:val="19"/>
                      </w:rPr>
                      <w:t> </w:t>
                    </w:r>
                    <w:r>
                      <w:rPr>
                        <w:sz w:val="19"/>
                      </w:rPr>
                      <w:t>voto</w:t>
                    </w:r>
                  </w:p>
                  <w:p>
                    <w:pPr>
                      <w:spacing w:line="240" w:lineRule="auto" w:before="11"/>
                      <w:rPr>
                        <w:sz w:val="18"/>
                      </w:rPr>
                    </w:pPr>
                  </w:p>
                  <w:p>
                    <w:pPr>
                      <w:spacing w:line="242" w:lineRule="auto" w:before="0"/>
                      <w:ind w:left="1943" w:right="106" w:firstLine="0"/>
                      <w:jc w:val="left"/>
                      <w:rPr>
                        <w:sz w:val="19"/>
                      </w:rPr>
                    </w:pPr>
                    <w:r>
                      <w:rPr>
                        <w:sz w:val="19"/>
                      </w:rPr>
                      <w:t>Don Gregorio González Salvador Garfias</w:t>
                    </w:r>
                  </w:p>
                </w:txbxContent>
              </v:textbox>
              <w10:wrap type="none"/>
            </v:shape>
            <v:shape style="position:absolute;left:4266;top:24;width:1680;height:1503" type="#_x0000_t202" filled="false" stroked="false">
              <v:textbox inset="0,0,0,0">
                <w:txbxContent>
                  <w:p>
                    <w:pPr>
                      <w:spacing w:line="194" w:lineRule="exact" w:before="0"/>
                      <w:ind w:left="0" w:right="-20" w:firstLine="0"/>
                      <w:jc w:val="left"/>
                      <w:rPr>
                        <w:sz w:val="19"/>
                      </w:rPr>
                    </w:pPr>
                    <w:r>
                      <w:rPr>
                        <w:sz w:val="19"/>
                      </w:rPr>
                      <w:t>Venta de una</w:t>
                    </w:r>
                  </w:p>
                  <w:p>
                    <w:pPr>
                      <w:spacing w:line="240" w:lineRule="auto" w:before="0"/>
                      <w:ind w:left="0" w:right="-20" w:firstLine="0"/>
                      <w:jc w:val="left"/>
                      <w:rPr>
                        <w:sz w:val="19"/>
                      </w:rPr>
                    </w:pPr>
                    <w:r>
                      <w:rPr>
                        <w:sz w:val="19"/>
                      </w:rPr>
                      <w:t>propiedad que hace Gregorio González a Salvador de Garfias. Una caballería situada en Zete</w:t>
                    </w:r>
                  </w:p>
                </w:txbxContent>
              </v:textbox>
              <w10:wrap type="none"/>
            </v:shape>
            <v:shape style="position:absolute;left:6191;top:24;width:866;height:190" type="#_x0000_t202" filled="false" stroked="false">
              <v:textbox inset="0,0,0,0">
                <w:txbxContent>
                  <w:p>
                    <w:pPr>
                      <w:spacing w:line="190" w:lineRule="exact" w:before="0"/>
                      <w:ind w:left="0" w:right="0" w:firstLine="0"/>
                      <w:jc w:val="left"/>
                      <w:rPr>
                        <w:sz w:val="19"/>
                      </w:rPr>
                    </w:pPr>
                    <w:r>
                      <w:rPr>
                        <w:w w:val="95"/>
                        <w:sz w:val="19"/>
                      </w:rPr>
                      <w:t>Propiedad</w:t>
                    </w:r>
                  </w:p>
                </w:txbxContent>
              </v:textbox>
              <w10:wrap type="none"/>
            </v:shape>
            <v:shape style="position:absolute;left:2432;top:1774;width:1521;height:190" type="#_x0000_t202" filled="false" stroked="false">
              <v:textbox inset="0,0,0,0">
                <w:txbxContent>
                  <w:p>
                    <w:pPr>
                      <w:spacing w:line="190" w:lineRule="exact" w:before="0"/>
                      <w:ind w:left="0" w:right="-20" w:firstLine="0"/>
                      <w:jc w:val="left"/>
                      <w:rPr>
                        <w:sz w:val="19"/>
                      </w:rPr>
                    </w:pPr>
                    <w:r>
                      <w:rPr>
                        <w:sz w:val="19"/>
                      </w:rPr>
                      <w:t>Hombres Buenos:</w:t>
                    </w:r>
                  </w:p>
                </w:txbxContent>
              </v:textbox>
              <w10:wrap type="none"/>
            </v:shape>
          </v:group>
        </w:pict>
      </w:r>
      <w:r>
        <w:rPr>
          <w:sz w:val="20"/>
        </w:rPr>
      </w:r>
    </w:p>
    <w:p>
      <w:pPr>
        <w:spacing w:after="0"/>
        <w:rPr>
          <w:sz w:val="20"/>
        </w:rPr>
        <w:sectPr>
          <w:pgSz w:w="15840" w:h="12240" w:orient="landscape"/>
          <w:pgMar w:header="0" w:footer="940" w:top="1140" w:bottom="1200" w:left="1280" w:right="960"/>
        </w:sectPr>
      </w:pPr>
    </w:p>
    <w:p>
      <w:pPr>
        <w:tabs>
          <w:tab w:pos="1067" w:val="left" w:leader="none"/>
        </w:tabs>
        <w:spacing w:line="183" w:lineRule="exact" w:before="0"/>
        <w:ind w:left="618" w:right="0" w:firstLine="0"/>
        <w:jc w:val="left"/>
        <w:rPr>
          <w:sz w:val="19"/>
        </w:rPr>
      </w:pPr>
      <w:r>
        <w:rPr>
          <w:b/>
          <w:sz w:val="19"/>
        </w:rPr>
        <w:t>49</w:t>
        <w:tab/>
      </w:r>
      <w:r>
        <w:rPr>
          <w:sz w:val="19"/>
        </w:rPr>
        <w:t>28 de</w:t>
      </w:r>
      <w:r>
        <w:rPr>
          <w:spacing w:val="-3"/>
          <w:sz w:val="19"/>
        </w:rPr>
        <w:t> </w:t>
      </w:r>
      <w:r>
        <w:rPr>
          <w:sz w:val="19"/>
        </w:rPr>
        <w:t>abril</w:t>
      </w:r>
    </w:p>
    <w:p>
      <w:pPr>
        <w:spacing w:before="0"/>
        <w:ind w:left="1067" w:right="0" w:firstLine="0"/>
        <w:jc w:val="left"/>
        <w:rPr>
          <w:sz w:val="19"/>
        </w:rPr>
      </w:pPr>
      <w:r>
        <w:rPr>
          <w:sz w:val="19"/>
        </w:rPr>
        <w:t>1823</w:t>
      </w:r>
    </w:p>
    <w:p>
      <w:pPr>
        <w:spacing w:line="183" w:lineRule="exact" w:before="0"/>
        <w:ind w:left="568" w:right="-20" w:firstLine="0"/>
        <w:jc w:val="left"/>
        <w:rPr>
          <w:sz w:val="19"/>
        </w:rPr>
      </w:pPr>
      <w:r>
        <w:rPr/>
        <w:br w:type="column"/>
      </w:r>
      <w:r>
        <w:rPr>
          <w:sz w:val="19"/>
        </w:rPr>
        <w:t>Alcalde:</w:t>
      </w:r>
    </w:p>
    <w:p>
      <w:pPr>
        <w:spacing w:before="0"/>
        <w:ind w:left="568" w:right="-20" w:firstLine="0"/>
        <w:jc w:val="left"/>
        <w:rPr>
          <w:sz w:val="19"/>
        </w:rPr>
      </w:pPr>
      <w:r>
        <w:rPr>
          <w:sz w:val="19"/>
        </w:rPr>
        <w:t>Francisco de Sánchez</w:t>
      </w:r>
    </w:p>
    <w:p>
      <w:pPr>
        <w:pStyle w:val="BodyText"/>
        <w:spacing w:before="2"/>
        <w:rPr>
          <w:sz w:val="19"/>
        </w:rPr>
      </w:pPr>
    </w:p>
    <w:p>
      <w:pPr>
        <w:spacing w:before="0"/>
        <w:ind w:left="568" w:right="-20" w:firstLine="0"/>
        <w:jc w:val="left"/>
        <w:rPr>
          <w:sz w:val="19"/>
        </w:rPr>
      </w:pPr>
      <w:r>
        <w:rPr>
          <w:sz w:val="19"/>
        </w:rPr>
        <w:t>Hombres Buenos:</w:t>
      </w:r>
    </w:p>
    <w:p>
      <w:pPr>
        <w:spacing w:line="183" w:lineRule="exact" w:before="0"/>
        <w:ind w:left="273" w:right="7469" w:firstLine="0"/>
        <w:jc w:val="left"/>
        <w:rPr>
          <w:sz w:val="19"/>
        </w:rPr>
      </w:pPr>
      <w:r>
        <w:rPr/>
        <w:br w:type="column"/>
      </w:r>
      <w:r>
        <w:rPr>
          <w:sz w:val="19"/>
        </w:rPr>
        <w:t>Continuación del</w:t>
      </w:r>
    </w:p>
    <w:p>
      <w:pPr>
        <w:spacing w:before="0"/>
        <w:ind w:left="273" w:right="7469" w:firstLine="0"/>
        <w:jc w:val="left"/>
        <w:rPr>
          <w:sz w:val="19"/>
        </w:rPr>
      </w:pPr>
      <w:r>
        <w:rPr>
          <w:sz w:val="19"/>
        </w:rPr>
        <w:t>juicio de 19 de marzo de 1823</w:t>
      </w:r>
    </w:p>
    <w:p>
      <w:pPr>
        <w:spacing w:after="0"/>
        <w:jc w:val="left"/>
        <w:rPr>
          <w:sz w:val="19"/>
        </w:rPr>
        <w:sectPr>
          <w:type w:val="continuous"/>
          <w:pgSz w:w="15840" w:h="12240" w:orient="landscape"/>
          <w:pgMar w:top="1300" w:bottom="280" w:left="1280" w:right="960"/>
          <w:cols w:num="3" w:equalWidth="0">
            <w:col w:w="1955" w:space="40"/>
            <w:col w:w="2089" w:space="40"/>
            <w:col w:w="9476"/>
          </w:cols>
        </w:sectPr>
      </w:pPr>
    </w:p>
    <w:p>
      <w:pPr>
        <w:pStyle w:val="BodyText"/>
        <w:rPr>
          <w:sz w:val="20"/>
        </w:rPr>
      </w:pPr>
    </w:p>
    <w:p>
      <w:pPr>
        <w:pStyle w:val="BodyText"/>
        <w:rPr>
          <w:sz w:val="20"/>
        </w:rPr>
      </w:pPr>
    </w:p>
    <w:p>
      <w:pPr>
        <w:pStyle w:val="BodyText"/>
        <w:spacing w:before="1"/>
        <w:rPr>
          <w:sz w:val="16"/>
        </w:rPr>
      </w:pPr>
    </w:p>
    <w:p>
      <w:pPr>
        <w:pStyle w:val="BodyText"/>
        <w:spacing w:line="20" w:lineRule="exact"/>
        <w:ind w:left="106"/>
        <w:rPr>
          <w:sz w:val="2"/>
        </w:rPr>
      </w:pPr>
      <w:r>
        <w:rPr>
          <w:sz w:val="2"/>
        </w:rPr>
        <w:pict>
          <v:group style="width:668.8pt;height:1pt;mso-position-horizontal-relative:char;mso-position-vertical-relative:line" coordorigin="0,0" coordsize="13376,20">
            <v:line style="position:absolute" from="10,10" to="853,10" stroked="true" strokeweight=".95999pt" strokecolor="#a4a4a4"/>
            <v:line style="position:absolute" from="838,10" to="858,10" stroked="true" strokeweight=".95999pt" strokecolor="#a4a4a4"/>
            <v:line style="position:absolute" from="858,10" to="2348,10" stroked="true" strokeweight=".95999pt" strokecolor="#a4a4a4"/>
            <v:line style="position:absolute" from="2334,10" to="2353,10" stroked="true" strokeweight=".95999pt" strokecolor="#a4a4a4"/>
            <v:line style="position:absolute" from="2353,10" to="4182,10" stroked="true" strokeweight=".95999pt" strokecolor="#a4a4a4"/>
            <v:line style="position:absolute" from="4168,10" to="4187,10" stroked="true" strokeweight=".95999pt" strokecolor="#a4a4a4"/>
            <v:line style="position:absolute" from="4187,10" to="6107,10" stroked="true" strokeweight=".95999pt" strokecolor="#a4a4a4"/>
            <v:line style="position:absolute" from="6093,10" to="6112,10" stroked="true" strokeweight=".95999pt" strokecolor="#a4a4a4"/>
            <v:line style="position:absolute" from="6112,10" to="7624,10" stroked="true" strokeweight=".95999pt" strokecolor="#a4a4a4"/>
            <v:line style="position:absolute" from="7610,10" to="7629,10" stroked="true" strokeweight=".95999pt" strokecolor="#a4a4a4"/>
            <v:line style="position:absolute" from="7629,10" to="13365,10" stroked="true" strokeweight=".95999pt" strokecolor="#a4a4a4"/>
          </v:group>
        </w:pict>
      </w:r>
      <w:r>
        <w:rPr>
          <w:sz w:val="2"/>
        </w:rPr>
      </w:r>
    </w:p>
    <w:p>
      <w:pPr>
        <w:spacing w:after="0" w:line="20" w:lineRule="exact"/>
        <w:rPr>
          <w:sz w:val="2"/>
        </w:rPr>
        <w:sectPr>
          <w:type w:val="continuous"/>
          <w:pgSz w:w="15840" w:h="12240" w:orient="landscape"/>
          <w:pgMar w:top="1300" w:bottom="280" w:left="1280" w:right="960"/>
        </w:sectPr>
      </w:pPr>
    </w:p>
    <w:p>
      <w:pPr>
        <w:pStyle w:val="BodyText"/>
        <w:rPr>
          <w:rFonts w:ascii="Times New Roman"/>
          <w:sz w:val="20"/>
        </w:rPr>
      </w:pPr>
    </w:p>
    <w:p>
      <w:pPr>
        <w:pStyle w:val="BodyText"/>
        <w:spacing w:before="5"/>
        <w:rPr>
          <w:rFonts w:ascii="Times New Roman"/>
          <w:sz w:val="29"/>
        </w:rPr>
      </w:pPr>
    </w:p>
    <w:tbl>
      <w:tblPr>
        <w:tblW w:w="0" w:type="auto"/>
        <w:jc w:val="left"/>
        <w:tblInd w:w="12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8"/>
        <w:gridCol w:w="1493"/>
        <w:gridCol w:w="1846"/>
        <w:gridCol w:w="1909"/>
        <w:gridCol w:w="1315"/>
        <w:gridCol w:w="5957"/>
      </w:tblGrid>
      <w:tr>
        <w:trPr>
          <w:trHeight w:val="2534" w:hRule="exact"/>
        </w:trPr>
        <w:tc>
          <w:tcPr>
            <w:tcW w:w="818" w:type="dxa"/>
            <w:tcBorders>
              <w:top w:val="single" w:sz="8" w:space="0" w:color="A4A4A4"/>
            </w:tcBorders>
            <w:shd w:val="clear" w:color="auto" w:fill="E8E8E8"/>
          </w:tcPr>
          <w:p>
            <w:pPr>
              <w:pStyle w:val="TableParagraph"/>
              <w:spacing w:line="215" w:lineRule="exact"/>
              <w:ind w:right="116"/>
              <w:jc w:val="right"/>
              <w:rPr>
                <w:b/>
                <w:sz w:val="19"/>
              </w:rPr>
            </w:pPr>
            <w:r>
              <w:rPr>
                <w:b/>
                <w:w w:val="95"/>
                <w:sz w:val="19"/>
              </w:rPr>
              <w:t>50</w:t>
            </w:r>
          </w:p>
        </w:tc>
        <w:tc>
          <w:tcPr>
            <w:tcW w:w="1493" w:type="dxa"/>
            <w:tcBorders>
              <w:top w:val="single" w:sz="8" w:space="0" w:color="A4A4A4"/>
            </w:tcBorders>
            <w:shd w:val="clear" w:color="auto" w:fill="E8E8E8"/>
          </w:tcPr>
          <w:p>
            <w:pPr>
              <w:pStyle w:val="TableParagraph"/>
              <w:ind w:left="118" w:right="98"/>
              <w:rPr>
                <w:sz w:val="19"/>
              </w:rPr>
            </w:pPr>
            <w:r>
              <w:rPr>
                <w:sz w:val="19"/>
              </w:rPr>
              <w:t>13 de mayo de 1823</w:t>
            </w:r>
          </w:p>
        </w:tc>
        <w:tc>
          <w:tcPr>
            <w:tcW w:w="1846" w:type="dxa"/>
            <w:tcBorders>
              <w:top w:val="single" w:sz="8" w:space="0" w:color="A4A4A4"/>
            </w:tcBorders>
            <w:shd w:val="clear" w:color="auto" w:fill="E8E8E8"/>
          </w:tcPr>
          <w:p>
            <w:pPr>
              <w:pStyle w:val="TableParagraph"/>
              <w:ind w:left="120" w:right="678"/>
              <w:rPr>
                <w:sz w:val="19"/>
              </w:rPr>
            </w:pPr>
            <w:r>
              <w:rPr>
                <w:sz w:val="19"/>
              </w:rPr>
              <w:t>Alcalde: Don Antonio Romero</w:t>
            </w:r>
          </w:p>
          <w:p>
            <w:pPr>
              <w:pStyle w:val="TableParagraph"/>
              <w:ind w:left="120" w:right="375"/>
              <w:rPr>
                <w:sz w:val="19"/>
              </w:rPr>
            </w:pPr>
            <w:r>
              <w:rPr>
                <w:sz w:val="19"/>
              </w:rPr>
              <w:t>Decano de este ayuntamiento</w:t>
            </w:r>
          </w:p>
          <w:p>
            <w:pPr>
              <w:pStyle w:val="TableParagraph"/>
              <w:spacing w:before="11"/>
              <w:rPr>
                <w:rFonts w:ascii="Times New Roman"/>
                <w:sz w:val="18"/>
              </w:rPr>
            </w:pPr>
          </w:p>
          <w:p>
            <w:pPr>
              <w:pStyle w:val="TableParagraph"/>
              <w:ind w:left="120" w:right="280"/>
              <w:rPr>
                <w:sz w:val="19"/>
              </w:rPr>
            </w:pPr>
            <w:r>
              <w:rPr>
                <w:sz w:val="19"/>
              </w:rPr>
              <w:t>Demandante: Vicente Sánchez</w:t>
            </w:r>
          </w:p>
          <w:p>
            <w:pPr>
              <w:pStyle w:val="TableParagraph"/>
              <w:spacing w:before="2"/>
              <w:rPr>
                <w:rFonts w:ascii="Times New Roman"/>
                <w:sz w:val="19"/>
              </w:rPr>
            </w:pPr>
          </w:p>
          <w:p>
            <w:pPr>
              <w:pStyle w:val="TableParagraph"/>
              <w:spacing w:before="1"/>
              <w:ind w:left="120" w:right="217"/>
              <w:rPr>
                <w:sz w:val="19"/>
              </w:rPr>
            </w:pPr>
            <w:r>
              <w:rPr>
                <w:sz w:val="19"/>
              </w:rPr>
              <w:t>Demandando: Bernabé Ramírez</w:t>
            </w:r>
          </w:p>
        </w:tc>
        <w:tc>
          <w:tcPr>
            <w:tcW w:w="1909" w:type="dxa"/>
            <w:tcBorders>
              <w:top w:val="single" w:sz="8" w:space="0" w:color="A4A4A4"/>
            </w:tcBorders>
            <w:shd w:val="clear" w:color="auto" w:fill="E8E8E8"/>
          </w:tcPr>
          <w:p>
            <w:pPr>
              <w:pStyle w:val="TableParagraph"/>
              <w:ind w:left="108" w:right="99"/>
              <w:rPr>
                <w:sz w:val="19"/>
              </w:rPr>
            </w:pPr>
            <w:r>
              <w:rPr>
                <w:sz w:val="19"/>
              </w:rPr>
              <w:t>Demanda de Vicente Sánchez sobre Bernabé Ramírez por una herencia de reses que por parte de herencia materna le pertenece a la esposa de Sánchez</w:t>
            </w:r>
          </w:p>
        </w:tc>
        <w:tc>
          <w:tcPr>
            <w:tcW w:w="1315" w:type="dxa"/>
            <w:tcBorders>
              <w:top w:val="single" w:sz="8" w:space="0" w:color="A4A4A4"/>
            </w:tcBorders>
            <w:shd w:val="clear" w:color="auto" w:fill="E8E8E8"/>
          </w:tcPr>
          <w:p>
            <w:pPr>
              <w:pStyle w:val="TableParagraph"/>
              <w:spacing w:line="218" w:lineRule="exact"/>
              <w:ind w:left="123"/>
              <w:rPr>
                <w:sz w:val="19"/>
              </w:rPr>
            </w:pPr>
            <w:r>
              <w:rPr>
                <w:sz w:val="19"/>
              </w:rPr>
              <w:t>Herencia</w:t>
            </w:r>
          </w:p>
        </w:tc>
        <w:tc>
          <w:tcPr>
            <w:tcW w:w="5957" w:type="dxa"/>
            <w:tcBorders>
              <w:top w:val="single" w:sz="8" w:space="0" w:color="A4A4A4"/>
            </w:tcBorders>
            <w:shd w:val="clear" w:color="auto" w:fill="E8E8E8"/>
          </w:tcPr>
          <w:p>
            <w:pPr>
              <w:pStyle w:val="TableParagraph"/>
              <w:ind w:left="325" w:right="172"/>
              <w:rPr>
                <w:sz w:val="19"/>
              </w:rPr>
            </w:pPr>
            <w:r>
              <w:rPr>
                <w:sz w:val="19"/>
              </w:rPr>
              <w:t>Dictaminaron haber  concedido dichas veces a la mayor  parte de ellos en vida de la madre de los Ramírez que hará la legítima dueña y no tiene ningún derecho vital de Sánchez para reclamar herencia alguna por parte de su mujer</w:t>
            </w:r>
          </w:p>
        </w:tc>
      </w:tr>
      <w:tr>
        <w:trPr>
          <w:trHeight w:val="1192" w:hRule="exact"/>
        </w:trPr>
        <w:tc>
          <w:tcPr>
            <w:tcW w:w="818" w:type="dxa"/>
            <w:shd w:val="clear" w:color="auto" w:fill="E8E8E8"/>
          </w:tcPr>
          <w:p>
            <w:pPr/>
          </w:p>
        </w:tc>
        <w:tc>
          <w:tcPr>
            <w:tcW w:w="1493" w:type="dxa"/>
            <w:shd w:val="clear" w:color="auto" w:fill="E8E8E8"/>
          </w:tcPr>
          <w:p>
            <w:pPr/>
          </w:p>
        </w:tc>
        <w:tc>
          <w:tcPr>
            <w:tcW w:w="1846" w:type="dxa"/>
            <w:shd w:val="clear" w:color="auto" w:fill="E8E8E8"/>
          </w:tcPr>
          <w:p>
            <w:pPr>
              <w:pStyle w:val="TableParagraph"/>
              <w:spacing w:before="99"/>
              <w:ind w:left="120" w:right="203"/>
              <w:jc w:val="both"/>
              <w:rPr>
                <w:sz w:val="19"/>
              </w:rPr>
            </w:pPr>
            <w:r>
              <w:rPr>
                <w:sz w:val="19"/>
              </w:rPr>
              <w:t>Hombres Buenos: Don José Antonio Pérez</w:t>
            </w:r>
          </w:p>
          <w:p>
            <w:pPr>
              <w:pStyle w:val="TableParagraph"/>
              <w:ind w:left="120" w:right="629" w:firstLine="52"/>
              <w:rPr>
                <w:sz w:val="19"/>
              </w:rPr>
            </w:pPr>
            <w:r>
              <w:rPr>
                <w:sz w:val="19"/>
              </w:rPr>
              <w:t>Don Nicolás Sánchez</w:t>
            </w:r>
          </w:p>
        </w:tc>
        <w:tc>
          <w:tcPr>
            <w:tcW w:w="1909" w:type="dxa"/>
            <w:shd w:val="clear" w:color="auto" w:fill="E8E8E8"/>
          </w:tcPr>
          <w:p>
            <w:pPr/>
          </w:p>
        </w:tc>
        <w:tc>
          <w:tcPr>
            <w:tcW w:w="1315" w:type="dxa"/>
            <w:shd w:val="clear" w:color="auto" w:fill="E8E8E8"/>
          </w:tcPr>
          <w:p>
            <w:pPr/>
          </w:p>
        </w:tc>
        <w:tc>
          <w:tcPr>
            <w:tcW w:w="5957" w:type="dxa"/>
            <w:shd w:val="clear" w:color="auto" w:fill="E8E8E8"/>
          </w:tcPr>
          <w:p>
            <w:pPr/>
          </w:p>
        </w:tc>
      </w:tr>
      <w:tr>
        <w:trPr>
          <w:trHeight w:val="2716" w:hRule="exact"/>
        </w:trPr>
        <w:tc>
          <w:tcPr>
            <w:tcW w:w="818" w:type="dxa"/>
          </w:tcPr>
          <w:p>
            <w:pPr>
              <w:pStyle w:val="TableParagraph"/>
              <w:spacing w:line="215" w:lineRule="exact"/>
              <w:ind w:right="116"/>
              <w:jc w:val="right"/>
              <w:rPr>
                <w:b/>
                <w:sz w:val="19"/>
              </w:rPr>
            </w:pPr>
            <w:r>
              <w:rPr>
                <w:b/>
                <w:w w:val="95"/>
                <w:sz w:val="19"/>
              </w:rPr>
              <w:t>51</w:t>
            </w:r>
          </w:p>
        </w:tc>
        <w:tc>
          <w:tcPr>
            <w:tcW w:w="1493" w:type="dxa"/>
          </w:tcPr>
          <w:p>
            <w:pPr>
              <w:pStyle w:val="TableParagraph"/>
              <w:ind w:left="118" w:right="98"/>
              <w:rPr>
                <w:sz w:val="19"/>
              </w:rPr>
            </w:pPr>
            <w:r>
              <w:rPr>
                <w:sz w:val="19"/>
              </w:rPr>
              <w:t>27 de mayo de 1823</w:t>
            </w:r>
          </w:p>
        </w:tc>
        <w:tc>
          <w:tcPr>
            <w:tcW w:w="1846" w:type="dxa"/>
          </w:tcPr>
          <w:p>
            <w:pPr>
              <w:pStyle w:val="TableParagraph"/>
              <w:spacing w:line="218" w:lineRule="exact"/>
              <w:ind w:left="120" w:right="678"/>
              <w:rPr>
                <w:sz w:val="19"/>
              </w:rPr>
            </w:pPr>
            <w:r>
              <w:rPr>
                <w:sz w:val="19"/>
              </w:rPr>
              <w:t>Alcalde:</w:t>
            </w:r>
          </w:p>
          <w:p>
            <w:pPr>
              <w:pStyle w:val="TableParagraph"/>
              <w:ind w:left="120" w:right="99"/>
              <w:rPr>
                <w:sz w:val="19"/>
              </w:rPr>
            </w:pPr>
            <w:r>
              <w:rPr>
                <w:sz w:val="19"/>
              </w:rPr>
              <w:t>Francisco Sánchez Demandante: María Vicente de Ocaña Demandando: María Guadalupe Hombres Buenos: Don Tomas Miranda</w:t>
            </w:r>
          </w:p>
          <w:p>
            <w:pPr>
              <w:pStyle w:val="TableParagraph"/>
              <w:ind w:left="120" w:right="692"/>
              <w:rPr>
                <w:sz w:val="19"/>
              </w:rPr>
            </w:pPr>
            <w:r>
              <w:rPr>
                <w:sz w:val="19"/>
              </w:rPr>
              <w:t>Don Ignacio Basurto.</w:t>
            </w:r>
          </w:p>
        </w:tc>
        <w:tc>
          <w:tcPr>
            <w:tcW w:w="1909" w:type="dxa"/>
          </w:tcPr>
          <w:p>
            <w:pPr>
              <w:pStyle w:val="TableParagraph"/>
              <w:ind w:left="108" w:right="131"/>
              <w:rPr>
                <w:sz w:val="19"/>
              </w:rPr>
            </w:pPr>
            <w:r>
              <w:rPr>
                <w:sz w:val="19"/>
              </w:rPr>
              <w:t>Demanda en</w:t>
            </w:r>
            <w:r>
              <w:rPr>
                <w:spacing w:val="-5"/>
                <w:sz w:val="19"/>
              </w:rPr>
              <w:t> </w:t>
            </w:r>
            <w:r>
              <w:rPr>
                <w:sz w:val="19"/>
              </w:rPr>
              <w:t>donde se solcita se cumpla con el trato establecido con Ocaña sobre u pedazo de</w:t>
            </w:r>
            <w:r>
              <w:rPr>
                <w:spacing w:val="-7"/>
                <w:sz w:val="19"/>
              </w:rPr>
              <w:t> </w:t>
            </w:r>
            <w:r>
              <w:rPr>
                <w:sz w:val="19"/>
              </w:rPr>
              <w:t>tierra.</w:t>
            </w:r>
          </w:p>
        </w:tc>
        <w:tc>
          <w:tcPr>
            <w:tcW w:w="1315" w:type="dxa"/>
          </w:tcPr>
          <w:p>
            <w:pPr>
              <w:pStyle w:val="TableParagraph"/>
              <w:spacing w:line="218" w:lineRule="exact"/>
              <w:ind w:left="123"/>
              <w:rPr>
                <w:sz w:val="19"/>
              </w:rPr>
            </w:pPr>
            <w:r>
              <w:rPr>
                <w:sz w:val="19"/>
              </w:rPr>
              <w:t>Propiedad</w:t>
            </w:r>
          </w:p>
        </w:tc>
        <w:tc>
          <w:tcPr>
            <w:tcW w:w="5957" w:type="dxa"/>
          </w:tcPr>
          <w:p>
            <w:pPr>
              <w:pStyle w:val="TableParagraph"/>
              <w:ind w:left="325" w:right="288"/>
              <w:rPr>
                <w:sz w:val="19"/>
              </w:rPr>
            </w:pPr>
            <w:r>
              <w:rPr>
                <w:sz w:val="19"/>
              </w:rPr>
              <w:t>La viuda no quiere entregar la tierra como igualmente la Ocaña en no querer preservar el dinero que tiene ministrado la viuda.</w:t>
            </w:r>
          </w:p>
        </w:tc>
      </w:tr>
    </w:tbl>
    <w:p>
      <w:pPr>
        <w:pStyle w:val="BodyText"/>
        <w:spacing w:before="5"/>
        <w:rPr>
          <w:rFonts w:ascii="Times New Roman"/>
          <w:sz w:val="7"/>
        </w:rPr>
      </w:pPr>
      <w:r>
        <w:rPr/>
        <w:pict>
          <v:group style="position:absolute;margin-left:69.339996pt;margin-top:6.261788pt;width:668.8pt;height:1pt;mso-position-horizontal-relative:page;mso-position-vertical-relative:paragraph;z-index:3664;mso-wrap-distance-left:0;mso-wrap-distance-right:0" coordorigin="1387,125" coordsize="13376,20">
            <v:line style="position:absolute" from="1397,135" to="2240,135" stroked="true" strokeweight=".95999pt" strokecolor="#a4a4a4"/>
            <v:line style="position:absolute" from="2225,135" to="2244,135" stroked="true" strokeweight=".95999pt" strokecolor="#a4a4a4"/>
            <v:line style="position:absolute" from="2244,135" to="3735,135" stroked="true" strokeweight=".95999pt" strokecolor="#a4a4a4"/>
            <v:line style="position:absolute" from="3720,135" to="3740,135" stroked="true" strokeweight=".95999pt" strokecolor="#a4a4a4"/>
            <v:line style="position:absolute" from="3740,135" to="5569,135" stroked="true" strokeweight=".95999pt" strokecolor="#a4a4a4"/>
            <v:line style="position:absolute" from="5555,135" to="5574,135" stroked="true" strokeweight=".95999pt" strokecolor="#a4a4a4"/>
            <v:line style="position:absolute" from="5574,135" to="7494,135" stroked="true" strokeweight=".95999pt" strokecolor="#a4a4a4"/>
            <v:line style="position:absolute" from="7479,135" to="7499,135" stroked="true" strokeweight=".95999pt" strokecolor="#a4a4a4"/>
            <v:line style="position:absolute" from="7499,135" to="9011,135" stroked="true" strokeweight=".95999pt" strokecolor="#a4a4a4"/>
            <v:line style="position:absolute" from="8997,135" to="9016,135" stroked="true" strokeweight=".95999pt" strokecolor="#a4a4a4"/>
            <v:line style="position:absolute" from="9016,135" to="14752,135" stroked="true" strokeweight=".95999pt" strokecolor="#a4a4a4"/>
            <w10:wrap type="topAndBottom"/>
          </v:group>
        </w:pict>
      </w:r>
    </w:p>
    <w:p>
      <w:pPr>
        <w:spacing w:after="0"/>
        <w:rPr>
          <w:rFonts w:ascii="Times New Roman"/>
          <w:sz w:val="7"/>
        </w:rPr>
        <w:sectPr>
          <w:pgSz w:w="15840" w:h="12240" w:orient="landscape"/>
          <w:pgMar w:header="0" w:footer="940" w:top="1140" w:bottom="1200" w:left="1280" w:right="960"/>
        </w:sectPr>
      </w:pPr>
    </w:p>
    <w:p>
      <w:pPr>
        <w:pStyle w:val="BodyText"/>
        <w:rPr>
          <w:rFonts w:ascii="Times New Roman"/>
          <w:sz w:val="20"/>
        </w:rPr>
      </w:pPr>
    </w:p>
    <w:p>
      <w:pPr>
        <w:pStyle w:val="BodyText"/>
        <w:spacing w:before="7"/>
        <w:rPr>
          <w:rFonts w:ascii="Times New Roman"/>
          <w:sz w:val="28"/>
        </w:rPr>
      </w:pPr>
    </w:p>
    <w:p>
      <w:pPr>
        <w:pStyle w:val="BodyText"/>
        <w:ind w:left="131"/>
        <w:rPr>
          <w:rFonts w:ascii="Times New Roman"/>
          <w:sz w:val="20"/>
        </w:rPr>
      </w:pPr>
      <w:r>
        <w:rPr>
          <w:rFonts w:ascii="Times New Roman"/>
          <w:sz w:val="20"/>
        </w:rPr>
        <w:pict>
          <v:group style="width:667.55pt;height:175.85pt;mso-position-horizontal-relative:char;mso-position-vertical-relative:line" coordorigin="0,0" coordsize="13351,3517">
            <v:rect style="position:absolute;left:0;top:20;width:828;height:3497" filled="true" fillcolor="#e8e8e8" stroked="false">
              <v:fill type="solid"/>
            </v:rect>
            <v:rect style="position:absolute;left:108;top:20;width:612;height:218" filled="true" fillcolor="#e8e8e8" stroked="false">
              <v:fill type="solid"/>
            </v:rect>
            <v:rect style="position:absolute;left:828;top:20;width:1495;height:3497" filled="true" fillcolor="#e8e8e8" stroked="false">
              <v:fill type="solid"/>
            </v:rect>
            <v:rect style="position:absolute;left:936;top:20;width:1279;height:218" filled="true" fillcolor="#e8e8e8" stroked="false">
              <v:fill type="solid"/>
            </v:rect>
            <v:rect style="position:absolute;left:936;top:238;width:1279;height:218" filled="true" fillcolor="#e8e8e8" stroked="false">
              <v:fill type="solid"/>
            </v:rect>
            <v:rect style="position:absolute;left:2324;top:20;width:1834;height:3497" filled="true" fillcolor="#e8e8e8" stroked="false">
              <v:fill type="solid"/>
            </v:rect>
            <v:rect style="position:absolute;left:2432;top:20;width:1618;height:218" filled="true" fillcolor="#e8e8e8" stroked="false">
              <v:fill type="solid"/>
            </v:rect>
            <v:rect style="position:absolute;left:2432;top:238;width:1618;height:218" filled="true" fillcolor="#e8e8e8" stroked="false">
              <v:fill type="solid"/>
            </v:rect>
            <v:rect style="position:absolute;left:2432;top:456;width:1618;height:218" filled="true" fillcolor="#e8e8e8" stroked="false">
              <v:fill type="solid"/>
            </v:rect>
            <v:rect style="position:absolute;left:2432;top:675;width:1618;height:218" filled="true" fillcolor="#e8e8e8" stroked="false">
              <v:fill type="solid"/>
            </v:rect>
            <v:rect style="position:absolute;left:2432;top:893;width:1618;height:218" filled="true" fillcolor="#e8e8e8" stroked="false">
              <v:fill type="solid"/>
            </v:rect>
            <v:rect style="position:absolute;left:2432;top:1112;width:1618;height:218" filled="true" fillcolor="#e8e8e8" stroked="false">
              <v:fill type="solid"/>
            </v:rect>
            <v:rect style="position:absolute;left:2432;top:1330;width:1618;height:218" filled="true" fillcolor="#e8e8e8" stroked="false">
              <v:fill type="solid"/>
            </v:rect>
            <v:rect style="position:absolute;left:2432;top:1548;width:1618;height:221" filled="true" fillcolor="#e8e8e8" stroked="false">
              <v:fill type="solid"/>
            </v:rect>
            <v:rect style="position:absolute;left:2432;top:1769;width:1618;height:218" filled="true" fillcolor="#e8e8e8" stroked="false">
              <v:fill type="solid"/>
            </v:rect>
            <v:rect style="position:absolute;left:2432;top:1988;width:1618;height:219" filled="true" fillcolor="#e8e8e8" stroked="false">
              <v:fill type="solid"/>
            </v:rect>
            <v:rect style="position:absolute;left:2432;top:2207;width:1618;height:218" filled="true" fillcolor="#e8e8e8" stroked="false">
              <v:fill type="solid"/>
            </v:rect>
            <v:rect style="position:absolute;left:2432;top:2425;width:1618;height:218" filled="true" fillcolor="#e8e8e8" stroked="false">
              <v:fill type="solid"/>
            </v:rect>
            <v:rect style="position:absolute;left:2432;top:2643;width:1618;height:218" filled="true" fillcolor="#e8e8e8" stroked="false">
              <v:fill type="solid"/>
            </v:rect>
            <v:rect style="position:absolute;left:2432;top:2862;width:1618;height:218" filled="true" fillcolor="#e8e8e8" stroked="false">
              <v:fill type="solid"/>
            </v:rect>
            <v:rect style="position:absolute;left:2432;top:3080;width:1618;height:218" filled="true" fillcolor="#e8e8e8" stroked="false">
              <v:fill type="solid"/>
            </v:rect>
            <v:rect style="position:absolute;left:2432;top:3299;width:1618;height:218" filled="true" fillcolor="#e8e8e8" stroked="false">
              <v:fill type="solid"/>
            </v:rect>
            <v:rect style="position:absolute;left:4158;top:20;width:1925;height:3497" filled="true" fillcolor="#e8e8e8" stroked="false">
              <v:fill type="solid"/>
            </v:rect>
            <v:rect style="position:absolute;left:4266;top:20;width:1709;height:218" filled="true" fillcolor="#e8e8e8" stroked="false">
              <v:fill type="solid"/>
            </v:rect>
            <v:rect style="position:absolute;left:4266;top:238;width:1709;height:218" filled="true" fillcolor="#e8e8e8" stroked="false">
              <v:fill type="solid"/>
            </v:rect>
            <v:rect style="position:absolute;left:4266;top:456;width:1709;height:218" filled="true" fillcolor="#e8e8e8" stroked="false">
              <v:fill type="solid"/>
            </v:rect>
            <v:rect style="position:absolute;left:4266;top:675;width:1709;height:218" filled="true" fillcolor="#e8e8e8" stroked="false">
              <v:fill type="solid"/>
            </v:rect>
            <v:rect style="position:absolute;left:4266;top:893;width:1709;height:218" filled="true" fillcolor="#e8e8e8" stroked="false">
              <v:fill type="solid"/>
            </v:rect>
            <v:rect style="position:absolute;left:4266;top:1112;width:1709;height:218" filled="true" fillcolor="#e8e8e8" stroked="false">
              <v:fill type="solid"/>
            </v:rect>
            <v:rect style="position:absolute;left:6083;top:20;width:1517;height:3497" filled="true" fillcolor="#e8e8e8" stroked="false">
              <v:fill type="solid"/>
            </v:rect>
            <v:rect style="position:absolute;left:6191;top:20;width:1301;height:218" filled="true" fillcolor="#e8e8e8" stroked="false">
              <v:fill type="solid"/>
            </v:rect>
            <v:rect style="position:absolute;left:7600;top:20;width:5739;height:3497" filled="true" fillcolor="#e8e8e8" stroked="false">
              <v:fill type="solid"/>
            </v:rect>
            <v:rect style="position:absolute;left:7708;top:20;width:5523;height:218" filled="true" fillcolor="#e8e8e8" stroked="false">
              <v:fill type="solid"/>
            </v:rect>
            <v:rect style="position:absolute;left:7708;top:238;width:5523;height:218" filled="true" fillcolor="#e8e8e8" stroked="false">
              <v:fill type="solid"/>
            </v:rect>
            <v:rect style="position:absolute;left:7708;top:456;width:5523;height:218" filled="true" fillcolor="#e8e8e8" stroked="false">
              <v:fill type="solid"/>
            </v:rect>
            <v:rect style="position:absolute;left:0;top:0;width:828;height:19" filled="true" fillcolor="#a4a4a4" stroked="false">
              <v:fill type="solid"/>
            </v:rect>
            <v:line style="position:absolute" from="828,10" to="848,10" stroked="true" strokeweight=".96pt" strokecolor="#a4a4a4"/>
            <v:line style="position:absolute" from="848,10" to="2324,10" stroked="true" strokeweight=".96pt" strokecolor="#a4a4a4"/>
            <v:line style="position:absolute" from="2324,10" to="2343,10" stroked="true" strokeweight=".96pt" strokecolor="#a4a4a4"/>
            <v:line style="position:absolute" from="2343,10" to="4158,10" stroked="true" strokeweight=".96pt" strokecolor="#a4a4a4"/>
            <v:line style="position:absolute" from="4158,10" to="4177,10" stroked="true" strokeweight=".96pt" strokecolor="#a4a4a4"/>
            <v:line style="position:absolute" from="4177,10" to="6083,10" stroked="true" strokeweight=".96pt" strokecolor="#a4a4a4"/>
            <v:line style="position:absolute" from="6083,10" to="6102,10" stroked="true" strokeweight=".96pt" strokecolor="#a4a4a4"/>
            <v:line style="position:absolute" from="6102,10" to="7600,10" stroked="true" strokeweight=".96pt" strokecolor="#a4a4a4"/>
            <v:line style="position:absolute" from="7600,10" to="7619,10" stroked="true" strokeweight=".96pt" strokecolor="#a4a4a4"/>
            <v:line style="position:absolute" from="7619,10" to="13341,10" stroked="true" strokeweight=".96pt" strokecolor="#a4a4a4"/>
            <v:shape style="position:absolute;left:488;top:41;width:3388;height:848" type="#_x0000_t202" filled="false" stroked="false">
              <v:textbox inset="0,0,0,0">
                <w:txbxContent>
                  <w:p>
                    <w:pPr>
                      <w:tabs>
                        <w:tab w:pos="448" w:val="left" w:leader="none"/>
                        <w:tab w:pos="1943" w:val="left" w:leader="none"/>
                      </w:tabs>
                      <w:spacing w:line="196" w:lineRule="exact" w:before="0"/>
                      <w:ind w:left="0" w:right="0" w:firstLine="0"/>
                      <w:jc w:val="left"/>
                      <w:rPr>
                        <w:sz w:val="19"/>
                      </w:rPr>
                    </w:pPr>
                    <w:r>
                      <w:rPr>
                        <w:b/>
                        <w:sz w:val="19"/>
                      </w:rPr>
                      <w:t>52</w:t>
                      <w:tab/>
                    </w:r>
                    <w:r>
                      <w:rPr>
                        <w:sz w:val="19"/>
                      </w:rPr>
                      <w:t>28 de</w:t>
                    </w:r>
                    <w:r>
                      <w:rPr>
                        <w:spacing w:val="-4"/>
                        <w:sz w:val="19"/>
                      </w:rPr>
                      <w:t> </w:t>
                    </w:r>
                    <w:r>
                      <w:rPr>
                        <w:sz w:val="19"/>
                      </w:rPr>
                      <w:t>mayo</w:t>
                    </w:r>
                    <w:r>
                      <w:rPr>
                        <w:spacing w:val="-2"/>
                        <w:sz w:val="19"/>
                      </w:rPr>
                      <w:t> </w:t>
                    </w:r>
                    <w:r>
                      <w:rPr>
                        <w:sz w:val="19"/>
                      </w:rPr>
                      <w:t>de</w:t>
                      <w:tab/>
                      <w:t>Alcalde:</w:t>
                    </w:r>
                  </w:p>
                  <w:p>
                    <w:pPr>
                      <w:tabs>
                        <w:tab w:pos="1943" w:val="left" w:leader="none"/>
                      </w:tabs>
                      <w:spacing w:before="0"/>
                      <w:ind w:left="1943" w:right="0" w:hanging="1496"/>
                      <w:jc w:val="both"/>
                      <w:rPr>
                        <w:sz w:val="19"/>
                      </w:rPr>
                    </w:pPr>
                    <w:r>
                      <w:rPr>
                        <w:sz w:val="19"/>
                      </w:rPr>
                      <w:t>1823</w:t>
                      <w:tab/>
                      <w:t>Antonio</w:t>
                    </w:r>
                    <w:r>
                      <w:rPr>
                        <w:spacing w:val="-6"/>
                        <w:sz w:val="19"/>
                      </w:rPr>
                      <w:t> </w:t>
                    </w:r>
                    <w:r>
                      <w:rPr>
                        <w:sz w:val="19"/>
                      </w:rPr>
                      <w:t>Romero</w:t>
                    </w:r>
                    <w:r>
                      <w:rPr>
                        <w:w w:val="99"/>
                        <w:sz w:val="19"/>
                      </w:rPr>
                      <w:t> </w:t>
                    </w:r>
                    <w:r>
                      <w:rPr>
                        <w:sz w:val="19"/>
                      </w:rPr>
                      <w:t>Regidor decano del</w:t>
                    </w:r>
                    <w:r>
                      <w:rPr>
                        <w:spacing w:val="-6"/>
                        <w:sz w:val="19"/>
                      </w:rPr>
                      <w:t> </w:t>
                    </w:r>
                    <w:r>
                      <w:rPr>
                        <w:sz w:val="19"/>
                      </w:rPr>
                      <w:t>ayuntamiento</w:t>
                    </w:r>
                  </w:p>
                </w:txbxContent>
              </v:textbox>
              <w10:wrap type="none"/>
            </v:shape>
            <v:shape style="position:absolute;left:4266;top:44;width:1670;height:1282" type="#_x0000_t202" filled="false" stroked="false">
              <v:textbox inset="0,0,0,0">
                <w:txbxContent>
                  <w:p>
                    <w:pPr>
                      <w:spacing w:line="194" w:lineRule="exact" w:before="0"/>
                      <w:ind w:left="0" w:right="-19" w:firstLine="0"/>
                      <w:jc w:val="left"/>
                      <w:rPr>
                        <w:sz w:val="19"/>
                      </w:rPr>
                    </w:pPr>
                    <w:r>
                      <w:rPr>
                        <w:sz w:val="19"/>
                      </w:rPr>
                      <w:t>Demanda en contra</w:t>
                    </w:r>
                  </w:p>
                  <w:p>
                    <w:pPr>
                      <w:spacing w:before="0"/>
                      <w:ind w:left="0" w:right="-19" w:firstLine="0"/>
                      <w:jc w:val="left"/>
                      <w:rPr>
                        <w:sz w:val="19"/>
                      </w:rPr>
                    </w:pPr>
                    <w:r>
                      <w:rPr>
                        <w:sz w:val="19"/>
                      </w:rPr>
                      <w:t>de Nicolás García por un pedazo de tierra, el cual quedo apropiado por este sin ningún derecho</w:t>
                    </w:r>
                  </w:p>
                </w:txbxContent>
              </v:textbox>
              <w10:wrap type="none"/>
            </v:shape>
            <v:shape style="position:absolute;left:6191;top:44;width:866;height:190" type="#_x0000_t202" filled="false" stroked="false">
              <v:textbox inset="0,0,0,0">
                <w:txbxContent>
                  <w:p>
                    <w:pPr>
                      <w:spacing w:line="190" w:lineRule="exact" w:before="0"/>
                      <w:ind w:left="0" w:right="0" w:firstLine="0"/>
                      <w:jc w:val="left"/>
                      <w:rPr>
                        <w:sz w:val="19"/>
                      </w:rPr>
                    </w:pPr>
                    <w:r>
                      <w:rPr>
                        <w:w w:val="95"/>
                        <w:sz w:val="19"/>
                      </w:rPr>
                      <w:t>Propiedad</w:t>
                    </w:r>
                  </w:p>
                </w:txbxContent>
              </v:textbox>
              <w10:wrap type="none"/>
            </v:shape>
            <v:shape style="position:absolute;left:7708;top:44;width:5048;height:627" type="#_x0000_t202" filled="false" stroked="false">
              <v:textbox inset="0,0,0,0">
                <w:txbxContent>
                  <w:p>
                    <w:pPr>
                      <w:spacing w:line="194" w:lineRule="exact" w:before="0"/>
                      <w:ind w:left="0" w:right="0" w:firstLine="0"/>
                      <w:jc w:val="left"/>
                      <w:rPr>
                        <w:sz w:val="19"/>
                      </w:rPr>
                    </w:pPr>
                    <w:r>
                      <w:rPr>
                        <w:sz w:val="19"/>
                      </w:rPr>
                      <w:t>Ambas partes tenias que ceder para que se resolviera el</w:t>
                    </w:r>
                  </w:p>
                  <w:p>
                    <w:pPr>
                      <w:spacing w:before="0"/>
                      <w:ind w:left="0" w:right="0" w:firstLine="0"/>
                      <w:jc w:val="left"/>
                      <w:rPr>
                        <w:sz w:val="19"/>
                      </w:rPr>
                    </w:pPr>
                    <w:r>
                      <w:rPr>
                        <w:sz w:val="19"/>
                      </w:rPr>
                      <w:t>problema y evitar que Ma. Simona se quedara s parte de la propiedad</w:t>
                    </w:r>
                  </w:p>
                </w:txbxContent>
              </v:textbox>
              <w10:wrap type="none"/>
            </v:shape>
            <v:shape style="position:absolute;left:2432;top:1136;width:1521;height:2159" type="#_x0000_t202" filled="false" stroked="false">
              <v:textbox inset="0,0,0,0">
                <w:txbxContent>
                  <w:p>
                    <w:pPr>
                      <w:spacing w:line="194" w:lineRule="exact" w:before="0"/>
                      <w:ind w:left="0" w:right="-20" w:firstLine="0"/>
                      <w:jc w:val="left"/>
                      <w:rPr>
                        <w:sz w:val="19"/>
                      </w:rPr>
                    </w:pPr>
                    <w:r>
                      <w:rPr>
                        <w:sz w:val="19"/>
                      </w:rPr>
                      <w:t>Demandante:</w:t>
                    </w:r>
                  </w:p>
                  <w:p>
                    <w:pPr>
                      <w:spacing w:line="240" w:lineRule="auto" w:before="0"/>
                      <w:ind w:left="0" w:right="328" w:firstLine="0"/>
                      <w:jc w:val="both"/>
                      <w:rPr>
                        <w:sz w:val="19"/>
                      </w:rPr>
                    </w:pPr>
                    <w:r>
                      <w:rPr>
                        <w:sz w:val="19"/>
                      </w:rPr>
                      <w:t>María Simona </w:t>
                    </w:r>
                    <w:r>
                      <w:rPr>
                        <w:w w:val="95"/>
                        <w:sz w:val="19"/>
                      </w:rPr>
                      <w:t>Demandando: </w:t>
                    </w:r>
                    <w:r>
                      <w:rPr>
                        <w:sz w:val="19"/>
                      </w:rPr>
                      <w:t>Diego Nicolás García</w:t>
                    </w:r>
                  </w:p>
                  <w:p>
                    <w:pPr>
                      <w:spacing w:before="0"/>
                      <w:ind w:left="0" w:right="-20" w:firstLine="0"/>
                      <w:jc w:val="left"/>
                      <w:rPr>
                        <w:sz w:val="19"/>
                      </w:rPr>
                    </w:pPr>
                    <w:r>
                      <w:rPr>
                        <w:sz w:val="19"/>
                      </w:rPr>
                      <w:t>Hombres Buenos: José María de la Cueva</w:t>
                    </w:r>
                  </w:p>
                  <w:p>
                    <w:pPr>
                      <w:spacing w:before="0"/>
                      <w:ind w:left="0" w:right="402" w:firstLine="0"/>
                      <w:jc w:val="left"/>
                      <w:rPr>
                        <w:sz w:val="19"/>
                      </w:rPr>
                    </w:pPr>
                    <w:r>
                      <w:rPr>
                        <w:sz w:val="19"/>
                      </w:rPr>
                      <w:t>José Antonio Pérez</w:t>
                    </w:r>
                  </w:p>
                </w:txbxContent>
              </v:textbox>
              <w10:wrap type="none"/>
            </v:shape>
          </v:group>
        </w:pict>
      </w:r>
      <w:r>
        <w:rPr>
          <w:rFonts w:ascii="Times New Roman"/>
          <w:sz w:val="20"/>
        </w:rPr>
      </w:r>
    </w:p>
    <w:p>
      <w:pPr>
        <w:spacing w:after="0"/>
        <w:rPr>
          <w:rFonts w:ascii="Times New Roman"/>
          <w:sz w:val="20"/>
        </w:rPr>
        <w:sectPr>
          <w:footerReference w:type="default" r:id="rId48"/>
          <w:pgSz w:w="15840" w:h="12240" w:orient="landscape"/>
          <w:pgMar w:footer="1000" w:header="0" w:top="1140" w:bottom="1200" w:left="1280" w:right="960"/>
          <w:pgNumType w:start="130"/>
        </w:sectPr>
      </w:pPr>
    </w:p>
    <w:p>
      <w:pPr>
        <w:tabs>
          <w:tab w:pos="1067" w:val="left" w:leader="none"/>
          <w:tab w:pos="2562" w:val="left" w:leader="none"/>
        </w:tabs>
        <w:spacing w:line="194" w:lineRule="exact" w:before="0"/>
        <w:ind w:left="618" w:right="27" w:firstLine="0"/>
        <w:jc w:val="left"/>
        <w:rPr>
          <w:sz w:val="19"/>
        </w:rPr>
      </w:pPr>
      <w:r>
        <w:rPr>
          <w:b/>
          <w:sz w:val="19"/>
        </w:rPr>
        <w:t>53</w:t>
        <w:tab/>
      </w:r>
      <w:r>
        <w:rPr>
          <w:sz w:val="19"/>
        </w:rPr>
        <w:t>1 de</w:t>
      </w:r>
      <w:r>
        <w:rPr>
          <w:spacing w:val="-3"/>
          <w:sz w:val="19"/>
        </w:rPr>
        <w:t> </w:t>
      </w:r>
      <w:r>
        <w:rPr>
          <w:sz w:val="19"/>
        </w:rPr>
        <w:t>julio</w:t>
      </w:r>
      <w:r>
        <w:rPr>
          <w:spacing w:val="-2"/>
          <w:sz w:val="19"/>
        </w:rPr>
        <w:t> </w:t>
      </w:r>
      <w:r>
        <w:rPr>
          <w:sz w:val="19"/>
        </w:rPr>
        <w:t>1823</w:t>
        <w:tab/>
        <w:t>Alcalde:</w:t>
      </w:r>
      <w:r>
        <w:rPr>
          <w:spacing w:val="-7"/>
          <w:sz w:val="19"/>
        </w:rPr>
        <w:t> </w:t>
      </w:r>
      <w:r>
        <w:rPr>
          <w:sz w:val="19"/>
        </w:rPr>
        <w:t>Alejandro</w:t>
      </w:r>
    </w:p>
    <w:p>
      <w:pPr>
        <w:spacing w:before="0"/>
        <w:ind w:left="2562" w:right="27" w:firstLine="0"/>
        <w:jc w:val="left"/>
        <w:rPr>
          <w:sz w:val="19"/>
        </w:rPr>
      </w:pPr>
      <w:r>
        <w:rPr>
          <w:sz w:val="19"/>
        </w:rPr>
        <w:t>Ángeles</w:t>
      </w:r>
    </w:p>
    <w:p>
      <w:pPr>
        <w:pStyle w:val="BodyText"/>
        <w:spacing w:before="11"/>
        <w:rPr>
          <w:sz w:val="18"/>
        </w:rPr>
      </w:pPr>
    </w:p>
    <w:p>
      <w:pPr>
        <w:spacing w:before="0"/>
        <w:ind w:left="2562" w:right="27" w:firstLine="0"/>
        <w:jc w:val="left"/>
        <w:rPr>
          <w:sz w:val="19"/>
        </w:rPr>
      </w:pPr>
      <w:r>
        <w:rPr>
          <w:sz w:val="19"/>
        </w:rPr>
        <w:t>Demandante: José Tomas</w:t>
      </w:r>
      <w:r>
        <w:rPr>
          <w:spacing w:val="-6"/>
          <w:sz w:val="19"/>
        </w:rPr>
        <w:t> </w:t>
      </w:r>
      <w:r>
        <w:rPr>
          <w:sz w:val="19"/>
        </w:rPr>
        <w:t>Pérez</w:t>
      </w:r>
    </w:p>
    <w:p>
      <w:pPr>
        <w:pStyle w:val="BodyText"/>
        <w:rPr>
          <w:sz w:val="19"/>
        </w:rPr>
      </w:pPr>
    </w:p>
    <w:p>
      <w:pPr>
        <w:spacing w:before="0"/>
        <w:ind w:left="2562" w:right="0" w:firstLine="0"/>
        <w:jc w:val="left"/>
        <w:rPr>
          <w:sz w:val="19"/>
        </w:rPr>
      </w:pPr>
      <w:r>
        <w:rPr>
          <w:sz w:val="19"/>
        </w:rPr>
        <w:t>Demandando: José Ma.</w:t>
      </w:r>
      <w:r>
        <w:rPr>
          <w:spacing w:val="-8"/>
          <w:sz w:val="19"/>
        </w:rPr>
        <w:t> </w:t>
      </w:r>
      <w:r>
        <w:rPr>
          <w:sz w:val="19"/>
        </w:rPr>
        <w:t>Martínez. José</w:t>
      </w:r>
      <w:r>
        <w:rPr>
          <w:spacing w:val="-3"/>
          <w:sz w:val="19"/>
        </w:rPr>
        <w:t> </w:t>
      </w:r>
      <w:r>
        <w:rPr>
          <w:sz w:val="19"/>
        </w:rPr>
        <w:t>Leonardo</w:t>
      </w:r>
    </w:p>
    <w:p>
      <w:pPr>
        <w:spacing w:line="194" w:lineRule="exact" w:before="0"/>
        <w:ind w:left="182" w:right="-17" w:firstLine="0"/>
        <w:jc w:val="left"/>
        <w:rPr>
          <w:sz w:val="19"/>
        </w:rPr>
      </w:pPr>
      <w:r>
        <w:rPr/>
        <w:br w:type="column"/>
      </w:r>
      <w:r>
        <w:rPr>
          <w:sz w:val="19"/>
        </w:rPr>
        <w:t>Demanda por el</w:t>
      </w:r>
    </w:p>
    <w:p>
      <w:pPr>
        <w:spacing w:before="0"/>
        <w:ind w:left="182" w:right="-17" w:firstLine="0"/>
        <w:jc w:val="left"/>
        <w:rPr>
          <w:sz w:val="19"/>
        </w:rPr>
      </w:pPr>
      <w:r>
        <w:rPr>
          <w:sz w:val="19"/>
        </w:rPr>
        <w:t>robo de una cantidad de</w:t>
      </w:r>
      <w:r>
        <w:rPr>
          <w:spacing w:val="-5"/>
          <w:sz w:val="19"/>
        </w:rPr>
        <w:t> </w:t>
      </w:r>
      <w:r>
        <w:rPr>
          <w:sz w:val="19"/>
        </w:rPr>
        <w:t>maíz</w:t>
      </w:r>
    </w:p>
    <w:p>
      <w:pPr>
        <w:tabs>
          <w:tab w:pos="1956" w:val="left" w:leader="none"/>
        </w:tabs>
        <w:spacing w:line="194" w:lineRule="exact" w:before="0"/>
        <w:ind w:left="439" w:right="0" w:firstLine="0"/>
        <w:jc w:val="left"/>
        <w:rPr>
          <w:sz w:val="19"/>
        </w:rPr>
      </w:pPr>
      <w:r>
        <w:rPr/>
        <w:br w:type="column"/>
      </w:r>
      <w:r>
        <w:rPr>
          <w:sz w:val="19"/>
        </w:rPr>
        <w:t>Robo</w:t>
        <w:tab/>
        <w:t>Se acordó que se debía de otorgar la cantidad de tres</w:t>
      </w:r>
      <w:r>
        <w:rPr>
          <w:spacing w:val="-18"/>
          <w:sz w:val="19"/>
        </w:rPr>
        <w:t> </w:t>
      </w:r>
      <w:r>
        <w:rPr>
          <w:sz w:val="19"/>
        </w:rPr>
        <w:t>fanegas</w:t>
      </w:r>
    </w:p>
    <w:p>
      <w:pPr>
        <w:spacing w:before="0"/>
        <w:ind w:left="1957" w:right="0" w:firstLine="0"/>
        <w:jc w:val="left"/>
        <w:rPr>
          <w:sz w:val="19"/>
        </w:rPr>
      </w:pPr>
      <w:r>
        <w:rPr>
          <w:sz w:val="19"/>
        </w:rPr>
        <w:t>de maíz para saldar la deuda</w:t>
      </w:r>
    </w:p>
    <w:p>
      <w:pPr>
        <w:spacing w:after="0"/>
        <w:jc w:val="left"/>
        <w:rPr>
          <w:sz w:val="19"/>
        </w:rPr>
        <w:sectPr>
          <w:type w:val="continuous"/>
          <w:pgSz w:w="15840" w:h="12240" w:orient="landscape"/>
          <w:pgMar w:top="1300" w:bottom="280" w:left="1280" w:right="960"/>
          <w:cols w:num="3" w:equalWidth="0">
            <w:col w:w="4175" w:space="40"/>
            <w:col w:w="1627" w:space="40"/>
            <w:col w:w="7718"/>
          </w:cols>
        </w:sectPr>
      </w:pPr>
    </w:p>
    <w:p>
      <w:pPr>
        <w:pStyle w:val="BodyText"/>
        <w:spacing w:before="4"/>
        <w:rPr>
          <w:sz w:val="12"/>
        </w:rPr>
      </w:pPr>
    </w:p>
    <w:p>
      <w:pPr>
        <w:spacing w:before="76"/>
        <w:ind w:left="2562" w:right="9497" w:firstLine="0"/>
        <w:jc w:val="left"/>
        <w:rPr>
          <w:sz w:val="19"/>
        </w:rPr>
      </w:pPr>
      <w:r>
        <w:rPr>
          <w:sz w:val="19"/>
        </w:rPr>
        <w:t>Hombres Buenos: José Antonio Pérez</w:t>
      </w:r>
    </w:p>
    <w:p>
      <w:pPr>
        <w:tabs>
          <w:tab w:pos="2562" w:val="left" w:leader="none"/>
          <w:tab w:pos="13472" w:val="left" w:leader="none"/>
        </w:tabs>
        <w:spacing w:before="0"/>
        <w:ind w:left="116" w:right="0" w:firstLine="0"/>
        <w:jc w:val="left"/>
        <w:rPr>
          <w:sz w:val="19"/>
        </w:rPr>
      </w:pPr>
      <w:r>
        <w:rPr>
          <w:w w:val="99"/>
          <w:sz w:val="19"/>
          <w:u w:val="single" w:color="A4A4A4"/>
        </w:rPr>
        <w:t> </w:t>
      </w:r>
      <w:r>
        <w:rPr>
          <w:sz w:val="19"/>
          <w:u w:val="single" w:color="A4A4A4"/>
        </w:rPr>
        <w:tab/>
        <w:t>Tomás</w:t>
      </w:r>
      <w:r>
        <w:rPr>
          <w:spacing w:val="-6"/>
          <w:sz w:val="19"/>
          <w:u w:val="single" w:color="A4A4A4"/>
        </w:rPr>
        <w:t> </w:t>
      </w:r>
      <w:r>
        <w:rPr>
          <w:sz w:val="19"/>
          <w:u w:val="single" w:color="A4A4A4"/>
        </w:rPr>
        <w:t>Miranda</w:t>
        <w:tab/>
      </w:r>
    </w:p>
    <w:p>
      <w:pPr>
        <w:spacing w:after="0"/>
        <w:jc w:val="left"/>
        <w:rPr>
          <w:sz w:val="19"/>
        </w:rPr>
        <w:sectPr>
          <w:type w:val="continuous"/>
          <w:pgSz w:w="15840" w:h="12240" w:orient="landscape"/>
          <w:pgMar w:top="1300" w:bottom="280" w:left="1280" w:right="960"/>
        </w:sectPr>
      </w:pPr>
    </w:p>
    <w:p>
      <w:pPr>
        <w:pStyle w:val="BodyText"/>
        <w:rPr>
          <w:sz w:val="20"/>
        </w:rPr>
      </w:pPr>
    </w:p>
    <w:p>
      <w:pPr>
        <w:pStyle w:val="BodyText"/>
        <w:spacing w:before="5"/>
        <w:rPr>
          <w:sz w:val="29"/>
        </w:rPr>
      </w:pPr>
    </w:p>
    <w:tbl>
      <w:tblPr>
        <w:tblW w:w="0" w:type="auto"/>
        <w:jc w:val="left"/>
        <w:tblInd w:w="12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8"/>
        <w:gridCol w:w="1467"/>
        <w:gridCol w:w="1872"/>
        <w:gridCol w:w="1884"/>
        <w:gridCol w:w="1288"/>
        <w:gridCol w:w="6009"/>
      </w:tblGrid>
      <w:tr>
        <w:trPr>
          <w:trHeight w:val="1439" w:hRule="exact"/>
        </w:trPr>
        <w:tc>
          <w:tcPr>
            <w:tcW w:w="818" w:type="dxa"/>
            <w:tcBorders>
              <w:top w:val="single" w:sz="8" w:space="0" w:color="A4A4A4"/>
            </w:tcBorders>
            <w:shd w:val="clear" w:color="auto" w:fill="E8E8E8"/>
          </w:tcPr>
          <w:p>
            <w:pPr>
              <w:pStyle w:val="TableParagraph"/>
              <w:spacing w:line="215" w:lineRule="exact"/>
              <w:ind w:right="116"/>
              <w:jc w:val="right"/>
              <w:rPr>
                <w:b/>
                <w:sz w:val="19"/>
              </w:rPr>
            </w:pPr>
            <w:r>
              <w:rPr>
                <w:b/>
                <w:w w:val="95"/>
                <w:sz w:val="19"/>
              </w:rPr>
              <w:t>54</w:t>
            </w:r>
          </w:p>
        </w:tc>
        <w:tc>
          <w:tcPr>
            <w:tcW w:w="1467" w:type="dxa"/>
            <w:tcBorders>
              <w:top w:val="single" w:sz="8" w:space="0" w:color="A4A4A4"/>
            </w:tcBorders>
            <w:shd w:val="clear" w:color="auto" w:fill="E8E8E8"/>
          </w:tcPr>
          <w:p>
            <w:pPr>
              <w:pStyle w:val="TableParagraph"/>
              <w:ind w:left="118" w:right="135"/>
              <w:rPr>
                <w:sz w:val="19"/>
              </w:rPr>
            </w:pPr>
            <w:r>
              <w:rPr>
                <w:sz w:val="19"/>
              </w:rPr>
              <w:t>14 de junio de 1823</w:t>
            </w:r>
          </w:p>
        </w:tc>
        <w:tc>
          <w:tcPr>
            <w:tcW w:w="1872" w:type="dxa"/>
            <w:tcBorders>
              <w:top w:val="single" w:sz="8" w:space="0" w:color="A4A4A4"/>
            </w:tcBorders>
            <w:shd w:val="clear" w:color="auto" w:fill="E8E8E8"/>
          </w:tcPr>
          <w:p>
            <w:pPr>
              <w:pStyle w:val="TableParagraph"/>
              <w:spacing w:line="218" w:lineRule="exact"/>
              <w:ind w:left="146"/>
              <w:rPr>
                <w:sz w:val="19"/>
              </w:rPr>
            </w:pPr>
            <w:r>
              <w:rPr>
                <w:sz w:val="19"/>
              </w:rPr>
              <w:t>Alcalde:</w:t>
            </w:r>
          </w:p>
          <w:p>
            <w:pPr>
              <w:pStyle w:val="TableParagraph"/>
              <w:ind w:left="146"/>
              <w:rPr>
                <w:sz w:val="19"/>
              </w:rPr>
            </w:pPr>
            <w:r>
              <w:rPr>
                <w:sz w:val="19"/>
              </w:rPr>
              <w:t>Francisco Sánchez</w:t>
            </w:r>
          </w:p>
          <w:p>
            <w:pPr>
              <w:pStyle w:val="TableParagraph"/>
              <w:spacing w:before="11"/>
              <w:rPr>
                <w:sz w:val="18"/>
              </w:rPr>
            </w:pPr>
          </w:p>
          <w:p>
            <w:pPr>
              <w:pStyle w:val="TableParagraph"/>
              <w:ind w:left="146" w:right="119"/>
              <w:rPr>
                <w:sz w:val="19"/>
              </w:rPr>
            </w:pPr>
            <w:r>
              <w:rPr>
                <w:sz w:val="19"/>
              </w:rPr>
              <w:t>Demandante: Juana Godoy Guadalupe García</w:t>
            </w:r>
          </w:p>
        </w:tc>
        <w:tc>
          <w:tcPr>
            <w:tcW w:w="1884" w:type="dxa"/>
            <w:tcBorders>
              <w:top w:val="single" w:sz="8" w:space="0" w:color="A4A4A4"/>
            </w:tcBorders>
            <w:shd w:val="clear" w:color="auto" w:fill="E8E8E8"/>
          </w:tcPr>
          <w:p>
            <w:pPr>
              <w:pStyle w:val="TableParagraph"/>
              <w:ind w:left="108" w:right="129"/>
              <w:rPr>
                <w:sz w:val="19"/>
              </w:rPr>
            </w:pPr>
            <w:r>
              <w:rPr>
                <w:sz w:val="19"/>
              </w:rPr>
              <w:t>Demanda por agresión de parte de José Sánchez en contra de Juana Godoy</w:t>
            </w:r>
          </w:p>
        </w:tc>
        <w:tc>
          <w:tcPr>
            <w:tcW w:w="1288" w:type="dxa"/>
            <w:tcBorders>
              <w:top w:val="single" w:sz="8" w:space="0" w:color="A4A4A4"/>
            </w:tcBorders>
            <w:shd w:val="clear" w:color="auto" w:fill="E8E8E8"/>
          </w:tcPr>
          <w:p>
            <w:pPr>
              <w:pStyle w:val="TableParagraph"/>
              <w:spacing w:line="218" w:lineRule="exact"/>
              <w:ind w:left="149"/>
              <w:rPr>
                <w:sz w:val="19"/>
              </w:rPr>
            </w:pPr>
            <w:r>
              <w:rPr>
                <w:sz w:val="19"/>
              </w:rPr>
              <w:t>Lesiones</w:t>
            </w:r>
          </w:p>
        </w:tc>
        <w:tc>
          <w:tcPr>
            <w:tcW w:w="6009" w:type="dxa"/>
            <w:tcBorders>
              <w:top w:val="single" w:sz="8" w:space="0" w:color="A4A4A4"/>
            </w:tcBorders>
            <w:shd w:val="clear" w:color="auto" w:fill="E8E8E8"/>
          </w:tcPr>
          <w:p>
            <w:pPr>
              <w:pStyle w:val="TableParagraph"/>
              <w:ind w:left="378" w:right="147"/>
              <w:rPr>
                <w:sz w:val="19"/>
              </w:rPr>
            </w:pPr>
            <w:r>
              <w:rPr>
                <w:sz w:val="19"/>
              </w:rPr>
              <w:t>Se determinó que Sánchez debe de pagar la pena de tres días de arresto por haber lesionado a Godoy y pagar las mismas lesiones que se le ocasiono.</w:t>
            </w:r>
          </w:p>
        </w:tc>
      </w:tr>
      <w:tr>
        <w:trPr>
          <w:trHeight w:val="877" w:hRule="exact"/>
        </w:trPr>
        <w:tc>
          <w:tcPr>
            <w:tcW w:w="818" w:type="dxa"/>
            <w:shd w:val="clear" w:color="auto" w:fill="E8E8E8"/>
          </w:tcPr>
          <w:p>
            <w:pPr/>
          </w:p>
        </w:tc>
        <w:tc>
          <w:tcPr>
            <w:tcW w:w="1467" w:type="dxa"/>
            <w:shd w:val="clear" w:color="auto" w:fill="E8E8E8"/>
          </w:tcPr>
          <w:p>
            <w:pPr/>
          </w:p>
        </w:tc>
        <w:tc>
          <w:tcPr>
            <w:tcW w:w="1872" w:type="dxa"/>
            <w:shd w:val="clear" w:color="auto" w:fill="E8E8E8"/>
          </w:tcPr>
          <w:p>
            <w:pPr>
              <w:pStyle w:val="TableParagraph"/>
              <w:spacing w:line="242" w:lineRule="auto" w:before="99"/>
              <w:ind w:left="146" w:right="512"/>
              <w:rPr>
                <w:sz w:val="19"/>
              </w:rPr>
            </w:pPr>
            <w:r>
              <w:rPr>
                <w:sz w:val="19"/>
              </w:rPr>
              <w:t>Demandado: José Sánchez Encinillas</w:t>
            </w:r>
          </w:p>
        </w:tc>
        <w:tc>
          <w:tcPr>
            <w:tcW w:w="1884" w:type="dxa"/>
            <w:shd w:val="clear" w:color="auto" w:fill="E8E8E8"/>
          </w:tcPr>
          <w:p>
            <w:pPr/>
          </w:p>
        </w:tc>
        <w:tc>
          <w:tcPr>
            <w:tcW w:w="1288" w:type="dxa"/>
            <w:shd w:val="clear" w:color="auto" w:fill="E8E8E8"/>
          </w:tcPr>
          <w:p>
            <w:pPr/>
          </w:p>
        </w:tc>
        <w:tc>
          <w:tcPr>
            <w:tcW w:w="6009" w:type="dxa"/>
            <w:shd w:val="clear" w:color="auto" w:fill="E8E8E8"/>
          </w:tcPr>
          <w:p>
            <w:pPr/>
          </w:p>
        </w:tc>
      </w:tr>
      <w:tr>
        <w:trPr>
          <w:trHeight w:val="973" w:hRule="exact"/>
        </w:trPr>
        <w:tc>
          <w:tcPr>
            <w:tcW w:w="818" w:type="dxa"/>
            <w:shd w:val="clear" w:color="auto" w:fill="E8E8E8"/>
          </w:tcPr>
          <w:p>
            <w:pPr/>
          </w:p>
        </w:tc>
        <w:tc>
          <w:tcPr>
            <w:tcW w:w="1467" w:type="dxa"/>
            <w:shd w:val="clear" w:color="auto" w:fill="E8E8E8"/>
          </w:tcPr>
          <w:p>
            <w:pPr/>
          </w:p>
        </w:tc>
        <w:tc>
          <w:tcPr>
            <w:tcW w:w="1872" w:type="dxa"/>
            <w:shd w:val="clear" w:color="auto" w:fill="E8E8E8"/>
          </w:tcPr>
          <w:p>
            <w:pPr>
              <w:pStyle w:val="TableParagraph"/>
              <w:spacing w:before="99"/>
              <w:ind w:left="146"/>
              <w:rPr>
                <w:sz w:val="19"/>
              </w:rPr>
            </w:pPr>
            <w:r>
              <w:rPr>
                <w:sz w:val="19"/>
              </w:rPr>
              <w:t>Hombres Buenos:</w:t>
            </w:r>
          </w:p>
          <w:p>
            <w:pPr>
              <w:pStyle w:val="TableParagraph"/>
              <w:ind w:left="146" w:right="523"/>
              <w:rPr>
                <w:sz w:val="19"/>
              </w:rPr>
            </w:pPr>
            <w:r>
              <w:rPr>
                <w:sz w:val="19"/>
              </w:rPr>
              <w:t>D. José María Cuevas</w:t>
            </w:r>
          </w:p>
          <w:p>
            <w:pPr>
              <w:pStyle w:val="TableParagraph"/>
              <w:ind w:left="146"/>
              <w:rPr>
                <w:sz w:val="19"/>
              </w:rPr>
            </w:pPr>
            <w:r>
              <w:rPr>
                <w:sz w:val="19"/>
              </w:rPr>
              <w:t>D. Tomás Miranda</w:t>
            </w:r>
          </w:p>
        </w:tc>
        <w:tc>
          <w:tcPr>
            <w:tcW w:w="1884" w:type="dxa"/>
            <w:shd w:val="clear" w:color="auto" w:fill="E8E8E8"/>
          </w:tcPr>
          <w:p>
            <w:pPr/>
          </w:p>
        </w:tc>
        <w:tc>
          <w:tcPr>
            <w:tcW w:w="1288" w:type="dxa"/>
            <w:shd w:val="clear" w:color="auto" w:fill="E8E8E8"/>
          </w:tcPr>
          <w:p>
            <w:pPr/>
          </w:p>
        </w:tc>
        <w:tc>
          <w:tcPr>
            <w:tcW w:w="6009" w:type="dxa"/>
            <w:shd w:val="clear" w:color="auto" w:fill="E8E8E8"/>
          </w:tcPr>
          <w:p>
            <w:pPr/>
          </w:p>
        </w:tc>
      </w:tr>
      <w:tr>
        <w:trPr>
          <w:trHeight w:val="3708" w:hRule="exact"/>
        </w:trPr>
        <w:tc>
          <w:tcPr>
            <w:tcW w:w="818" w:type="dxa"/>
          </w:tcPr>
          <w:p>
            <w:pPr>
              <w:pStyle w:val="TableParagraph"/>
              <w:spacing w:line="215" w:lineRule="exact"/>
              <w:ind w:right="116"/>
              <w:jc w:val="right"/>
              <w:rPr>
                <w:b/>
                <w:sz w:val="19"/>
              </w:rPr>
            </w:pPr>
            <w:r>
              <w:rPr>
                <w:b/>
                <w:w w:val="95"/>
                <w:sz w:val="19"/>
              </w:rPr>
              <w:t>55</w:t>
            </w:r>
          </w:p>
        </w:tc>
        <w:tc>
          <w:tcPr>
            <w:tcW w:w="1467" w:type="dxa"/>
          </w:tcPr>
          <w:p>
            <w:pPr>
              <w:pStyle w:val="TableParagraph"/>
              <w:ind w:left="118" w:right="125"/>
              <w:rPr>
                <w:sz w:val="19"/>
              </w:rPr>
            </w:pPr>
            <w:r>
              <w:rPr>
                <w:sz w:val="19"/>
              </w:rPr>
              <w:t>2 de septiembre de 1823</w:t>
            </w:r>
          </w:p>
        </w:tc>
        <w:tc>
          <w:tcPr>
            <w:tcW w:w="1872" w:type="dxa"/>
          </w:tcPr>
          <w:p>
            <w:pPr>
              <w:pStyle w:val="TableParagraph"/>
              <w:spacing w:line="218" w:lineRule="exact"/>
              <w:ind w:left="146"/>
              <w:rPr>
                <w:sz w:val="19"/>
              </w:rPr>
            </w:pPr>
            <w:r>
              <w:rPr>
                <w:sz w:val="19"/>
              </w:rPr>
              <w:t>Alcalde:</w:t>
            </w:r>
          </w:p>
          <w:p>
            <w:pPr>
              <w:pStyle w:val="TableParagraph"/>
              <w:ind w:left="146"/>
              <w:rPr>
                <w:sz w:val="19"/>
              </w:rPr>
            </w:pPr>
            <w:r>
              <w:rPr>
                <w:sz w:val="19"/>
              </w:rPr>
              <w:t>Francisco Sánchez</w:t>
            </w:r>
          </w:p>
          <w:p>
            <w:pPr>
              <w:pStyle w:val="TableParagraph"/>
              <w:spacing w:before="11"/>
              <w:rPr>
                <w:sz w:val="18"/>
              </w:rPr>
            </w:pPr>
          </w:p>
          <w:p>
            <w:pPr>
              <w:pStyle w:val="TableParagraph"/>
              <w:ind w:left="146" w:right="227"/>
              <w:rPr>
                <w:sz w:val="19"/>
              </w:rPr>
            </w:pPr>
            <w:r>
              <w:rPr>
                <w:sz w:val="19"/>
              </w:rPr>
              <w:t>Demandante: Felipe de la Vega</w:t>
            </w:r>
          </w:p>
          <w:p>
            <w:pPr>
              <w:pStyle w:val="TableParagraph"/>
              <w:rPr>
                <w:sz w:val="19"/>
              </w:rPr>
            </w:pPr>
          </w:p>
          <w:p>
            <w:pPr>
              <w:pStyle w:val="TableParagraph"/>
              <w:ind w:left="146" w:right="119"/>
              <w:rPr>
                <w:sz w:val="19"/>
              </w:rPr>
            </w:pPr>
            <w:r>
              <w:rPr>
                <w:w w:val="95"/>
                <w:sz w:val="19"/>
              </w:rPr>
              <w:t>Demandado: </w:t>
            </w:r>
            <w:r>
              <w:rPr>
                <w:sz w:val="19"/>
              </w:rPr>
              <w:t>Salvador de Garfias</w:t>
            </w:r>
          </w:p>
          <w:p>
            <w:pPr>
              <w:pStyle w:val="TableParagraph"/>
              <w:spacing w:before="11"/>
              <w:rPr>
                <w:sz w:val="18"/>
              </w:rPr>
            </w:pPr>
          </w:p>
          <w:p>
            <w:pPr>
              <w:pStyle w:val="TableParagraph"/>
              <w:ind w:left="146"/>
              <w:rPr>
                <w:sz w:val="19"/>
              </w:rPr>
            </w:pPr>
            <w:r>
              <w:rPr>
                <w:sz w:val="19"/>
              </w:rPr>
              <w:t>Hombres Buenos:</w:t>
            </w:r>
          </w:p>
        </w:tc>
        <w:tc>
          <w:tcPr>
            <w:tcW w:w="1884" w:type="dxa"/>
          </w:tcPr>
          <w:p>
            <w:pPr>
              <w:pStyle w:val="TableParagraph"/>
              <w:ind w:left="108" w:right="129"/>
              <w:rPr>
                <w:sz w:val="19"/>
              </w:rPr>
            </w:pPr>
            <w:r>
              <w:rPr>
                <w:sz w:val="19"/>
              </w:rPr>
              <w:t>Demanda para que se cumpla un trato establecido entre Felipe Vega y Salvador Garfias del año de 1819 sobre unas escrituras de venta del rancho nombrado Coni y Boye y debido a que el precio sobre si la cantidad que habían acordado, solicitase le devuelva la cantidad de 3000</w:t>
            </w:r>
          </w:p>
        </w:tc>
        <w:tc>
          <w:tcPr>
            <w:tcW w:w="1288" w:type="dxa"/>
          </w:tcPr>
          <w:p>
            <w:pPr>
              <w:pStyle w:val="TableParagraph"/>
              <w:spacing w:line="218" w:lineRule="exact"/>
              <w:ind w:left="149"/>
              <w:rPr>
                <w:sz w:val="19"/>
              </w:rPr>
            </w:pPr>
            <w:r>
              <w:rPr>
                <w:sz w:val="19"/>
              </w:rPr>
              <w:t>Dinero</w:t>
            </w:r>
          </w:p>
        </w:tc>
        <w:tc>
          <w:tcPr>
            <w:tcW w:w="6009" w:type="dxa"/>
          </w:tcPr>
          <w:p>
            <w:pPr>
              <w:pStyle w:val="TableParagraph"/>
              <w:ind w:left="378" w:right="147"/>
              <w:rPr>
                <w:sz w:val="19"/>
              </w:rPr>
            </w:pPr>
            <w:r>
              <w:rPr>
                <w:sz w:val="19"/>
              </w:rPr>
              <w:t>Debió a las inconsistencias y debido a que no se ponen de acuerdo.</w:t>
            </w:r>
          </w:p>
          <w:p>
            <w:pPr>
              <w:pStyle w:val="TableParagraph"/>
              <w:ind w:left="378" w:right="147"/>
              <w:rPr>
                <w:sz w:val="19"/>
              </w:rPr>
            </w:pPr>
            <w:r>
              <w:rPr>
                <w:sz w:val="19"/>
              </w:rPr>
              <w:t>Se terminó el juicio.</w:t>
            </w:r>
          </w:p>
        </w:tc>
      </w:tr>
    </w:tbl>
    <w:p>
      <w:pPr>
        <w:tabs>
          <w:tab w:pos="4396" w:val="left" w:leader="none"/>
          <w:tab w:pos="13472" w:val="left" w:leader="none"/>
        </w:tabs>
        <w:spacing w:before="4"/>
        <w:ind w:left="116" w:right="0" w:firstLine="0"/>
        <w:jc w:val="left"/>
        <w:rPr>
          <w:sz w:val="19"/>
        </w:rPr>
      </w:pPr>
      <w:r>
        <w:rPr>
          <w:w w:val="99"/>
          <w:sz w:val="19"/>
          <w:u w:val="single" w:color="A4A4A4"/>
        </w:rPr>
        <w:t> </w:t>
      </w:r>
      <w:r>
        <w:rPr>
          <w:sz w:val="19"/>
          <w:u w:val="single" w:color="A4A4A4"/>
        </w:rPr>
        <w:tab/>
        <w:t>pesos</w:t>
        <w:tab/>
      </w:r>
    </w:p>
    <w:p>
      <w:pPr>
        <w:spacing w:after="0"/>
        <w:jc w:val="left"/>
        <w:rPr>
          <w:sz w:val="19"/>
        </w:rPr>
        <w:sectPr>
          <w:pgSz w:w="15840" w:h="12240" w:orient="landscape"/>
          <w:pgMar w:header="0" w:footer="1000" w:top="1140" w:bottom="1200" w:left="1280" w:right="980"/>
        </w:sectPr>
      </w:pPr>
    </w:p>
    <w:p>
      <w:pPr>
        <w:pStyle w:val="BodyText"/>
        <w:rPr>
          <w:sz w:val="20"/>
        </w:rPr>
      </w:pPr>
    </w:p>
    <w:p>
      <w:pPr>
        <w:pStyle w:val="BodyText"/>
        <w:spacing w:before="7"/>
        <w:rPr>
          <w:sz w:val="28"/>
        </w:rPr>
      </w:pPr>
    </w:p>
    <w:p>
      <w:pPr>
        <w:pStyle w:val="BodyText"/>
        <w:ind w:left="131"/>
        <w:rPr>
          <w:sz w:val="20"/>
        </w:rPr>
      </w:pPr>
      <w:r>
        <w:rPr>
          <w:sz w:val="20"/>
        </w:rPr>
        <w:pict>
          <v:group style="width:667.55pt;height:175.85pt;mso-position-horizontal-relative:char;mso-position-vertical-relative:line" coordorigin="0,0" coordsize="13351,3517">
            <v:rect style="position:absolute;left:0;top:20;width:828;height:3497" filled="true" fillcolor="#e8e8e8" stroked="false">
              <v:fill type="solid"/>
            </v:rect>
            <v:rect style="position:absolute;left:108;top:20;width:612;height:218" filled="true" fillcolor="#e8e8e8" stroked="false">
              <v:fill type="solid"/>
            </v:rect>
            <v:rect style="position:absolute;left:828;top:20;width:1495;height:3497" filled="true" fillcolor="#e8e8e8" stroked="false">
              <v:fill type="solid"/>
            </v:rect>
            <v:rect style="position:absolute;left:936;top:20;width:1279;height:218" filled="true" fillcolor="#e8e8e8" stroked="false">
              <v:fill type="solid"/>
            </v:rect>
            <v:rect style="position:absolute;left:936;top:238;width:1279;height:218" filled="true" fillcolor="#e8e8e8" stroked="false">
              <v:fill type="solid"/>
            </v:rect>
            <v:rect style="position:absolute;left:936;top:456;width:1279;height:218" filled="true" fillcolor="#e8e8e8" stroked="false">
              <v:fill type="solid"/>
            </v:rect>
            <v:rect style="position:absolute;left:2324;top:20;width:1834;height:3497" filled="true" fillcolor="#e8e8e8" stroked="false">
              <v:fill type="solid"/>
            </v:rect>
            <v:rect style="position:absolute;left:2432;top:20;width:1618;height:218" filled="true" fillcolor="#e8e8e8" stroked="false">
              <v:fill type="solid"/>
            </v:rect>
            <v:rect style="position:absolute;left:2432;top:238;width:1618;height:218" filled="true" fillcolor="#e8e8e8" stroked="false">
              <v:fill type="solid"/>
            </v:rect>
            <v:rect style="position:absolute;left:2432;top:456;width:1618;height:218" filled="true" fillcolor="#e8e8e8" stroked="false">
              <v:fill type="solid"/>
            </v:rect>
            <v:rect style="position:absolute;left:2432;top:675;width:1618;height:218" filled="true" fillcolor="#e8e8e8" stroked="false">
              <v:fill type="solid"/>
            </v:rect>
            <v:rect style="position:absolute;left:2432;top:893;width:1618;height:218" filled="true" fillcolor="#e8e8e8" stroked="false">
              <v:fill type="solid"/>
            </v:rect>
            <v:rect style="position:absolute;left:2432;top:1112;width:1618;height:218" filled="true" fillcolor="#e8e8e8" stroked="false">
              <v:fill type="solid"/>
            </v:rect>
            <v:rect style="position:absolute;left:2432;top:1330;width:1618;height:218" filled="true" fillcolor="#e8e8e8" stroked="false">
              <v:fill type="solid"/>
            </v:rect>
            <v:rect style="position:absolute;left:2432;top:1548;width:1618;height:221" filled="true" fillcolor="#e8e8e8" stroked="false">
              <v:fill type="solid"/>
            </v:rect>
            <v:rect style="position:absolute;left:2432;top:1769;width:1618;height:218" filled="true" fillcolor="#e8e8e8" stroked="false">
              <v:fill type="solid"/>
            </v:rect>
            <v:rect style="position:absolute;left:2432;top:1988;width:1618;height:219" filled="true" fillcolor="#e8e8e8" stroked="false">
              <v:fill type="solid"/>
            </v:rect>
            <v:rect style="position:absolute;left:2432;top:2207;width:1618;height:218" filled="true" fillcolor="#e8e8e8" stroked="false">
              <v:fill type="solid"/>
            </v:rect>
            <v:rect style="position:absolute;left:2432;top:2425;width:1618;height:218" filled="true" fillcolor="#e8e8e8" stroked="false">
              <v:fill type="solid"/>
            </v:rect>
            <v:rect style="position:absolute;left:2432;top:2643;width:1618;height:218" filled="true" fillcolor="#e8e8e8" stroked="false">
              <v:fill type="solid"/>
            </v:rect>
            <v:rect style="position:absolute;left:2432;top:2862;width:1618;height:218" filled="true" fillcolor="#e8e8e8" stroked="false">
              <v:fill type="solid"/>
            </v:rect>
            <v:rect style="position:absolute;left:2432;top:3080;width:1618;height:218" filled="true" fillcolor="#e8e8e8" stroked="false">
              <v:fill type="solid"/>
            </v:rect>
            <v:rect style="position:absolute;left:2432;top:3299;width:1618;height:218" filled="true" fillcolor="#e8e8e8" stroked="false">
              <v:fill type="solid"/>
            </v:rect>
            <v:rect style="position:absolute;left:4158;top:20;width:1925;height:3497" filled="true" fillcolor="#e8e8e8" stroked="false">
              <v:fill type="solid"/>
            </v:rect>
            <v:rect style="position:absolute;left:4266;top:20;width:1709;height:218" filled="true" fillcolor="#e8e8e8" stroked="false">
              <v:fill type="solid"/>
            </v:rect>
            <v:rect style="position:absolute;left:4266;top:238;width:1709;height:218" filled="true" fillcolor="#e8e8e8" stroked="false">
              <v:fill type="solid"/>
            </v:rect>
            <v:rect style="position:absolute;left:4266;top:456;width:1709;height:218" filled="true" fillcolor="#e8e8e8" stroked="false">
              <v:fill type="solid"/>
            </v:rect>
            <v:rect style="position:absolute;left:4266;top:675;width:1709;height:218" filled="true" fillcolor="#e8e8e8" stroked="false">
              <v:fill type="solid"/>
            </v:rect>
            <v:rect style="position:absolute;left:4266;top:893;width:1709;height:218" filled="true" fillcolor="#e8e8e8" stroked="false">
              <v:fill type="solid"/>
            </v:rect>
            <v:rect style="position:absolute;left:4266;top:1112;width:1709;height:218" filled="true" fillcolor="#e8e8e8" stroked="false">
              <v:fill type="solid"/>
            </v:rect>
            <v:rect style="position:absolute;left:4266;top:1330;width:1709;height:218" filled="true" fillcolor="#e8e8e8" stroked="false">
              <v:fill type="solid"/>
            </v:rect>
            <v:rect style="position:absolute;left:4266;top:1548;width:1709;height:221" filled="true" fillcolor="#e8e8e8" stroked="false">
              <v:fill type="solid"/>
            </v:rect>
            <v:rect style="position:absolute;left:6083;top:20;width:1517;height:3497" filled="true" fillcolor="#e8e8e8" stroked="false">
              <v:fill type="solid"/>
            </v:rect>
            <v:rect style="position:absolute;left:6191;top:20;width:1301;height:218" filled="true" fillcolor="#e8e8e8" stroked="false">
              <v:fill type="solid"/>
            </v:rect>
            <v:rect style="position:absolute;left:7600;top:20;width:5739;height:3497" filled="true" fillcolor="#e8e8e8" stroked="false">
              <v:fill type="solid"/>
            </v:rect>
            <v:rect style="position:absolute;left:7708;top:20;width:5523;height:218" filled="true" fillcolor="#e8e8e8" stroked="false">
              <v:fill type="solid"/>
            </v:rect>
            <v:rect style="position:absolute;left:0;top:0;width:828;height:19" filled="true" fillcolor="#a4a4a4" stroked="false">
              <v:fill type="solid"/>
            </v:rect>
            <v:line style="position:absolute" from="828,10" to="848,10" stroked="true" strokeweight=".96pt" strokecolor="#a4a4a4"/>
            <v:line style="position:absolute" from="848,10" to="2324,10" stroked="true" strokeweight=".96pt" strokecolor="#a4a4a4"/>
            <v:line style="position:absolute" from="2324,10" to="2343,10" stroked="true" strokeweight=".96pt" strokecolor="#a4a4a4"/>
            <v:line style="position:absolute" from="2343,10" to="4158,10" stroked="true" strokeweight=".96pt" strokecolor="#a4a4a4"/>
            <v:line style="position:absolute" from="4158,10" to="4177,10" stroked="true" strokeweight=".96pt" strokecolor="#a4a4a4"/>
            <v:line style="position:absolute" from="4177,10" to="6083,10" stroked="true" strokeweight=".96pt" strokecolor="#a4a4a4"/>
            <v:line style="position:absolute" from="6083,10" to="6102,10" stroked="true" strokeweight=".96pt" strokecolor="#a4a4a4"/>
            <v:line style="position:absolute" from="6102,10" to="7600,10" stroked="true" strokeweight=".96pt" strokecolor="#a4a4a4"/>
            <v:line style="position:absolute" from="7600,10" to="7619,10" stroked="true" strokeweight=".96pt" strokecolor="#a4a4a4"/>
            <v:line style="position:absolute" from="7619,10" to="13341,10" stroked="true" strokeweight=".96pt" strokecolor="#a4a4a4"/>
            <v:shape style="position:absolute;left:488;top:41;width:3561;height:629" type="#_x0000_t202" filled="false" stroked="false">
              <v:textbox inset="0,0,0,0">
                <w:txbxContent>
                  <w:p>
                    <w:pPr>
                      <w:tabs>
                        <w:tab w:pos="448" w:val="left" w:leader="none"/>
                        <w:tab w:pos="1943" w:val="left" w:leader="none"/>
                      </w:tabs>
                      <w:spacing w:line="196" w:lineRule="exact" w:before="0"/>
                      <w:ind w:left="0" w:right="0" w:firstLine="0"/>
                      <w:jc w:val="left"/>
                      <w:rPr>
                        <w:sz w:val="19"/>
                      </w:rPr>
                    </w:pPr>
                    <w:r>
                      <w:rPr>
                        <w:b/>
                        <w:sz w:val="19"/>
                      </w:rPr>
                      <w:t>56</w:t>
                      <w:tab/>
                    </w:r>
                    <w:r>
                      <w:rPr>
                        <w:sz w:val="19"/>
                      </w:rPr>
                      <w:t>24</w:t>
                    </w:r>
                    <w:r>
                      <w:rPr>
                        <w:spacing w:val="-1"/>
                        <w:sz w:val="19"/>
                      </w:rPr>
                      <w:t> </w:t>
                    </w:r>
                    <w:r>
                      <w:rPr>
                        <w:sz w:val="19"/>
                      </w:rPr>
                      <w:t>de</w:t>
                      <w:tab/>
                      <w:t>Alcalde:</w:t>
                    </w:r>
                  </w:p>
                  <w:p>
                    <w:pPr>
                      <w:tabs>
                        <w:tab w:pos="1943" w:val="left" w:leader="none"/>
                      </w:tabs>
                      <w:spacing w:before="0"/>
                      <w:ind w:left="448" w:right="0" w:firstLine="0"/>
                      <w:jc w:val="left"/>
                      <w:rPr>
                        <w:sz w:val="19"/>
                      </w:rPr>
                    </w:pPr>
                    <w:r>
                      <w:rPr>
                        <w:sz w:val="19"/>
                      </w:rPr>
                      <w:t>septiembre</w:t>
                    </w:r>
                    <w:r>
                      <w:rPr>
                        <w:spacing w:val="-3"/>
                        <w:sz w:val="19"/>
                      </w:rPr>
                      <w:t> </w:t>
                    </w:r>
                    <w:r>
                      <w:rPr>
                        <w:sz w:val="19"/>
                      </w:rPr>
                      <w:t>de</w:t>
                      <w:tab/>
                      <w:t>Francisco</w:t>
                    </w:r>
                    <w:r>
                      <w:rPr>
                        <w:spacing w:val="-5"/>
                        <w:sz w:val="19"/>
                      </w:rPr>
                      <w:t> </w:t>
                    </w:r>
                    <w:r>
                      <w:rPr>
                        <w:sz w:val="19"/>
                      </w:rPr>
                      <w:t>Sánchez</w:t>
                    </w:r>
                    <w:r>
                      <w:rPr>
                        <w:w w:val="99"/>
                        <w:sz w:val="19"/>
                      </w:rPr>
                      <w:t> </w:t>
                    </w:r>
                    <w:r>
                      <w:rPr>
                        <w:sz w:val="19"/>
                      </w:rPr>
                      <w:t>1823</w:t>
                    </w:r>
                  </w:p>
                </w:txbxContent>
              </v:textbox>
              <w10:wrap type="none"/>
            </v:shape>
            <v:shape style="position:absolute;left:4266;top:44;width:1658;height:1719" type="#_x0000_t202" filled="false" stroked="false">
              <v:textbox inset="0,0,0,0">
                <w:txbxContent>
                  <w:p>
                    <w:pPr>
                      <w:spacing w:line="194" w:lineRule="exact" w:before="0"/>
                      <w:ind w:left="0" w:right="-16" w:firstLine="0"/>
                      <w:jc w:val="left"/>
                      <w:rPr>
                        <w:sz w:val="19"/>
                      </w:rPr>
                    </w:pPr>
                    <w:r>
                      <w:rPr>
                        <w:sz w:val="19"/>
                      </w:rPr>
                      <w:t>Demanda por unas</w:t>
                    </w:r>
                  </w:p>
                  <w:p>
                    <w:pPr>
                      <w:spacing w:before="0"/>
                      <w:ind w:left="0" w:right="-16" w:firstLine="0"/>
                      <w:jc w:val="left"/>
                      <w:rPr>
                        <w:sz w:val="19"/>
                      </w:rPr>
                    </w:pPr>
                    <w:r>
                      <w:rPr>
                        <w:sz w:val="19"/>
                      </w:rPr>
                      <w:t>cabezas de</w:t>
                    </w:r>
                    <w:r>
                      <w:rPr>
                        <w:spacing w:val="-5"/>
                        <w:sz w:val="19"/>
                      </w:rPr>
                      <w:t> </w:t>
                    </w:r>
                    <w:r>
                      <w:rPr>
                        <w:sz w:val="19"/>
                      </w:rPr>
                      <w:t>ganado que le faltaron después de que le dio a cuidar a Navarrete un grupo de cabezas de ganado.</w:t>
                    </w:r>
                  </w:p>
                </w:txbxContent>
              </v:textbox>
              <w10:wrap type="none"/>
            </v:shape>
            <v:shape style="position:absolute;left:6191;top:44;width:866;height:190" type="#_x0000_t202" filled="false" stroked="false">
              <v:textbox inset="0,0,0,0">
                <w:txbxContent>
                  <w:p>
                    <w:pPr>
                      <w:spacing w:line="190" w:lineRule="exact" w:before="0"/>
                      <w:ind w:left="0" w:right="0" w:firstLine="0"/>
                      <w:jc w:val="left"/>
                      <w:rPr>
                        <w:sz w:val="19"/>
                      </w:rPr>
                    </w:pPr>
                    <w:r>
                      <w:rPr>
                        <w:w w:val="95"/>
                        <w:sz w:val="19"/>
                      </w:rPr>
                      <w:t>Propiedad</w:t>
                    </w:r>
                  </w:p>
                </w:txbxContent>
              </v:textbox>
              <w10:wrap type="none"/>
            </v:shape>
            <v:shape style="position:absolute;left:7708;top:44;width:4264;height:190" type="#_x0000_t202" filled="false" stroked="false">
              <v:textbox inset="0,0,0,0">
                <w:txbxContent>
                  <w:p>
                    <w:pPr>
                      <w:spacing w:line="190" w:lineRule="exact" w:before="0"/>
                      <w:ind w:left="0" w:right="-6" w:firstLine="0"/>
                      <w:jc w:val="left"/>
                      <w:rPr>
                        <w:sz w:val="19"/>
                      </w:rPr>
                    </w:pPr>
                    <w:r>
                      <w:rPr>
                        <w:sz w:val="19"/>
                      </w:rPr>
                      <w:t>Se debe satisfacer la deuda lo más pronto</w:t>
                    </w:r>
                    <w:r>
                      <w:rPr>
                        <w:spacing w:val="-18"/>
                        <w:sz w:val="19"/>
                      </w:rPr>
                      <w:t> </w:t>
                    </w:r>
                    <w:r>
                      <w:rPr>
                        <w:sz w:val="19"/>
                      </w:rPr>
                      <w:t>posible.</w:t>
                    </w:r>
                  </w:p>
                </w:txbxContent>
              </v:textbox>
              <w10:wrap type="none"/>
            </v:shape>
            <v:shape style="position:absolute;left:2432;top:699;width:1137;height:627" type="#_x0000_t202" filled="false" stroked="false">
              <v:textbox inset="0,0,0,0">
                <w:txbxContent>
                  <w:p>
                    <w:pPr>
                      <w:spacing w:line="194" w:lineRule="exact" w:before="0"/>
                      <w:ind w:left="0" w:right="-13" w:firstLine="0"/>
                      <w:jc w:val="left"/>
                      <w:rPr>
                        <w:sz w:val="19"/>
                      </w:rPr>
                    </w:pPr>
                    <w:r>
                      <w:rPr>
                        <w:spacing w:val="-1"/>
                        <w:sz w:val="19"/>
                      </w:rPr>
                      <w:t>Demandante:</w:t>
                    </w:r>
                  </w:p>
                  <w:p>
                    <w:pPr>
                      <w:spacing w:before="0"/>
                      <w:ind w:left="0" w:right="50" w:firstLine="0"/>
                      <w:jc w:val="left"/>
                      <w:rPr>
                        <w:sz w:val="19"/>
                      </w:rPr>
                    </w:pPr>
                    <w:r>
                      <w:rPr>
                        <w:sz w:val="19"/>
                      </w:rPr>
                      <w:t>D. Marcelino González</w:t>
                    </w:r>
                  </w:p>
                </w:txbxContent>
              </v:textbox>
              <w10:wrap type="none"/>
            </v:shape>
            <v:shape style="position:absolute;left:2432;top:1572;width:1370;height:411" type="#_x0000_t202" filled="false" stroked="false">
              <v:textbox inset="0,0,0,0">
                <w:txbxContent>
                  <w:p>
                    <w:pPr>
                      <w:spacing w:line="194" w:lineRule="exact" w:before="0"/>
                      <w:ind w:left="0" w:right="-18" w:firstLine="0"/>
                      <w:jc w:val="left"/>
                      <w:rPr>
                        <w:sz w:val="19"/>
                      </w:rPr>
                    </w:pPr>
                    <w:r>
                      <w:rPr>
                        <w:sz w:val="19"/>
                      </w:rPr>
                      <w:t>Demandado:</w:t>
                    </w:r>
                  </w:p>
                  <w:p>
                    <w:pPr>
                      <w:spacing w:line="214" w:lineRule="exact" w:before="2"/>
                      <w:ind w:left="0" w:right="-18" w:firstLine="0"/>
                      <w:jc w:val="left"/>
                      <w:rPr>
                        <w:sz w:val="19"/>
                      </w:rPr>
                    </w:pPr>
                    <w:r>
                      <w:rPr>
                        <w:sz w:val="19"/>
                      </w:rPr>
                      <w:t>María</w:t>
                    </w:r>
                    <w:r>
                      <w:rPr>
                        <w:spacing w:val="-5"/>
                        <w:sz w:val="19"/>
                      </w:rPr>
                      <w:t> </w:t>
                    </w:r>
                    <w:r>
                      <w:rPr>
                        <w:sz w:val="19"/>
                      </w:rPr>
                      <w:t>Navarrete</w:t>
                    </w:r>
                  </w:p>
                </w:txbxContent>
              </v:textbox>
              <w10:wrap type="none"/>
            </v:shape>
            <v:shape style="position:absolute;left:2432;top:2231;width:1614;height:1064" type="#_x0000_t202" filled="false" stroked="false">
              <v:textbox inset="0,0,0,0">
                <w:txbxContent>
                  <w:p>
                    <w:pPr>
                      <w:spacing w:line="194" w:lineRule="exact" w:before="0"/>
                      <w:ind w:left="0" w:right="-15" w:firstLine="0"/>
                      <w:jc w:val="left"/>
                      <w:rPr>
                        <w:sz w:val="19"/>
                      </w:rPr>
                    </w:pPr>
                    <w:r>
                      <w:rPr>
                        <w:sz w:val="19"/>
                      </w:rPr>
                      <w:t>Hombres Buenos:</w:t>
                    </w:r>
                  </w:p>
                  <w:p>
                    <w:pPr>
                      <w:spacing w:before="0"/>
                      <w:ind w:left="0" w:right="-15" w:firstLine="0"/>
                      <w:jc w:val="left"/>
                      <w:rPr>
                        <w:sz w:val="19"/>
                      </w:rPr>
                    </w:pPr>
                    <w:r>
                      <w:rPr>
                        <w:sz w:val="19"/>
                      </w:rPr>
                      <w:t>Francisco</w:t>
                    </w:r>
                    <w:r>
                      <w:rPr>
                        <w:spacing w:val="-7"/>
                        <w:sz w:val="19"/>
                      </w:rPr>
                      <w:t> </w:t>
                    </w:r>
                    <w:r>
                      <w:rPr>
                        <w:sz w:val="19"/>
                      </w:rPr>
                      <w:t>Martínez Infante</w:t>
                    </w:r>
                  </w:p>
                  <w:p>
                    <w:pPr>
                      <w:spacing w:before="0"/>
                      <w:ind w:left="0" w:right="-12" w:firstLine="0"/>
                      <w:jc w:val="left"/>
                      <w:rPr>
                        <w:sz w:val="19"/>
                      </w:rPr>
                    </w:pPr>
                    <w:r>
                      <w:rPr>
                        <w:sz w:val="19"/>
                      </w:rPr>
                      <w:t>Don José María de la Cueva</w:t>
                    </w:r>
                  </w:p>
                </w:txbxContent>
              </v:textbox>
              <w10:wrap type="none"/>
            </v:shape>
          </v:group>
        </w:pict>
      </w:r>
      <w:r>
        <w:rPr>
          <w:sz w:val="20"/>
        </w:rPr>
      </w:r>
    </w:p>
    <w:p>
      <w:pPr>
        <w:spacing w:after="0"/>
        <w:rPr>
          <w:sz w:val="20"/>
        </w:rPr>
        <w:sectPr>
          <w:pgSz w:w="15840" w:h="12240" w:orient="landscape"/>
          <w:pgMar w:header="0" w:footer="1000" w:top="1140" w:bottom="1200" w:left="1280" w:right="960"/>
        </w:sectPr>
      </w:pPr>
    </w:p>
    <w:p>
      <w:pPr>
        <w:pStyle w:val="ListParagraph"/>
        <w:numPr>
          <w:ilvl w:val="0"/>
          <w:numId w:val="16"/>
        </w:numPr>
        <w:tabs>
          <w:tab w:pos="1067" w:val="left" w:leader="none"/>
          <w:tab w:pos="1068" w:val="left" w:leader="none"/>
        </w:tabs>
        <w:spacing w:line="194" w:lineRule="exact" w:before="0" w:after="0"/>
        <w:ind w:left="1067" w:right="0" w:hanging="449"/>
        <w:jc w:val="left"/>
        <w:rPr>
          <w:sz w:val="19"/>
        </w:rPr>
      </w:pPr>
      <w:r>
        <w:rPr>
          <w:sz w:val="19"/>
        </w:rPr>
        <w:t>16</w:t>
      </w:r>
      <w:r>
        <w:rPr>
          <w:spacing w:val="-1"/>
          <w:sz w:val="19"/>
        </w:rPr>
        <w:t> </w:t>
      </w:r>
      <w:r>
        <w:rPr>
          <w:sz w:val="19"/>
        </w:rPr>
        <w:t>de</w:t>
      </w:r>
    </w:p>
    <w:p>
      <w:pPr>
        <w:spacing w:before="0"/>
        <w:ind w:left="1067" w:right="-20" w:firstLine="0"/>
        <w:jc w:val="left"/>
        <w:rPr>
          <w:sz w:val="19"/>
        </w:rPr>
      </w:pPr>
      <w:r>
        <w:rPr>
          <w:sz w:val="19"/>
        </w:rPr>
        <w:t>diciembre de 1823</w:t>
      </w:r>
    </w:p>
    <w:p>
      <w:pPr>
        <w:spacing w:line="194" w:lineRule="exact" w:before="0"/>
        <w:ind w:left="368" w:right="-18" w:firstLine="0"/>
        <w:jc w:val="left"/>
        <w:rPr>
          <w:sz w:val="19"/>
        </w:rPr>
      </w:pPr>
      <w:r>
        <w:rPr/>
        <w:br w:type="column"/>
      </w:r>
      <w:r>
        <w:rPr>
          <w:sz w:val="19"/>
        </w:rPr>
        <w:t>Alcalde:</w:t>
      </w:r>
    </w:p>
    <w:p>
      <w:pPr>
        <w:spacing w:before="0"/>
        <w:ind w:left="368" w:right="-18" w:firstLine="0"/>
        <w:jc w:val="left"/>
        <w:rPr>
          <w:sz w:val="19"/>
        </w:rPr>
      </w:pPr>
      <w:r>
        <w:rPr>
          <w:sz w:val="19"/>
        </w:rPr>
        <w:t>Francisco Sánchez</w:t>
      </w:r>
    </w:p>
    <w:p>
      <w:pPr>
        <w:pStyle w:val="BodyText"/>
        <w:spacing w:before="11"/>
        <w:rPr>
          <w:sz w:val="18"/>
        </w:rPr>
      </w:pPr>
    </w:p>
    <w:p>
      <w:pPr>
        <w:spacing w:before="0"/>
        <w:ind w:left="368" w:right="172" w:firstLine="0"/>
        <w:jc w:val="left"/>
        <w:rPr>
          <w:sz w:val="19"/>
        </w:rPr>
      </w:pPr>
      <w:r>
        <w:rPr>
          <w:sz w:val="19"/>
        </w:rPr>
        <w:t>Demandante: Luis José García</w:t>
      </w:r>
    </w:p>
    <w:p>
      <w:pPr>
        <w:pStyle w:val="BodyText"/>
        <w:rPr>
          <w:sz w:val="19"/>
        </w:rPr>
      </w:pPr>
    </w:p>
    <w:p>
      <w:pPr>
        <w:spacing w:before="0"/>
        <w:ind w:left="368" w:right="182" w:firstLine="0"/>
        <w:jc w:val="left"/>
        <w:rPr>
          <w:sz w:val="19"/>
        </w:rPr>
      </w:pPr>
      <w:r>
        <w:rPr>
          <w:sz w:val="19"/>
        </w:rPr>
        <w:t>Demandado: José Mondragón</w:t>
      </w:r>
    </w:p>
    <w:p>
      <w:pPr>
        <w:spacing w:line="194" w:lineRule="exact" w:before="0"/>
        <w:ind w:left="177" w:right="-18" w:firstLine="0"/>
        <w:jc w:val="left"/>
        <w:rPr>
          <w:sz w:val="19"/>
        </w:rPr>
      </w:pPr>
      <w:r>
        <w:rPr/>
        <w:br w:type="column"/>
      </w:r>
      <w:r>
        <w:rPr>
          <w:sz w:val="19"/>
        </w:rPr>
        <w:t>Demanda sobre</w:t>
      </w:r>
    </w:p>
    <w:p>
      <w:pPr>
        <w:spacing w:before="0"/>
        <w:ind w:left="177" w:right="-18" w:firstLine="0"/>
        <w:jc w:val="left"/>
        <w:rPr>
          <w:sz w:val="19"/>
        </w:rPr>
      </w:pPr>
      <w:r>
        <w:rPr>
          <w:sz w:val="19"/>
        </w:rPr>
        <w:t>un media</w:t>
      </w:r>
      <w:r>
        <w:rPr>
          <w:spacing w:val="-6"/>
          <w:sz w:val="19"/>
        </w:rPr>
        <w:t> </w:t>
      </w:r>
      <w:r>
        <w:rPr>
          <w:sz w:val="19"/>
        </w:rPr>
        <w:t>grande ganado lanar y vacuno</w:t>
      </w:r>
    </w:p>
    <w:p>
      <w:pPr>
        <w:tabs>
          <w:tab w:pos="1979" w:val="left" w:leader="none"/>
        </w:tabs>
        <w:spacing w:line="194" w:lineRule="exact" w:before="0"/>
        <w:ind w:left="462" w:right="298" w:firstLine="0"/>
        <w:jc w:val="left"/>
        <w:rPr>
          <w:sz w:val="19"/>
        </w:rPr>
      </w:pPr>
      <w:r>
        <w:rPr/>
        <w:br w:type="column"/>
      </w:r>
      <w:r>
        <w:rPr>
          <w:sz w:val="19"/>
        </w:rPr>
        <w:t>Propiedad</w:t>
        <w:tab/>
        <w:t>Se debe de pagar lo</w:t>
      </w:r>
      <w:r>
        <w:rPr>
          <w:spacing w:val="-10"/>
          <w:sz w:val="19"/>
        </w:rPr>
        <w:t> </w:t>
      </w:r>
      <w:r>
        <w:rPr>
          <w:sz w:val="19"/>
        </w:rPr>
        <w:t>siguiente.</w:t>
      </w:r>
    </w:p>
    <w:p>
      <w:pPr>
        <w:spacing w:before="0"/>
        <w:ind w:left="1979" w:right="298" w:firstLine="0"/>
        <w:jc w:val="left"/>
        <w:rPr>
          <w:sz w:val="19"/>
        </w:rPr>
      </w:pPr>
      <w:r>
        <w:rPr>
          <w:sz w:val="19"/>
        </w:rPr>
        <w:t>cien bellones de lana treinta corderos y nueve ovejas y un toro de dos años</w:t>
      </w:r>
    </w:p>
    <w:p>
      <w:pPr>
        <w:spacing w:after="0"/>
        <w:jc w:val="left"/>
        <w:rPr>
          <w:sz w:val="19"/>
        </w:rPr>
        <w:sectPr>
          <w:type w:val="continuous"/>
          <w:pgSz w:w="15840" w:h="12240" w:orient="landscape"/>
          <w:pgMar w:top="1300" w:bottom="280" w:left="1280" w:right="960"/>
          <w:cols w:num="4" w:equalWidth="0">
            <w:col w:w="2155" w:space="40"/>
            <w:col w:w="1986" w:space="40"/>
            <w:col w:w="1600" w:space="40"/>
            <w:col w:w="7739"/>
          </w:cols>
        </w:sectPr>
      </w:pPr>
    </w:p>
    <w:p>
      <w:pPr>
        <w:pStyle w:val="BodyText"/>
        <w:spacing w:before="4"/>
        <w:rPr>
          <w:sz w:val="12"/>
        </w:rPr>
      </w:pPr>
    </w:p>
    <w:p>
      <w:pPr>
        <w:spacing w:before="76"/>
        <w:ind w:left="2562" w:right="9507" w:firstLine="0"/>
        <w:jc w:val="both"/>
        <w:rPr>
          <w:sz w:val="19"/>
        </w:rPr>
      </w:pPr>
      <w:r>
        <w:rPr>
          <w:sz w:val="19"/>
        </w:rPr>
        <w:t>Hombres Buenos: Don Pedro</w:t>
      </w:r>
      <w:r>
        <w:rPr>
          <w:spacing w:val="-7"/>
          <w:sz w:val="19"/>
        </w:rPr>
        <w:t> </w:t>
      </w:r>
      <w:r>
        <w:rPr>
          <w:sz w:val="19"/>
        </w:rPr>
        <w:t>García Requejo</w:t>
      </w:r>
    </w:p>
    <w:p>
      <w:pPr>
        <w:spacing w:before="0"/>
        <w:ind w:left="2562" w:right="0" w:firstLine="0"/>
        <w:jc w:val="both"/>
        <w:rPr>
          <w:sz w:val="19"/>
        </w:rPr>
      </w:pPr>
      <w:r>
        <w:rPr>
          <w:sz w:val="19"/>
        </w:rPr>
        <w:t>Don Vicente</w:t>
      </w:r>
    </w:p>
    <w:p>
      <w:pPr>
        <w:tabs>
          <w:tab w:pos="2562" w:val="left" w:leader="none"/>
          <w:tab w:pos="13472" w:val="left" w:leader="none"/>
        </w:tabs>
        <w:spacing w:before="0"/>
        <w:ind w:left="116" w:right="0" w:firstLine="0"/>
        <w:jc w:val="left"/>
        <w:rPr>
          <w:sz w:val="19"/>
        </w:rPr>
      </w:pPr>
      <w:r>
        <w:rPr>
          <w:w w:val="99"/>
          <w:sz w:val="19"/>
          <w:u w:val="single" w:color="A4A4A4"/>
        </w:rPr>
        <w:t> </w:t>
      </w:r>
      <w:r>
        <w:rPr>
          <w:sz w:val="19"/>
          <w:u w:val="single" w:color="A4A4A4"/>
        </w:rPr>
        <w:tab/>
        <w:t>Zamudio</w:t>
        <w:tab/>
      </w:r>
    </w:p>
    <w:p>
      <w:pPr>
        <w:spacing w:after="0"/>
        <w:jc w:val="left"/>
        <w:rPr>
          <w:sz w:val="19"/>
        </w:rPr>
        <w:sectPr>
          <w:type w:val="continuous"/>
          <w:pgSz w:w="15840" w:h="12240" w:orient="landscape"/>
          <w:pgMar w:top="1300" w:bottom="280" w:left="1280" w:right="960"/>
        </w:sectPr>
      </w:pPr>
    </w:p>
    <w:p>
      <w:pPr>
        <w:pStyle w:val="BodyText"/>
        <w:rPr>
          <w:sz w:val="20"/>
        </w:rPr>
      </w:pPr>
    </w:p>
    <w:p>
      <w:pPr>
        <w:pStyle w:val="BodyText"/>
        <w:spacing w:before="7"/>
        <w:rPr>
          <w:sz w:val="28"/>
        </w:rPr>
      </w:pPr>
    </w:p>
    <w:p>
      <w:pPr>
        <w:pStyle w:val="BodyText"/>
        <w:ind w:left="131"/>
        <w:rPr>
          <w:sz w:val="20"/>
        </w:rPr>
      </w:pPr>
      <w:r>
        <w:rPr>
          <w:sz w:val="20"/>
        </w:rPr>
        <w:pict>
          <v:group style="width:667.55pt;height:118.05pt;mso-position-horizontal-relative:char;mso-position-vertical-relative:line" coordorigin="0,0" coordsize="13351,2361">
            <v:rect style="position:absolute;left:0;top:20;width:828;height:2340" filled="true" fillcolor="#e8e8e8" stroked="false">
              <v:fill type="solid"/>
            </v:rect>
            <v:rect style="position:absolute;left:108;top:20;width:612;height:218" filled="true" fillcolor="#e8e8e8" stroked="false">
              <v:fill type="solid"/>
            </v:rect>
            <v:rect style="position:absolute;left:828;top:20;width:12510;height:2340" filled="true" fillcolor="#e8e8e8" stroked="false">
              <v:fill type="solid"/>
            </v:rect>
            <v:rect style="position:absolute;left:936;top:20;width:12294;height:218" filled="true" fillcolor="#e8e8e8" stroked="false">
              <v:fill type="solid"/>
            </v:rect>
            <v:rect style="position:absolute;left:936;top:238;width:12294;height:218" filled="true" fillcolor="#e8e8e8" stroked="false">
              <v:fill type="solid"/>
            </v:rect>
            <v:rect style="position:absolute;left:936;top:456;width:12294;height:218" filled="true" fillcolor="#e8e8e8" stroked="false">
              <v:fill type="solid"/>
            </v:rect>
            <v:rect style="position:absolute;left:936;top:675;width:12294;height:218" filled="true" fillcolor="#e8e8e8" stroked="false">
              <v:fill type="solid"/>
            </v:rect>
            <v:rect style="position:absolute;left:936;top:893;width:12294;height:218" filled="true" fillcolor="#e8e8e8" stroked="false">
              <v:fill type="solid"/>
            </v:rect>
            <v:rect style="position:absolute;left:936;top:1112;width:12294;height:218" filled="true" fillcolor="#e8e8e8" stroked="false">
              <v:fill type="solid"/>
            </v:rect>
            <v:rect style="position:absolute;left:936;top:1330;width:12294;height:218" filled="true" fillcolor="#e8e8e8" stroked="false">
              <v:fill type="solid"/>
            </v:rect>
            <v:rect style="position:absolute;left:936;top:1548;width:12294;height:221" filled="true" fillcolor="#e8e8e8" stroked="false">
              <v:fill type="solid"/>
            </v:rect>
            <v:rect style="position:absolute;left:936;top:1769;width:12294;height:218" filled="true" fillcolor="#e8e8e8" stroked="false">
              <v:fill type="solid"/>
            </v:rect>
            <v:rect style="position:absolute;left:0;top:0;width:828;height:19" filled="true" fillcolor="#a4a4a4" stroked="false">
              <v:fill type="solid"/>
            </v:rect>
            <v:line style="position:absolute" from="828,10" to="848,10" stroked="true" strokeweight=".96pt" strokecolor="#a4a4a4"/>
            <v:line style="position:absolute" from="848,10" to="13341,10" stroked="true" strokeweight=".96pt" strokecolor="#a4a4a4"/>
            <v:shape style="position:absolute;left:936;top:44;width:1775;height:190" type="#_x0000_t202" filled="false" stroked="false">
              <v:textbox inset="0,0,0,0">
                <w:txbxContent>
                  <w:p>
                    <w:pPr>
                      <w:spacing w:line="190" w:lineRule="exact" w:before="0"/>
                      <w:ind w:left="0" w:right="0" w:firstLine="0"/>
                      <w:jc w:val="left"/>
                      <w:rPr>
                        <w:sz w:val="19"/>
                      </w:rPr>
                    </w:pPr>
                    <w:r>
                      <w:rPr>
                        <w:sz w:val="19"/>
                      </w:rPr>
                      <w:t>Total de asuntos: 15</w:t>
                    </w:r>
                  </w:p>
                </w:txbxContent>
              </v:textbox>
              <w10:wrap type="none"/>
            </v:shape>
            <v:shape style="position:absolute;left:4477;top:699;width:919;height:1284" type="#_x0000_t202" filled="false" stroked="false">
              <v:textbox inset="0,0,0,0">
                <w:txbxContent>
                  <w:p>
                    <w:pPr>
                      <w:spacing w:line="194" w:lineRule="exact" w:before="0"/>
                      <w:ind w:left="0" w:right="0" w:firstLine="0"/>
                      <w:jc w:val="left"/>
                      <w:rPr>
                        <w:sz w:val="19"/>
                      </w:rPr>
                    </w:pPr>
                    <w:r>
                      <w:rPr>
                        <w:sz w:val="19"/>
                      </w:rPr>
                      <w:t>Robo:</w:t>
                    </w:r>
                  </w:p>
                  <w:p>
                    <w:pPr>
                      <w:spacing w:line="240" w:lineRule="auto" w:before="0"/>
                      <w:ind w:left="0" w:right="0" w:firstLine="0"/>
                      <w:jc w:val="left"/>
                      <w:rPr>
                        <w:sz w:val="19"/>
                      </w:rPr>
                    </w:pPr>
                    <w:r>
                      <w:rPr>
                        <w:sz w:val="19"/>
                      </w:rPr>
                      <w:t>Lesiones: Dinero: </w:t>
                    </w:r>
                    <w:r>
                      <w:rPr>
                        <w:w w:val="95"/>
                        <w:sz w:val="19"/>
                      </w:rPr>
                      <w:t>Propiedad: </w:t>
                    </w:r>
                    <w:r>
                      <w:rPr>
                        <w:sz w:val="19"/>
                      </w:rPr>
                      <w:t>Adulterio: Herencia:</w:t>
                    </w:r>
                  </w:p>
                </w:txbxContent>
              </v:textbox>
              <w10:wrap type="none"/>
            </v:shape>
            <v:shape style="position:absolute;left:5966;top:699;width:125;height:1284" type="#_x0000_t202" filled="false" stroked="false">
              <v:textbox inset="0,0,0,0">
                <w:txbxContent>
                  <w:p>
                    <w:pPr>
                      <w:spacing w:line="194" w:lineRule="exact" w:before="0"/>
                      <w:ind w:left="19" w:right="0" w:firstLine="0"/>
                      <w:jc w:val="left"/>
                      <w:rPr>
                        <w:sz w:val="19"/>
                      </w:rPr>
                    </w:pPr>
                    <w:r>
                      <w:rPr>
                        <w:w w:val="99"/>
                        <w:sz w:val="19"/>
                      </w:rPr>
                      <w:t>1</w:t>
                    </w:r>
                  </w:p>
                  <w:p>
                    <w:pPr>
                      <w:spacing w:before="0"/>
                      <w:ind w:left="12" w:right="0" w:firstLine="0"/>
                      <w:jc w:val="left"/>
                      <w:rPr>
                        <w:sz w:val="19"/>
                      </w:rPr>
                    </w:pPr>
                    <w:r>
                      <w:rPr>
                        <w:w w:val="99"/>
                        <w:sz w:val="19"/>
                      </w:rPr>
                      <w:t>1</w:t>
                    </w:r>
                  </w:p>
                  <w:p>
                    <w:pPr>
                      <w:spacing w:before="0"/>
                      <w:ind w:left="19" w:right="0" w:firstLine="0"/>
                      <w:jc w:val="left"/>
                      <w:rPr>
                        <w:sz w:val="19"/>
                      </w:rPr>
                    </w:pPr>
                    <w:r>
                      <w:rPr>
                        <w:w w:val="99"/>
                        <w:sz w:val="19"/>
                      </w:rPr>
                      <w:t>3</w:t>
                    </w:r>
                  </w:p>
                  <w:p>
                    <w:pPr>
                      <w:spacing w:before="0"/>
                      <w:ind w:left="9" w:right="0" w:firstLine="0"/>
                      <w:jc w:val="left"/>
                      <w:rPr>
                        <w:sz w:val="19"/>
                      </w:rPr>
                    </w:pPr>
                    <w:r>
                      <w:rPr>
                        <w:w w:val="99"/>
                        <w:sz w:val="19"/>
                      </w:rPr>
                      <w:t>7</w:t>
                    </w:r>
                  </w:p>
                  <w:p>
                    <w:pPr>
                      <w:spacing w:before="0"/>
                      <w:ind w:left="0" w:right="0" w:firstLine="0"/>
                      <w:jc w:val="left"/>
                      <w:rPr>
                        <w:sz w:val="19"/>
                      </w:rPr>
                    </w:pPr>
                    <w:r>
                      <w:rPr>
                        <w:w w:val="99"/>
                        <w:sz w:val="19"/>
                      </w:rPr>
                      <w:t>1</w:t>
                    </w:r>
                  </w:p>
                  <w:p>
                    <w:pPr>
                      <w:spacing w:line="214" w:lineRule="exact" w:before="2"/>
                      <w:ind w:left="9" w:right="0" w:firstLine="0"/>
                      <w:jc w:val="left"/>
                      <w:rPr>
                        <w:sz w:val="19"/>
                      </w:rPr>
                    </w:pPr>
                    <w:r>
                      <w:rPr>
                        <w:w w:val="99"/>
                        <w:sz w:val="19"/>
                      </w:rPr>
                      <w:t>2</w:t>
                    </w:r>
                  </w:p>
                </w:txbxContent>
              </v:textbox>
              <w10:wrap type="none"/>
            </v:shape>
          </v:group>
        </w:pict>
      </w:r>
      <w:r>
        <w:rPr>
          <w:sz w:val="20"/>
        </w:rPr>
      </w:r>
    </w:p>
    <w:p>
      <w:pPr>
        <w:pStyle w:val="BodyText"/>
        <w:rPr>
          <w:sz w:val="20"/>
        </w:rPr>
      </w:pPr>
    </w:p>
    <w:p>
      <w:pPr>
        <w:pStyle w:val="BodyText"/>
        <w:spacing w:before="5"/>
        <w:rPr>
          <w:sz w:val="20"/>
        </w:rPr>
      </w:pPr>
    </w:p>
    <w:p>
      <w:pPr>
        <w:tabs>
          <w:tab w:pos="6590" w:val="left" w:leader="none"/>
          <w:tab w:pos="13469" w:val="left" w:leader="none"/>
        </w:tabs>
        <w:spacing w:before="1"/>
        <w:ind w:left="131" w:right="0" w:firstLine="0"/>
        <w:jc w:val="left"/>
        <w:rPr>
          <w:b/>
          <w:sz w:val="19"/>
        </w:rPr>
      </w:pPr>
      <w:r>
        <w:rPr>
          <w:b/>
          <w:w w:val="99"/>
          <w:sz w:val="19"/>
          <w:shd w:fill="E8E8E8" w:color="auto" w:val="clear"/>
        </w:rPr>
        <w:t> </w:t>
      </w:r>
      <w:r>
        <w:rPr>
          <w:b/>
          <w:sz w:val="19"/>
          <w:shd w:fill="E8E8E8" w:color="auto" w:val="clear"/>
        </w:rPr>
        <w:tab/>
        <w:t>1824</w:t>
        <w:tab/>
      </w:r>
    </w:p>
    <w:p>
      <w:pPr>
        <w:tabs>
          <w:tab w:pos="2562" w:val="left" w:leader="none"/>
          <w:tab w:pos="4396" w:val="left" w:leader="none"/>
          <w:tab w:pos="6321" w:val="left" w:leader="none"/>
          <w:tab w:pos="7838" w:val="left" w:leader="none"/>
        </w:tabs>
        <w:spacing w:before="4"/>
        <w:ind w:left="1067" w:right="0" w:firstLine="0"/>
        <w:jc w:val="left"/>
        <w:rPr>
          <w:sz w:val="19"/>
        </w:rPr>
      </w:pPr>
      <w:r>
        <w:rPr>
          <w:sz w:val="19"/>
        </w:rPr>
        <w:t>Fecha</w:t>
        <w:tab/>
        <w:t>Involucrados</w:t>
        <w:tab/>
        <w:t>Asunto</w:t>
        <w:tab/>
        <w:t>Delito/</w:t>
      </w:r>
      <w:r>
        <w:rPr>
          <w:spacing w:val="-2"/>
          <w:sz w:val="19"/>
        </w:rPr>
        <w:t> </w:t>
      </w:r>
      <w:r>
        <w:rPr>
          <w:sz w:val="19"/>
        </w:rPr>
        <w:t>Caso</w:t>
        <w:tab/>
        <w:t>Solución</w:t>
      </w:r>
    </w:p>
    <w:p>
      <w:pPr>
        <w:spacing w:after="0"/>
        <w:jc w:val="left"/>
        <w:rPr>
          <w:sz w:val="19"/>
        </w:rPr>
        <w:sectPr>
          <w:pgSz w:w="15840" w:h="12240" w:orient="landscape"/>
          <w:pgMar w:header="0" w:footer="1000" w:top="1140" w:bottom="1200" w:left="1280" w:right="960"/>
        </w:sectPr>
      </w:pPr>
    </w:p>
    <w:p>
      <w:pPr>
        <w:pStyle w:val="ListParagraph"/>
        <w:numPr>
          <w:ilvl w:val="0"/>
          <w:numId w:val="16"/>
        </w:numPr>
        <w:tabs>
          <w:tab w:pos="1067" w:val="left" w:leader="none"/>
          <w:tab w:pos="1068" w:val="left" w:leader="none"/>
        </w:tabs>
        <w:spacing w:line="240" w:lineRule="auto" w:before="0" w:after="0"/>
        <w:ind w:left="1067" w:right="0" w:hanging="449"/>
        <w:jc w:val="left"/>
        <w:rPr>
          <w:sz w:val="19"/>
        </w:rPr>
      </w:pPr>
      <w:r>
        <w:rPr/>
        <w:pict>
          <v:shape style="position:absolute;margin-left:70.560005pt;margin-top:.030873pt;width:666.95pt;height:152.9pt;mso-position-horizontal-relative:page;mso-position-vertical-relative:paragraph;z-index:-203344" coordorigin="1411,1" coordsize="13339,3058" path="m5569,1l5461,1,3843,1,3735,1,3627,1,2348,1,2240,1,2240,1,2132,1,1519,1,1411,1,1411,3059,2240,3059,2240,3059,3735,3059,3843,3059,5461,3059,5569,3059,5569,1m14750,1l14642,1,9119,1,9011,1,9011,1,8903,1,7602,1,7494,1,7386,1,5677,1,5569,1,5569,3059,7494,3059,9011,3059,9011,3059,14750,3059,14750,1e" filled="true" fillcolor="#e8e8e8" stroked="false">
            <v:path arrowok="t"/>
            <v:fill type="solid"/>
            <w10:wrap type="none"/>
          </v:shape>
        </w:pict>
      </w:r>
      <w:r>
        <w:rPr>
          <w:sz w:val="19"/>
        </w:rPr>
        <w:t>22 de mayo de</w:t>
      </w:r>
      <w:r>
        <w:rPr>
          <w:spacing w:val="-2"/>
          <w:sz w:val="19"/>
        </w:rPr>
        <w:t> </w:t>
      </w:r>
      <w:r>
        <w:rPr>
          <w:sz w:val="19"/>
        </w:rPr>
        <w:t>1824.</w:t>
      </w:r>
    </w:p>
    <w:p>
      <w:pPr>
        <w:spacing w:before="0"/>
        <w:ind w:left="411" w:right="64" w:firstLine="0"/>
        <w:jc w:val="left"/>
        <w:rPr>
          <w:sz w:val="19"/>
        </w:rPr>
      </w:pPr>
      <w:r>
        <w:rPr/>
        <w:br w:type="column"/>
      </w:r>
      <w:r>
        <w:rPr>
          <w:sz w:val="19"/>
        </w:rPr>
        <w:t>Alcalde:</w:t>
      </w:r>
    </w:p>
    <w:p>
      <w:pPr>
        <w:spacing w:before="0"/>
        <w:ind w:left="411" w:right="64" w:firstLine="0"/>
        <w:jc w:val="left"/>
        <w:rPr>
          <w:sz w:val="19"/>
        </w:rPr>
      </w:pPr>
      <w:r>
        <w:rPr>
          <w:sz w:val="19"/>
        </w:rPr>
        <w:t>José Antonio de Chávez</w:t>
      </w:r>
    </w:p>
    <w:p>
      <w:pPr>
        <w:pStyle w:val="BodyText"/>
        <w:spacing w:before="11"/>
        <w:rPr>
          <w:sz w:val="18"/>
        </w:rPr>
      </w:pPr>
    </w:p>
    <w:p>
      <w:pPr>
        <w:spacing w:before="0"/>
        <w:ind w:left="411" w:right="-20" w:firstLine="0"/>
        <w:jc w:val="left"/>
        <w:rPr>
          <w:sz w:val="19"/>
        </w:rPr>
      </w:pPr>
      <w:r>
        <w:rPr>
          <w:sz w:val="19"/>
        </w:rPr>
        <w:t>Demandante: Francisco García Demandado: José Mondragón</w:t>
      </w:r>
    </w:p>
    <w:p>
      <w:pPr>
        <w:spacing w:before="0"/>
        <w:ind w:left="348" w:right="-17" w:firstLine="0"/>
        <w:jc w:val="left"/>
        <w:rPr>
          <w:sz w:val="19"/>
        </w:rPr>
      </w:pPr>
      <w:r>
        <w:rPr/>
        <w:br w:type="column"/>
      </w:r>
      <w:r>
        <w:rPr>
          <w:sz w:val="19"/>
        </w:rPr>
        <w:t>Demanda por</w:t>
      </w:r>
      <w:r>
        <w:rPr>
          <w:spacing w:val="-5"/>
          <w:sz w:val="19"/>
        </w:rPr>
        <w:t> </w:t>
      </w:r>
      <w:r>
        <w:rPr>
          <w:sz w:val="19"/>
        </w:rPr>
        <w:t>haber dado un rancho a medias, faltando varias</w:t>
      </w:r>
      <w:r>
        <w:rPr>
          <w:spacing w:val="-3"/>
          <w:sz w:val="19"/>
        </w:rPr>
        <w:t> </w:t>
      </w:r>
      <w:r>
        <w:rPr>
          <w:sz w:val="19"/>
        </w:rPr>
        <w:t>cosas</w:t>
      </w:r>
    </w:p>
    <w:p>
      <w:pPr>
        <w:tabs>
          <w:tab w:pos="1714" w:val="left" w:leader="none"/>
        </w:tabs>
        <w:spacing w:before="0"/>
        <w:ind w:left="1714" w:right="449" w:hanging="1518"/>
        <w:jc w:val="left"/>
        <w:rPr>
          <w:sz w:val="19"/>
        </w:rPr>
      </w:pPr>
      <w:r>
        <w:rPr/>
        <w:br w:type="column"/>
      </w:r>
      <w:r>
        <w:rPr>
          <w:sz w:val="19"/>
        </w:rPr>
        <w:t>propiedad</w:t>
        <w:tab/>
        <w:t>Se expuso una lista de lo faltante y se determino que</w:t>
      </w:r>
      <w:r>
        <w:rPr>
          <w:spacing w:val="-23"/>
          <w:sz w:val="19"/>
        </w:rPr>
        <w:t> </w:t>
      </w:r>
      <w:r>
        <w:rPr>
          <w:sz w:val="19"/>
        </w:rPr>
        <w:t>deben</w:t>
      </w:r>
      <w:r>
        <w:rPr>
          <w:spacing w:val="-2"/>
          <w:sz w:val="19"/>
        </w:rPr>
        <w:t> </w:t>
      </w:r>
      <w:r>
        <w:rPr>
          <w:sz w:val="19"/>
        </w:rPr>
        <w:t>de</w:t>
      </w:r>
      <w:r>
        <w:rPr>
          <w:w w:val="99"/>
          <w:sz w:val="19"/>
        </w:rPr>
        <w:t> </w:t>
      </w:r>
      <w:r>
        <w:rPr>
          <w:sz w:val="19"/>
        </w:rPr>
        <w:t>cubrir este</w:t>
      </w:r>
      <w:r>
        <w:rPr>
          <w:spacing w:val="-6"/>
          <w:sz w:val="19"/>
        </w:rPr>
        <w:t> </w:t>
      </w:r>
      <w:r>
        <w:rPr>
          <w:sz w:val="19"/>
        </w:rPr>
        <w:t>inventario.</w:t>
      </w:r>
    </w:p>
    <w:p>
      <w:pPr>
        <w:spacing w:after="0"/>
        <w:jc w:val="left"/>
        <w:rPr>
          <w:sz w:val="19"/>
        </w:rPr>
        <w:sectPr>
          <w:type w:val="continuous"/>
          <w:pgSz w:w="15840" w:h="12240" w:orient="landscape"/>
          <w:pgMar w:top="1300" w:bottom="280" w:left="1280" w:right="960"/>
          <w:cols w:num="4" w:equalWidth="0">
            <w:col w:w="2112" w:space="40"/>
            <w:col w:w="1858" w:space="40"/>
            <w:col w:w="2036" w:space="40"/>
            <w:col w:w="7474"/>
          </w:cols>
        </w:sectPr>
      </w:pPr>
    </w:p>
    <w:p>
      <w:pPr>
        <w:pStyle w:val="BodyText"/>
        <w:spacing w:before="4"/>
        <w:rPr>
          <w:sz w:val="12"/>
        </w:rPr>
      </w:pPr>
    </w:p>
    <w:p>
      <w:pPr>
        <w:spacing w:after="0"/>
        <w:rPr>
          <w:sz w:val="12"/>
        </w:rPr>
        <w:sectPr>
          <w:type w:val="continuous"/>
          <w:pgSz w:w="15840" w:h="12240" w:orient="landscape"/>
          <w:pgMar w:top="1300" w:bottom="280" w:left="1280" w:right="96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ListParagraph"/>
        <w:numPr>
          <w:ilvl w:val="0"/>
          <w:numId w:val="16"/>
        </w:numPr>
        <w:tabs>
          <w:tab w:pos="1067" w:val="left" w:leader="none"/>
          <w:tab w:pos="1068" w:val="left" w:leader="none"/>
        </w:tabs>
        <w:spacing w:line="240" w:lineRule="auto" w:before="133" w:after="0"/>
        <w:ind w:left="1067" w:right="0" w:hanging="449"/>
        <w:jc w:val="left"/>
        <w:rPr>
          <w:sz w:val="19"/>
        </w:rPr>
      </w:pPr>
      <w:r>
        <w:rPr>
          <w:sz w:val="19"/>
        </w:rPr>
        <w:t>4 de junio</w:t>
      </w:r>
      <w:r>
        <w:rPr>
          <w:spacing w:val="-6"/>
          <w:sz w:val="19"/>
        </w:rPr>
        <w:t> </w:t>
      </w:r>
      <w:r>
        <w:rPr>
          <w:sz w:val="19"/>
        </w:rPr>
        <w:t>de 1824.</w:t>
      </w:r>
    </w:p>
    <w:p>
      <w:pPr>
        <w:spacing w:before="76"/>
        <w:ind w:left="368" w:right="33" w:firstLine="0"/>
        <w:jc w:val="left"/>
        <w:rPr>
          <w:sz w:val="19"/>
        </w:rPr>
      </w:pPr>
      <w:r>
        <w:rPr/>
        <w:br w:type="column"/>
      </w:r>
      <w:r>
        <w:rPr>
          <w:sz w:val="19"/>
        </w:rPr>
        <w:t>Hombres Buenos: Don Mariano Ronquillo</w:t>
      </w:r>
    </w:p>
    <w:p>
      <w:pPr>
        <w:spacing w:before="0"/>
        <w:ind w:left="368" w:right="508" w:firstLine="0"/>
        <w:jc w:val="left"/>
        <w:rPr>
          <w:sz w:val="19"/>
        </w:rPr>
      </w:pPr>
      <w:r>
        <w:rPr>
          <w:sz w:val="19"/>
        </w:rPr>
        <w:t>Don Antonio Glindo Alcalde:</w:t>
      </w:r>
    </w:p>
    <w:p>
      <w:pPr>
        <w:spacing w:before="0"/>
        <w:ind w:left="368" w:right="75" w:firstLine="0"/>
        <w:jc w:val="left"/>
        <w:rPr>
          <w:sz w:val="19"/>
        </w:rPr>
      </w:pPr>
      <w:r>
        <w:rPr>
          <w:sz w:val="19"/>
        </w:rPr>
        <w:t>Felipe de la Vega Alcalde constitucional de primer voto</w:t>
      </w:r>
    </w:p>
    <w:p>
      <w:pPr>
        <w:pStyle w:val="BodyText"/>
        <w:spacing w:before="11"/>
        <w:rPr>
          <w:sz w:val="18"/>
        </w:rPr>
      </w:pPr>
    </w:p>
    <w:p>
      <w:pPr>
        <w:spacing w:before="0"/>
        <w:ind w:left="368" w:right="-20" w:firstLine="0"/>
        <w:jc w:val="left"/>
        <w:rPr>
          <w:sz w:val="19"/>
        </w:rPr>
      </w:pPr>
      <w:r>
        <w:rPr>
          <w:sz w:val="19"/>
        </w:rPr>
        <w:t>Demandante: Bernardo Sánchez</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pStyle w:val="BodyText"/>
        <w:rPr>
          <w:sz w:val="18"/>
        </w:rPr>
      </w:pPr>
    </w:p>
    <w:p>
      <w:pPr>
        <w:spacing w:before="133"/>
        <w:ind w:left="222" w:right="-17" w:firstLine="0"/>
        <w:jc w:val="left"/>
        <w:rPr>
          <w:sz w:val="19"/>
        </w:rPr>
      </w:pPr>
      <w:r>
        <w:rPr>
          <w:sz w:val="19"/>
        </w:rPr>
        <w:t>Demanda para entregar la</w:t>
      </w:r>
      <w:r>
        <w:rPr>
          <w:spacing w:val="-4"/>
          <w:sz w:val="19"/>
        </w:rPr>
        <w:t> </w:t>
      </w:r>
      <w:r>
        <w:rPr>
          <w:sz w:val="19"/>
        </w:rPr>
        <w:t>cantidad adeudada al padre de Bernardo Sánchez</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pStyle w:val="BodyText"/>
        <w:rPr>
          <w:sz w:val="18"/>
        </w:rPr>
      </w:pPr>
    </w:p>
    <w:p>
      <w:pPr>
        <w:spacing w:before="133"/>
        <w:ind w:left="205" w:right="-18" w:firstLine="0"/>
        <w:jc w:val="left"/>
        <w:rPr>
          <w:sz w:val="19"/>
        </w:rPr>
      </w:pPr>
      <w:r>
        <w:rPr>
          <w:sz w:val="19"/>
        </w:rPr>
        <w:t>Demanda</w:t>
      </w:r>
      <w:r>
        <w:rPr>
          <w:spacing w:val="-3"/>
          <w:sz w:val="19"/>
        </w:rPr>
        <w:t> </w:t>
      </w:r>
      <w:r>
        <w:rPr>
          <w:sz w:val="19"/>
        </w:rPr>
        <w:t>por deuda</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pStyle w:val="BodyText"/>
        <w:rPr>
          <w:sz w:val="18"/>
        </w:rPr>
      </w:pPr>
    </w:p>
    <w:p>
      <w:pPr>
        <w:spacing w:before="133"/>
        <w:ind w:left="327" w:right="0" w:firstLine="0"/>
        <w:jc w:val="left"/>
        <w:rPr>
          <w:sz w:val="19"/>
        </w:rPr>
      </w:pPr>
      <w:r>
        <w:rPr>
          <w:sz w:val="19"/>
        </w:rPr>
        <w:t>Se debe pagar a cantidad que se está pidiendo</w:t>
      </w:r>
    </w:p>
    <w:p>
      <w:pPr>
        <w:spacing w:after="0"/>
        <w:jc w:val="left"/>
        <w:rPr>
          <w:sz w:val="19"/>
        </w:rPr>
        <w:sectPr>
          <w:type w:val="continuous"/>
          <w:pgSz w:w="15840" w:h="12240" w:orient="landscape"/>
          <w:pgMar w:top="1300" w:bottom="280" w:left="1280" w:right="960"/>
          <w:cols w:num="5" w:equalWidth="0">
            <w:col w:w="2154" w:space="40"/>
            <w:col w:w="1942" w:space="40"/>
            <w:col w:w="1901" w:space="40"/>
            <w:col w:w="1356" w:space="40"/>
            <w:col w:w="6087"/>
          </w:cols>
        </w:sectPr>
      </w:pPr>
    </w:p>
    <w:p>
      <w:pPr>
        <w:pStyle w:val="BodyText"/>
        <w:spacing w:before="4"/>
        <w:rPr>
          <w:sz w:val="12"/>
        </w:rPr>
      </w:pPr>
    </w:p>
    <w:p>
      <w:pPr>
        <w:tabs>
          <w:tab w:pos="2562" w:val="left" w:leader="none"/>
          <w:tab w:pos="13472" w:val="left" w:leader="none"/>
        </w:tabs>
        <w:spacing w:before="76"/>
        <w:ind w:left="116" w:right="0" w:firstLine="0"/>
        <w:jc w:val="left"/>
        <w:rPr>
          <w:sz w:val="19"/>
        </w:rPr>
      </w:pPr>
      <w:r>
        <w:rPr>
          <w:w w:val="99"/>
          <w:sz w:val="19"/>
          <w:u w:val="single" w:color="A4A4A4"/>
        </w:rPr>
        <w:t> </w:t>
      </w:r>
      <w:r>
        <w:rPr>
          <w:sz w:val="19"/>
          <w:u w:val="single" w:color="A4A4A4"/>
        </w:rPr>
        <w:tab/>
        <w:t>Demandado:</w:t>
        <w:tab/>
      </w:r>
    </w:p>
    <w:p>
      <w:pPr>
        <w:spacing w:after="0"/>
        <w:jc w:val="left"/>
        <w:rPr>
          <w:sz w:val="19"/>
        </w:rPr>
        <w:sectPr>
          <w:type w:val="continuous"/>
          <w:pgSz w:w="15840" w:h="12240" w:orient="landscape"/>
          <w:pgMar w:top="1300" w:bottom="280" w:left="1280" w:right="960"/>
        </w:sectPr>
      </w:pPr>
    </w:p>
    <w:p>
      <w:pPr>
        <w:pStyle w:val="BodyText"/>
        <w:rPr>
          <w:rFonts w:ascii="Times New Roman"/>
          <w:sz w:val="20"/>
        </w:rPr>
      </w:pPr>
    </w:p>
    <w:p>
      <w:pPr>
        <w:pStyle w:val="BodyText"/>
        <w:spacing w:before="5"/>
        <w:rPr>
          <w:rFonts w:ascii="Times New Roman"/>
          <w:sz w:val="29"/>
        </w:rPr>
      </w:pPr>
    </w:p>
    <w:tbl>
      <w:tblPr>
        <w:tblW w:w="0" w:type="auto"/>
        <w:jc w:val="left"/>
        <w:tblInd w:w="13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8"/>
        <w:gridCol w:w="1431"/>
        <w:gridCol w:w="1860"/>
        <w:gridCol w:w="1962"/>
        <w:gridCol w:w="7267"/>
      </w:tblGrid>
      <w:tr>
        <w:trPr>
          <w:trHeight w:val="565" w:hRule="exact"/>
        </w:trPr>
        <w:tc>
          <w:tcPr>
            <w:tcW w:w="2249" w:type="dxa"/>
            <w:gridSpan w:val="2"/>
            <w:vMerge w:val="restart"/>
            <w:tcBorders>
              <w:top w:val="single" w:sz="8" w:space="0" w:color="A4A4A4"/>
            </w:tcBorders>
          </w:tcPr>
          <w:p>
            <w:pPr/>
          </w:p>
        </w:tc>
        <w:tc>
          <w:tcPr>
            <w:tcW w:w="1860" w:type="dxa"/>
            <w:tcBorders>
              <w:top w:val="single" w:sz="8" w:space="0" w:color="A4A4A4"/>
            </w:tcBorders>
          </w:tcPr>
          <w:p>
            <w:pPr>
              <w:pStyle w:val="TableParagraph"/>
              <w:ind w:left="182" w:right="718"/>
              <w:rPr>
                <w:sz w:val="19"/>
              </w:rPr>
            </w:pPr>
            <w:r>
              <w:rPr>
                <w:sz w:val="19"/>
              </w:rPr>
              <w:t>José María Alcatara</w:t>
            </w:r>
          </w:p>
        </w:tc>
        <w:tc>
          <w:tcPr>
            <w:tcW w:w="9230" w:type="dxa"/>
            <w:gridSpan w:val="2"/>
            <w:vMerge w:val="restart"/>
            <w:tcBorders>
              <w:top w:val="single" w:sz="8" w:space="0" w:color="A4A4A4"/>
            </w:tcBorders>
          </w:tcPr>
          <w:p>
            <w:pPr/>
          </w:p>
        </w:tc>
      </w:tr>
      <w:tr>
        <w:trPr>
          <w:trHeight w:val="1336" w:hRule="exact"/>
        </w:trPr>
        <w:tc>
          <w:tcPr>
            <w:tcW w:w="2249" w:type="dxa"/>
            <w:gridSpan w:val="2"/>
            <w:vMerge/>
          </w:tcPr>
          <w:p>
            <w:pPr/>
          </w:p>
        </w:tc>
        <w:tc>
          <w:tcPr>
            <w:tcW w:w="1860" w:type="dxa"/>
          </w:tcPr>
          <w:p>
            <w:pPr>
              <w:pStyle w:val="TableParagraph"/>
              <w:spacing w:before="99"/>
              <w:ind w:left="182"/>
              <w:rPr>
                <w:sz w:val="19"/>
              </w:rPr>
            </w:pPr>
            <w:r>
              <w:rPr>
                <w:sz w:val="19"/>
              </w:rPr>
              <w:t>Hombres Buenos:</w:t>
            </w:r>
          </w:p>
          <w:p>
            <w:pPr>
              <w:pStyle w:val="TableParagraph"/>
              <w:ind w:left="182"/>
              <w:rPr>
                <w:sz w:val="19"/>
              </w:rPr>
            </w:pPr>
            <w:r>
              <w:rPr>
                <w:sz w:val="19"/>
              </w:rPr>
              <w:t>D. Br. Antonio Martínez Infante Don Joaquín Espinaberros</w:t>
            </w:r>
          </w:p>
        </w:tc>
        <w:tc>
          <w:tcPr>
            <w:tcW w:w="9230" w:type="dxa"/>
            <w:gridSpan w:val="2"/>
            <w:vMerge/>
          </w:tcPr>
          <w:p>
            <w:pPr/>
          </w:p>
        </w:tc>
      </w:tr>
      <w:tr>
        <w:trPr>
          <w:trHeight w:val="1867" w:hRule="exact"/>
        </w:trPr>
        <w:tc>
          <w:tcPr>
            <w:tcW w:w="818" w:type="dxa"/>
            <w:shd w:val="clear" w:color="auto" w:fill="E8E8E8"/>
          </w:tcPr>
          <w:p>
            <w:pPr>
              <w:pStyle w:val="TableParagraph"/>
              <w:spacing w:line="215" w:lineRule="exact"/>
              <w:ind w:right="116"/>
              <w:jc w:val="right"/>
              <w:rPr>
                <w:b/>
                <w:sz w:val="19"/>
              </w:rPr>
            </w:pPr>
            <w:r>
              <w:rPr>
                <w:b/>
                <w:w w:val="95"/>
                <w:sz w:val="19"/>
              </w:rPr>
              <w:t>60</w:t>
            </w:r>
          </w:p>
        </w:tc>
        <w:tc>
          <w:tcPr>
            <w:tcW w:w="1431" w:type="dxa"/>
            <w:shd w:val="clear" w:color="auto" w:fill="E8E8E8"/>
          </w:tcPr>
          <w:p>
            <w:pPr>
              <w:pStyle w:val="TableParagraph"/>
              <w:ind w:left="118" w:right="162"/>
              <w:rPr>
                <w:sz w:val="19"/>
              </w:rPr>
            </w:pPr>
            <w:r>
              <w:rPr>
                <w:sz w:val="19"/>
              </w:rPr>
              <w:t>28 de julio de 1824</w:t>
            </w:r>
          </w:p>
        </w:tc>
        <w:tc>
          <w:tcPr>
            <w:tcW w:w="1860" w:type="dxa"/>
            <w:shd w:val="clear" w:color="auto" w:fill="E8E8E8"/>
          </w:tcPr>
          <w:p>
            <w:pPr>
              <w:pStyle w:val="TableParagraph"/>
              <w:spacing w:line="218" w:lineRule="exact"/>
              <w:ind w:left="182" w:right="718"/>
              <w:rPr>
                <w:sz w:val="19"/>
              </w:rPr>
            </w:pPr>
            <w:r>
              <w:rPr>
                <w:sz w:val="19"/>
              </w:rPr>
              <w:t>Alcalde:</w:t>
            </w:r>
          </w:p>
          <w:p>
            <w:pPr>
              <w:pStyle w:val="TableParagraph"/>
              <w:ind w:left="182" w:right="295"/>
              <w:rPr>
                <w:sz w:val="19"/>
              </w:rPr>
            </w:pPr>
            <w:r>
              <w:rPr>
                <w:sz w:val="19"/>
              </w:rPr>
              <w:t>José Antonio de Chávez</w:t>
            </w:r>
          </w:p>
          <w:p>
            <w:pPr>
              <w:pStyle w:val="TableParagraph"/>
              <w:ind w:left="182"/>
              <w:rPr>
                <w:sz w:val="19"/>
              </w:rPr>
            </w:pPr>
            <w:r>
              <w:rPr>
                <w:sz w:val="19"/>
              </w:rPr>
              <w:t>alcalde de 2º voto</w:t>
            </w:r>
          </w:p>
          <w:p>
            <w:pPr>
              <w:pStyle w:val="TableParagraph"/>
              <w:spacing w:before="11"/>
              <w:rPr>
                <w:rFonts w:ascii="Times New Roman"/>
                <w:sz w:val="18"/>
              </w:rPr>
            </w:pPr>
          </w:p>
          <w:p>
            <w:pPr>
              <w:pStyle w:val="TableParagraph"/>
              <w:ind w:left="182" w:right="295"/>
              <w:rPr>
                <w:sz w:val="19"/>
              </w:rPr>
            </w:pPr>
            <w:r>
              <w:rPr>
                <w:w w:val="95"/>
                <w:sz w:val="19"/>
              </w:rPr>
              <w:t>Demandante: </w:t>
            </w:r>
            <w:r>
              <w:rPr>
                <w:sz w:val="19"/>
              </w:rPr>
              <w:t>José maría Simona</w:t>
            </w:r>
          </w:p>
        </w:tc>
        <w:tc>
          <w:tcPr>
            <w:tcW w:w="1962" w:type="dxa"/>
            <w:shd w:val="clear" w:color="auto" w:fill="E8E8E8"/>
          </w:tcPr>
          <w:p>
            <w:pPr>
              <w:pStyle w:val="TableParagraph"/>
              <w:ind w:left="156" w:right="159"/>
              <w:rPr>
                <w:sz w:val="19"/>
              </w:rPr>
            </w:pPr>
            <w:r>
              <w:rPr>
                <w:sz w:val="19"/>
              </w:rPr>
              <w:t>Solicita que se respete su derecho de poseer un pedazo de tierra y pide que una vez que muera.</w:t>
            </w:r>
          </w:p>
        </w:tc>
        <w:tc>
          <w:tcPr>
            <w:tcW w:w="7267" w:type="dxa"/>
            <w:shd w:val="clear" w:color="auto" w:fill="E8E8E8"/>
          </w:tcPr>
          <w:p>
            <w:pPr>
              <w:pStyle w:val="TableParagraph"/>
              <w:ind w:left="119" w:right="5966"/>
              <w:rPr>
                <w:sz w:val="19"/>
              </w:rPr>
            </w:pPr>
            <w:r>
              <w:rPr>
                <w:sz w:val="19"/>
              </w:rPr>
              <w:t>Sus usufructo de tierra</w:t>
            </w:r>
          </w:p>
        </w:tc>
      </w:tr>
      <w:tr>
        <w:trPr>
          <w:trHeight w:val="655" w:hRule="exact"/>
        </w:trPr>
        <w:tc>
          <w:tcPr>
            <w:tcW w:w="818" w:type="dxa"/>
            <w:shd w:val="clear" w:color="auto" w:fill="E8E8E8"/>
          </w:tcPr>
          <w:p>
            <w:pPr/>
          </w:p>
        </w:tc>
        <w:tc>
          <w:tcPr>
            <w:tcW w:w="1431" w:type="dxa"/>
            <w:shd w:val="clear" w:color="auto" w:fill="E8E8E8"/>
          </w:tcPr>
          <w:p>
            <w:pPr/>
          </w:p>
        </w:tc>
        <w:tc>
          <w:tcPr>
            <w:tcW w:w="1860" w:type="dxa"/>
            <w:shd w:val="clear" w:color="auto" w:fill="E8E8E8"/>
          </w:tcPr>
          <w:p>
            <w:pPr>
              <w:pStyle w:val="TableParagraph"/>
              <w:spacing w:before="99"/>
              <w:ind w:left="182"/>
              <w:rPr>
                <w:sz w:val="19"/>
              </w:rPr>
            </w:pPr>
            <w:r>
              <w:rPr>
                <w:w w:val="95"/>
                <w:sz w:val="19"/>
              </w:rPr>
              <w:t>Demandado: </w:t>
            </w:r>
            <w:r>
              <w:rPr>
                <w:sz w:val="19"/>
              </w:rPr>
              <w:t>Cuñados</w:t>
            </w:r>
          </w:p>
        </w:tc>
        <w:tc>
          <w:tcPr>
            <w:tcW w:w="1962" w:type="dxa"/>
            <w:shd w:val="clear" w:color="auto" w:fill="E8E8E8"/>
          </w:tcPr>
          <w:p>
            <w:pPr/>
          </w:p>
        </w:tc>
        <w:tc>
          <w:tcPr>
            <w:tcW w:w="7267" w:type="dxa"/>
            <w:shd w:val="clear" w:color="auto" w:fill="E8E8E8"/>
          </w:tcPr>
          <w:p>
            <w:pPr/>
          </w:p>
        </w:tc>
      </w:tr>
      <w:tr>
        <w:trPr>
          <w:trHeight w:val="537" w:hRule="exact"/>
        </w:trPr>
        <w:tc>
          <w:tcPr>
            <w:tcW w:w="818" w:type="dxa"/>
            <w:shd w:val="clear" w:color="auto" w:fill="E8E8E8"/>
          </w:tcPr>
          <w:p>
            <w:pPr/>
          </w:p>
        </w:tc>
        <w:tc>
          <w:tcPr>
            <w:tcW w:w="1431" w:type="dxa"/>
            <w:shd w:val="clear" w:color="auto" w:fill="E8E8E8"/>
          </w:tcPr>
          <w:p>
            <w:pPr/>
          </w:p>
        </w:tc>
        <w:tc>
          <w:tcPr>
            <w:tcW w:w="1860" w:type="dxa"/>
            <w:shd w:val="clear" w:color="auto" w:fill="E8E8E8"/>
          </w:tcPr>
          <w:p>
            <w:pPr>
              <w:pStyle w:val="TableParagraph"/>
              <w:spacing w:before="99"/>
              <w:ind w:left="182"/>
              <w:rPr>
                <w:sz w:val="19"/>
              </w:rPr>
            </w:pPr>
            <w:r>
              <w:rPr>
                <w:sz w:val="19"/>
              </w:rPr>
              <w:t>Hombres Buenos:</w:t>
            </w:r>
          </w:p>
        </w:tc>
        <w:tc>
          <w:tcPr>
            <w:tcW w:w="1962" w:type="dxa"/>
            <w:shd w:val="clear" w:color="auto" w:fill="E8E8E8"/>
          </w:tcPr>
          <w:p>
            <w:pPr/>
          </w:p>
        </w:tc>
        <w:tc>
          <w:tcPr>
            <w:tcW w:w="7267" w:type="dxa"/>
            <w:shd w:val="clear" w:color="auto" w:fill="E8E8E8"/>
          </w:tcPr>
          <w:p>
            <w:pPr/>
          </w:p>
        </w:tc>
      </w:tr>
      <w:tr>
        <w:trPr>
          <w:trHeight w:val="2501" w:hRule="exact"/>
        </w:trPr>
        <w:tc>
          <w:tcPr>
            <w:tcW w:w="818" w:type="dxa"/>
          </w:tcPr>
          <w:p>
            <w:pPr>
              <w:pStyle w:val="TableParagraph"/>
              <w:spacing w:line="215" w:lineRule="exact"/>
              <w:ind w:right="116"/>
              <w:jc w:val="right"/>
              <w:rPr>
                <w:b/>
                <w:sz w:val="19"/>
              </w:rPr>
            </w:pPr>
            <w:r>
              <w:rPr>
                <w:b/>
                <w:w w:val="95"/>
                <w:sz w:val="19"/>
              </w:rPr>
              <w:t>61</w:t>
            </w:r>
          </w:p>
        </w:tc>
        <w:tc>
          <w:tcPr>
            <w:tcW w:w="1431" w:type="dxa"/>
          </w:tcPr>
          <w:p>
            <w:pPr>
              <w:pStyle w:val="TableParagraph"/>
              <w:spacing w:line="218" w:lineRule="exact"/>
              <w:ind w:left="118"/>
              <w:rPr>
                <w:sz w:val="19"/>
              </w:rPr>
            </w:pPr>
            <w:r>
              <w:rPr>
                <w:sz w:val="19"/>
              </w:rPr>
              <w:t>20 de agosto</w:t>
            </w:r>
          </w:p>
          <w:p>
            <w:pPr>
              <w:pStyle w:val="TableParagraph"/>
              <w:ind w:left="118"/>
              <w:rPr>
                <w:sz w:val="19"/>
              </w:rPr>
            </w:pPr>
            <w:r>
              <w:rPr>
                <w:sz w:val="19"/>
              </w:rPr>
              <w:t>de 1824</w:t>
            </w:r>
          </w:p>
        </w:tc>
        <w:tc>
          <w:tcPr>
            <w:tcW w:w="1860" w:type="dxa"/>
          </w:tcPr>
          <w:p>
            <w:pPr>
              <w:pStyle w:val="TableParagraph"/>
              <w:spacing w:line="218" w:lineRule="exact"/>
              <w:ind w:left="182" w:right="718"/>
              <w:rPr>
                <w:sz w:val="19"/>
              </w:rPr>
            </w:pPr>
            <w:r>
              <w:rPr>
                <w:sz w:val="19"/>
              </w:rPr>
              <w:t>Alcalde:</w:t>
            </w:r>
          </w:p>
          <w:p>
            <w:pPr>
              <w:pStyle w:val="TableParagraph"/>
              <w:ind w:left="182"/>
              <w:rPr>
                <w:sz w:val="19"/>
              </w:rPr>
            </w:pPr>
            <w:r>
              <w:rPr>
                <w:sz w:val="19"/>
              </w:rPr>
              <w:t>Felipe de la Vega</w:t>
            </w:r>
          </w:p>
          <w:p>
            <w:pPr>
              <w:pStyle w:val="TableParagraph"/>
              <w:spacing w:before="11"/>
              <w:rPr>
                <w:rFonts w:ascii="Times New Roman"/>
                <w:sz w:val="18"/>
              </w:rPr>
            </w:pPr>
          </w:p>
          <w:p>
            <w:pPr>
              <w:pStyle w:val="TableParagraph"/>
              <w:ind w:left="182" w:right="391"/>
              <w:rPr>
                <w:sz w:val="19"/>
              </w:rPr>
            </w:pPr>
            <w:r>
              <w:rPr>
                <w:sz w:val="19"/>
              </w:rPr>
              <w:t>Demandante: Don Félix Silva</w:t>
            </w:r>
          </w:p>
          <w:p>
            <w:pPr>
              <w:pStyle w:val="TableParagraph"/>
              <w:spacing w:before="11"/>
              <w:rPr>
                <w:rFonts w:ascii="Times New Roman"/>
                <w:sz w:val="18"/>
              </w:rPr>
            </w:pPr>
          </w:p>
          <w:p>
            <w:pPr>
              <w:pStyle w:val="TableParagraph"/>
              <w:ind w:left="182" w:right="295"/>
              <w:rPr>
                <w:sz w:val="19"/>
              </w:rPr>
            </w:pPr>
            <w:r>
              <w:rPr>
                <w:sz w:val="19"/>
              </w:rPr>
              <w:t>Demandado: Segundo Camacho</w:t>
            </w:r>
          </w:p>
          <w:p>
            <w:pPr>
              <w:pStyle w:val="TableParagraph"/>
              <w:spacing w:before="2"/>
              <w:rPr>
                <w:rFonts w:ascii="Times New Roman"/>
                <w:sz w:val="19"/>
              </w:rPr>
            </w:pPr>
          </w:p>
          <w:p>
            <w:pPr>
              <w:pStyle w:val="TableParagraph"/>
              <w:spacing w:before="1"/>
              <w:ind w:left="182"/>
              <w:rPr>
                <w:sz w:val="19"/>
              </w:rPr>
            </w:pPr>
            <w:r>
              <w:rPr>
                <w:sz w:val="19"/>
              </w:rPr>
              <w:t>Hombres Buenos:</w:t>
            </w:r>
          </w:p>
        </w:tc>
        <w:tc>
          <w:tcPr>
            <w:tcW w:w="1962" w:type="dxa"/>
          </w:tcPr>
          <w:p>
            <w:pPr>
              <w:pStyle w:val="TableParagraph"/>
              <w:ind w:left="156" w:right="117"/>
              <w:rPr>
                <w:sz w:val="19"/>
              </w:rPr>
            </w:pPr>
            <w:r>
              <w:rPr>
                <w:sz w:val="19"/>
              </w:rPr>
              <w:t>Se pone demanda en contra de Segundo Camacho por Félix Silva como apoderado</w:t>
            </w:r>
            <w:r>
              <w:rPr>
                <w:spacing w:val="-8"/>
                <w:sz w:val="19"/>
              </w:rPr>
              <w:t> </w:t>
            </w:r>
            <w:r>
              <w:rPr>
                <w:sz w:val="19"/>
              </w:rPr>
              <w:t>de Rafaela y José María Camacho por un cordel de tierra que pertenencia a Doña</w:t>
            </w:r>
            <w:r>
              <w:rPr>
                <w:spacing w:val="-1"/>
                <w:sz w:val="19"/>
              </w:rPr>
              <w:t> </w:t>
            </w:r>
            <w:r>
              <w:rPr>
                <w:sz w:val="19"/>
              </w:rPr>
              <w:t>Rafaela</w:t>
            </w:r>
          </w:p>
        </w:tc>
        <w:tc>
          <w:tcPr>
            <w:tcW w:w="7267" w:type="dxa"/>
          </w:tcPr>
          <w:p>
            <w:pPr>
              <w:pStyle w:val="TableParagraph"/>
              <w:tabs>
                <w:tab w:pos="1636" w:val="left" w:leader="none"/>
              </w:tabs>
              <w:spacing w:line="218" w:lineRule="exact"/>
              <w:ind w:left="119"/>
              <w:rPr>
                <w:sz w:val="19"/>
              </w:rPr>
            </w:pPr>
            <w:r>
              <w:rPr>
                <w:sz w:val="19"/>
              </w:rPr>
              <w:t>tierra</w:t>
              <w:tab/>
              <w:t>Se determinó  que debe de regresar el cordel de</w:t>
            </w:r>
            <w:r>
              <w:rPr>
                <w:spacing w:val="-16"/>
                <w:sz w:val="19"/>
              </w:rPr>
              <w:t> </w:t>
            </w:r>
            <w:r>
              <w:rPr>
                <w:sz w:val="19"/>
              </w:rPr>
              <w:t>tierra.</w:t>
            </w:r>
          </w:p>
        </w:tc>
      </w:tr>
    </w:tbl>
    <w:p>
      <w:pPr>
        <w:pStyle w:val="BodyText"/>
        <w:spacing w:before="3"/>
        <w:rPr>
          <w:rFonts w:ascii="Times New Roman"/>
          <w:sz w:val="7"/>
        </w:rPr>
      </w:pPr>
      <w:r>
        <w:rPr/>
        <w:pict>
          <v:group style="position:absolute;margin-left:69.339996pt;margin-top:6.141773pt;width:668.8pt;height:1pt;mso-position-horizontal-relative:page;mso-position-vertical-relative:paragraph;z-index:4144;mso-wrap-distance-left:0;mso-wrap-distance-right:0" coordorigin="1387,123" coordsize="13376,20">
            <v:line style="position:absolute" from="1397,133" to="2240,133" stroked="true" strokeweight=".96002pt" strokecolor="#a4a4a4"/>
            <v:line style="position:absolute" from="2225,133" to="2244,133" stroked="true" strokeweight=".96002pt" strokecolor="#a4a4a4"/>
            <v:line style="position:absolute" from="2244,133" to="3735,133" stroked="true" strokeweight=".96002pt" strokecolor="#a4a4a4"/>
            <v:line style="position:absolute" from="3720,133" to="3740,133" stroked="true" strokeweight=".96002pt" strokecolor="#a4a4a4"/>
            <v:line style="position:absolute" from="3740,133" to="5569,133" stroked="true" strokeweight=".96002pt" strokecolor="#a4a4a4"/>
            <v:line style="position:absolute" from="5555,133" to="5574,133" stroked="true" strokeweight=".96002pt" strokecolor="#a4a4a4"/>
            <v:line style="position:absolute" from="5574,133" to="7494,133" stroked="true" strokeweight=".96002pt" strokecolor="#a4a4a4"/>
            <v:line style="position:absolute" from="7479,133" to="7499,133" stroked="true" strokeweight=".96002pt" strokecolor="#a4a4a4"/>
            <v:line style="position:absolute" from="7499,133" to="9011,133" stroked="true" strokeweight=".96002pt" strokecolor="#a4a4a4"/>
            <v:line style="position:absolute" from="8997,133" to="9016,133" stroked="true" strokeweight=".96002pt" strokecolor="#a4a4a4"/>
            <v:line style="position:absolute" from="9016,133" to="14752,133" stroked="true" strokeweight=".96002pt" strokecolor="#a4a4a4"/>
            <w10:wrap type="topAndBottom"/>
          </v:group>
        </w:pict>
      </w:r>
    </w:p>
    <w:p>
      <w:pPr>
        <w:spacing w:after="0"/>
        <w:rPr>
          <w:rFonts w:ascii="Times New Roman"/>
          <w:sz w:val="7"/>
        </w:rPr>
        <w:sectPr>
          <w:pgSz w:w="15840" w:h="12240" w:orient="landscape"/>
          <w:pgMar w:header="0" w:footer="1000" w:top="1140" w:bottom="1200" w:left="1280" w:right="960"/>
        </w:sectPr>
      </w:pPr>
    </w:p>
    <w:p>
      <w:pPr>
        <w:pStyle w:val="BodyText"/>
        <w:rPr>
          <w:rFonts w:ascii="Times New Roman"/>
          <w:sz w:val="20"/>
        </w:rPr>
      </w:pPr>
    </w:p>
    <w:p>
      <w:pPr>
        <w:pStyle w:val="BodyText"/>
        <w:spacing w:before="5"/>
        <w:rPr>
          <w:rFonts w:ascii="Times New Roman"/>
          <w:sz w:val="23"/>
        </w:rPr>
      </w:pPr>
    </w:p>
    <w:p>
      <w:pPr>
        <w:spacing w:after="0"/>
        <w:rPr>
          <w:rFonts w:ascii="Times New Roman"/>
          <w:sz w:val="23"/>
        </w:rPr>
        <w:sectPr>
          <w:pgSz w:w="15840" w:h="12240" w:orient="landscape"/>
          <w:pgMar w:header="0" w:footer="1000" w:top="1140" w:bottom="1200" w:left="1280" w:right="960"/>
        </w:sectPr>
      </w:pPr>
    </w:p>
    <w:p>
      <w:pPr>
        <w:tabs>
          <w:tab w:pos="1067" w:val="left" w:leader="none"/>
        </w:tabs>
        <w:spacing w:before="78"/>
        <w:ind w:left="1067" w:right="0" w:hanging="449"/>
        <w:jc w:val="left"/>
        <w:rPr>
          <w:sz w:val="19"/>
        </w:rPr>
      </w:pPr>
      <w:r>
        <w:rPr/>
        <w:pict>
          <v:group style="position:absolute;margin-left:70.559998pt;margin-top:2.950881pt;width:667.55pt;height:143.1pt;mso-position-horizontal-relative:page;mso-position-vertical-relative:paragraph;z-index:-203272" coordorigin="1411,59" coordsize="13351,2862">
            <v:shape style="position:absolute;left:1411;top:79;width:13339;height:2843" coordorigin="1411,79" coordsize="13339,2843" path="m5569,79l5461,79,5461,79,3843,79,3843,79,3735,79,3627,79,3627,79,2348,79,2348,79,2240,79,2240,79,2132,79,2132,79,1519,79,1519,79,1411,79,1411,2921,2240,2921,2240,2921,3735,2921,5569,2921,5569,79m14750,79l14642,79,14642,79,9119,79,9119,79,9011,79,9011,79,8903,79,8903,79,7602,79,7602,79,7494,79,7386,79,7386,79,5677,79,5677,79,5569,79,5569,2921,5677,2921,7386,2921,7494,2921,9011,2921,9011,2921,14750,2921,14750,79e" filled="true" fillcolor="#e8e8e8" stroked="false">
              <v:path arrowok="t"/>
              <v:fill type="solid"/>
            </v:shape>
            <v:rect style="position:absolute;left:1411;top:59;width:828;height:19" filled="true" fillcolor="#a4a4a4" stroked="false">
              <v:fill type="solid"/>
            </v:rect>
            <v:line style="position:absolute" from="2240,69" to="2259,69" stroked="true" strokeweight=".96pt" strokecolor="#a4a4a4"/>
            <v:line style="position:absolute" from="2259,69" to="3735,69" stroked="true" strokeweight=".96pt" strokecolor="#a4a4a4"/>
            <v:line style="position:absolute" from="3735,69" to="3754,69" stroked="true" strokeweight=".96pt" strokecolor="#a4a4a4"/>
            <v:line style="position:absolute" from="3754,69" to="5569,69" stroked="true" strokeweight=".96pt" strokecolor="#a4a4a4"/>
            <v:line style="position:absolute" from="5569,69" to="5588,69" stroked="true" strokeweight=".96pt" strokecolor="#a4a4a4"/>
            <v:line style="position:absolute" from="5588,69" to="7494,69" stroked="true" strokeweight=".96pt" strokecolor="#a4a4a4"/>
            <v:line style="position:absolute" from="7494,69" to="7513,69" stroked="true" strokeweight=".96pt" strokecolor="#a4a4a4"/>
            <v:line style="position:absolute" from="7513,69" to="9011,69" stroked="true" strokeweight=".96pt" strokecolor="#a4a4a4"/>
            <v:line style="position:absolute" from="9011,69" to="9030,69" stroked="true" strokeweight=".96pt" strokecolor="#a4a4a4"/>
            <v:line style="position:absolute" from="9030,69" to="14752,69" stroked="true" strokeweight=".96pt" strokecolor="#a4a4a4"/>
            <w10:wrap type="none"/>
          </v:group>
        </w:pict>
      </w:r>
      <w:r>
        <w:rPr>
          <w:b/>
          <w:sz w:val="19"/>
        </w:rPr>
        <w:t>62</w:t>
        <w:tab/>
      </w:r>
      <w:r>
        <w:rPr>
          <w:sz w:val="19"/>
        </w:rPr>
        <w:t>30</w:t>
      </w:r>
      <w:r>
        <w:rPr>
          <w:spacing w:val="-1"/>
          <w:sz w:val="19"/>
        </w:rPr>
        <w:t> </w:t>
      </w:r>
      <w:r>
        <w:rPr>
          <w:sz w:val="19"/>
        </w:rPr>
        <w:t>de</w:t>
      </w:r>
      <w:r>
        <w:rPr>
          <w:w w:val="99"/>
          <w:sz w:val="19"/>
        </w:rPr>
        <w:t> </w:t>
      </w:r>
      <w:r>
        <w:rPr>
          <w:sz w:val="19"/>
        </w:rPr>
        <w:t>noviembre</w:t>
      </w:r>
      <w:r>
        <w:rPr>
          <w:spacing w:val="-6"/>
          <w:sz w:val="19"/>
        </w:rPr>
        <w:t> </w:t>
      </w:r>
      <w:r>
        <w:rPr>
          <w:sz w:val="19"/>
        </w:rPr>
        <w:t>de 1824</w:t>
      </w:r>
    </w:p>
    <w:p>
      <w:pPr>
        <w:spacing w:before="78"/>
        <w:ind w:left="306" w:right="145" w:firstLine="0"/>
        <w:jc w:val="left"/>
        <w:rPr>
          <w:sz w:val="19"/>
        </w:rPr>
      </w:pPr>
      <w:r>
        <w:rPr/>
        <w:br w:type="column"/>
      </w:r>
      <w:r>
        <w:rPr>
          <w:sz w:val="19"/>
        </w:rPr>
        <w:t>Alcalde:</w:t>
      </w:r>
    </w:p>
    <w:p>
      <w:pPr>
        <w:spacing w:before="0"/>
        <w:ind w:left="306" w:right="145" w:firstLine="0"/>
        <w:jc w:val="left"/>
        <w:rPr>
          <w:sz w:val="19"/>
        </w:rPr>
      </w:pPr>
      <w:r>
        <w:rPr>
          <w:sz w:val="19"/>
        </w:rPr>
        <w:t>José Antonio de Chávez.</w:t>
      </w:r>
    </w:p>
    <w:p>
      <w:pPr>
        <w:spacing w:before="0"/>
        <w:ind w:left="306" w:right="-20" w:firstLine="0"/>
        <w:jc w:val="left"/>
        <w:rPr>
          <w:sz w:val="19"/>
        </w:rPr>
      </w:pPr>
      <w:r>
        <w:rPr>
          <w:sz w:val="19"/>
        </w:rPr>
        <w:t>Alcalde de 2º voto</w:t>
      </w:r>
    </w:p>
    <w:p>
      <w:pPr>
        <w:pStyle w:val="BodyText"/>
        <w:rPr>
          <w:sz w:val="18"/>
        </w:rPr>
      </w:pPr>
    </w:p>
    <w:p>
      <w:pPr>
        <w:pStyle w:val="BodyText"/>
        <w:spacing w:before="11"/>
        <w:rPr>
          <w:sz w:val="19"/>
        </w:rPr>
      </w:pPr>
    </w:p>
    <w:p>
      <w:pPr>
        <w:spacing w:line="242" w:lineRule="auto" w:before="0"/>
        <w:ind w:left="306" w:right="82" w:firstLine="0"/>
        <w:jc w:val="left"/>
        <w:rPr>
          <w:sz w:val="19"/>
        </w:rPr>
      </w:pPr>
      <w:r>
        <w:rPr>
          <w:sz w:val="19"/>
        </w:rPr>
        <w:t>María Petra Ruiz José Santiago Mena</w:t>
      </w:r>
    </w:p>
    <w:p>
      <w:pPr>
        <w:pStyle w:val="BodyText"/>
        <w:spacing w:before="9"/>
        <w:rPr>
          <w:sz w:val="18"/>
        </w:rPr>
      </w:pPr>
    </w:p>
    <w:p>
      <w:pPr>
        <w:spacing w:before="1"/>
        <w:ind w:left="306" w:right="-13" w:firstLine="0"/>
        <w:jc w:val="left"/>
        <w:rPr>
          <w:sz w:val="19"/>
        </w:rPr>
      </w:pPr>
      <w:r>
        <w:rPr>
          <w:sz w:val="19"/>
        </w:rPr>
        <w:t>Hombres Buenos:</w:t>
      </w:r>
    </w:p>
    <w:p>
      <w:pPr>
        <w:spacing w:line="240" w:lineRule="auto" w:before="78"/>
        <w:ind w:left="267" w:right="0" w:firstLine="0"/>
        <w:jc w:val="left"/>
        <w:rPr>
          <w:sz w:val="19"/>
        </w:rPr>
      </w:pPr>
      <w:r>
        <w:rPr/>
        <w:br w:type="column"/>
      </w:r>
      <w:r>
        <w:rPr>
          <w:sz w:val="19"/>
        </w:rPr>
        <w:t>María Petra Ruiz compareció con José Santiago Mena ambos vecinos de este pueblo sobre haber recibido de su esposo, mala vida, regaños y no darle lo necesario para su familia, por cuyo motivo ha sufrido diez días de</w:t>
      </w:r>
      <w:r>
        <w:rPr>
          <w:spacing w:val="-6"/>
          <w:sz w:val="19"/>
        </w:rPr>
        <w:t> </w:t>
      </w:r>
      <w:r>
        <w:rPr>
          <w:sz w:val="19"/>
        </w:rPr>
        <w:t>prisión;</w:t>
      </w:r>
    </w:p>
    <w:p>
      <w:pPr>
        <w:tabs>
          <w:tab w:pos="1711" w:val="left" w:leader="none"/>
        </w:tabs>
        <w:spacing w:before="78"/>
        <w:ind w:left="1711" w:right="420" w:hanging="1518"/>
        <w:jc w:val="left"/>
        <w:rPr>
          <w:sz w:val="19"/>
        </w:rPr>
      </w:pPr>
      <w:r>
        <w:rPr/>
        <w:br w:type="column"/>
      </w:r>
      <w:r>
        <w:rPr>
          <w:sz w:val="19"/>
        </w:rPr>
        <w:t>Deuda</w:t>
        <w:tab/>
        <w:t>Se deberá pagar a la cofradía del Santísimo</w:t>
      </w:r>
      <w:r>
        <w:rPr>
          <w:spacing w:val="-15"/>
          <w:sz w:val="19"/>
        </w:rPr>
        <w:t> </w:t>
      </w:r>
      <w:r>
        <w:rPr>
          <w:sz w:val="19"/>
        </w:rPr>
        <w:t>Sacramento la</w:t>
      </w:r>
      <w:r>
        <w:rPr>
          <w:w w:val="99"/>
          <w:sz w:val="19"/>
        </w:rPr>
        <w:t> </w:t>
      </w:r>
      <w:r>
        <w:rPr>
          <w:sz w:val="19"/>
        </w:rPr>
        <w:t>cantidad de diez pesos la cual deberá pagarla</w:t>
      </w:r>
      <w:r>
        <w:rPr>
          <w:spacing w:val="-20"/>
          <w:sz w:val="19"/>
        </w:rPr>
        <w:t> </w:t>
      </w:r>
      <w:r>
        <w:rPr>
          <w:sz w:val="19"/>
        </w:rPr>
        <w:t>semanariamente</w:t>
      </w:r>
    </w:p>
    <w:p>
      <w:pPr>
        <w:spacing w:after="0"/>
        <w:jc w:val="left"/>
        <w:rPr>
          <w:sz w:val="19"/>
        </w:rPr>
        <w:sectPr>
          <w:type w:val="continuous"/>
          <w:pgSz w:w="15840" w:h="12240" w:orient="landscape"/>
          <w:pgMar w:top="1300" w:bottom="280" w:left="1280" w:right="960"/>
          <w:cols w:num="4" w:equalWidth="0">
            <w:col w:w="2217" w:space="40"/>
            <w:col w:w="1834" w:space="40"/>
            <w:col w:w="1958" w:space="40"/>
            <w:col w:w="7471"/>
          </w:cols>
        </w:sectPr>
      </w:pPr>
    </w:p>
    <w:p>
      <w:pPr>
        <w:spacing w:before="0"/>
        <w:ind w:left="1067" w:right="0" w:firstLine="0"/>
        <w:jc w:val="left"/>
        <w:rPr>
          <w:sz w:val="19"/>
        </w:rPr>
      </w:pPr>
      <w:r>
        <w:rPr>
          <w:sz w:val="19"/>
        </w:rPr>
        <w:t>Total de asuntos: 5</w:t>
      </w:r>
    </w:p>
    <w:p>
      <w:pPr>
        <w:pStyle w:val="BodyText"/>
        <w:rPr>
          <w:sz w:val="20"/>
        </w:rPr>
      </w:pPr>
    </w:p>
    <w:p>
      <w:pPr>
        <w:tabs>
          <w:tab w:pos="1614" w:val="right" w:leader="none"/>
        </w:tabs>
        <w:spacing w:before="206"/>
        <w:ind w:left="0" w:right="2766" w:firstLine="0"/>
        <w:jc w:val="center"/>
        <w:rPr>
          <w:sz w:val="19"/>
        </w:rPr>
      </w:pPr>
      <w:r>
        <w:rPr>
          <w:sz w:val="19"/>
        </w:rPr>
        <w:t>Dinero:</w:t>
        <w:tab/>
        <w:t>2</w:t>
      </w:r>
    </w:p>
    <w:p>
      <w:pPr>
        <w:tabs>
          <w:tab w:pos="1604" w:val="right" w:leader="none"/>
        </w:tabs>
        <w:spacing w:before="0"/>
        <w:ind w:left="0" w:right="2777" w:firstLine="0"/>
        <w:jc w:val="center"/>
        <w:rPr>
          <w:sz w:val="19"/>
        </w:rPr>
      </w:pPr>
      <w:r>
        <w:rPr>
          <w:sz w:val="19"/>
        </w:rPr>
        <w:t>Propiedad:</w:t>
        <w:tab/>
        <w:t>3</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6"/>
        </w:rPr>
      </w:pPr>
      <w:r>
        <w:rPr/>
        <w:pict>
          <v:group style="position:absolute;margin-left:69.339996pt;margin-top:11.171719pt;width:668.8pt;height:1pt;mso-position-horizontal-relative:page;mso-position-vertical-relative:paragraph;z-index:4168;mso-wrap-distance-left:0;mso-wrap-distance-right:0" coordorigin="1387,223" coordsize="13376,20">
            <v:line style="position:absolute" from="1397,233" to="2240,233" stroked="true" strokeweight=".95999pt" strokecolor="#a4a4a4"/>
            <v:line style="position:absolute" from="2225,233" to="2244,233" stroked="true" strokeweight=".95999pt" strokecolor="#a4a4a4"/>
            <v:line style="position:absolute" from="2244,233" to="14752,233" stroked="true" strokeweight=".95999pt" strokecolor="#a4a4a4"/>
            <w10:wrap type="topAndBottom"/>
          </v:group>
        </w:pict>
      </w:r>
    </w:p>
    <w:p>
      <w:pPr>
        <w:spacing w:after="0"/>
        <w:rPr>
          <w:sz w:val="16"/>
        </w:rPr>
        <w:sectPr>
          <w:type w:val="continuous"/>
          <w:pgSz w:w="15840" w:h="12240" w:orient="landscape"/>
          <w:pgMar w:top="1300" w:bottom="280" w:left="1280" w:right="960"/>
        </w:sectPr>
      </w:pPr>
    </w:p>
    <w:p>
      <w:pPr>
        <w:pStyle w:val="BodyText"/>
        <w:spacing w:before="7"/>
        <w:rPr>
          <w:sz w:val="13"/>
        </w:rPr>
      </w:pPr>
    </w:p>
    <w:p>
      <w:pPr>
        <w:pStyle w:val="Heading1"/>
        <w:spacing w:before="70"/>
      </w:pPr>
      <w:r>
        <w:rPr/>
        <w:t>Bibliografía</w:t>
      </w:r>
    </w:p>
    <w:p>
      <w:pPr>
        <w:pStyle w:val="Heading2"/>
        <w:spacing w:before="134"/>
        <w:rPr>
          <w:i/>
        </w:rPr>
      </w:pPr>
      <w:r>
        <w:rPr>
          <w:i/>
        </w:rPr>
        <w:t>Fuentes primarias</w:t>
      </w:r>
    </w:p>
    <w:p>
      <w:pPr>
        <w:pStyle w:val="BodyText"/>
        <w:rPr>
          <w:b/>
          <w:i/>
        </w:rPr>
      </w:pPr>
    </w:p>
    <w:p>
      <w:pPr>
        <w:pStyle w:val="BodyText"/>
        <w:ind w:left="119" w:right="123"/>
        <w:jc w:val="both"/>
      </w:pPr>
      <w:r>
        <w:rPr/>
        <w:t>Constitución Política de la Monarquía Española (Promulgada en Cádiz el 19 de marzo de 1812)</w:t>
      </w:r>
    </w:p>
    <w:p>
      <w:pPr>
        <w:pStyle w:val="BodyText"/>
      </w:pPr>
    </w:p>
    <w:p>
      <w:pPr>
        <w:pStyle w:val="BodyText"/>
        <w:ind w:left="119" w:right="120"/>
        <w:jc w:val="both"/>
      </w:pPr>
      <w:r>
        <w:rPr/>
        <w:t>Constitución</w:t>
      </w:r>
      <w:r>
        <w:rPr>
          <w:spacing w:val="-13"/>
        </w:rPr>
        <w:t> </w:t>
      </w:r>
      <w:r>
        <w:rPr/>
        <w:t>Federal</w:t>
      </w:r>
      <w:r>
        <w:rPr>
          <w:spacing w:val="-14"/>
        </w:rPr>
        <w:t> </w:t>
      </w:r>
      <w:r>
        <w:rPr/>
        <w:t>de</w:t>
      </w:r>
      <w:r>
        <w:rPr>
          <w:spacing w:val="-13"/>
        </w:rPr>
        <w:t> </w:t>
      </w:r>
      <w:r>
        <w:rPr/>
        <w:t>los</w:t>
      </w:r>
      <w:r>
        <w:rPr>
          <w:spacing w:val="-13"/>
        </w:rPr>
        <w:t> </w:t>
      </w:r>
      <w:r>
        <w:rPr/>
        <w:t>Estados</w:t>
      </w:r>
      <w:r>
        <w:rPr>
          <w:spacing w:val="-14"/>
        </w:rPr>
        <w:t> </w:t>
      </w:r>
      <w:r>
        <w:rPr/>
        <w:t>Unidos</w:t>
      </w:r>
      <w:r>
        <w:rPr>
          <w:spacing w:val="-16"/>
        </w:rPr>
        <w:t> </w:t>
      </w:r>
      <w:r>
        <w:rPr/>
        <w:t>Mexicanos</w:t>
      </w:r>
      <w:r>
        <w:rPr>
          <w:spacing w:val="-14"/>
        </w:rPr>
        <w:t> </w:t>
      </w:r>
      <w:r>
        <w:rPr/>
        <w:t>(Promulgada</w:t>
      </w:r>
      <w:r>
        <w:rPr>
          <w:spacing w:val="-13"/>
        </w:rPr>
        <w:t> </w:t>
      </w:r>
      <w:r>
        <w:rPr/>
        <w:t>el</w:t>
      </w:r>
      <w:r>
        <w:rPr>
          <w:spacing w:val="-14"/>
        </w:rPr>
        <w:t> </w:t>
      </w:r>
      <w:r>
        <w:rPr/>
        <w:t>4</w:t>
      </w:r>
      <w:r>
        <w:rPr>
          <w:spacing w:val="-13"/>
        </w:rPr>
        <w:t> </w:t>
      </w:r>
      <w:r>
        <w:rPr/>
        <w:t>de</w:t>
      </w:r>
      <w:r>
        <w:rPr>
          <w:spacing w:val="-16"/>
        </w:rPr>
        <w:t> </w:t>
      </w:r>
      <w:r>
        <w:rPr/>
        <w:t>octubre de</w:t>
      </w:r>
      <w:r>
        <w:rPr>
          <w:spacing w:val="-2"/>
        </w:rPr>
        <w:t> </w:t>
      </w:r>
      <w:r>
        <w:rPr/>
        <w:t>1824)</w:t>
      </w:r>
    </w:p>
    <w:p>
      <w:pPr>
        <w:pStyle w:val="BodyText"/>
        <w:spacing w:before="9"/>
        <w:rPr>
          <w:sz w:val="23"/>
        </w:rPr>
      </w:pPr>
    </w:p>
    <w:p>
      <w:pPr>
        <w:spacing w:line="242" w:lineRule="auto" w:before="0"/>
        <w:ind w:left="119" w:right="114" w:firstLine="0"/>
        <w:jc w:val="both"/>
        <w:rPr>
          <w:sz w:val="24"/>
        </w:rPr>
      </w:pPr>
      <w:r>
        <w:rPr>
          <w:i/>
          <w:sz w:val="24"/>
        </w:rPr>
        <w:t>Actas Del Congreso Constituyente del Estado Libre de México, </w:t>
      </w:r>
      <w:r>
        <w:rPr>
          <w:sz w:val="24"/>
        </w:rPr>
        <w:t>Revisadas por el mismo Congreso é Impresas de su orden, Tomo I. Imprenta a cargo de Martin Rivera, 1824.</w:t>
      </w:r>
    </w:p>
    <w:p>
      <w:pPr>
        <w:pStyle w:val="BodyText"/>
        <w:spacing w:before="6"/>
        <w:rPr>
          <w:sz w:val="23"/>
        </w:rPr>
      </w:pPr>
    </w:p>
    <w:p>
      <w:pPr>
        <w:spacing w:line="240" w:lineRule="auto" w:before="0"/>
        <w:ind w:left="119" w:right="114" w:firstLine="0"/>
        <w:jc w:val="both"/>
        <w:rPr>
          <w:sz w:val="24"/>
        </w:rPr>
      </w:pPr>
      <w:r>
        <w:rPr>
          <w:i/>
          <w:sz w:val="24"/>
        </w:rPr>
        <w:t>La Diputación Provincial de Nueva España, Actas de sesiones, 1820-1821</w:t>
      </w:r>
      <w:r>
        <w:rPr>
          <w:sz w:val="24"/>
        </w:rPr>
        <w:t>. Estudio introductorio y sumario de Carlos Herrejón Peredo, México, Instituto Mora/ El Colegio Mexiquense/ El Colegio de Michoacán, 2007.</w:t>
      </w:r>
    </w:p>
    <w:p>
      <w:pPr>
        <w:pStyle w:val="BodyText"/>
      </w:pPr>
    </w:p>
    <w:p>
      <w:pPr>
        <w:pStyle w:val="BodyText"/>
        <w:ind w:left="119" w:right="116"/>
        <w:jc w:val="both"/>
      </w:pPr>
      <w:r>
        <w:rPr/>
        <w:t>La Diputación Provincial de México, Actas de sesiones, 1821-1823. Estudio introductorio y sumario de Cecilia Noriega Elío, México, Instituto Mora/ El Colegio Mexiquense/ El Colegio de Michoacán, 2007.</w:t>
      </w:r>
    </w:p>
    <w:p>
      <w:pPr>
        <w:pStyle w:val="BodyText"/>
      </w:pPr>
    </w:p>
    <w:p>
      <w:pPr>
        <w:pStyle w:val="BodyText"/>
      </w:pPr>
    </w:p>
    <w:p>
      <w:pPr>
        <w:pStyle w:val="BodyText"/>
        <w:ind w:left="119" w:right="116"/>
        <w:jc w:val="both"/>
      </w:pPr>
      <w:r>
        <w:rPr/>
        <w:t>AHEM/</w:t>
      </w:r>
      <w:r>
        <w:rPr>
          <w:spacing w:val="-13"/>
        </w:rPr>
        <w:t> </w:t>
      </w:r>
      <w:r>
        <w:rPr/>
        <w:t>Fondo</w:t>
      </w:r>
      <w:r>
        <w:rPr>
          <w:spacing w:val="-12"/>
        </w:rPr>
        <w:t> </w:t>
      </w:r>
      <w:r>
        <w:rPr/>
        <w:t>Gobernación/</w:t>
      </w:r>
      <w:r>
        <w:rPr>
          <w:spacing w:val="-14"/>
        </w:rPr>
        <w:t> </w:t>
      </w:r>
      <w:r>
        <w:rPr/>
        <w:t>Sección</w:t>
      </w:r>
      <w:r>
        <w:rPr>
          <w:spacing w:val="-12"/>
        </w:rPr>
        <w:t> </w:t>
      </w:r>
      <w:r>
        <w:rPr/>
        <w:t>Gobernación/</w:t>
      </w:r>
      <w:r>
        <w:rPr>
          <w:spacing w:val="-14"/>
        </w:rPr>
        <w:t> </w:t>
      </w:r>
      <w:r>
        <w:rPr/>
        <w:t>Serie</w:t>
      </w:r>
      <w:r>
        <w:rPr>
          <w:spacing w:val="-8"/>
        </w:rPr>
        <w:t> </w:t>
      </w:r>
      <w:r>
        <w:rPr/>
        <w:t>Gobernación/</w:t>
      </w:r>
      <w:r>
        <w:rPr>
          <w:spacing w:val="-12"/>
        </w:rPr>
        <w:t> </w:t>
      </w:r>
      <w:r>
        <w:rPr/>
        <w:t>Vol.</w:t>
      </w:r>
      <w:r>
        <w:rPr>
          <w:spacing w:val="39"/>
        </w:rPr>
        <w:t> </w:t>
      </w:r>
      <w:r>
        <w:rPr/>
        <w:t>2/</w:t>
      </w:r>
      <w:r>
        <w:rPr>
          <w:spacing w:val="-12"/>
        </w:rPr>
        <w:t> </w:t>
      </w:r>
      <w:r>
        <w:rPr/>
        <w:t>Exp. 28/ Fs 774/ F.E.</w:t>
      </w:r>
      <w:r>
        <w:rPr>
          <w:spacing w:val="-10"/>
        </w:rPr>
        <w:t> </w:t>
      </w:r>
      <w:r>
        <w:rPr/>
        <w:t>1824</w:t>
      </w:r>
    </w:p>
    <w:p>
      <w:pPr>
        <w:pStyle w:val="BodyText"/>
      </w:pPr>
    </w:p>
    <w:p>
      <w:pPr>
        <w:pStyle w:val="BodyText"/>
        <w:ind w:left="119" w:right="121"/>
        <w:jc w:val="both"/>
      </w:pPr>
      <w:r>
        <w:rPr/>
        <w:t>AHEM/</w:t>
      </w:r>
      <w:r>
        <w:rPr>
          <w:spacing w:val="-12"/>
        </w:rPr>
        <w:t> </w:t>
      </w:r>
      <w:r>
        <w:rPr/>
        <w:t>Fondo</w:t>
      </w:r>
      <w:r>
        <w:rPr>
          <w:spacing w:val="-12"/>
        </w:rPr>
        <w:t> </w:t>
      </w:r>
      <w:r>
        <w:rPr/>
        <w:t>Gobernación/</w:t>
      </w:r>
      <w:r>
        <w:rPr>
          <w:spacing w:val="-14"/>
        </w:rPr>
        <w:t> </w:t>
      </w:r>
      <w:r>
        <w:rPr/>
        <w:t>Sección</w:t>
      </w:r>
      <w:r>
        <w:rPr>
          <w:spacing w:val="-12"/>
        </w:rPr>
        <w:t> </w:t>
      </w:r>
      <w:r>
        <w:rPr/>
        <w:t>Gobernación/</w:t>
      </w:r>
      <w:r>
        <w:rPr>
          <w:spacing w:val="-14"/>
        </w:rPr>
        <w:t> </w:t>
      </w:r>
      <w:r>
        <w:rPr/>
        <w:t>Serie</w:t>
      </w:r>
      <w:r>
        <w:rPr>
          <w:spacing w:val="-12"/>
        </w:rPr>
        <w:t> </w:t>
      </w:r>
      <w:r>
        <w:rPr/>
        <w:t>Gobernación/</w:t>
      </w:r>
      <w:r>
        <w:rPr>
          <w:spacing w:val="-12"/>
        </w:rPr>
        <w:t> </w:t>
      </w:r>
      <w:r>
        <w:rPr/>
        <w:t>Vol.</w:t>
      </w:r>
      <w:r>
        <w:rPr>
          <w:spacing w:val="40"/>
        </w:rPr>
        <w:t> </w:t>
      </w:r>
      <w:r>
        <w:rPr/>
        <w:t>4/</w:t>
      </w:r>
      <w:r>
        <w:rPr>
          <w:spacing w:val="-12"/>
        </w:rPr>
        <w:t> </w:t>
      </w:r>
      <w:r>
        <w:rPr/>
        <w:t>Exp. 20/ Fs 336/ F.E.</w:t>
      </w:r>
      <w:r>
        <w:rPr>
          <w:spacing w:val="-7"/>
        </w:rPr>
        <w:t> </w:t>
      </w:r>
      <w:r>
        <w:rPr/>
        <w:t>1825.</w:t>
      </w:r>
    </w:p>
    <w:p>
      <w:pPr>
        <w:pStyle w:val="BodyText"/>
      </w:pPr>
    </w:p>
    <w:p>
      <w:pPr>
        <w:pStyle w:val="BodyText"/>
        <w:ind w:left="119" w:right="115"/>
        <w:jc w:val="both"/>
      </w:pPr>
      <w:r>
        <w:rPr/>
        <w:t>AHMA.</w:t>
      </w:r>
      <w:r>
        <w:rPr>
          <w:spacing w:val="-7"/>
        </w:rPr>
        <w:t> </w:t>
      </w:r>
      <w:r>
        <w:rPr/>
        <w:t>Ramo</w:t>
      </w:r>
      <w:r>
        <w:rPr>
          <w:spacing w:val="-7"/>
        </w:rPr>
        <w:t> </w:t>
      </w:r>
      <w:r>
        <w:rPr/>
        <w:t>Presidencia</w:t>
      </w:r>
      <w:r>
        <w:rPr>
          <w:spacing w:val="-7"/>
        </w:rPr>
        <w:t> </w:t>
      </w:r>
      <w:r>
        <w:rPr/>
        <w:t>Municipal,</w:t>
      </w:r>
      <w:r>
        <w:rPr>
          <w:spacing w:val="-8"/>
        </w:rPr>
        <w:t> </w:t>
      </w:r>
      <w:r>
        <w:rPr/>
        <w:t>Sección</w:t>
      </w:r>
      <w:r>
        <w:rPr>
          <w:spacing w:val="-7"/>
        </w:rPr>
        <w:t> </w:t>
      </w:r>
      <w:r>
        <w:rPr/>
        <w:t>Presidencia,</w:t>
      </w:r>
      <w:r>
        <w:rPr>
          <w:spacing w:val="-7"/>
        </w:rPr>
        <w:t> </w:t>
      </w:r>
      <w:r>
        <w:rPr/>
        <w:t>caja</w:t>
      </w:r>
      <w:r>
        <w:rPr>
          <w:spacing w:val="-9"/>
        </w:rPr>
        <w:t> </w:t>
      </w:r>
      <w:r>
        <w:rPr/>
        <w:t>1,</w:t>
      </w:r>
      <w:r>
        <w:rPr>
          <w:spacing w:val="-9"/>
        </w:rPr>
        <w:t> </w:t>
      </w:r>
      <w:r>
        <w:rPr/>
        <w:t>años</w:t>
      </w:r>
      <w:r>
        <w:rPr>
          <w:spacing w:val="-9"/>
        </w:rPr>
        <w:t> </w:t>
      </w:r>
      <w:r>
        <w:rPr/>
        <w:t>1812-1826. Carpeta  Presidencia, julio</w:t>
      </w:r>
      <w:r>
        <w:rPr>
          <w:spacing w:val="-6"/>
        </w:rPr>
        <w:t> </w:t>
      </w:r>
      <w:r>
        <w:rPr/>
        <w:t>1822.</w:t>
      </w:r>
    </w:p>
    <w:p>
      <w:pPr>
        <w:pStyle w:val="BodyText"/>
      </w:pPr>
    </w:p>
    <w:p>
      <w:pPr>
        <w:pStyle w:val="BodyText"/>
        <w:ind w:left="119"/>
        <w:jc w:val="both"/>
      </w:pPr>
      <w:r>
        <w:rPr/>
        <w:t>AHMA/ Elecciones 1820</w:t>
      </w:r>
    </w:p>
    <w:p>
      <w:pPr>
        <w:pStyle w:val="BodyText"/>
        <w:spacing w:before="2"/>
      </w:pPr>
    </w:p>
    <w:p>
      <w:pPr>
        <w:pStyle w:val="BodyText"/>
        <w:spacing w:line="256" w:lineRule="auto"/>
        <w:ind w:left="119" w:right="233"/>
      </w:pPr>
      <w:r>
        <w:rPr/>
        <w:t>AHMA/“Libro Constitucional a donde obra el asiento de juicios verbales comenzado hoy 3 de agosto de 1820”.</w:t>
      </w:r>
    </w:p>
    <w:p>
      <w:pPr>
        <w:spacing w:after="0" w:line="256" w:lineRule="auto"/>
        <w:sectPr>
          <w:footerReference w:type="default" r:id="rId49"/>
          <w:pgSz w:w="12240" w:h="15840"/>
          <w:pgMar w:footer="0" w:header="0" w:top="1500" w:bottom="280" w:left="1580" w:right="1580"/>
        </w:sectPr>
      </w:pPr>
    </w:p>
    <w:p>
      <w:pPr>
        <w:pStyle w:val="BodyText"/>
        <w:spacing w:before="8"/>
        <w:rPr>
          <w:sz w:val="25"/>
        </w:rPr>
      </w:pPr>
    </w:p>
    <w:p>
      <w:pPr>
        <w:pStyle w:val="Heading2"/>
        <w:spacing w:before="70"/>
        <w:rPr>
          <w:i/>
        </w:rPr>
      </w:pPr>
      <w:r>
        <w:rPr>
          <w:i/>
        </w:rPr>
        <w:t>Fuentes Secundarias</w:t>
      </w:r>
    </w:p>
    <w:p>
      <w:pPr>
        <w:pStyle w:val="BodyText"/>
        <w:rPr>
          <w:b/>
          <w:i/>
        </w:rPr>
      </w:pPr>
    </w:p>
    <w:p>
      <w:pPr>
        <w:pStyle w:val="BodyText"/>
        <w:spacing w:line="275" w:lineRule="exact"/>
        <w:ind w:left="119"/>
        <w:jc w:val="both"/>
      </w:pPr>
      <w:r>
        <w:rPr/>
        <w:t>BENSON, Nettie Lee.</w:t>
      </w:r>
    </w:p>
    <w:p>
      <w:pPr>
        <w:spacing w:line="242" w:lineRule="auto" w:before="0"/>
        <w:ind w:left="119" w:right="115" w:firstLine="0"/>
        <w:jc w:val="left"/>
        <w:rPr>
          <w:sz w:val="24"/>
        </w:rPr>
      </w:pPr>
      <w:r>
        <w:rPr>
          <w:i/>
          <w:sz w:val="24"/>
        </w:rPr>
        <w:t>La diputación provincial y el federalismo mexicano</w:t>
      </w:r>
      <w:r>
        <w:rPr>
          <w:sz w:val="24"/>
        </w:rPr>
        <w:t>, México, El Colegio de México/ Universidad Nacional Autónoma de México-Coordinación de Humanidades, 1994</w:t>
      </w:r>
    </w:p>
    <w:p>
      <w:pPr>
        <w:pStyle w:val="BodyText"/>
        <w:spacing w:before="8"/>
        <w:rPr>
          <w:sz w:val="23"/>
        </w:rPr>
      </w:pPr>
    </w:p>
    <w:p>
      <w:pPr>
        <w:pStyle w:val="BodyText"/>
        <w:spacing w:before="1"/>
        <w:ind w:left="119"/>
        <w:jc w:val="both"/>
      </w:pPr>
      <w:r>
        <w:rPr/>
        <w:t>BIRRICHAGA Gardida, Diana.</w:t>
      </w:r>
    </w:p>
    <w:p>
      <w:pPr>
        <w:pStyle w:val="BodyText"/>
        <w:ind w:left="119" w:right="115"/>
      </w:pPr>
      <w:r>
        <w:rPr/>
        <w:t>“Administración de tierras y bienes comunales, política, organización territorial y comunidad de los pueblos de Texcoco, 1812-1857”, México, El Colegio de  México</w:t>
      </w:r>
    </w:p>
    <w:p>
      <w:pPr>
        <w:pStyle w:val="BodyText"/>
        <w:ind w:left="119"/>
        <w:jc w:val="both"/>
      </w:pPr>
      <w:r>
        <w:rPr/>
        <w:t>A.C. 2003. (Tesis Doctoral).</w:t>
      </w:r>
    </w:p>
    <w:p>
      <w:pPr>
        <w:pStyle w:val="BodyText"/>
      </w:pPr>
    </w:p>
    <w:p>
      <w:pPr>
        <w:pStyle w:val="BodyText"/>
        <w:spacing w:line="275" w:lineRule="exact"/>
        <w:ind w:left="119"/>
        <w:jc w:val="both"/>
      </w:pPr>
      <w:r>
        <w:rPr/>
        <w:t>BONNIN, C. J. B.,</w:t>
      </w:r>
    </w:p>
    <w:p>
      <w:pPr>
        <w:spacing w:line="242" w:lineRule="auto" w:before="0"/>
        <w:ind w:left="119" w:right="233" w:firstLine="0"/>
        <w:jc w:val="left"/>
        <w:rPr>
          <w:sz w:val="24"/>
        </w:rPr>
      </w:pPr>
      <w:r>
        <w:rPr>
          <w:i/>
          <w:sz w:val="24"/>
        </w:rPr>
        <w:t>Compendio de los principios de Administración, </w:t>
      </w:r>
      <w:r>
        <w:rPr>
          <w:sz w:val="24"/>
        </w:rPr>
        <w:t>traducción D.J. M. Saavedra, Madrid, —Imprenta de Don José Palacios, 1834.</w:t>
      </w:r>
    </w:p>
    <w:p>
      <w:pPr>
        <w:pStyle w:val="BodyText"/>
        <w:spacing w:before="8"/>
        <w:rPr>
          <w:sz w:val="23"/>
        </w:rPr>
      </w:pPr>
    </w:p>
    <w:p>
      <w:pPr>
        <w:pStyle w:val="BodyText"/>
        <w:spacing w:line="275" w:lineRule="exact" w:before="1"/>
        <w:ind w:left="119"/>
        <w:jc w:val="both"/>
      </w:pPr>
      <w:r>
        <w:rPr/>
        <w:t>COSTELOE, Michel P,</w:t>
      </w:r>
    </w:p>
    <w:p>
      <w:pPr>
        <w:spacing w:before="0"/>
        <w:ind w:left="119" w:right="233" w:firstLine="67"/>
        <w:jc w:val="left"/>
        <w:rPr>
          <w:sz w:val="24"/>
        </w:rPr>
      </w:pPr>
      <w:r>
        <w:rPr>
          <w:i/>
          <w:sz w:val="24"/>
        </w:rPr>
        <w:t>La primera república federal de México (1824-1835). Un estudio de los partidos </w:t>
      </w:r>
      <w:r>
        <w:rPr>
          <w:i/>
          <w:sz w:val="24"/>
        </w:rPr>
        <w:t>políticos del México independiente</w:t>
      </w:r>
      <w:r>
        <w:rPr>
          <w:sz w:val="24"/>
        </w:rPr>
        <w:t>, México, Fondo de Cultura Económica, 1996.</w:t>
      </w:r>
    </w:p>
    <w:p>
      <w:pPr>
        <w:pStyle w:val="BodyText"/>
      </w:pPr>
    </w:p>
    <w:p>
      <w:pPr>
        <w:pStyle w:val="BodyText"/>
        <w:spacing w:line="275" w:lineRule="exact"/>
        <w:ind w:left="119"/>
        <w:jc w:val="both"/>
      </w:pPr>
      <w:r>
        <w:rPr/>
        <w:t>DÍAZ González, Francisco Javier y José Montiel Calderón Ortega,</w:t>
      </w:r>
    </w:p>
    <w:p>
      <w:pPr>
        <w:spacing w:before="0"/>
        <w:ind w:left="119" w:right="233" w:firstLine="0"/>
        <w:jc w:val="left"/>
        <w:rPr>
          <w:sz w:val="24"/>
        </w:rPr>
      </w:pPr>
      <w:r>
        <w:rPr>
          <w:sz w:val="24"/>
        </w:rPr>
        <w:t>“La administración municipal de justicia en la España del siglo XIX en </w:t>
      </w:r>
      <w:r>
        <w:rPr>
          <w:i/>
          <w:sz w:val="24"/>
        </w:rPr>
        <w:t>Revista de </w:t>
      </w:r>
      <w:r>
        <w:rPr>
          <w:i/>
          <w:sz w:val="24"/>
        </w:rPr>
        <w:t>Estudios históricos Jurídicos</w:t>
      </w:r>
      <w:r>
        <w:rPr>
          <w:sz w:val="24"/>
        </w:rPr>
        <w:t>, núm. XXXV, noviembre 2013, pp. 295-345.</w:t>
      </w:r>
    </w:p>
    <w:p>
      <w:pPr>
        <w:pStyle w:val="BodyText"/>
        <w:spacing w:before="2"/>
      </w:pPr>
    </w:p>
    <w:p>
      <w:pPr>
        <w:pStyle w:val="BodyText"/>
        <w:ind w:left="119"/>
        <w:jc w:val="both"/>
      </w:pPr>
      <w:r>
        <w:rPr/>
        <w:t>ESCOBAR Ohmstede, Antonio,</w:t>
      </w:r>
    </w:p>
    <w:p>
      <w:pPr>
        <w:pStyle w:val="BodyText"/>
        <w:ind w:left="119" w:right="115"/>
        <w:jc w:val="both"/>
      </w:pPr>
      <w:r>
        <w:rPr/>
        <w:t>“Ayuntamientos y ciudadana, formas de administración de poblaciones” en Ortiz Escamilla, Juan y José Antonio Serrano Ortega (coomp), Ayuntamientos y liberalismo gaditano en México, México, Colegio de Michoacán/Universidad Veracruzana, 2007.</w:t>
      </w:r>
    </w:p>
    <w:p>
      <w:pPr>
        <w:pStyle w:val="BodyText"/>
      </w:pPr>
    </w:p>
    <w:p>
      <w:pPr>
        <w:pStyle w:val="BodyText"/>
        <w:spacing w:line="275" w:lineRule="exact"/>
        <w:ind w:left="119"/>
        <w:jc w:val="both"/>
      </w:pPr>
      <w:r>
        <w:rPr/>
        <w:t>GARRIGA, Carlos (coord.)</w:t>
      </w:r>
    </w:p>
    <w:p>
      <w:pPr>
        <w:spacing w:line="240" w:lineRule="auto" w:before="0"/>
        <w:ind w:left="119" w:right="113" w:firstLine="0"/>
        <w:jc w:val="both"/>
        <w:rPr>
          <w:sz w:val="24"/>
        </w:rPr>
      </w:pPr>
      <w:r>
        <w:rPr>
          <w:i/>
          <w:sz w:val="24"/>
        </w:rPr>
        <w:t>Historia y Constitución. Trayectos del constitucionalismo hispano</w:t>
      </w:r>
      <w:r>
        <w:rPr>
          <w:sz w:val="24"/>
        </w:rPr>
        <w:t>, México, Centro de Investigación y docencia Económicas, El Colegio de México, El Colegio de Michoacán, Instituto Mora, 2010.</w:t>
      </w:r>
    </w:p>
    <w:p>
      <w:pPr>
        <w:pStyle w:val="BodyText"/>
      </w:pPr>
    </w:p>
    <w:p>
      <w:pPr>
        <w:pStyle w:val="BodyText"/>
        <w:spacing w:line="275" w:lineRule="exact"/>
        <w:ind w:left="119"/>
        <w:jc w:val="both"/>
      </w:pPr>
      <w:r>
        <w:rPr/>
        <w:t>—“Continuidad y cambio en el orden jurídico” en Garriga, Carlos (coord.)</w:t>
      </w:r>
    </w:p>
    <w:p>
      <w:pPr>
        <w:spacing w:line="242" w:lineRule="auto" w:before="0"/>
        <w:ind w:left="119" w:right="113" w:firstLine="0"/>
        <w:jc w:val="both"/>
        <w:rPr>
          <w:sz w:val="24"/>
        </w:rPr>
      </w:pPr>
      <w:r>
        <w:rPr>
          <w:i/>
          <w:sz w:val="24"/>
        </w:rPr>
        <w:t>Historia y Constitución. Trayectos del constitucionalismo hispano</w:t>
      </w:r>
      <w:r>
        <w:rPr>
          <w:sz w:val="24"/>
        </w:rPr>
        <w:t>, México, Centro de Investigación y docencia Económicas, El Colegio de México, El Colegio de Michoacán, Instituto Mora,</w:t>
      </w:r>
      <w:r>
        <w:rPr>
          <w:spacing w:val="61"/>
          <w:sz w:val="24"/>
        </w:rPr>
        <w:t> </w:t>
      </w:r>
      <w:r>
        <w:rPr>
          <w:sz w:val="24"/>
        </w:rPr>
        <w:t>2010.</w:t>
      </w:r>
    </w:p>
    <w:p>
      <w:pPr>
        <w:pStyle w:val="BodyText"/>
        <w:spacing w:before="8"/>
        <w:rPr>
          <w:sz w:val="23"/>
        </w:rPr>
      </w:pPr>
    </w:p>
    <w:p>
      <w:pPr>
        <w:pStyle w:val="BodyText"/>
        <w:spacing w:line="275" w:lineRule="exact" w:before="1"/>
        <w:ind w:left="119"/>
        <w:jc w:val="both"/>
      </w:pPr>
      <w:r>
        <w:rPr/>
        <w:t>HERNÁNDEZ Chávez, Alicia</w:t>
      </w:r>
    </w:p>
    <w:p>
      <w:pPr>
        <w:spacing w:line="242" w:lineRule="auto" w:before="0"/>
        <w:ind w:left="119" w:right="115" w:firstLine="0"/>
        <w:jc w:val="left"/>
        <w:rPr>
          <w:sz w:val="24"/>
        </w:rPr>
      </w:pPr>
      <w:r>
        <w:rPr>
          <w:i/>
          <w:sz w:val="24"/>
        </w:rPr>
        <w:t>La tradición republicana del buen gobierno, </w:t>
      </w:r>
      <w:r>
        <w:rPr>
          <w:sz w:val="24"/>
        </w:rPr>
        <w:t>México, Fondo de Cultura Económica/ El Colegio de México A.C. 1993.</w:t>
      </w:r>
    </w:p>
    <w:p>
      <w:pPr>
        <w:pStyle w:val="BodyText"/>
        <w:spacing w:before="8"/>
        <w:rPr>
          <w:sz w:val="23"/>
        </w:rPr>
      </w:pPr>
    </w:p>
    <w:p>
      <w:pPr>
        <w:pStyle w:val="BodyText"/>
        <w:ind w:left="119"/>
        <w:jc w:val="both"/>
      </w:pPr>
      <w:r>
        <w:rPr/>
        <w:t>ILHUI Pacheco, María Antonieta,</w:t>
      </w:r>
    </w:p>
    <w:p>
      <w:pPr>
        <w:spacing w:after="0"/>
        <w:jc w:val="both"/>
        <w:sectPr>
          <w:footerReference w:type="default" r:id="rId50"/>
          <w:pgSz w:w="12240" w:h="15840"/>
          <w:pgMar w:footer="1000" w:header="0" w:top="1500" w:bottom="1200" w:left="1580" w:right="1580"/>
          <w:pgNumType w:start="137"/>
        </w:sectPr>
      </w:pPr>
    </w:p>
    <w:p>
      <w:pPr>
        <w:spacing w:line="240" w:lineRule="auto" w:before="47"/>
        <w:ind w:left="119" w:right="109" w:firstLine="0"/>
        <w:jc w:val="both"/>
        <w:rPr>
          <w:sz w:val="24"/>
        </w:rPr>
      </w:pPr>
      <w:r>
        <w:rPr>
          <w:sz w:val="24"/>
        </w:rPr>
        <w:t>“La Hacienda Pública”, en Iracheta Cenecorta, Ma. del Pilar y Diana Birrichaga Gardida </w:t>
      </w:r>
      <w:r>
        <w:rPr>
          <w:i/>
          <w:sz w:val="24"/>
        </w:rPr>
        <w:t>A la sombra de la Primera República Federal, El Estado de México, 1824- </w:t>
      </w:r>
      <w:r>
        <w:rPr>
          <w:i/>
          <w:sz w:val="24"/>
        </w:rPr>
        <w:t>1835., </w:t>
      </w:r>
      <w:r>
        <w:rPr>
          <w:sz w:val="24"/>
        </w:rPr>
        <w:t>Zinacantepec, Estado de México, El Colegio Mexiquense A.C. pp. 245-262.</w:t>
      </w:r>
    </w:p>
    <w:p>
      <w:pPr>
        <w:pStyle w:val="BodyText"/>
        <w:spacing w:before="2"/>
      </w:pPr>
    </w:p>
    <w:p>
      <w:pPr>
        <w:pStyle w:val="BodyText"/>
        <w:spacing w:line="275" w:lineRule="exact"/>
        <w:ind w:left="119"/>
        <w:jc w:val="both"/>
      </w:pPr>
      <w:r>
        <w:rPr/>
        <w:t>LARA Bayón, Javier,</w:t>
      </w:r>
    </w:p>
    <w:p>
      <w:pPr>
        <w:spacing w:before="0"/>
        <w:ind w:left="119" w:right="122" w:firstLine="0"/>
        <w:jc w:val="both"/>
        <w:rPr>
          <w:sz w:val="24"/>
        </w:rPr>
      </w:pPr>
      <w:r>
        <w:rPr>
          <w:i/>
          <w:sz w:val="24"/>
        </w:rPr>
        <w:t>Arroyozarco, puerta de tierra adentro: breve historia de la hacienda y mesón        </w:t>
      </w:r>
      <w:r>
        <w:rPr>
          <w:i/>
          <w:sz w:val="24"/>
        </w:rPr>
        <w:t>de Arroyozarco, desde las primeras mercedes de tierras, venta y estancias de ganado</w:t>
      </w:r>
      <w:r>
        <w:rPr>
          <w:i/>
          <w:spacing w:val="-7"/>
          <w:sz w:val="24"/>
        </w:rPr>
        <w:t> </w:t>
      </w:r>
      <w:r>
        <w:rPr>
          <w:i/>
          <w:sz w:val="24"/>
        </w:rPr>
        <w:t>concedidas</w:t>
      </w:r>
      <w:r>
        <w:rPr>
          <w:i/>
          <w:spacing w:val="-8"/>
          <w:sz w:val="24"/>
        </w:rPr>
        <w:t> </w:t>
      </w:r>
      <w:r>
        <w:rPr>
          <w:i/>
          <w:sz w:val="24"/>
        </w:rPr>
        <w:t>en</w:t>
      </w:r>
      <w:r>
        <w:rPr>
          <w:i/>
          <w:spacing w:val="-7"/>
          <w:sz w:val="24"/>
        </w:rPr>
        <w:t> </w:t>
      </w:r>
      <w:r>
        <w:rPr>
          <w:i/>
          <w:sz w:val="24"/>
        </w:rPr>
        <w:t>el</w:t>
      </w:r>
      <w:r>
        <w:rPr>
          <w:i/>
          <w:spacing w:val="-6"/>
          <w:sz w:val="24"/>
        </w:rPr>
        <w:t> </w:t>
      </w:r>
      <w:r>
        <w:rPr>
          <w:i/>
          <w:sz w:val="24"/>
        </w:rPr>
        <w:t>siglo</w:t>
      </w:r>
      <w:r>
        <w:rPr>
          <w:i/>
          <w:spacing w:val="-7"/>
          <w:sz w:val="24"/>
        </w:rPr>
        <w:t> </w:t>
      </w:r>
      <w:r>
        <w:rPr>
          <w:i/>
          <w:sz w:val="24"/>
        </w:rPr>
        <w:t>XVI</w:t>
      </w:r>
      <w:r>
        <w:rPr>
          <w:i/>
          <w:spacing w:val="-7"/>
          <w:sz w:val="24"/>
        </w:rPr>
        <w:t> </w:t>
      </w:r>
      <w:r>
        <w:rPr>
          <w:i/>
          <w:sz w:val="24"/>
        </w:rPr>
        <w:t>en</w:t>
      </w:r>
      <w:r>
        <w:rPr>
          <w:i/>
          <w:spacing w:val="-7"/>
          <w:sz w:val="24"/>
        </w:rPr>
        <w:t> </w:t>
      </w:r>
      <w:r>
        <w:rPr>
          <w:i/>
          <w:sz w:val="24"/>
        </w:rPr>
        <w:t>el</w:t>
      </w:r>
      <w:r>
        <w:rPr>
          <w:i/>
          <w:spacing w:val="-6"/>
          <w:sz w:val="24"/>
        </w:rPr>
        <w:t> </w:t>
      </w:r>
      <w:r>
        <w:rPr>
          <w:i/>
          <w:sz w:val="24"/>
        </w:rPr>
        <w:t>lugar,</w:t>
      </w:r>
      <w:r>
        <w:rPr>
          <w:i/>
          <w:spacing w:val="-5"/>
          <w:sz w:val="24"/>
        </w:rPr>
        <w:t> </w:t>
      </w:r>
      <w:r>
        <w:rPr>
          <w:i/>
          <w:sz w:val="24"/>
        </w:rPr>
        <w:t>hasta</w:t>
      </w:r>
      <w:r>
        <w:rPr>
          <w:i/>
          <w:spacing w:val="-6"/>
          <w:sz w:val="24"/>
        </w:rPr>
        <w:t> </w:t>
      </w:r>
      <w:r>
        <w:rPr>
          <w:i/>
          <w:sz w:val="24"/>
        </w:rPr>
        <w:t>la</w:t>
      </w:r>
      <w:r>
        <w:rPr>
          <w:i/>
          <w:spacing w:val="-7"/>
          <w:sz w:val="24"/>
        </w:rPr>
        <w:t> </w:t>
      </w:r>
      <w:r>
        <w:rPr>
          <w:i/>
          <w:sz w:val="24"/>
        </w:rPr>
        <w:t>desintegración</w:t>
      </w:r>
      <w:r>
        <w:rPr>
          <w:i/>
          <w:spacing w:val="-7"/>
          <w:sz w:val="24"/>
        </w:rPr>
        <w:t> </w:t>
      </w:r>
      <w:r>
        <w:rPr>
          <w:i/>
          <w:sz w:val="24"/>
        </w:rPr>
        <w:t>del</w:t>
      </w:r>
      <w:r>
        <w:rPr>
          <w:i/>
          <w:spacing w:val="-8"/>
          <w:sz w:val="24"/>
        </w:rPr>
        <w:t> </w:t>
      </w:r>
      <w:r>
        <w:rPr>
          <w:i/>
          <w:sz w:val="24"/>
        </w:rPr>
        <w:t>latifundio en los años treinta del siglo XX, </w:t>
      </w:r>
      <w:r>
        <w:rPr>
          <w:sz w:val="24"/>
        </w:rPr>
        <w:t>Toluca, Instituto Mexiquense de Cultura,</w:t>
      </w:r>
      <w:r>
        <w:rPr>
          <w:spacing w:val="-27"/>
          <w:sz w:val="24"/>
        </w:rPr>
        <w:t> </w:t>
      </w:r>
      <w:r>
        <w:rPr>
          <w:sz w:val="24"/>
        </w:rPr>
        <w:t>2003.</w:t>
      </w:r>
    </w:p>
    <w:p>
      <w:pPr>
        <w:pStyle w:val="BodyText"/>
        <w:spacing w:before="2"/>
      </w:pPr>
    </w:p>
    <w:p>
      <w:pPr>
        <w:pStyle w:val="BodyText"/>
        <w:spacing w:line="275" w:lineRule="exact"/>
        <w:ind w:left="119"/>
        <w:jc w:val="both"/>
      </w:pPr>
      <w:r>
        <w:rPr/>
        <w:t>MACUNE Jr., Charles W.,</w:t>
      </w:r>
    </w:p>
    <w:p>
      <w:pPr>
        <w:spacing w:line="242" w:lineRule="auto" w:before="0"/>
        <w:ind w:left="119" w:right="113" w:firstLine="0"/>
        <w:jc w:val="both"/>
        <w:rPr>
          <w:sz w:val="24"/>
        </w:rPr>
      </w:pPr>
      <w:r>
        <w:rPr>
          <w:i/>
          <w:sz w:val="24"/>
        </w:rPr>
        <w:t>El estado de México y la federación Mexicana, </w:t>
      </w:r>
      <w:r>
        <w:rPr>
          <w:sz w:val="24"/>
        </w:rPr>
        <w:t>México, Fondo de Cultura Económica, 1978.</w:t>
      </w:r>
    </w:p>
    <w:p>
      <w:pPr>
        <w:pStyle w:val="BodyText"/>
        <w:spacing w:before="9"/>
        <w:rPr>
          <w:sz w:val="23"/>
        </w:rPr>
      </w:pPr>
    </w:p>
    <w:p>
      <w:pPr>
        <w:pStyle w:val="BodyText"/>
        <w:spacing w:line="275" w:lineRule="exact"/>
        <w:ind w:left="119"/>
        <w:jc w:val="both"/>
      </w:pPr>
      <w:r>
        <w:rPr/>
        <w:t>MENDOZA García, Edgar,</w:t>
      </w:r>
    </w:p>
    <w:p>
      <w:pPr>
        <w:spacing w:line="240" w:lineRule="auto" w:before="0"/>
        <w:ind w:left="119" w:right="114" w:firstLine="0"/>
        <w:jc w:val="both"/>
        <w:rPr>
          <w:sz w:val="24"/>
        </w:rPr>
      </w:pPr>
      <w:r>
        <w:rPr>
          <w:i/>
          <w:sz w:val="24"/>
        </w:rPr>
        <w:t>Municipios, cofradías y tierras comunales. Los pueblos chocholtecos de Oaxaca</w:t>
      </w:r>
      <w:r>
        <w:rPr>
          <w:i/>
          <w:spacing w:val="-45"/>
          <w:sz w:val="24"/>
        </w:rPr>
        <w:t> </w:t>
      </w:r>
      <w:r>
        <w:rPr>
          <w:i/>
          <w:sz w:val="24"/>
        </w:rPr>
        <w:t>en </w:t>
      </w:r>
      <w:r>
        <w:rPr>
          <w:i/>
          <w:sz w:val="24"/>
        </w:rPr>
        <w:t>el siglo XIX, </w:t>
      </w:r>
      <w:r>
        <w:rPr>
          <w:sz w:val="24"/>
        </w:rPr>
        <w:t>México, Universidad Autónoma Benito Juárez de Oaxaca, Centro de Investigaciones y Estudios Sociales en Antropología Social, Universidad</w:t>
      </w:r>
      <w:r>
        <w:rPr>
          <w:spacing w:val="-23"/>
          <w:sz w:val="24"/>
        </w:rPr>
        <w:t> </w:t>
      </w:r>
      <w:r>
        <w:rPr>
          <w:sz w:val="24"/>
        </w:rPr>
        <w:t>Autónoma de México,</w:t>
      </w:r>
      <w:r>
        <w:rPr>
          <w:spacing w:val="62"/>
          <w:sz w:val="24"/>
        </w:rPr>
        <w:t> </w:t>
      </w:r>
      <w:r>
        <w:rPr>
          <w:sz w:val="24"/>
        </w:rPr>
        <w:t>2011</w:t>
      </w:r>
    </w:p>
    <w:p>
      <w:pPr>
        <w:pStyle w:val="BodyText"/>
      </w:pPr>
    </w:p>
    <w:p>
      <w:pPr>
        <w:pStyle w:val="BodyText"/>
        <w:spacing w:line="275" w:lineRule="exact"/>
        <w:ind w:left="119"/>
        <w:jc w:val="both"/>
      </w:pPr>
      <w:r>
        <w:rPr/>
        <w:t>MONTIEL y Duarte, Isidro A.</w:t>
      </w:r>
    </w:p>
    <w:p>
      <w:pPr>
        <w:pStyle w:val="BodyText"/>
        <w:ind w:left="119" w:right="114"/>
        <w:jc w:val="both"/>
      </w:pPr>
      <w:r>
        <w:rPr>
          <w:i/>
        </w:rPr>
        <w:t>Vocabulario de jurisprudencia</w:t>
      </w:r>
      <w:r>
        <w:rPr/>
        <w:t>, México, 1878. Estudio introductorio de Salvador Cárdenas</w:t>
      </w:r>
      <w:r>
        <w:rPr>
          <w:spacing w:val="-12"/>
        </w:rPr>
        <w:t> </w:t>
      </w:r>
      <w:r>
        <w:rPr/>
        <w:t>Gutiérrez</w:t>
      </w:r>
      <w:r>
        <w:rPr>
          <w:spacing w:val="-13"/>
        </w:rPr>
        <w:t> </w:t>
      </w:r>
      <w:r>
        <w:rPr/>
        <w:t>y</w:t>
      </w:r>
      <w:r>
        <w:rPr>
          <w:spacing w:val="-12"/>
        </w:rPr>
        <w:t> </w:t>
      </w:r>
      <w:r>
        <w:rPr/>
        <w:t>Gabriel</w:t>
      </w:r>
      <w:r>
        <w:rPr>
          <w:spacing w:val="-12"/>
        </w:rPr>
        <w:t> </w:t>
      </w:r>
      <w:r>
        <w:rPr/>
        <w:t>Medina</w:t>
      </w:r>
      <w:r>
        <w:rPr>
          <w:spacing w:val="-10"/>
        </w:rPr>
        <w:t> </w:t>
      </w:r>
      <w:r>
        <w:rPr/>
        <w:t>Cortes,</w:t>
      </w:r>
      <w:r>
        <w:rPr>
          <w:spacing w:val="-13"/>
        </w:rPr>
        <w:t> </w:t>
      </w:r>
      <w:r>
        <w:rPr/>
        <w:t>México,</w:t>
      </w:r>
      <w:r>
        <w:rPr>
          <w:spacing w:val="-8"/>
        </w:rPr>
        <w:t> </w:t>
      </w:r>
      <w:r>
        <w:rPr/>
        <w:t>Suprema</w:t>
      </w:r>
      <w:r>
        <w:rPr>
          <w:spacing w:val="-10"/>
        </w:rPr>
        <w:t> </w:t>
      </w:r>
      <w:r>
        <w:rPr/>
        <w:t>Corte</w:t>
      </w:r>
      <w:r>
        <w:rPr>
          <w:spacing w:val="-11"/>
        </w:rPr>
        <w:t> </w:t>
      </w:r>
      <w:r>
        <w:rPr/>
        <w:t>de</w:t>
      </w:r>
      <w:r>
        <w:rPr>
          <w:spacing w:val="-9"/>
        </w:rPr>
        <w:t> </w:t>
      </w:r>
      <w:r>
        <w:rPr/>
        <w:t>Justicia</w:t>
      </w:r>
      <w:r>
        <w:rPr>
          <w:spacing w:val="-13"/>
        </w:rPr>
        <w:t> </w:t>
      </w:r>
      <w:r>
        <w:rPr/>
        <w:t>de la Nación, 2007.</w:t>
      </w:r>
      <w:r>
        <w:rPr>
          <w:spacing w:val="-9"/>
        </w:rPr>
        <w:t> </w:t>
      </w:r>
      <w:r>
        <w:rPr/>
        <w:t>(Facsímil)</w:t>
      </w:r>
    </w:p>
    <w:p>
      <w:pPr>
        <w:pStyle w:val="BodyText"/>
      </w:pPr>
    </w:p>
    <w:p>
      <w:pPr>
        <w:pStyle w:val="BodyText"/>
        <w:ind w:left="119"/>
        <w:jc w:val="both"/>
      </w:pPr>
      <w:r>
        <w:rPr/>
        <w:t>MONTOYA Prada, Alexander,</w:t>
      </w:r>
    </w:p>
    <w:p>
      <w:pPr>
        <w:pStyle w:val="BodyText"/>
        <w:ind w:left="119" w:right="112"/>
        <w:jc w:val="both"/>
      </w:pPr>
      <w:r>
        <w:rPr/>
        <w:t>“La transición del orden jurídico, entre la Colonia y la República Federal en los procesos</w:t>
      </w:r>
      <w:r>
        <w:rPr>
          <w:spacing w:val="-13"/>
        </w:rPr>
        <w:t> </w:t>
      </w:r>
      <w:r>
        <w:rPr/>
        <w:t>criminales</w:t>
      </w:r>
      <w:r>
        <w:rPr>
          <w:spacing w:val="-12"/>
        </w:rPr>
        <w:t> </w:t>
      </w:r>
      <w:r>
        <w:rPr/>
        <w:t>en</w:t>
      </w:r>
      <w:r>
        <w:rPr>
          <w:spacing w:val="-14"/>
        </w:rPr>
        <w:t> </w:t>
      </w:r>
      <w:r>
        <w:rPr/>
        <w:t>Querétaro</w:t>
      </w:r>
      <w:r>
        <w:rPr>
          <w:spacing w:val="-13"/>
        </w:rPr>
        <w:t> </w:t>
      </w:r>
      <w:r>
        <w:rPr/>
        <w:t>(1830-1849)”</w:t>
      </w:r>
      <w:r>
        <w:rPr>
          <w:spacing w:val="-14"/>
        </w:rPr>
        <w:t> </w:t>
      </w:r>
      <w:r>
        <w:rPr/>
        <w:t>en</w:t>
      </w:r>
      <w:r>
        <w:rPr>
          <w:spacing w:val="-11"/>
        </w:rPr>
        <w:t> </w:t>
      </w:r>
      <w:r>
        <w:rPr>
          <w:i/>
        </w:rPr>
        <w:t>Signos</w:t>
      </w:r>
      <w:r>
        <w:rPr>
          <w:i/>
          <w:spacing w:val="-13"/>
        </w:rPr>
        <w:t> </w:t>
      </w:r>
      <w:r>
        <w:rPr>
          <w:i/>
        </w:rPr>
        <w:t>Históricos</w:t>
      </w:r>
      <w:r>
        <w:rPr/>
        <w:t>,</w:t>
      </w:r>
      <w:r>
        <w:rPr>
          <w:spacing w:val="-15"/>
        </w:rPr>
        <w:t> </w:t>
      </w:r>
      <w:r>
        <w:rPr/>
        <w:t>núm.</w:t>
      </w:r>
      <w:r>
        <w:rPr>
          <w:spacing w:val="-15"/>
        </w:rPr>
        <w:t> </w:t>
      </w:r>
      <w:r>
        <w:rPr/>
        <w:t>26,</w:t>
      </w:r>
      <w:r>
        <w:rPr>
          <w:spacing w:val="-12"/>
        </w:rPr>
        <w:t> </w:t>
      </w:r>
      <w:r>
        <w:rPr/>
        <w:t>julio- diciembre, 2011, pp.</w:t>
      </w:r>
      <w:r>
        <w:rPr>
          <w:spacing w:val="-10"/>
        </w:rPr>
        <w:t> </w:t>
      </w:r>
      <w:r>
        <w:rPr/>
        <w:t>16-42.</w:t>
      </w:r>
    </w:p>
    <w:p>
      <w:pPr>
        <w:pStyle w:val="BodyText"/>
      </w:pPr>
    </w:p>
    <w:p>
      <w:pPr>
        <w:pStyle w:val="BodyText"/>
        <w:ind w:left="119"/>
        <w:jc w:val="both"/>
      </w:pPr>
      <w:r>
        <w:rPr/>
        <w:t>ORTIZ Escamilla, Juan y José Antonio Serrano Ortega (coomp),</w:t>
      </w:r>
    </w:p>
    <w:p>
      <w:pPr>
        <w:pStyle w:val="BodyText"/>
        <w:ind w:left="119" w:right="114"/>
        <w:jc w:val="both"/>
      </w:pPr>
      <w:r>
        <w:rPr/>
        <w:t>Ayuntamientos y liberalismo gaditano en México, México, Colegio de Michoacán/Universidad  Veracruzana, 2007.</w:t>
      </w:r>
    </w:p>
    <w:p>
      <w:pPr>
        <w:pStyle w:val="BodyText"/>
      </w:pPr>
    </w:p>
    <w:p>
      <w:pPr>
        <w:pStyle w:val="BodyText"/>
        <w:spacing w:line="275" w:lineRule="exact"/>
        <w:ind w:left="119"/>
        <w:jc w:val="both"/>
      </w:pPr>
      <w:r>
        <w:rPr/>
        <w:t>SALINAS Sandoval, Ma. Del Carmen.</w:t>
      </w:r>
    </w:p>
    <w:p>
      <w:pPr>
        <w:spacing w:line="275" w:lineRule="exact" w:before="0"/>
        <w:ind w:left="186" w:right="0" w:firstLine="0"/>
        <w:jc w:val="both"/>
        <w:rPr>
          <w:i/>
          <w:sz w:val="24"/>
        </w:rPr>
      </w:pPr>
      <w:r>
        <w:rPr>
          <w:i/>
          <w:sz w:val="24"/>
        </w:rPr>
        <w:t>Política  y  sociedad  en  los  municipios  del  Estado  de  México       (1825-1880).</w:t>
      </w:r>
    </w:p>
    <w:p>
      <w:pPr>
        <w:pStyle w:val="BodyText"/>
        <w:spacing w:before="2"/>
        <w:ind w:left="119"/>
        <w:jc w:val="both"/>
      </w:pPr>
      <w:r>
        <w:rPr/>
        <w:t>Zinacantepec, Estado de México, El Colegio Mexiquense A.C., 1996.</w:t>
      </w:r>
    </w:p>
    <w:p>
      <w:pPr>
        <w:pStyle w:val="BodyText"/>
        <w:spacing w:before="9"/>
        <w:rPr>
          <w:sz w:val="23"/>
        </w:rPr>
      </w:pPr>
    </w:p>
    <w:p>
      <w:pPr>
        <w:pStyle w:val="ListParagraph"/>
        <w:numPr>
          <w:ilvl w:val="0"/>
          <w:numId w:val="17"/>
        </w:numPr>
        <w:tabs>
          <w:tab w:pos="463" w:val="left" w:leader="none"/>
        </w:tabs>
        <w:spacing w:line="240" w:lineRule="auto" w:before="0" w:after="0"/>
        <w:ind w:left="119" w:right="114" w:firstLine="0"/>
        <w:jc w:val="both"/>
        <w:rPr>
          <w:sz w:val="24"/>
        </w:rPr>
      </w:pPr>
      <w:r>
        <w:rPr>
          <w:sz w:val="24"/>
        </w:rPr>
        <w:t>“El espacio y los hombre; las ciudades y los pueblo” en </w:t>
      </w:r>
      <w:r>
        <w:rPr>
          <w:i/>
          <w:sz w:val="24"/>
        </w:rPr>
        <w:t>Historia General del </w:t>
      </w:r>
      <w:r>
        <w:rPr>
          <w:i/>
          <w:sz w:val="24"/>
        </w:rPr>
        <w:t>Estado de México</w:t>
      </w:r>
      <w:r>
        <w:rPr>
          <w:sz w:val="24"/>
        </w:rPr>
        <w:t>. Tomo 3. Republica Restaurada y Porfiriato. Zinacantepec, Gobierno del Estado de México,</w:t>
      </w:r>
      <w:r>
        <w:rPr>
          <w:spacing w:val="-12"/>
          <w:sz w:val="24"/>
        </w:rPr>
        <w:t> </w:t>
      </w:r>
      <w:r>
        <w:rPr>
          <w:sz w:val="24"/>
        </w:rPr>
        <w:t>1998.</w:t>
      </w:r>
    </w:p>
    <w:p>
      <w:pPr>
        <w:pStyle w:val="BodyText"/>
        <w:spacing w:before="9"/>
        <w:rPr>
          <w:sz w:val="23"/>
        </w:rPr>
      </w:pPr>
    </w:p>
    <w:p>
      <w:pPr>
        <w:pStyle w:val="ListParagraph"/>
        <w:numPr>
          <w:ilvl w:val="0"/>
          <w:numId w:val="17"/>
        </w:numPr>
        <w:tabs>
          <w:tab w:pos="430" w:val="left" w:leader="none"/>
        </w:tabs>
        <w:spacing w:line="240" w:lineRule="auto" w:before="0" w:after="0"/>
        <w:ind w:left="119" w:right="114" w:firstLine="0"/>
        <w:jc w:val="both"/>
        <w:rPr>
          <w:sz w:val="24"/>
        </w:rPr>
      </w:pPr>
      <w:r>
        <w:rPr>
          <w:i/>
          <w:sz w:val="24"/>
        </w:rPr>
        <w:t>Los municipios en la formación del Estado de México 1824-1846, </w:t>
      </w:r>
      <w:r>
        <w:rPr>
          <w:sz w:val="24"/>
        </w:rPr>
        <w:t>Zinacantepec, Estado de México, El Colegio Mexiquense A.C.,</w:t>
      </w:r>
      <w:r>
        <w:rPr>
          <w:spacing w:val="-15"/>
          <w:sz w:val="24"/>
        </w:rPr>
        <w:t> </w:t>
      </w:r>
      <w:r>
        <w:rPr>
          <w:sz w:val="24"/>
        </w:rPr>
        <w:t>2001.</w:t>
      </w:r>
    </w:p>
    <w:p>
      <w:pPr>
        <w:spacing w:after="0" w:line="240" w:lineRule="auto"/>
        <w:jc w:val="both"/>
        <w:rPr>
          <w:sz w:val="24"/>
        </w:rPr>
        <w:sectPr>
          <w:pgSz w:w="12240" w:h="15840"/>
          <w:pgMar w:header="0" w:footer="1000" w:top="1360" w:bottom="1200" w:left="1580" w:right="1580"/>
        </w:sectPr>
      </w:pPr>
    </w:p>
    <w:p>
      <w:pPr>
        <w:pStyle w:val="ListParagraph"/>
        <w:numPr>
          <w:ilvl w:val="0"/>
          <w:numId w:val="17"/>
        </w:numPr>
        <w:tabs>
          <w:tab w:pos="451" w:val="left" w:leader="none"/>
        </w:tabs>
        <w:spacing w:line="240" w:lineRule="auto" w:before="45" w:after="0"/>
        <w:ind w:left="119" w:right="119" w:firstLine="0"/>
        <w:jc w:val="both"/>
        <w:rPr>
          <w:sz w:val="24"/>
        </w:rPr>
      </w:pPr>
      <w:r>
        <w:rPr>
          <w:i/>
          <w:sz w:val="24"/>
        </w:rPr>
        <w:t>“</w:t>
      </w:r>
      <w:r>
        <w:rPr>
          <w:sz w:val="24"/>
        </w:rPr>
        <w:t>El municipio decimonónico como base del federalismo del Estado de México. Visión General”, en </w:t>
      </w:r>
      <w:r>
        <w:rPr>
          <w:i/>
          <w:sz w:val="24"/>
        </w:rPr>
        <w:t>Documentos de Investigación, </w:t>
      </w:r>
      <w:r>
        <w:rPr>
          <w:sz w:val="24"/>
        </w:rPr>
        <w:t>no. 74, Zinacantepec, Estado</w:t>
      </w:r>
      <w:r>
        <w:rPr>
          <w:spacing w:val="-45"/>
          <w:sz w:val="24"/>
        </w:rPr>
        <w:t> </w:t>
      </w:r>
      <w:r>
        <w:rPr>
          <w:sz w:val="24"/>
        </w:rPr>
        <w:t>de México, El Colegio Mexiquense A.C.,</w:t>
      </w:r>
      <w:r>
        <w:rPr>
          <w:spacing w:val="-14"/>
          <w:sz w:val="24"/>
        </w:rPr>
        <w:t> </w:t>
      </w:r>
      <w:r>
        <w:rPr>
          <w:sz w:val="24"/>
        </w:rPr>
        <w:t>2003.</w:t>
      </w:r>
    </w:p>
    <w:p>
      <w:pPr>
        <w:pStyle w:val="BodyText"/>
        <w:spacing w:before="9"/>
        <w:rPr>
          <w:sz w:val="23"/>
        </w:rPr>
      </w:pPr>
    </w:p>
    <w:p>
      <w:pPr>
        <w:pStyle w:val="BodyText"/>
        <w:ind w:left="119" w:right="113"/>
        <w:jc w:val="both"/>
      </w:pPr>
      <w:r>
        <w:rPr>
          <w:i/>
        </w:rPr>
        <w:t>—“</w:t>
      </w:r>
      <w:r>
        <w:rPr/>
        <w:t>Ayuntamientos</w:t>
      </w:r>
      <w:r>
        <w:rPr>
          <w:spacing w:val="-19"/>
        </w:rPr>
        <w:t> </w:t>
      </w:r>
      <w:r>
        <w:rPr/>
        <w:t>en</w:t>
      </w:r>
      <w:r>
        <w:rPr>
          <w:spacing w:val="-18"/>
        </w:rPr>
        <w:t> </w:t>
      </w:r>
      <w:r>
        <w:rPr/>
        <w:t>el</w:t>
      </w:r>
      <w:r>
        <w:rPr>
          <w:spacing w:val="-19"/>
        </w:rPr>
        <w:t> </w:t>
      </w:r>
      <w:r>
        <w:rPr/>
        <w:t>Estado</w:t>
      </w:r>
      <w:r>
        <w:rPr>
          <w:spacing w:val="28"/>
        </w:rPr>
        <w:t> </w:t>
      </w:r>
      <w:r>
        <w:rPr/>
        <w:t>de</w:t>
      </w:r>
      <w:r>
        <w:rPr>
          <w:spacing w:val="-18"/>
        </w:rPr>
        <w:t> </w:t>
      </w:r>
      <w:r>
        <w:rPr/>
        <w:t>México,</w:t>
      </w:r>
      <w:r>
        <w:rPr>
          <w:spacing w:val="-18"/>
        </w:rPr>
        <w:t> </w:t>
      </w:r>
      <w:r>
        <w:rPr/>
        <w:t>1812-1827.</w:t>
      </w:r>
      <w:r>
        <w:rPr>
          <w:spacing w:val="-18"/>
        </w:rPr>
        <w:t> </w:t>
      </w:r>
      <w:r>
        <w:rPr/>
        <w:t>Proceso</w:t>
      </w:r>
      <w:r>
        <w:rPr>
          <w:spacing w:val="-20"/>
        </w:rPr>
        <w:t> </w:t>
      </w:r>
      <w:r>
        <w:rPr/>
        <w:t>de</w:t>
      </w:r>
      <w:r>
        <w:rPr>
          <w:spacing w:val="-16"/>
        </w:rPr>
        <w:t> </w:t>
      </w:r>
      <w:r>
        <w:rPr/>
        <w:t>adaptación</w:t>
      </w:r>
      <w:r>
        <w:rPr>
          <w:spacing w:val="-18"/>
        </w:rPr>
        <w:t> </w:t>
      </w:r>
      <w:r>
        <w:rPr/>
        <w:t>entre el</w:t>
      </w:r>
      <w:r>
        <w:rPr>
          <w:spacing w:val="-17"/>
        </w:rPr>
        <w:t> </w:t>
      </w:r>
      <w:r>
        <w:rPr/>
        <w:t>liberalismo</w:t>
      </w:r>
      <w:r>
        <w:rPr>
          <w:spacing w:val="-18"/>
        </w:rPr>
        <w:t> </w:t>
      </w:r>
      <w:r>
        <w:rPr/>
        <w:t>y</w:t>
      </w:r>
      <w:r>
        <w:rPr>
          <w:spacing w:val="-19"/>
        </w:rPr>
        <w:t> </w:t>
      </w:r>
      <w:r>
        <w:rPr/>
        <w:t>el</w:t>
      </w:r>
      <w:r>
        <w:rPr>
          <w:spacing w:val="-17"/>
        </w:rPr>
        <w:t> </w:t>
      </w:r>
      <w:r>
        <w:rPr/>
        <w:t>Antiguo</w:t>
      </w:r>
      <w:r>
        <w:rPr>
          <w:spacing w:val="-16"/>
        </w:rPr>
        <w:t> </w:t>
      </w:r>
      <w:r>
        <w:rPr/>
        <w:t>Régimen”</w:t>
      </w:r>
      <w:r>
        <w:rPr>
          <w:spacing w:val="-19"/>
        </w:rPr>
        <w:t> </w:t>
      </w:r>
      <w:r>
        <w:rPr/>
        <w:t>en</w:t>
      </w:r>
      <w:r>
        <w:rPr>
          <w:spacing w:val="-18"/>
        </w:rPr>
        <w:t> </w:t>
      </w:r>
      <w:r>
        <w:rPr/>
        <w:t>Ortiz</w:t>
      </w:r>
      <w:r>
        <w:rPr>
          <w:spacing w:val="-19"/>
        </w:rPr>
        <w:t> </w:t>
      </w:r>
      <w:r>
        <w:rPr/>
        <w:t>Escamilla,</w:t>
      </w:r>
      <w:r>
        <w:rPr>
          <w:spacing w:val="-18"/>
        </w:rPr>
        <w:t> </w:t>
      </w:r>
      <w:r>
        <w:rPr/>
        <w:t>Juan</w:t>
      </w:r>
      <w:r>
        <w:rPr>
          <w:spacing w:val="-18"/>
        </w:rPr>
        <w:t> </w:t>
      </w:r>
      <w:r>
        <w:rPr/>
        <w:t>y</w:t>
      </w:r>
      <w:r>
        <w:rPr>
          <w:spacing w:val="-19"/>
        </w:rPr>
        <w:t> </w:t>
      </w:r>
      <w:r>
        <w:rPr/>
        <w:t>José</w:t>
      </w:r>
      <w:r>
        <w:rPr>
          <w:spacing w:val="-18"/>
        </w:rPr>
        <w:t> </w:t>
      </w:r>
      <w:r>
        <w:rPr/>
        <w:t>Antonio</w:t>
      </w:r>
      <w:r>
        <w:rPr>
          <w:spacing w:val="-18"/>
        </w:rPr>
        <w:t> </w:t>
      </w:r>
      <w:r>
        <w:rPr/>
        <w:t>Serrano Ortega (coomp), </w:t>
      </w:r>
      <w:r>
        <w:rPr>
          <w:i/>
        </w:rPr>
        <w:t>Ayuntamientos y liberalismo gaditano en México</w:t>
      </w:r>
      <w:r>
        <w:rPr/>
        <w:t>, México, Colegio de Michoacán/Universidad  Veracruzana,</w:t>
      </w:r>
      <w:r>
        <w:rPr>
          <w:spacing w:val="-15"/>
        </w:rPr>
        <w:t> </w:t>
      </w:r>
      <w:r>
        <w:rPr/>
        <w:t>2007.</w:t>
      </w:r>
    </w:p>
    <w:p>
      <w:pPr>
        <w:pStyle w:val="BodyText"/>
      </w:pPr>
    </w:p>
    <w:p>
      <w:pPr>
        <w:pStyle w:val="BodyText"/>
        <w:ind w:left="119" w:right="115"/>
        <w:jc w:val="both"/>
      </w:pPr>
      <w:r>
        <w:rPr/>
        <w:t>SALINAS Sandoval, Carmen, Diana Birrichaga Gardida y Antonio Escobar Ohmstede (coords.),</w:t>
      </w:r>
    </w:p>
    <w:p>
      <w:pPr>
        <w:spacing w:line="242" w:lineRule="auto" w:before="0"/>
        <w:ind w:left="119" w:right="116" w:firstLine="0"/>
        <w:jc w:val="both"/>
        <w:rPr>
          <w:sz w:val="24"/>
        </w:rPr>
      </w:pPr>
      <w:r>
        <w:rPr>
          <w:i/>
          <w:sz w:val="24"/>
        </w:rPr>
        <w:t>Poder y gobierno local en México, 1808-1857</w:t>
      </w:r>
      <w:r>
        <w:rPr>
          <w:sz w:val="24"/>
        </w:rPr>
        <w:t>, México, El Colegio Mexiquense/ El Colegio de Michoacán/ Universidad Autónoma del Estado de México, 2011.</w:t>
      </w:r>
    </w:p>
    <w:p>
      <w:pPr>
        <w:pStyle w:val="BodyText"/>
        <w:spacing w:before="9"/>
        <w:rPr>
          <w:sz w:val="23"/>
        </w:rPr>
      </w:pPr>
    </w:p>
    <w:p>
      <w:pPr>
        <w:pStyle w:val="BodyText"/>
        <w:spacing w:line="275" w:lineRule="exact"/>
        <w:ind w:left="119"/>
        <w:jc w:val="both"/>
      </w:pPr>
      <w:r>
        <w:rPr/>
        <w:t>TÉLLEZ G. Mario</w:t>
      </w:r>
    </w:p>
    <w:p>
      <w:pPr>
        <w:spacing w:line="240" w:lineRule="auto" w:before="0"/>
        <w:ind w:left="119" w:right="118" w:firstLine="0"/>
        <w:jc w:val="both"/>
        <w:rPr>
          <w:sz w:val="24"/>
        </w:rPr>
      </w:pPr>
      <w:r>
        <w:rPr>
          <w:i/>
          <w:sz w:val="24"/>
        </w:rPr>
        <w:t>La</w:t>
      </w:r>
      <w:r>
        <w:rPr>
          <w:i/>
          <w:spacing w:val="-18"/>
          <w:sz w:val="24"/>
        </w:rPr>
        <w:t> </w:t>
      </w:r>
      <w:r>
        <w:rPr>
          <w:i/>
          <w:sz w:val="24"/>
        </w:rPr>
        <w:t>justicia</w:t>
      </w:r>
      <w:r>
        <w:rPr>
          <w:i/>
          <w:spacing w:val="-18"/>
          <w:sz w:val="24"/>
        </w:rPr>
        <w:t> </w:t>
      </w:r>
      <w:r>
        <w:rPr>
          <w:i/>
          <w:sz w:val="24"/>
        </w:rPr>
        <w:t>criminal</w:t>
      </w:r>
      <w:r>
        <w:rPr>
          <w:i/>
          <w:spacing w:val="-19"/>
          <w:sz w:val="24"/>
        </w:rPr>
        <w:t> </w:t>
      </w:r>
      <w:r>
        <w:rPr>
          <w:i/>
          <w:sz w:val="24"/>
        </w:rPr>
        <w:t>en</w:t>
      </w:r>
      <w:r>
        <w:rPr>
          <w:i/>
          <w:spacing w:val="-18"/>
          <w:sz w:val="24"/>
        </w:rPr>
        <w:t> </w:t>
      </w:r>
      <w:r>
        <w:rPr>
          <w:i/>
          <w:sz w:val="24"/>
        </w:rPr>
        <w:t>el</w:t>
      </w:r>
      <w:r>
        <w:rPr>
          <w:i/>
          <w:spacing w:val="-19"/>
          <w:sz w:val="24"/>
        </w:rPr>
        <w:t> </w:t>
      </w:r>
      <w:r>
        <w:rPr>
          <w:i/>
          <w:sz w:val="24"/>
        </w:rPr>
        <w:t>Valle</w:t>
      </w:r>
      <w:r>
        <w:rPr>
          <w:i/>
          <w:spacing w:val="-18"/>
          <w:sz w:val="24"/>
        </w:rPr>
        <w:t> </w:t>
      </w:r>
      <w:r>
        <w:rPr>
          <w:i/>
          <w:sz w:val="24"/>
        </w:rPr>
        <w:t>de</w:t>
      </w:r>
      <w:r>
        <w:rPr>
          <w:i/>
          <w:spacing w:val="-18"/>
          <w:sz w:val="24"/>
        </w:rPr>
        <w:t> </w:t>
      </w:r>
      <w:r>
        <w:rPr>
          <w:i/>
          <w:sz w:val="24"/>
        </w:rPr>
        <w:t>Toluca,</w:t>
      </w:r>
      <w:r>
        <w:rPr>
          <w:i/>
          <w:spacing w:val="-18"/>
          <w:sz w:val="24"/>
        </w:rPr>
        <w:t> </w:t>
      </w:r>
      <w:r>
        <w:rPr>
          <w:i/>
          <w:sz w:val="24"/>
        </w:rPr>
        <w:t>1800-1829</w:t>
      </w:r>
      <w:r>
        <w:rPr>
          <w:sz w:val="24"/>
        </w:rPr>
        <w:t>,</w:t>
      </w:r>
      <w:r>
        <w:rPr>
          <w:spacing w:val="-18"/>
          <w:sz w:val="24"/>
        </w:rPr>
        <w:t> </w:t>
      </w:r>
      <w:r>
        <w:rPr>
          <w:sz w:val="24"/>
        </w:rPr>
        <w:t>México,</w:t>
      </w:r>
      <w:r>
        <w:rPr>
          <w:spacing w:val="-18"/>
          <w:sz w:val="24"/>
        </w:rPr>
        <w:t> </w:t>
      </w:r>
      <w:r>
        <w:rPr>
          <w:sz w:val="24"/>
        </w:rPr>
        <w:t>El</w:t>
      </w:r>
      <w:r>
        <w:rPr>
          <w:spacing w:val="-19"/>
          <w:sz w:val="24"/>
        </w:rPr>
        <w:t> </w:t>
      </w:r>
      <w:r>
        <w:rPr>
          <w:sz w:val="24"/>
        </w:rPr>
        <w:t>Colegio</w:t>
      </w:r>
      <w:r>
        <w:rPr>
          <w:spacing w:val="-18"/>
          <w:sz w:val="24"/>
        </w:rPr>
        <w:t> </w:t>
      </w:r>
      <w:r>
        <w:rPr>
          <w:sz w:val="24"/>
        </w:rPr>
        <w:t>Mexiquense A.C./Universidad Autónoma del Estado de México/ Tribunal Superior de Justicia, 2001.</w:t>
      </w:r>
    </w:p>
    <w:p>
      <w:pPr>
        <w:pStyle w:val="BodyText"/>
      </w:pPr>
    </w:p>
    <w:p>
      <w:pPr>
        <w:pStyle w:val="BodyText"/>
        <w:spacing w:line="275" w:lineRule="exact"/>
        <w:ind w:left="119"/>
        <w:jc w:val="both"/>
      </w:pPr>
      <w:r>
        <w:rPr/>
        <w:t>TÉLLEZ G. Mario y Irma Piña L. (comps.)</w:t>
      </w:r>
    </w:p>
    <w:p>
      <w:pPr>
        <w:spacing w:line="240" w:lineRule="auto" w:before="0"/>
        <w:ind w:left="119" w:right="114" w:firstLine="0"/>
        <w:jc w:val="both"/>
        <w:rPr>
          <w:sz w:val="24"/>
        </w:rPr>
      </w:pPr>
      <w:r>
        <w:rPr>
          <w:i/>
          <w:sz w:val="24"/>
        </w:rPr>
        <w:t>Colección</w:t>
      </w:r>
      <w:r>
        <w:rPr>
          <w:i/>
          <w:spacing w:val="-8"/>
          <w:sz w:val="24"/>
        </w:rPr>
        <w:t> </w:t>
      </w:r>
      <w:r>
        <w:rPr>
          <w:i/>
          <w:sz w:val="24"/>
        </w:rPr>
        <w:t>de</w:t>
      </w:r>
      <w:r>
        <w:rPr>
          <w:i/>
          <w:spacing w:val="-8"/>
          <w:sz w:val="24"/>
        </w:rPr>
        <w:t> </w:t>
      </w:r>
      <w:r>
        <w:rPr>
          <w:i/>
          <w:sz w:val="24"/>
        </w:rPr>
        <w:t>decretos</w:t>
      </w:r>
      <w:r>
        <w:rPr>
          <w:i/>
          <w:spacing w:val="-12"/>
          <w:sz w:val="24"/>
        </w:rPr>
        <w:t> </w:t>
      </w:r>
      <w:r>
        <w:rPr>
          <w:i/>
          <w:sz w:val="24"/>
        </w:rPr>
        <w:t>del</w:t>
      </w:r>
      <w:r>
        <w:rPr>
          <w:i/>
          <w:spacing w:val="-7"/>
          <w:sz w:val="24"/>
        </w:rPr>
        <w:t> </w:t>
      </w:r>
      <w:r>
        <w:rPr>
          <w:i/>
          <w:sz w:val="24"/>
        </w:rPr>
        <w:t>Estado</w:t>
      </w:r>
      <w:r>
        <w:rPr>
          <w:i/>
          <w:spacing w:val="-8"/>
          <w:sz w:val="24"/>
        </w:rPr>
        <w:t> </w:t>
      </w:r>
      <w:r>
        <w:rPr>
          <w:i/>
          <w:sz w:val="24"/>
        </w:rPr>
        <w:t>de</w:t>
      </w:r>
      <w:r>
        <w:rPr>
          <w:i/>
          <w:spacing w:val="-8"/>
          <w:sz w:val="24"/>
        </w:rPr>
        <w:t> </w:t>
      </w:r>
      <w:r>
        <w:rPr>
          <w:i/>
          <w:sz w:val="24"/>
        </w:rPr>
        <w:t>México</w:t>
      </w:r>
      <w:r>
        <w:rPr>
          <w:i/>
          <w:spacing w:val="-9"/>
          <w:sz w:val="24"/>
        </w:rPr>
        <w:t> </w:t>
      </w:r>
      <w:r>
        <w:rPr>
          <w:i/>
          <w:sz w:val="24"/>
        </w:rPr>
        <w:t>1824-1910.</w:t>
      </w:r>
      <w:r>
        <w:rPr>
          <w:sz w:val="24"/>
        </w:rPr>
        <w:t>México:</w:t>
      </w:r>
      <w:r>
        <w:rPr>
          <w:spacing w:val="-6"/>
          <w:sz w:val="24"/>
        </w:rPr>
        <w:t> </w:t>
      </w:r>
      <w:r>
        <w:rPr>
          <w:sz w:val="24"/>
        </w:rPr>
        <w:t>LIV</w:t>
      </w:r>
      <w:r>
        <w:rPr>
          <w:spacing w:val="-6"/>
          <w:sz w:val="24"/>
        </w:rPr>
        <w:t> </w:t>
      </w:r>
      <w:r>
        <w:rPr>
          <w:sz w:val="24"/>
        </w:rPr>
        <w:t>Legislatura</w:t>
      </w:r>
      <w:r>
        <w:rPr>
          <w:spacing w:val="-9"/>
          <w:sz w:val="24"/>
        </w:rPr>
        <w:t> </w:t>
      </w:r>
      <w:r>
        <w:rPr>
          <w:sz w:val="24"/>
        </w:rPr>
        <w:t>del Estado de México/ Instituto de Estudios Legislativos/ UAEM/ Colegio Mexiquense A.C.</w:t>
      </w:r>
    </w:p>
    <w:p>
      <w:pPr>
        <w:pStyle w:val="BodyText"/>
      </w:pPr>
    </w:p>
    <w:p>
      <w:pPr>
        <w:pStyle w:val="BodyText"/>
        <w:spacing w:line="275" w:lineRule="exact" w:before="180"/>
        <w:ind w:left="119"/>
        <w:jc w:val="both"/>
      </w:pPr>
      <w:r>
        <w:rPr/>
        <w:t>TIMOTHY E, Anna,</w:t>
      </w:r>
    </w:p>
    <w:p>
      <w:pPr>
        <w:spacing w:line="242" w:lineRule="auto" w:before="0"/>
        <w:ind w:left="119" w:right="115" w:firstLine="0"/>
        <w:jc w:val="both"/>
        <w:rPr>
          <w:sz w:val="24"/>
        </w:rPr>
      </w:pPr>
      <w:r>
        <w:rPr>
          <w:i/>
          <w:sz w:val="24"/>
        </w:rPr>
        <w:t>El</w:t>
      </w:r>
      <w:r>
        <w:rPr>
          <w:i/>
          <w:spacing w:val="-5"/>
          <w:sz w:val="24"/>
        </w:rPr>
        <w:t> </w:t>
      </w:r>
      <w:r>
        <w:rPr>
          <w:i/>
          <w:sz w:val="24"/>
        </w:rPr>
        <w:t>imperio</w:t>
      </w:r>
      <w:r>
        <w:rPr>
          <w:i/>
          <w:spacing w:val="-4"/>
          <w:sz w:val="24"/>
        </w:rPr>
        <w:t> </w:t>
      </w:r>
      <w:r>
        <w:rPr>
          <w:i/>
          <w:sz w:val="24"/>
        </w:rPr>
        <w:t>de</w:t>
      </w:r>
      <w:r>
        <w:rPr>
          <w:i/>
          <w:spacing w:val="-4"/>
          <w:sz w:val="24"/>
        </w:rPr>
        <w:t> </w:t>
      </w:r>
      <w:r>
        <w:rPr>
          <w:i/>
          <w:sz w:val="24"/>
        </w:rPr>
        <w:t>Iturbide</w:t>
      </w:r>
      <w:r>
        <w:rPr>
          <w:sz w:val="24"/>
        </w:rPr>
        <w:t>,</w:t>
      </w:r>
      <w:r>
        <w:rPr>
          <w:spacing w:val="-6"/>
          <w:sz w:val="24"/>
        </w:rPr>
        <w:t> </w:t>
      </w:r>
      <w:r>
        <w:rPr>
          <w:sz w:val="24"/>
        </w:rPr>
        <w:t>México,</w:t>
      </w:r>
      <w:r>
        <w:rPr>
          <w:spacing w:val="-4"/>
          <w:sz w:val="24"/>
        </w:rPr>
        <w:t> </w:t>
      </w:r>
      <w:r>
        <w:rPr>
          <w:sz w:val="24"/>
        </w:rPr>
        <w:t>Los</w:t>
      </w:r>
      <w:r>
        <w:rPr>
          <w:spacing w:val="-4"/>
          <w:sz w:val="24"/>
        </w:rPr>
        <w:t> </w:t>
      </w:r>
      <w:r>
        <w:rPr>
          <w:sz w:val="24"/>
        </w:rPr>
        <w:t>noventas/Consejo</w:t>
      </w:r>
      <w:r>
        <w:rPr>
          <w:spacing w:val="-4"/>
          <w:sz w:val="24"/>
        </w:rPr>
        <w:t> </w:t>
      </w:r>
      <w:r>
        <w:rPr>
          <w:sz w:val="24"/>
        </w:rPr>
        <w:t>Nacional</w:t>
      </w:r>
      <w:r>
        <w:rPr>
          <w:spacing w:val="-7"/>
          <w:sz w:val="24"/>
        </w:rPr>
        <w:t> </w:t>
      </w:r>
      <w:r>
        <w:rPr>
          <w:sz w:val="24"/>
        </w:rPr>
        <w:t>para</w:t>
      </w:r>
      <w:r>
        <w:rPr>
          <w:spacing w:val="-7"/>
          <w:sz w:val="24"/>
        </w:rPr>
        <w:t> </w:t>
      </w:r>
      <w:r>
        <w:rPr>
          <w:sz w:val="24"/>
        </w:rPr>
        <w:t>la</w:t>
      </w:r>
      <w:r>
        <w:rPr>
          <w:spacing w:val="-4"/>
          <w:sz w:val="24"/>
        </w:rPr>
        <w:t> </w:t>
      </w:r>
      <w:r>
        <w:rPr>
          <w:sz w:val="24"/>
        </w:rPr>
        <w:t>Cultura</w:t>
      </w:r>
      <w:r>
        <w:rPr>
          <w:spacing w:val="-4"/>
          <w:sz w:val="24"/>
        </w:rPr>
        <w:t> </w:t>
      </w:r>
      <w:r>
        <w:rPr>
          <w:sz w:val="24"/>
        </w:rPr>
        <w:t>y</w:t>
      </w:r>
      <w:r>
        <w:rPr>
          <w:spacing w:val="-7"/>
          <w:sz w:val="24"/>
        </w:rPr>
        <w:t> </w:t>
      </w:r>
      <w:r>
        <w:rPr>
          <w:sz w:val="24"/>
        </w:rPr>
        <w:t>las Artes/ Alianza,</w:t>
      </w:r>
      <w:r>
        <w:rPr>
          <w:spacing w:val="-9"/>
          <w:sz w:val="24"/>
        </w:rPr>
        <w:t> </w:t>
      </w:r>
      <w:r>
        <w:rPr>
          <w:sz w:val="24"/>
        </w:rPr>
        <w:t>1991.</w:t>
      </w:r>
    </w:p>
    <w:sectPr>
      <w:pgSz w:w="12240" w:h="15840"/>
      <w:pgMar w:header="0" w:footer="1000" w:top="1360" w:bottom="1200" w:left="158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290009pt;margin-top:730.976013pt;width:9.6pt;height:13.05pt;mso-position-horizontal-relative:page;mso-position-vertical-relative:page;z-index:-2064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2</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976013pt;width:13.3pt;height:13.05pt;mso-position-horizontal-relative:page;mso-position-vertical-relative:page;z-index:-206032"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976013pt;width:15.3pt;height:13.05pt;mso-position-horizontal-relative:page;mso-position-vertical-relative:page;z-index:-2060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5984" from="84.984001pt,681.579956pt" to="229.004001pt,681.579956pt" stroked="true" strokeweight=".72003pt" strokecolor="#000000">
          <w10:wrap type="none"/>
        </v:line>
      </w:pict>
    </w:r>
    <w:r>
      <w:rPr/>
      <w:pict>
        <v:shape style="position:absolute;margin-left:299.410004pt;margin-top:730.976013pt;width:13.3pt;height:13.05pt;mso-position-horizontal-relative:page;mso-position-vertical-relative:page;z-index:-205960" type="#_x0000_t202" filled="false" stroked="false">
          <v:textbox inset="0,0,0,0">
            <w:txbxContent>
              <w:p>
                <w:pPr>
                  <w:spacing w:line="245" w:lineRule="exact" w:before="0"/>
                  <w:ind w:left="20" w:right="0" w:firstLine="0"/>
                  <w:jc w:val="left"/>
                  <w:rPr>
                    <w:rFonts w:ascii="Calibri"/>
                    <w:sz w:val="22"/>
                  </w:rPr>
                </w:pPr>
                <w:r>
                  <w:rPr>
                    <w:rFonts w:ascii="Calibri"/>
                    <w:sz w:val="22"/>
                  </w:rPr>
                  <w:t>36</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976013pt;width:15.3pt;height:13.05pt;mso-position-horizontal-relative:page;mso-position-vertical-relative:page;z-index:-2059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37</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5912" from="84.984001pt,681.579956pt" to="229.004001pt,681.579956pt" stroked="true" strokeweight=".72003pt" strokecolor="#000000">
          <w10:wrap type="none"/>
        </v:line>
      </w:pict>
    </w:r>
    <w:r>
      <w:rPr/>
      <w:pict>
        <v:shape style="position:absolute;margin-left:83.984001pt;margin-top:710.185242pt;width:83pt;height:12pt;mso-position-horizontal-relative:page;mso-position-vertical-relative:page;z-index:-205888" type="#_x0000_t202" filled="false" stroked="false">
          <v:textbox inset="0,0,0,0">
            <w:txbxContent>
              <w:p>
                <w:pPr>
                  <w:spacing w:line="224" w:lineRule="exact" w:before="0"/>
                  <w:ind w:left="20" w:right="-4" w:firstLine="0"/>
                  <w:jc w:val="left"/>
                  <w:rPr>
                    <w:sz w:val="20"/>
                  </w:rPr>
                </w:pPr>
                <w:r>
                  <w:rPr>
                    <w:sz w:val="20"/>
                  </w:rPr>
                  <w:t>FS 774/ F.E. 1824</w:t>
                </w:r>
              </w:p>
            </w:txbxContent>
          </v:textbox>
          <w10:wrap type="none"/>
        </v:shape>
      </w:pict>
    </w:r>
    <w:r>
      <w:rPr/>
      <w:pict>
        <v:shape style="position:absolute;margin-left:298.410004pt;margin-top:730.976013pt;width:15.3pt;height:13.05pt;mso-position-horizontal-relative:page;mso-position-vertical-relative:page;z-index:-2058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39</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698.485168pt;width:444.05pt;height:23.7pt;mso-position-horizontal-relative:page;mso-position-vertical-relative:page;z-index:-205840" type="#_x0000_t202" filled="false" stroked="false">
          <v:textbox inset="0,0,0,0">
            <w:txbxContent>
              <w:p>
                <w:pPr>
                  <w:spacing w:line="227" w:lineRule="exact" w:before="0"/>
                  <w:ind w:left="20" w:right="0" w:firstLine="0"/>
                  <w:jc w:val="left"/>
                  <w:rPr>
                    <w:sz w:val="20"/>
                  </w:rPr>
                </w:pPr>
                <w:r>
                  <w:rPr>
                    <w:position w:val="6"/>
                    <w:sz w:val="13"/>
                  </w:rPr>
                  <w:t>47 </w:t>
                </w:r>
                <w:r>
                  <w:rPr>
                    <w:sz w:val="20"/>
                  </w:rPr>
                  <w:t>AHEM/ FONDO GOBERNACIÓN/ SECCIÓN GOBERNACIÓN/ SERIE GOBERNACIÓN/ VOL. 2/</w:t>
                </w:r>
              </w:p>
              <w:p>
                <w:pPr>
                  <w:spacing w:before="0"/>
                  <w:ind w:left="20" w:right="0" w:firstLine="0"/>
                  <w:jc w:val="left"/>
                  <w:rPr>
                    <w:sz w:val="20"/>
                  </w:rPr>
                </w:pPr>
                <w:r>
                  <w:rPr>
                    <w:sz w:val="20"/>
                  </w:rPr>
                  <w:t>EXP. 28/ FS 774/ F.E. 1824. Sesión del 2 de abril de 1824. Primer apartado.</w:t>
                </w:r>
              </w:p>
            </w:txbxContent>
          </v:textbox>
          <w10:wrap type="none"/>
        </v:shape>
      </w:pict>
    </w:r>
    <w:r>
      <w:rPr/>
      <w:pict>
        <v:shape style="position:absolute;margin-left:299.410004pt;margin-top:730.976013pt;width:13.3pt;height:13.05pt;mso-position-horizontal-relative:page;mso-position-vertical-relative:page;z-index:-205816"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698.485168pt;width:443.85pt;height:23.7pt;mso-position-horizontal-relative:page;mso-position-vertical-relative:page;z-index:-205792" type="#_x0000_t202" filled="false" stroked="false">
          <v:textbox inset="0,0,0,0">
            <w:txbxContent>
              <w:p>
                <w:pPr>
                  <w:spacing w:line="227" w:lineRule="exact" w:before="0"/>
                  <w:ind w:left="20" w:right="0" w:firstLine="0"/>
                  <w:jc w:val="left"/>
                  <w:rPr>
                    <w:sz w:val="20"/>
                  </w:rPr>
                </w:pPr>
                <w:r>
                  <w:rPr>
                    <w:position w:val="6"/>
                    <w:sz w:val="13"/>
                  </w:rPr>
                  <w:t>50 </w:t>
                </w:r>
                <w:r>
                  <w:rPr>
                    <w:sz w:val="20"/>
                  </w:rPr>
                  <w:t>AHEM/ FONDO GOBERNACIÓN/ SECCIÓN GOBERNACIÓN/ SERIE GOBERNACIÓN/ VOL. 2/</w:t>
                </w:r>
              </w:p>
              <w:p>
                <w:pPr>
                  <w:spacing w:before="0"/>
                  <w:ind w:left="20" w:right="0" w:firstLine="0"/>
                  <w:jc w:val="left"/>
                  <w:rPr>
                    <w:sz w:val="20"/>
                  </w:rPr>
                </w:pPr>
                <w:r>
                  <w:rPr>
                    <w:sz w:val="20"/>
                  </w:rPr>
                  <w:t>EXP. 28/ FS 774/ F.E. 1824. Sesión del 15 de junio de 1824. Apartado sexto.</w:t>
                </w:r>
              </w:p>
            </w:txbxContent>
          </v:textbox>
          <w10:wrap type="none"/>
        </v:shape>
      </w:pict>
    </w:r>
    <w:r>
      <w:rPr/>
      <w:pict>
        <v:shape style="position:absolute;margin-left:299.410004pt;margin-top:730.976013pt;width:13.3pt;height:13.05pt;mso-position-horizontal-relative:page;mso-position-vertical-relative:page;z-index:-205768" type="#_x0000_t202" filled="false" stroked="false">
          <v:textbox inset="0,0,0,0">
            <w:txbxContent>
              <w:p>
                <w:pPr>
                  <w:spacing w:line="245" w:lineRule="exact" w:before="0"/>
                  <w:ind w:left="20" w:right="0" w:firstLine="0"/>
                  <w:jc w:val="left"/>
                  <w:rPr>
                    <w:rFonts w:ascii="Calibri"/>
                    <w:sz w:val="22"/>
                  </w:rPr>
                </w:pPr>
                <w:r>
                  <w:rPr>
                    <w:rFonts w:ascii="Calibri"/>
                    <w:sz w:val="22"/>
                  </w:rPr>
                  <w:t>41</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698.485168pt;width:443.85pt;height:23.7pt;mso-position-horizontal-relative:page;mso-position-vertical-relative:page;z-index:-205744" type="#_x0000_t202" filled="false" stroked="false">
          <v:textbox inset="0,0,0,0">
            <w:txbxContent>
              <w:p>
                <w:pPr>
                  <w:spacing w:line="227" w:lineRule="exact" w:before="0"/>
                  <w:ind w:left="20" w:right="0" w:firstLine="0"/>
                  <w:jc w:val="left"/>
                  <w:rPr>
                    <w:sz w:val="20"/>
                  </w:rPr>
                </w:pPr>
                <w:r>
                  <w:rPr>
                    <w:position w:val="6"/>
                    <w:sz w:val="13"/>
                  </w:rPr>
                  <w:t>52 </w:t>
                </w:r>
                <w:r>
                  <w:rPr>
                    <w:sz w:val="20"/>
                  </w:rPr>
                  <w:t>AHEM/ FONDO GOBERNACIÓN/ SECCIÓN GOBERNACIÓN/ SERIE GOBERNACIÓN/ VOL. 2/</w:t>
                </w:r>
              </w:p>
              <w:p>
                <w:pPr>
                  <w:spacing w:before="0"/>
                  <w:ind w:left="20" w:right="0" w:firstLine="0"/>
                  <w:jc w:val="left"/>
                  <w:rPr>
                    <w:sz w:val="20"/>
                  </w:rPr>
                </w:pPr>
                <w:r>
                  <w:rPr>
                    <w:sz w:val="20"/>
                  </w:rPr>
                  <w:t>EXP. 28/ FS 774/ F.E. 1824. Sesión del 19 de agosto de 1824. Apartado segundo.</w:t>
                </w:r>
              </w:p>
            </w:txbxContent>
          </v:textbox>
          <w10:wrap type="none"/>
        </v:shape>
      </w:pict>
    </w:r>
    <w:r>
      <w:rPr/>
      <w:pict>
        <v:shape style="position:absolute;margin-left:299.410004pt;margin-top:730.976013pt;width:13.3pt;height:13.05pt;mso-position-horizontal-relative:page;mso-position-vertical-relative:page;z-index:-205720" type="#_x0000_t202" filled="false" stroked="false">
          <v:textbox inset="0,0,0,0">
            <w:txbxContent>
              <w:p>
                <w:pPr>
                  <w:spacing w:line="245" w:lineRule="exact" w:before="0"/>
                  <w:ind w:left="20" w:right="0" w:firstLine="0"/>
                  <w:jc w:val="left"/>
                  <w:rPr>
                    <w:rFonts w:ascii="Calibri"/>
                    <w:sz w:val="22"/>
                  </w:rPr>
                </w:pPr>
                <w:r>
                  <w:rPr>
                    <w:rFonts w:ascii="Calibri"/>
                    <w:sz w:val="22"/>
                  </w:rPr>
                  <w:t>42</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976013pt;width:15.3pt;height:13.05pt;mso-position-horizontal-relative:page;mso-position-vertical-relative:page;z-index:-2056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43</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5672" from="84.984001pt,704.495972pt" to="229.004001pt,704.495972pt" stroked="true" strokeweight=".72003pt" strokecolor="#000000">
          <w10:wrap type="none"/>
        </v:line>
      </w:pict>
    </w:r>
    <w:r>
      <w:rPr/>
      <w:pict>
        <v:shape style="position:absolute;margin-left:298.410004pt;margin-top:730.976013pt;width:15.3pt;height:13.05pt;mso-position-horizontal-relative:page;mso-position-vertical-relative:page;z-index:-2056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45</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6416" from="84.984001pt,693.096008pt" to="229.004001pt,693.096008pt" stroked="true" strokeweight=".71997pt" strokecolor="#000000">
          <w10:wrap type="none"/>
        </v:line>
      </w:pict>
    </w:r>
    <w:r>
      <w:rPr/>
      <w:pict>
        <v:shape style="position:absolute;margin-left:83.984001pt;margin-top:698.365173pt;width:186.7pt;height:23.8pt;mso-position-horizontal-relative:page;mso-position-vertical-relative:page;z-index:-206392" type="#_x0000_t202" filled="false" stroked="false">
          <v:textbox inset="0,0,0,0">
            <w:txbxContent>
              <w:p>
                <w:pPr>
                  <w:spacing w:line="227" w:lineRule="exact" w:before="0"/>
                  <w:ind w:left="20" w:right="0" w:firstLine="0"/>
                  <w:jc w:val="left"/>
                  <w:rPr>
                    <w:i/>
                    <w:sz w:val="20"/>
                  </w:rPr>
                </w:pPr>
                <w:r>
                  <w:rPr>
                    <w:position w:val="6"/>
                    <w:sz w:val="13"/>
                  </w:rPr>
                  <w:t>4 </w:t>
                </w:r>
                <w:r>
                  <w:rPr>
                    <w:sz w:val="20"/>
                  </w:rPr>
                  <w:t>Salinas, </w:t>
                </w:r>
                <w:r>
                  <w:rPr>
                    <w:i/>
                    <w:sz w:val="20"/>
                  </w:rPr>
                  <w:t>Política y sociedad</w:t>
                </w:r>
              </w:p>
              <w:p>
                <w:pPr>
                  <w:spacing w:before="3"/>
                  <w:ind w:left="20" w:right="0" w:firstLine="0"/>
                  <w:jc w:val="left"/>
                  <w:rPr>
                    <w:sz w:val="20"/>
                  </w:rPr>
                </w:pPr>
                <w:r>
                  <w:rPr>
                    <w:position w:val="6"/>
                    <w:sz w:val="13"/>
                  </w:rPr>
                  <w:t>5 </w:t>
                </w:r>
                <w:r>
                  <w:rPr>
                    <w:sz w:val="20"/>
                  </w:rPr>
                  <w:t>Salinas, “Municipalidades”, pp. 191-207.</w:t>
                </w:r>
              </w:p>
            </w:txbxContent>
          </v:textbox>
          <w10:wrap type="none"/>
        </v:shape>
      </w:pict>
    </w:r>
    <w:r>
      <w:rPr/>
      <w:pict>
        <v:shape style="position:absolute;margin-left:299.410004pt;margin-top:730.976013pt;width:13.3pt;height:13.05pt;mso-position-horizontal-relative:page;mso-position-vertical-relative:page;z-index:-206368"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976013pt;width:15.3pt;height:13.05pt;mso-position-horizontal-relative:page;mso-position-vertical-relative:page;z-index:-2056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46</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976013pt;width:13.3pt;height:13.05pt;mso-position-horizontal-relative:page;mso-position-vertical-relative:page;z-index:-205600"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976013pt;width:15.3pt;height:13.05pt;mso-position-horizontal-relative:page;mso-position-vertical-relative:page;z-index:-2055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976013pt;width:13.3pt;height:13.05pt;mso-position-horizontal-relative:page;mso-position-vertical-relative:page;z-index:-205552"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976013pt;width:15.3pt;height:13.05pt;mso-position-horizontal-relative:page;mso-position-vertical-relative:page;z-index:-2055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5504" from="84.984001pt,693.096008pt" to="229.004001pt,693.096008pt" stroked="true" strokeweight=".71997pt" strokecolor="#000000">
          <w10:wrap type="none"/>
        </v:line>
      </w:pict>
    </w:r>
    <w:r>
      <w:rPr/>
      <w:pict>
        <v:shape style="position:absolute;margin-left:83.984001pt;margin-top:698.485168pt;width:181.3pt;height:23.7pt;mso-position-horizontal-relative:page;mso-position-vertical-relative:page;z-index:-205480" type="#_x0000_t202" filled="false" stroked="false">
          <v:textbox inset="0,0,0,0">
            <w:txbxContent>
              <w:p>
                <w:pPr>
                  <w:spacing w:line="227" w:lineRule="exact" w:before="0"/>
                  <w:ind w:left="20" w:right="0" w:firstLine="0"/>
                  <w:jc w:val="left"/>
                  <w:rPr>
                    <w:sz w:val="20"/>
                  </w:rPr>
                </w:pPr>
                <w:r>
                  <w:rPr>
                    <w:position w:val="6"/>
                    <w:sz w:val="13"/>
                  </w:rPr>
                  <w:t>81 </w:t>
                </w:r>
                <w:r>
                  <w:rPr>
                    <w:sz w:val="20"/>
                  </w:rPr>
                  <w:t>AHMA, 1822 Presidencia, mayo 1822.</w:t>
                </w:r>
              </w:p>
              <w:p>
                <w:pPr>
                  <w:spacing w:before="0"/>
                  <w:ind w:left="20" w:right="0" w:firstLine="0"/>
                  <w:jc w:val="left"/>
                  <w:rPr>
                    <w:sz w:val="20"/>
                  </w:rPr>
                </w:pPr>
                <w:r>
                  <w:rPr>
                    <w:position w:val="6"/>
                    <w:sz w:val="13"/>
                  </w:rPr>
                  <w:t>82 </w:t>
                </w:r>
                <w:r>
                  <w:rPr>
                    <w:sz w:val="20"/>
                  </w:rPr>
                  <w:t>AHMA, 1822 Presidencia, mayo 1822.</w:t>
                </w:r>
              </w:p>
            </w:txbxContent>
          </v:textbox>
          <w10:wrap type="none"/>
        </v:shape>
      </w:pict>
    </w:r>
    <w:r>
      <w:rPr/>
      <w:pict>
        <v:shape style="position:absolute;margin-left:298.410004pt;margin-top:730.976013pt;width:15.3pt;height:13.05pt;mso-position-horizontal-relative:page;mso-position-vertical-relative:page;z-index:-2054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65</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5432" from="84.984001pt,693.096008pt" to="229.004001pt,693.096008pt" stroked="true" strokeweight=".71997pt" strokecolor="#000000">
          <w10:wrap type="none"/>
        </v:line>
      </w:pict>
    </w:r>
    <w:r>
      <w:rPr/>
      <w:pict>
        <v:shape style="position:absolute;margin-left:83.984001pt;margin-top:698.365173pt;width:219.25pt;height:23.7pt;mso-position-horizontal-relative:page;mso-position-vertical-relative:page;z-index:-205408" type="#_x0000_t202" filled="false" stroked="false">
          <v:textbox inset="0,0,0,0">
            <w:txbxContent>
              <w:p>
                <w:pPr>
                  <w:spacing w:line="227" w:lineRule="exact" w:before="0"/>
                  <w:ind w:left="20" w:right="0" w:firstLine="0"/>
                  <w:jc w:val="left"/>
                  <w:rPr>
                    <w:sz w:val="20"/>
                  </w:rPr>
                </w:pPr>
                <w:r>
                  <w:rPr>
                    <w:position w:val="6"/>
                    <w:sz w:val="13"/>
                  </w:rPr>
                  <w:t>83 </w:t>
                </w:r>
                <w:r>
                  <w:rPr>
                    <w:sz w:val="20"/>
                  </w:rPr>
                  <w:t>Bonnin, </w:t>
                </w:r>
                <w:r>
                  <w:rPr>
                    <w:i/>
                    <w:sz w:val="20"/>
                  </w:rPr>
                  <w:t>Compendio de los principios, </w:t>
                </w:r>
                <w:r>
                  <w:rPr>
                    <w:sz w:val="20"/>
                  </w:rPr>
                  <w:t>p. 37.</w:t>
                </w:r>
              </w:p>
              <w:p>
                <w:pPr>
                  <w:spacing w:before="0"/>
                  <w:ind w:left="20" w:right="0" w:firstLine="0"/>
                  <w:jc w:val="left"/>
                  <w:rPr>
                    <w:sz w:val="20"/>
                  </w:rPr>
                </w:pPr>
                <w:r>
                  <w:rPr>
                    <w:position w:val="6"/>
                    <w:sz w:val="13"/>
                  </w:rPr>
                  <w:t>84 </w:t>
                </w:r>
                <w:r>
                  <w:rPr>
                    <w:sz w:val="20"/>
                  </w:rPr>
                  <w:t>Bonnin, </w:t>
                </w:r>
                <w:r>
                  <w:rPr>
                    <w:i/>
                    <w:sz w:val="20"/>
                  </w:rPr>
                  <w:t>Compendio de los principios, </w:t>
                </w:r>
                <w:r>
                  <w:rPr>
                    <w:sz w:val="20"/>
                  </w:rPr>
                  <w:t>p. 42-52.</w:t>
                </w:r>
              </w:p>
            </w:txbxContent>
          </v:textbox>
          <w10:wrap type="none"/>
        </v:shape>
      </w:pict>
    </w:r>
    <w:r>
      <w:rPr/>
      <w:pict>
        <v:shape style="position:absolute;margin-left:299.410004pt;margin-top:730.976013pt;width:13.3pt;height:13.05pt;mso-position-horizontal-relative:page;mso-position-vertical-relative:page;z-index:-205384" type="#_x0000_t202" filled="false" stroked="false">
          <v:textbox inset="0,0,0,0">
            <w:txbxContent>
              <w:p>
                <w:pPr>
                  <w:spacing w:line="245" w:lineRule="exact" w:before="0"/>
                  <w:ind w:left="20" w:right="0" w:firstLine="0"/>
                  <w:jc w:val="left"/>
                  <w:rPr>
                    <w:rFonts w:ascii="Calibri"/>
                    <w:sz w:val="22"/>
                  </w:rPr>
                </w:pPr>
                <w:r>
                  <w:rPr>
                    <w:rFonts w:ascii="Calibri"/>
                    <w:sz w:val="22"/>
                  </w:rPr>
                  <w:t>66</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5360" from="84.984001pt,693.096008pt" to="229.004001pt,693.096008pt" stroked="true" strokeweight=".71997pt" strokecolor="#000000">
          <w10:wrap type="none"/>
        </v:line>
      </w:pict>
    </w:r>
    <w:r>
      <w:rPr/>
      <w:pict>
        <v:shape style="position:absolute;margin-left:83.984001pt;margin-top:698.485168pt;width:243.75pt;height:23.7pt;mso-position-horizontal-relative:page;mso-position-vertical-relative:page;z-index:-205336" type="#_x0000_t202" filled="false" stroked="false">
          <v:textbox inset="0,0,0,0">
            <w:txbxContent>
              <w:p>
                <w:pPr>
                  <w:spacing w:line="227" w:lineRule="exact" w:before="0"/>
                  <w:ind w:left="20" w:right="0" w:firstLine="0"/>
                  <w:jc w:val="left"/>
                  <w:rPr>
                    <w:sz w:val="20"/>
                  </w:rPr>
                </w:pPr>
                <w:r>
                  <w:rPr>
                    <w:position w:val="6"/>
                    <w:sz w:val="13"/>
                  </w:rPr>
                  <w:t>85 </w:t>
                </w:r>
                <w:r>
                  <w:rPr>
                    <w:sz w:val="20"/>
                  </w:rPr>
                  <w:t>Birrichaga, “Administración de tierras”, pp. 174-175 .</w:t>
                </w:r>
              </w:p>
              <w:p>
                <w:pPr>
                  <w:spacing w:before="0"/>
                  <w:ind w:left="20" w:right="0" w:firstLine="0"/>
                  <w:jc w:val="left"/>
                  <w:rPr>
                    <w:sz w:val="20"/>
                  </w:rPr>
                </w:pPr>
                <w:r>
                  <w:rPr>
                    <w:position w:val="6"/>
                    <w:sz w:val="13"/>
                  </w:rPr>
                  <w:t>86 </w:t>
                </w:r>
                <w:r>
                  <w:rPr>
                    <w:sz w:val="20"/>
                  </w:rPr>
                  <w:t>AHMA, Libro Constitucional de Aculco, 1820.</w:t>
                </w:r>
              </w:p>
            </w:txbxContent>
          </v:textbox>
          <w10:wrap type="none"/>
        </v:shape>
      </w:pict>
    </w:r>
    <w:r>
      <w:rPr/>
      <w:pict>
        <v:shape style="position:absolute;margin-left:299.410004pt;margin-top:730.976013pt;width:13.3pt;height:13.05pt;mso-position-horizontal-relative:page;mso-position-vertical-relative:page;z-index:-205312" type="#_x0000_t202" filled="false" stroked="false">
          <v:textbox inset="0,0,0,0">
            <w:txbxContent>
              <w:p>
                <w:pPr>
                  <w:spacing w:line="245" w:lineRule="exact" w:before="0"/>
                  <w:ind w:left="20" w:right="0" w:firstLine="0"/>
                  <w:jc w:val="left"/>
                  <w:rPr>
                    <w:rFonts w:ascii="Calibri"/>
                    <w:sz w:val="22"/>
                  </w:rPr>
                </w:pPr>
                <w:r>
                  <w:rPr>
                    <w:rFonts w:ascii="Calibri"/>
                    <w:sz w:val="22"/>
                  </w:rPr>
                  <w:t>67</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976013pt;width:15.3pt;height:13.05pt;mso-position-horizontal-relative:page;mso-position-vertical-relative:page;z-index:-2052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68</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976013pt;width:13.3pt;height:13.05pt;mso-position-horizontal-relative:page;mso-position-vertical-relative:page;z-index:-205264"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984001pt;margin-top:710.005188pt;width:182.2pt;height:12.15pt;mso-position-horizontal-relative:page;mso-position-vertical-relative:page;z-index:-206344" type="#_x0000_t202" filled="false" stroked="false">
          <v:textbox inset="0,0,0,0">
            <w:txbxContent>
              <w:p>
                <w:pPr>
                  <w:spacing w:line="227" w:lineRule="exact" w:before="0"/>
                  <w:ind w:left="40" w:right="0" w:firstLine="0"/>
                  <w:jc w:val="left"/>
                  <w:rPr>
                    <w:sz w:val="20"/>
                  </w:rPr>
                </w:pPr>
                <w:r>
                  <w:rPr/>
                  <w:fldChar w:fldCharType="begin"/>
                </w:r>
                <w:r>
                  <w:rPr>
                    <w:position w:val="6"/>
                    <w:sz w:val="13"/>
                  </w:rPr>
                  <w:instrText> PAGE </w:instrText>
                </w:r>
                <w:r>
                  <w:rPr/>
                  <w:fldChar w:fldCharType="separate"/>
                </w:r>
                <w:r>
                  <w:rPr/>
                  <w:t>8</w:t>
                </w:r>
                <w:r>
                  <w:rPr/>
                  <w:fldChar w:fldCharType="end"/>
                </w:r>
                <w:r>
                  <w:rPr>
                    <w:position w:val="6"/>
                    <w:sz w:val="13"/>
                  </w:rPr>
                  <w:t> </w:t>
                </w:r>
                <w:r>
                  <w:rPr>
                    <w:sz w:val="20"/>
                  </w:rPr>
                  <w:t>Salinas, “Ayuntamientos”, pp. 375-388.</w:t>
                </w:r>
              </w:p>
            </w:txbxContent>
          </v:textbox>
          <w10:wrap type="none"/>
        </v:shape>
      </w:pict>
    </w:r>
    <w:r>
      <w:rPr/>
      <w:pict>
        <v:shape style="position:absolute;margin-left:299.410004pt;margin-top:730.976013pt;width:13.3pt;height:13.05pt;mso-position-horizontal-relative:page;mso-position-vertical-relative:page;z-index:-206320" type="#_x0000_t202" filled="false" stroked="false">
          <v:textbox inset="0,0,0,0">
            <w:txbxContent>
              <w:p>
                <w:pPr>
                  <w:spacing w:line="245" w:lineRule="exact" w:before="0"/>
                  <w:ind w:left="20" w:right="0" w:firstLine="0"/>
                  <w:jc w:val="left"/>
                  <w:rPr>
                    <w:rFonts w:ascii="Calibri"/>
                    <w:sz w:val="22"/>
                  </w:rPr>
                </w:pPr>
                <w:r>
                  <w:rPr>
                    <w:rFonts w:ascii="Calibri"/>
                    <w:sz w:val="22"/>
                  </w:rPr>
                  <w:t>11</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976013pt;width:15.3pt;height:13.05pt;mso-position-horizontal-relative:page;mso-position-vertical-relative:page;z-index:-2052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976013pt;width:15.3pt;height:13.05pt;mso-position-horizontal-relative:page;mso-position-vertical-relative:page;z-index:-2052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74</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976013pt;width:13.3pt;height:13.05pt;mso-position-horizontal-relative:page;mso-position-vertical-relative:page;z-index:-205192"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976013pt;width:15.3pt;height:13.05pt;mso-position-horizontal-relative:page;mso-position-vertical-relative:page;z-index:-2051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976013pt;width:13.3pt;height:13.05pt;mso-position-horizontal-relative:page;mso-position-vertical-relative:page;z-index:-205144"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976013pt;width:15.3pt;height:13.05pt;mso-position-horizontal-relative:page;mso-position-vertical-relative:page;z-index:-2051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976013pt;width:20.75pt;height:13.05pt;mso-position-horizontal-relative:page;mso-position-vertical-relative:page;z-index:-2050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976013pt;width:20.75pt;height:13.05pt;mso-position-horizontal-relative:page;mso-position-vertical-relative:page;z-index:-2050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101</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385.649994pt;margin-top:550.976013pt;width:20.75pt;height:13.05pt;mso-position-horizontal-relative:page;mso-position-vertical-relative:page;z-index:-2050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117</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2.984001pt;margin-top:710.005188pt;width:182.2pt;height:12.15pt;mso-position-horizontal-relative:page;mso-position-vertical-relative:page;z-index:-206296" type="#_x0000_t202" filled="false" stroked="false">
          <v:textbox inset="0,0,0,0">
            <w:txbxContent>
              <w:p>
                <w:pPr>
                  <w:spacing w:line="227" w:lineRule="exact" w:before="0"/>
                  <w:ind w:left="40" w:right="0" w:firstLine="0"/>
                  <w:jc w:val="left"/>
                  <w:rPr>
                    <w:sz w:val="20"/>
                  </w:rPr>
                </w:pPr>
                <w:r>
                  <w:rPr/>
                  <w:fldChar w:fldCharType="begin"/>
                </w:r>
                <w:r>
                  <w:rPr>
                    <w:position w:val="6"/>
                    <w:sz w:val="13"/>
                  </w:rPr>
                  <w:instrText> PAGE </w:instrText>
                </w:r>
                <w:r>
                  <w:rPr/>
                  <w:fldChar w:fldCharType="separate"/>
                </w:r>
                <w:r>
                  <w:rPr/>
                  <w:t>9</w:t>
                </w:r>
                <w:r>
                  <w:rPr/>
                  <w:fldChar w:fldCharType="end"/>
                </w:r>
                <w:r>
                  <w:rPr>
                    <w:position w:val="6"/>
                    <w:sz w:val="13"/>
                  </w:rPr>
                  <w:t> </w:t>
                </w:r>
                <w:r>
                  <w:rPr>
                    <w:sz w:val="20"/>
                  </w:rPr>
                  <w:t>Salinas, “Ayuntamientos”, pp. 388-402.</w:t>
                </w:r>
              </w:p>
            </w:txbxContent>
          </v:textbox>
          <w10:wrap type="none"/>
        </v:shape>
      </w:pict>
    </w:r>
    <w:r>
      <w:rPr/>
      <w:pict>
        <v:shape style="position:absolute;margin-left:299.410004pt;margin-top:730.976013pt;width:13.3pt;height:13.05pt;mso-position-horizontal-relative:page;mso-position-vertical-relative:page;z-index:-206272" type="#_x0000_t202" filled="false" stroked="false">
          <v:textbox inset="0,0,0,0">
            <w:txbxContent>
              <w:p>
                <w:pPr>
                  <w:spacing w:line="245" w:lineRule="exact" w:before="0"/>
                  <w:ind w:left="20" w:right="0" w:firstLine="0"/>
                  <w:jc w:val="left"/>
                  <w:rPr>
                    <w:rFonts w:ascii="Calibri"/>
                    <w:sz w:val="22"/>
                  </w:rPr>
                </w:pPr>
                <w:r>
                  <w:rPr>
                    <w:rFonts w:ascii="Calibri"/>
                    <w:sz w:val="22"/>
                  </w:rPr>
                  <w:t>12</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649994pt;margin-top:550.976013pt;width:20.75pt;height:13.05pt;mso-position-horizontal-relative:page;mso-position-vertical-relative:page;z-index:-2050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120</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649994pt;margin-top:550.976013pt;width:20.75pt;height:13.05pt;mso-position-horizontal-relative:page;mso-position-vertical-relative:page;z-index:-2050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130</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976013pt;width:20.75pt;height:13.05pt;mso-position-horizontal-relative:page;mso-position-vertical-relative:page;z-index:-2049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137</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6248" from="84.984001pt,704.495972pt" to="229.004001pt,704.495972pt" stroked="true" strokeweight=".72003pt" strokecolor="#000000">
          <w10:wrap type="none"/>
        </v:line>
      </w:pict>
    </w:r>
    <w:r>
      <w:rPr/>
      <w:pict>
        <v:shape style="position:absolute;margin-left:83.984001pt;margin-top:710.005188pt;width:195.95pt;height:12.15pt;mso-position-horizontal-relative:page;mso-position-vertical-relative:page;z-index:-206224" type="#_x0000_t202" filled="false" stroked="false">
          <v:textbox inset="0,0,0,0">
            <w:txbxContent>
              <w:p>
                <w:pPr>
                  <w:spacing w:line="227" w:lineRule="exact" w:before="0"/>
                  <w:ind w:left="20" w:right="0" w:firstLine="0"/>
                  <w:jc w:val="left"/>
                  <w:rPr>
                    <w:sz w:val="20"/>
                  </w:rPr>
                </w:pPr>
                <w:r>
                  <w:rPr>
                    <w:position w:val="6"/>
                    <w:sz w:val="13"/>
                  </w:rPr>
                  <w:t>10 </w:t>
                </w:r>
                <w:r>
                  <w:rPr>
                    <w:sz w:val="20"/>
                  </w:rPr>
                  <w:t>Ilhui, “La Hacienda Pública”, pp. 245-262.</w:t>
                </w:r>
              </w:p>
            </w:txbxContent>
          </v:textbox>
          <w10:wrap type="none"/>
        </v:shape>
      </w:pict>
    </w:r>
    <w:r>
      <w:rPr/>
      <w:pict>
        <v:shape style="position:absolute;margin-left:299.410004pt;margin-top:730.976013pt;width:13.3pt;height:13.05pt;mso-position-horizontal-relative:page;mso-position-vertical-relative:page;z-index:-206200" type="#_x0000_t202" filled="false" stroked="false">
          <v:textbox inset="0,0,0,0">
            <w:txbxContent>
              <w:p>
                <w:pPr>
                  <w:spacing w:line="245" w:lineRule="exact" w:before="0"/>
                  <w:ind w:left="20" w:right="0" w:firstLine="0"/>
                  <w:jc w:val="left"/>
                  <w:rPr>
                    <w:rFonts w:ascii="Calibri"/>
                    <w:sz w:val="22"/>
                  </w:rPr>
                </w:pPr>
                <w:r>
                  <w:rPr>
                    <w:rFonts w:ascii="Calibri"/>
                    <w:sz w:val="22"/>
                  </w:rPr>
                  <w:t>13</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6176" from="84.984001pt,693.096008pt" to="229.004001pt,693.096008pt" stroked="true" strokeweight=".71997pt" strokecolor="#000000">
          <w10:wrap type="none"/>
        </v:line>
      </w:pict>
    </w:r>
    <w:r>
      <w:rPr/>
      <w:pict>
        <v:shape style="position:absolute;margin-left:83.984001pt;margin-top:698.485168pt;width:297.150pt;height:23.7pt;mso-position-horizontal-relative:page;mso-position-vertical-relative:page;z-index:-206152" type="#_x0000_t202" filled="false" stroked="false">
          <v:textbox inset="0,0,0,0">
            <w:txbxContent>
              <w:p>
                <w:pPr>
                  <w:spacing w:line="227" w:lineRule="exact" w:before="0"/>
                  <w:ind w:left="20" w:right="0" w:firstLine="0"/>
                  <w:jc w:val="left"/>
                  <w:rPr>
                    <w:sz w:val="20"/>
                  </w:rPr>
                </w:pPr>
                <w:r>
                  <w:rPr>
                    <w:position w:val="6"/>
                    <w:sz w:val="13"/>
                  </w:rPr>
                  <w:t>11 </w:t>
                </w:r>
                <w:r>
                  <w:rPr>
                    <w:sz w:val="20"/>
                  </w:rPr>
                  <w:t>Escobar Ohmstede, “Ayuntamientos y ciudadanía”, pp. 131-172.</w:t>
                </w:r>
              </w:p>
              <w:p>
                <w:pPr>
                  <w:spacing w:before="0"/>
                  <w:ind w:left="20" w:right="0" w:firstLine="0"/>
                  <w:jc w:val="left"/>
                  <w:rPr>
                    <w:sz w:val="20"/>
                  </w:rPr>
                </w:pPr>
                <w:r>
                  <w:rPr>
                    <w:position w:val="6"/>
                    <w:sz w:val="13"/>
                  </w:rPr>
                  <w:t>12 </w:t>
                </w:r>
                <w:r>
                  <w:rPr>
                    <w:sz w:val="20"/>
                  </w:rPr>
                  <w:t>Serrano Ortega, “Ciudadano Ortega”, pp. 411-440.</w:t>
                </w:r>
              </w:p>
            </w:txbxContent>
          </v:textbox>
          <w10:wrap type="none"/>
        </v:shape>
      </w:pict>
    </w:r>
    <w:r>
      <w:rPr/>
      <w:pict>
        <v:shape style="position:absolute;margin-left:299.410004pt;margin-top:730.976013pt;width:13.3pt;height:13.05pt;mso-position-horizontal-relative:page;mso-position-vertical-relative:page;z-index:-206128" type="#_x0000_t202" filled="false" stroked="false">
          <v:textbox inset="0,0,0,0">
            <w:txbxContent>
              <w:p>
                <w:pPr>
                  <w:spacing w:line="245" w:lineRule="exact" w:before="0"/>
                  <w:ind w:left="20" w:right="0" w:firstLine="0"/>
                  <w:jc w:val="left"/>
                  <w:rPr>
                    <w:rFonts w:ascii="Calibri"/>
                    <w:sz w:val="22"/>
                  </w:rPr>
                </w:pPr>
                <w:r>
                  <w:rPr>
                    <w:rFonts w:ascii="Calibri"/>
                    <w:sz w:val="22"/>
                  </w:rPr>
                  <w:t>14</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976013pt;width:15.3pt;height:13.05pt;mso-position-horizontal-relative:page;mso-position-vertical-relative:page;z-index:-2061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976013pt;width:13.3pt;height:13.05pt;mso-position-horizontal-relative:page;mso-position-vertical-relative:page;z-index:-206080"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976013pt;width:15.3pt;height:13.05pt;mso-position-horizontal-relative:page;mso-position-vertical-relative:page;z-index:-2060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6">
    <w:multiLevelType w:val="hybridMultilevel"/>
    <w:lvl w:ilvl="0">
      <w:start w:val="1"/>
      <w:numFmt w:val="bullet"/>
      <w:lvlText w:val="—"/>
      <w:lvlJc w:val="left"/>
      <w:pPr>
        <w:ind w:left="119" w:hanging="344"/>
      </w:pPr>
      <w:rPr>
        <w:rFonts w:hint="default" w:ascii="Arial" w:hAnsi="Arial" w:eastAsia="Arial" w:cs="Arial"/>
        <w:i/>
        <w:spacing w:val="-34"/>
        <w:w w:val="99"/>
        <w:sz w:val="24"/>
        <w:szCs w:val="24"/>
      </w:rPr>
    </w:lvl>
    <w:lvl w:ilvl="1">
      <w:start w:val="1"/>
      <w:numFmt w:val="bullet"/>
      <w:lvlText w:val="•"/>
      <w:lvlJc w:val="left"/>
      <w:pPr>
        <w:ind w:left="1016" w:hanging="344"/>
      </w:pPr>
      <w:rPr>
        <w:rFonts w:hint="default"/>
      </w:rPr>
    </w:lvl>
    <w:lvl w:ilvl="2">
      <w:start w:val="1"/>
      <w:numFmt w:val="bullet"/>
      <w:lvlText w:val="•"/>
      <w:lvlJc w:val="left"/>
      <w:pPr>
        <w:ind w:left="1912" w:hanging="344"/>
      </w:pPr>
      <w:rPr>
        <w:rFonts w:hint="default"/>
      </w:rPr>
    </w:lvl>
    <w:lvl w:ilvl="3">
      <w:start w:val="1"/>
      <w:numFmt w:val="bullet"/>
      <w:lvlText w:val="•"/>
      <w:lvlJc w:val="left"/>
      <w:pPr>
        <w:ind w:left="2808" w:hanging="344"/>
      </w:pPr>
      <w:rPr>
        <w:rFonts w:hint="default"/>
      </w:rPr>
    </w:lvl>
    <w:lvl w:ilvl="4">
      <w:start w:val="1"/>
      <w:numFmt w:val="bullet"/>
      <w:lvlText w:val="•"/>
      <w:lvlJc w:val="left"/>
      <w:pPr>
        <w:ind w:left="3704" w:hanging="344"/>
      </w:pPr>
      <w:rPr>
        <w:rFonts w:hint="default"/>
      </w:rPr>
    </w:lvl>
    <w:lvl w:ilvl="5">
      <w:start w:val="1"/>
      <w:numFmt w:val="bullet"/>
      <w:lvlText w:val="•"/>
      <w:lvlJc w:val="left"/>
      <w:pPr>
        <w:ind w:left="4600" w:hanging="344"/>
      </w:pPr>
      <w:rPr>
        <w:rFonts w:hint="default"/>
      </w:rPr>
    </w:lvl>
    <w:lvl w:ilvl="6">
      <w:start w:val="1"/>
      <w:numFmt w:val="bullet"/>
      <w:lvlText w:val="•"/>
      <w:lvlJc w:val="left"/>
      <w:pPr>
        <w:ind w:left="5496" w:hanging="344"/>
      </w:pPr>
      <w:rPr>
        <w:rFonts w:hint="default"/>
      </w:rPr>
    </w:lvl>
    <w:lvl w:ilvl="7">
      <w:start w:val="1"/>
      <w:numFmt w:val="bullet"/>
      <w:lvlText w:val="•"/>
      <w:lvlJc w:val="left"/>
      <w:pPr>
        <w:ind w:left="6392" w:hanging="344"/>
      </w:pPr>
      <w:rPr>
        <w:rFonts w:hint="default"/>
      </w:rPr>
    </w:lvl>
    <w:lvl w:ilvl="8">
      <w:start w:val="1"/>
      <w:numFmt w:val="bullet"/>
      <w:lvlText w:val="•"/>
      <w:lvlJc w:val="left"/>
      <w:pPr>
        <w:ind w:left="7288" w:hanging="344"/>
      </w:pPr>
      <w:rPr>
        <w:rFonts w:hint="default"/>
      </w:rPr>
    </w:lvl>
  </w:abstractNum>
  <w:abstractNum w:abstractNumId="15">
    <w:multiLevelType w:val="hybridMultilevel"/>
    <w:lvl w:ilvl="0">
      <w:start w:val="57"/>
      <w:numFmt w:val="decimal"/>
      <w:lvlText w:val="%1"/>
      <w:lvlJc w:val="left"/>
      <w:pPr>
        <w:ind w:left="1067" w:hanging="449"/>
        <w:jc w:val="left"/>
      </w:pPr>
      <w:rPr>
        <w:rFonts w:hint="default" w:ascii="Arial" w:hAnsi="Arial" w:eastAsia="Arial" w:cs="Arial"/>
        <w:b/>
        <w:bCs/>
        <w:w w:val="99"/>
        <w:sz w:val="19"/>
        <w:szCs w:val="19"/>
      </w:rPr>
    </w:lvl>
    <w:lvl w:ilvl="1">
      <w:start w:val="1"/>
      <w:numFmt w:val="bullet"/>
      <w:lvlText w:val="•"/>
      <w:lvlJc w:val="left"/>
      <w:pPr>
        <w:ind w:left="1169" w:hanging="449"/>
      </w:pPr>
      <w:rPr>
        <w:rFonts w:hint="default"/>
      </w:rPr>
    </w:lvl>
    <w:lvl w:ilvl="2">
      <w:start w:val="1"/>
      <w:numFmt w:val="bullet"/>
      <w:lvlText w:val="•"/>
      <w:lvlJc w:val="left"/>
      <w:pPr>
        <w:ind w:left="1278" w:hanging="449"/>
      </w:pPr>
      <w:rPr>
        <w:rFonts w:hint="default"/>
      </w:rPr>
    </w:lvl>
    <w:lvl w:ilvl="3">
      <w:start w:val="1"/>
      <w:numFmt w:val="bullet"/>
      <w:lvlText w:val="•"/>
      <w:lvlJc w:val="left"/>
      <w:pPr>
        <w:ind w:left="1388" w:hanging="449"/>
      </w:pPr>
      <w:rPr>
        <w:rFonts w:hint="default"/>
      </w:rPr>
    </w:lvl>
    <w:lvl w:ilvl="4">
      <w:start w:val="1"/>
      <w:numFmt w:val="bullet"/>
      <w:lvlText w:val="•"/>
      <w:lvlJc w:val="left"/>
      <w:pPr>
        <w:ind w:left="1497" w:hanging="449"/>
      </w:pPr>
      <w:rPr>
        <w:rFonts w:hint="default"/>
      </w:rPr>
    </w:lvl>
    <w:lvl w:ilvl="5">
      <w:start w:val="1"/>
      <w:numFmt w:val="bullet"/>
      <w:lvlText w:val="•"/>
      <w:lvlJc w:val="left"/>
      <w:pPr>
        <w:ind w:left="1607" w:hanging="449"/>
      </w:pPr>
      <w:rPr>
        <w:rFonts w:hint="default"/>
      </w:rPr>
    </w:lvl>
    <w:lvl w:ilvl="6">
      <w:start w:val="1"/>
      <w:numFmt w:val="bullet"/>
      <w:lvlText w:val="•"/>
      <w:lvlJc w:val="left"/>
      <w:pPr>
        <w:ind w:left="1716" w:hanging="449"/>
      </w:pPr>
      <w:rPr>
        <w:rFonts w:hint="default"/>
      </w:rPr>
    </w:lvl>
    <w:lvl w:ilvl="7">
      <w:start w:val="1"/>
      <w:numFmt w:val="bullet"/>
      <w:lvlText w:val="•"/>
      <w:lvlJc w:val="left"/>
      <w:pPr>
        <w:ind w:left="1825" w:hanging="449"/>
      </w:pPr>
      <w:rPr>
        <w:rFonts w:hint="default"/>
      </w:rPr>
    </w:lvl>
    <w:lvl w:ilvl="8">
      <w:start w:val="1"/>
      <w:numFmt w:val="bullet"/>
      <w:lvlText w:val="•"/>
      <w:lvlJc w:val="left"/>
      <w:pPr>
        <w:ind w:left="1935" w:hanging="449"/>
      </w:pPr>
      <w:rPr>
        <w:rFonts w:hint="default"/>
      </w:rPr>
    </w:lvl>
  </w:abstractNum>
  <w:abstractNum w:abstractNumId="14">
    <w:multiLevelType w:val="hybridMultilevel"/>
    <w:lvl w:ilvl="0">
      <w:start w:val="40"/>
      <w:numFmt w:val="decimal"/>
      <w:lvlText w:val="%1"/>
      <w:lvlJc w:val="left"/>
      <w:pPr>
        <w:ind w:left="1067" w:hanging="449"/>
        <w:jc w:val="left"/>
      </w:pPr>
      <w:rPr>
        <w:rFonts w:hint="default" w:ascii="Arial" w:hAnsi="Arial" w:eastAsia="Arial" w:cs="Arial"/>
        <w:b/>
        <w:bCs/>
        <w:w w:val="99"/>
        <w:sz w:val="19"/>
        <w:szCs w:val="19"/>
      </w:rPr>
    </w:lvl>
    <w:lvl w:ilvl="1">
      <w:start w:val="1"/>
      <w:numFmt w:val="bullet"/>
      <w:lvlText w:val="•"/>
      <w:lvlJc w:val="left"/>
      <w:pPr>
        <w:ind w:left="2800" w:hanging="449"/>
      </w:pPr>
      <w:rPr>
        <w:rFonts w:hint="default"/>
      </w:rPr>
    </w:lvl>
    <w:lvl w:ilvl="2">
      <w:start w:val="1"/>
      <w:numFmt w:val="bullet"/>
      <w:lvlText w:val="•"/>
      <w:lvlJc w:val="left"/>
      <w:pPr>
        <w:ind w:left="2729" w:hanging="449"/>
      </w:pPr>
      <w:rPr>
        <w:rFonts w:hint="default"/>
      </w:rPr>
    </w:lvl>
    <w:lvl w:ilvl="3">
      <w:start w:val="1"/>
      <w:numFmt w:val="bullet"/>
      <w:lvlText w:val="•"/>
      <w:lvlJc w:val="left"/>
      <w:pPr>
        <w:ind w:left="2659" w:hanging="449"/>
      </w:pPr>
      <w:rPr>
        <w:rFonts w:hint="default"/>
      </w:rPr>
    </w:lvl>
    <w:lvl w:ilvl="4">
      <w:start w:val="1"/>
      <w:numFmt w:val="bullet"/>
      <w:lvlText w:val="•"/>
      <w:lvlJc w:val="left"/>
      <w:pPr>
        <w:ind w:left="2588" w:hanging="449"/>
      </w:pPr>
      <w:rPr>
        <w:rFonts w:hint="default"/>
      </w:rPr>
    </w:lvl>
    <w:lvl w:ilvl="5">
      <w:start w:val="1"/>
      <w:numFmt w:val="bullet"/>
      <w:lvlText w:val="•"/>
      <w:lvlJc w:val="left"/>
      <w:pPr>
        <w:ind w:left="2518" w:hanging="449"/>
      </w:pPr>
      <w:rPr>
        <w:rFonts w:hint="default"/>
      </w:rPr>
    </w:lvl>
    <w:lvl w:ilvl="6">
      <w:start w:val="1"/>
      <w:numFmt w:val="bullet"/>
      <w:lvlText w:val="•"/>
      <w:lvlJc w:val="left"/>
      <w:pPr>
        <w:ind w:left="2448" w:hanging="449"/>
      </w:pPr>
      <w:rPr>
        <w:rFonts w:hint="default"/>
      </w:rPr>
    </w:lvl>
    <w:lvl w:ilvl="7">
      <w:start w:val="1"/>
      <w:numFmt w:val="bullet"/>
      <w:lvlText w:val="•"/>
      <w:lvlJc w:val="left"/>
      <w:pPr>
        <w:ind w:left="2377" w:hanging="449"/>
      </w:pPr>
      <w:rPr>
        <w:rFonts w:hint="default"/>
      </w:rPr>
    </w:lvl>
    <w:lvl w:ilvl="8">
      <w:start w:val="1"/>
      <w:numFmt w:val="bullet"/>
      <w:lvlText w:val="•"/>
      <w:lvlJc w:val="left"/>
      <w:pPr>
        <w:ind w:left="2307" w:hanging="449"/>
      </w:pPr>
      <w:rPr>
        <w:rFonts w:hint="default"/>
      </w:rPr>
    </w:lvl>
  </w:abstractNum>
  <w:abstractNum w:abstractNumId="13">
    <w:multiLevelType w:val="hybridMultilevel"/>
    <w:lvl w:ilvl="0">
      <w:start w:val="16"/>
      <w:numFmt w:val="decimal"/>
      <w:lvlText w:val="%1"/>
      <w:lvlJc w:val="left"/>
      <w:pPr>
        <w:ind w:left="1067" w:hanging="449"/>
        <w:jc w:val="left"/>
      </w:pPr>
      <w:rPr>
        <w:rFonts w:hint="default" w:ascii="Arial" w:hAnsi="Arial" w:eastAsia="Arial" w:cs="Arial"/>
        <w:b/>
        <w:bCs/>
        <w:w w:val="99"/>
        <w:sz w:val="19"/>
        <w:szCs w:val="19"/>
      </w:rPr>
    </w:lvl>
    <w:lvl w:ilvl="1">
      <w:start w:val="1"/>
      <w:numFmt w:val="bullet"/>
      <w:lvlText w:val="•"/>
      <w:lvlJc w:val="left"/>
      <w:pPr>
        <w:ind w:left="1186" w:hanging="449"/>
      </w:pPr>
      <w:rPr>
        <w:rFonts w:hint="default"/>
      </w:rPr>
    </w:lvl>
    <w:lvl w:ilvl="2">
      <w:start w:val="1"/>
      <w:numFmt w:val="bullet"/>
      <w:lvlText w:val="•"/>
      <w:lvlJc w:val="left"/>
      <w:pPr>
        <w:ind w:left="1313" w:hanging="449"/>
      </w:pPr>
      <w:rPr>
        <w:rFonts w:hint="default"/>
      </w:rPr>
    </w:lvl>
    <w:lvl w:ilvl="3">
      <w:start w:val="1"/>
      <w:numFmt w:val="bullet"/>
      <w:lvlText w:val="•"/>
      <w:lvlJc w:val="left"/>
      <w:pPr>
        <w:ind w:left="1439" w:hanging="449"/>
      </w:pPr>
      <w:rPr>
        <w:rFonts w:hint="default"/>
      </w:rPr>
    </w:lvl>
    <w:lvl w:ilvl="4">
      <w:start w:val="1"/>
      <w:numFmt w:val="bullet"/>
      <w:lvlText w:val="•"/>
      <w:lvlJc w:val="left"/>
      <w:pPr>
        <w:ind w:left="1566" w:hanging="449"/>
      </w:pPr>
      <w:rPr>
        <w:rFonts w:hint="default"/>
      </w:rPr>
    </w:lvl>
    <w:lvl w:ilvl="5">
      <w:start w:val="1"/>
      <w:numFmt w:val="bullet"/>
      <w:lvlText w:val="•"/>
      <w:lvlJc w:val="left"/>
      <w:pPr>
        <w:ind w:left="1692" w:hanging="449"/>
      </w:pPr>
      <w:rPr>
        <w:rFonts w:hint="default"/>
      </w:rPr>
    </w:lvl>
    <w:lvl w:ilvl="6">
      <w:start w:val="1"/>
      <w:numFmt w:val="bullet"/>
      <w:lvlText w:val="•"/>
      <w:lvlJc w:val="left"/>
      <w:pPr>
        <w:ind w:left="1819" w:hanging="449"/>
      </w:pPr>
      <w:rPr>
        <w:rFonts w:hint="default"/>
      </w:rPr>
    </w:lvl>
    <w:lvl w:ilvl="7">
      <w:start w:val="1"/>
      <w:numFmt w:val="bullet"/>
      <w:lvlText w:val="•"/>
      <w:lvlJc w:val="left"/>
      <w:pPr>
        <w:ind w:left="1945" w:hanging="449"/>
      </w:pPr>
      <w:rPr>
        <w:rFonts w:hint="default"/>
      </w:rPr>
    </w:lvl>
    <w:lvl w:ilvl="8">
      <w:start w:val="1"/>
      <w:numFmt w:val="bullet"/>
      <w:lvlText w:val="•"/>
      <w:lvlJc w:val="left"/>
      <w:pPr>
        <w:ind w:left="2072" w:hanging="449"/>
      </w:pPr>
      <w:rPr>
        <w:rFonts w:hint="default"/>
      </w:rPr>
    </w:lvl>
  </w:abstractNum>
  <w:abstractNum w:abstractNumId="12">
    <w:multiLevelType w:val="hybridMultilevel"/>
    <w:lvl w:ilvl="0">
      <w:start w:val="1"/>
      <w:numFmt w:val="decimal"/>
      <w:lvlText w:val="%1."/>
      <w:lvlJc w:val="left"/>
      <w:pPr>
        <w:ind w:left="1107" w:hanging="269"/>
        <w:jc w:val="left"/>
      </w:pPr>
      <w:rPr>
        <w:rFonts w:hint="default" w:ascii="Arial" w:hAnsi="Arial" w:eastAsia="Arial" w:cs="Arial"/>
        <w:w w:val="99"/>
        <w:sz w:val="24"/>
        <w:szCs w:val="24"/>
      </w:rPr>
    </w:lvl>
    <w:lvl w:ilvl="1">
      <w:start w:val="1"/>
      <w:numFmt w:val="decimal"/>
      <w:lvlText w:val="%2."/>
      <w:lvlJc w:val="left"/>
      <w:pPr>
        <w:ind w:left="2280" w:hanging="288"/>
        <w:jc w:val="left"/>
      </w:pPr>
      <w:rPr>
        <w:rFonts w:hint="default" w:ascii="Arial" w:hAnsi="Arial" w:eastAsia="Arial" w:cs="Arial"/>
        <w:w w:val="99"/>
        <w:sz w:val="24"/>
        <w:szCs w:val="24"/>
      </w:rPr>
    </w:lvl>
    <w:lvl w:ilvl="2">
      <w:start w:val="1"/>
      <w:numFmt w:val="bullet"/>
      <w:lvlText w:val="•"/>
      <w:lvlJc w:val="left"/>
      <w:pPr>
        <w:ind w:left="3035" w:hanging="288"/>
      </w:pPr>
      <w:rPr>
        <w:rFonts w:hint="default"/>
      </w:rPr>
    </w:lvl>
    <w:lvl w:ilvl="3">
      <w:start w:val="1"/>
      <w:numFmt w:val="bullet"/>
      <w:lvlText w:val="•"/>
      <w:lvlJc w:val="left"/>
      <w:pPr>
        <w:ind w:left="3791" w:hanging="288"/>
      </w:pPr>
      <w:rPr>
        <w:rFonts w:hint="default"/>
      </w:rPr>
    </w:lvl>
    <w:lvl w:ilvl="4">
      <w:start w:val="1"/>
      <w:numFmt w:val="bullet"/>
      <w:lvlText w:val="•"/>
      <w:lvlJc w:val="left"/>
      <w:pPr>
        <w:ind w:left="4546" w:hanging="288"/>
      </w:pPr>
      <w:rPr>
        <w:rFonts w:hint="default"/>
      </w:rPr>
    </w:lvl>
    <w:lvl w:ilvl="5">
      <w:start w:val="1"/>
      <w:numFmt w:val="bullet"/>
      <w:lvlText w:val="•"/>
      <w:lvlJc w:val="left"/>
      <w:pPr>
        <w:ind w:left="5302" w:hanging="288"/>
      </w:pPr>
      <w:rPr>
        <w:rFonts w:hint="default"/>
      </w:rPr>
    </w:lvl>
    <w:lvl w:ilvl="6">
      <w:start w:val="1"/>
      <w:numFmt w:val="bullet"/>
      <w:lvlText w:val="•"/>
      <w:lvlJc w:val="left"/>
      <w:pPr>
        <w:ind w:left="6057" w:hanging="288"/>
      </w:pPr>
      <w:rPr>
        <w:rFonts w:hint="default"/>
      </w:rPr>
    </w:lvl>
    <w:lvl w:ilvl="7">
      <w:start w:val="1"/>
      <w:numFmt w:val="bullet"/>
      <w:lvlText w:val="•"/>
      <w:lvlJc w:val="left"/>
      <w:pPr>
        <w:ind w:left="6813" w:hanging="288"/>
      </w:pPr>
      <w:rPr>
        <w:rFonts w:hint="default"/>
      </w:rPr>
    </w:lvl>
    <w:lvl w:ilvl="8">
      <w:start w:val="1"/>
      <w:numFmt w:val="bullet"/>
      <w:lvlText w:val="•"/>
      <w:lvlJc w:val="left"/>
      <w:pPr>
        <w:ind w:left="7568" w:hanging="288"/>
      </w:pPr>
      <w:rPr>
        <w:rFonts w:hint="default"/>
      </w:rPr>
    </w:lvl>
  </w:abstractNum>
  <w:abstractNum w:abstractNumId="11">
    <w:multiLevelType w:val="hybridMultilevel"/>
    <w:lvl w:ilvl="0">
      <w:start w:val="3"/>
      <w:numFmt w:val="decimal"/>
      <w:lvlText w:val="%1"/>
      <w:lvlJc w:val="left"/>
      <w:pPr>
        <w:ind w:left="591" w:hanging="473"/>
        <w:jc w:val="left"/>
      </w:pPr>
      <w:rPr>
        <w:rFonts w:hint="default"/>
      </w:rPr>
    </w:lvl>
    <w:lvl w:ilvl="1">
      <w:start w:val="1"/>
      <w:numFmt w:val="decimal"/>
      <w:lvlText w:val="%1.%2."/>
      <w:lvlJc w:val="left"/>
      <w:pPr>
        <w:ind w:left="591" w:hanging="473"/>
        <w:jc w:val="left"/>
      </w:pPr>
      <w:rPr>
        <w:rFonts w:hint="default" w:ascii="Arial" w:hAnsi="Arial" w:eastAsia="Arial" w:cs="Arial"/>
        <w:b/>
        <w:bCs/>
        <w:w w:val="99"/>
        <w:sz w:val="24"/>
        <w:szCs w:val="24"/>
      </w:rPr>
    </w:lvl>
    <w:lvl w:ilvl="2">
      <w:start w:val="1"/>
      <w:numFmt w:val="decimal"/>
      <w:lvlText w:val="%3."/>
      <w:lvlJc w:val="left"/>
      <w:pPr>
        <w:ind w:left="1827" w:hanging="269"/>
        <w:jc w:val="left"/>
      </w:pPr>
      <w:rPr>
        <w:rFonts w:hint="default" w:ascii="Arial" w:hAnsi="Arial" w:eastAsia="Arial" w:cs="Arial"/>
        <w:w w:val="99"/>
        <w:sz w:val="24"/>
        <w:szCs w:val="24"/>
      </w:rPr>
    </w:lvl>
    <w:lvl w:ilvl="3">
      <w:start w:val="1"/>
      <w:numFmt w:val="bullet"/>
      <w:lvlText w:val="•"/>
      <w:lvlJc w:val="left"/>
      <w:pPr>
        <w:ind w:left="3433" w:hanging="269"/>
      </w:pPr>
      <w:rPr>
        <w:rFonts w:hint="default"/>
      </w:rPr>
    </w:lvl>
    <w:lvl w:ilvl="4">
      <w:start w:val="1"/>
      <w:numFmt w:val="bullet"/>
      <w:lvlText w:val="•"/>
      <w:lvlJc w:val="left"/>
      <w:pPr>
        <w:ind w:left="4240" w:hanging="269"/>
      </w:pPr>
      <w:rPr>
        <w:rFonts w:hint="default"/>
      </w:rPr>
    </w:lvl>
    <w:lvl w:ilvl="5">
      <w:start w:val="1"/>
      <w:numFmt w:val="bullet"/>
      <w:lvlText w:val="•"/>
      <w:lvlJc w:val="left"/>
      <w:pPr>
        <w:ind w:left="5046" w:hanging="269"/>
      </w:pPr>
      <w:rPr>
        <w:rFonts w:hint="default"/>
      </w:rPr>
    </w:lvl>
    <w:lvl w:ilvl="6">
      <w:start w:val="1"/>
      <w:numFmt w:val="bullet"/>
      <w:lvlText w:val="•"/>
      <w:lvlJc w:val="left"/>
      <w:pPr>
        <w:ind w:left="5853" w:hanging="269"/>
      </w:pPr>
      <w:rPr>
        <w:rFonts w:hint="default"/>
      </w:rPr>
    </w:lvl>
    <w:lvl w:ilvl="7">
      <w:start w:val="1"/>
      <w:numFmt w:val="bullet"/>
      <w:lvlText w:val="•"/>
      <w:lvlJc w:val="left"/>
      <w:pPr>
        <w:ind w:left="6660" w:hanging="269"/>
      </w:pPr>
      <w:rPr>
        <w:rFonts w:hint="default"/>
      </w:rPr>
    </w:lvl>
    <w:lvl w:ilvl="8">
      <w:start w:val="1"/>
      <w:numFmt w:val="bullet"/>
      <w:lvlText w:val="•"/>
      <w:lvlJc w:val="left"/>
      <w:pPr>
        <w:ind w:left="7466" w:hanging="269"/>
      </w:pPr>
      <w:rPr>
        <w:rFonts w:hint="default"/>
      </w:rPr>
    </w:lvl>
  </w:abstractNum>
  <w:abstractNum w:abstractNumId="10">
    <w:multiLevelType w:val="hybridMultilevel"/>
    <w:lvl w:ilvl="0">
      <w:start w:val="2"/>
      <w:numFmt w:val="decimal"/>
      <w:lvlText w:val="%1"/>
      <w:lvlJc w:val="left"/>
      <w:pPr>
        <w:ind w:left="589" w:hanging="470"/>
        <w:jc w:val="left"/>
      </w:pPr>
      <w:rPr>
        <w:rFonts w:hint="default"/>
      </w:rPr>
    </w:lvl>
    <w:lvl w:ilvl="1">
      <w:start w:val="2"/>
      <w:numFmt w:val="decimal"/>
      <w:lvlText w:val="%1.%2."/>
      <w:lvlJc w:val="left"/>
      <w:pPr>
        <w:ind w:left="589" w:hanging="470"/>
        <w:jc w:val="right"/>
      </w:pPr>
      <w:rPr>
        <w:rFonts w:hint="default"/>
        <w:b/>
        <w:bCs/>
        <w:i/>
        <w:w w:val="99"/>
      </w:rPr>
    </w:lvl>
    <w:lvl w:ilvl="2">
      <w:start w:val="1"/>
      <w:numFmt w:val="bullet"/>
      <w:lvlText w:val="•"/>
      <w:lvlJc w:val="left"/>
      <w:pPr>
        <w:ind w:left="2280" w:hanging="470"/>
      </w:pPr>
      <w:rPr>
        <w:rFonts w:hint="default"/>
      </w:rPr>
    </w:lvl>
    <w:lvl w:ilvl="3">
      <w:start w:val="1"/>
      <w:numFmt w:val="bullet"/>
      <w:lvlText w:val="•"/>
      <w:lvlJc w:val="left"/>
      <w:pPr>
        <w:ind w:left="3130" w:hanging="470"/>
      </w:pPr>
      <w:rPr>
        <w:rFonts w:hint="default"/>
      </w:rPr>
    </w:lvl>
    <w:lvl w:ilvl="4">
      <w:start w:val="1"/>
      <w:numFmt w:val="bullet"/>
      <w:lvlText w:val="•"/>
      <w:lvlJc w:val="left"/>
      <w:pPr>
        <w:ind w:left="3980" w:hanging="470"/>
      </w:pPr>
      <w:rPr>
        <w:rFonts w:hint="default"/>
      </w:rPr>
    </w:lvl>
    <w:lvl w:ilvl="5">
      <w:start w:val="1"/>
      <w:numFmt w:val="bullet"/>
      <w:lvlText w:val="•"/>
      <w:lvlJc w:val="left"/>
      <w:pPr>
        <w:ind w:left="4830" w:hanging="470"/>
      </w:pPr>
      <w:rPr>
        <w:rFonts w:hint="default"/>
      </w:rPr>
    </w:lvl>
    <w:lvl w:ilvl="6">
      <w:start w:val="1"/>
      <w:numFmt w:val="bullet"/>
      <w:lvlText w:val="•"/>
      <w:lvlJc w:val="left"/>
      <w:pPr>
        <w:ind w:left="5680" w:hanging="470"/>
      </w:pPr>
      <w:rPr>
        <w:rFonts w:hint="default"/>
      </w:rPr>
    </w:lvl>
    <w:lvl w:ilvl="7">
      <w:start w:val="1"/>
      <w:numFmt w:val="bullet"/>
      <w:lvlText w:val="•"/>
      <w:lvlJc w:val="left"/>
      <w:pPr>
        <w:ind w:left="6530" w:hanging="470"/>
      </w:pPr>
      <w:rPr>
        <w:rFonts w:hint="default"/>
      </w:rPr>
    </w:lvl>
    <w:lvl w:ilvl="8">
      <w:start w:val="1"/>
      <w:numFmt w:val="bullet"/>
      <w:lvlText w:val="•"/>
      <w:lvlJc w:val="left"/>
      <w:pPr>
        <w:ind w:left="7380" w:hanging="470"/>
      </w:pPr>
      <w:rPr>
        <w:rFonts w:hint="default"/>
      </w:rPr>
    </w:lvl>
  </w:abstractNum>
  <w:abstractNum w:abstractNumId="9">
    <w:multiLevelType w:val="hybridMultilevel"/>
    <w:lvl w:ilvl="0">
      <w:start w:val="1"/>
      <w:numFmt w:val="bullet"/>
      <w:lvlText w:val=""/>
      <w:lvlJc w:val="left"/>
      <w:pPr>
        <w:ind w:left="885" w:hanging="360"/>
      </w:pPr>
      <w:rPr>
        <w:rFonts w:hint="default" w:ascii="Symbol" w:hAnsi="Symbol" w:eastAsia="Symbol" w:cs="Symbol"/>
        <w:w w:val="100"/>
        <w:sz w:val="22"/>
        <w:szCs w:val="22"/>
      </w:rPr>
    </w:lvl>
    <w:lvl w:ilvl="1">
      <w:start w:val="1"/>
      <w:numFmt w:val="bullet"/>
      <w:lvlText w:val="•"/>
      <w:lvlJc w:val="left"/>
      <w:pPr>
        <w:ind w:left="1286" w:hanging="360"/>
      </w:pPr>
      <w:rPr>
        <w:rFonts w:hint="default"/>
      </w:rPr>
    </w:lvl>
    <w:lvl w:ilvl="2">
      <w:start w:val="1"/>
      <w:numFmt w:val="bullet"/>
      <w:lvlText w:val="•"/>
      <w:lvlJc w:val="left"/>
      <w:pPr>
        <w:ind w:left="1693" w:hanging="360"/>
      </w:pPr>
      <w:rPr>
        <w:rFonts w:hint="default"/>
      </w:rPr>
    </w:lvl>
    <w:lvl w:ilvl="3">
      <w:start w:val="1"/>
      <w:numFmt w:val="bullet"/>
      <w:lvlText w:val="•"/>
      <w:lvlJc w:val="left"/>
      <w:pPr>
        <w:ind w:left="2099" w:hanging="360"/>
      </w:pPr>
      <w:rPr>
        <w:rFonts w:hint="default"/>
      </w:rPr>
    </w:lvl>
    <w:lvl w:ilvl="4">
      <w:start w:val="1"/>
      <w:numFmt w:val="bullet"/>
      <w:lvlText w:val="•"/>
      <w:lvlJc w:val="left"/>
      <w:pPr>
        <w:ind w:left="2506" w:hanging="360"/>
      </w:pPr>
      <w:rPr>
        <w:rFonts w:hint="default"/>
      </w:rPr>
    </w:lvl>
    <w:lvl w:ilvl="5">
      <w:start w:val="1"/>
      <w:numFmt w:val="bullet"/>
      <w:lvlText w:val="•"/>
      <w:lvlJc w:val="left"/>
      <w:pPr>
        <w:ind w:left="2913" w:hanging="360"/>
      </w:pPr>
      <w:rPr>
        <w:rFonts w:hint="default"/>
      </w:rPr>
    </w:lvl>
    <w:lvl w:ilvl="6">
      <w:start w:val="1"/>
      <w:numFmt w:val="bullet"/>
      <w:lvlText w:val="•"/>
      <w:lvlJc w:val="left"/>
      <w:pPr>
        <w:ind w:left="3319" w:hanging="360"/>
      </w:pPr>
      <w:rPr>
        <w:rFonts w:hint="default"/>
      </w:rPr>
    </w:lvl>
    <w:lvl w:ilvl="7">
      <w:start w:val="1"/>
      <w:numFmt w:val="bullet"/>
      <w:lvlText w:val="•"/>
      <w:lvlJc w:val="left"/>
      <w:pPr>
        <w:ind w:left="3726" w:hanging="360"/>
      </w:pPr>
      <w:rPr>
        <w:rFonts w:hint="default"/>
      </w:rPr>
    </w:lvl>
    <w:lvl w:ilvl="8">
      <w:start w:val="1"/>
      <w:numFmt w:val="bullet"/>
      <w:lvlText w:val="•"/>
      <w:lvlJc w:val="left"/>
      <w:pPr>
        <w:ind w:left="4133" w:hanging="360"/>
      </w:pPr>
      <w:rPr>
        <w:rFonts w:hint="default"/>
      </w:rPr>
    </w:lvl>
  </w:abstractNum>
  <w:abstractNum w:abstractNumId="8">
    <w:multiLevelType w:val="hybridMultilevel"/>
    <w:lvl w:ilvl="0">
      <w:start w:val="1"/>
      <w:numFmt w:val="bullet"/>
      <w:lvlText w:val=""/>
      <w:lvlJc w:val="left"/>
      <w:pPr>
        <w:ind w:left="818" w:hanging="360"/>
      </w:pPr>
      <w:rPr>
        <w:rFonts w:hint="default" w:ascii="Symbol" w:hAnsi="Symbol" w:eastAsia="Symbol" w:cs="Symbol"/>
        <w:w w:val="100"/>
        <w:sz w:val="22"/>
        <w:szCs w:val="22"/>
      </w:rPr>
    </w:lvl>
    <w:lvl w:ilvl="1">
      <w:start w:val="1"/>
      <w:numFmt w:val="bullet"/>
      <w:lvlText w:val="•"/>
      <w:lvlJc w:val="left"/>
      <w:pPr>
        <w:ind w:left="1232" w:hanging="360"/>
      </w:pPr>
      <w:rPr>
        <w:rFonts w:hint="default"/>
      </w:rPr>
    </w:lvl>
    <w:lvl w:ilvl="2">
      <w:start w:val="1"/>
      <w:numFmt w:val="bullet"/>
      <w:lvlText w:val="•"/>
      <w:lvlJc w:val="left"/>
      <w:pPr>
        <w:ind w:left="1645" w:hanging="360"/>
      </w:pPr>
      <w:rPr>
        <w:rFonts w:hint="default"/>
      </w:rPr>
    </w:lvl>
    <w:lvl w:ilvl="3">
      <w:start w:val="1"/>
      <w:numFmt w:val="bullet"/>
      <w:lvlText w:val="•"/>
      <w:lvlJc w:val="left"/>
      <w:pPr>
        <w:ind w:left="2057" w:hanging="360"/>
      </w:pPr>
      <w:rPr>
        <w:rFonts w:hint="default"/>
      </w:rPr>
    </w:lvl>
    <w:lvl w:ilvl="4">
      <w:start w:val="1"/>
      <w:numFmt w:val="bullet"/>
      <w:lvlText w:val="•"/>
      <w:lvlJc w:val="left"/>
      <w:pPr>
        <w:ind w:left="2470" w:hanging="360"/>
      </w:pPr>
      <w:rPr>
        <w:rFonts w:hint="default"/>
      </w:rPr>
    </w:lvl>
    <w:lvl w:ilvl="5">
      <w:start w:val="1"/>
      <w:numFmt w:val="bullet"/>
      <w:lvlText w:val="•"/>
      <w:lvlJc w:val="left"/>
      <w:pPr>
        <w:ind w:left="2883" w:hanging="360"/>
      </w:pPr>
      <w:rPr>
        <w:rFonts w:hint="default"/>
      </w:rPr>
    </w:lvl>
    <w:lvl w:ilvl="6">
      <w:start w:val="1"/>
      <w:numFmt w:val="bullet"/>
      <w:lvlText w:val="•"/>
      <w:lvlJc w:val="left"/>
      <w:pPr>
        <w:ind w:left="3295" w:hanging="360"/>
      </w:pPr>
      <w:rPr>
        <w:rFonts w:hint="default"/>
      </w:rPr>
    </w:lvl>
    <w:lvl w:ilvl="7">
      <w:start w:val="1"/>
      <w:numFmt w:val="bullet"/>
      <w:lvlText w:val="•"/>
      <w:lvlJc w:val="left"/>
      <w:pPr>
        <w:ind w:left="3708" w:hanging="360"/>
      </w:pPr>
      <w:rPr>
        <w:rFonts w:hint="default"/>
      </w:rPr>
    </w:lvl>
    <w:lvl w:ilvl="8">
      <w:start w:val="1"/>
      <w:numFmt w:val="bullet"/>
      <w:lvlText w:val="•"/>
      <w:lvlJc w:val="left"/>
      <w:pPr>
        <w:ind w:left="4121" w:hanging="360"/>
      </w:pPr>
      <w:rPr>
        <w:rFonts w:hint="default"/>
      </w:rPr>
    </w:lvl>
  </w:abstractNum>
  <w:abstractNum w:abstractNumId="7">
    <w:multiLevelType w:val="hybridMultilevel"/>
    <w:lvl w:ilvl="0">
      <w:start w:val="1"/>
      <w:numFmt w:val="bullet"/>
      <w:lvlText w:val=""/>
      <w:lvlJc w:val="left"/>
      <w:pPr>
        <w:ind w:left="819" w:hanging="360"/>
      </w:pPr>
      <w:rPr>
        <w:rFonts w:hint="default" w:ascii="Symbol" w:hAnsi="Symbol" w:eastAsia="Symbol" w:cs="Symbol"/>
        <w:w w:val="100"/>
        <w:sz w:val="24"/>
        <w:szCs w:val="24"/>
      </w:rPr>
    </w:lvl>
    <w:lvl w:ilvl="1">
      <w:start w:val="1"/>
      <w:numFmt w:val="bullet"/>
      <w:lvlText w:val="•"/>
      <w:lvlJc w:val="left"/>
      <w:pPr>
        <w:ind w:left="1437" w:hanging="360"/>
      </w:pPr>
      <w:rPr>
        <w:rFonts w:hint="default"/>
      </w:rPr>
    </w:lvl>
    <w:lvl w:ilvl="2">
      <w:start w:val="1"/>
      <w:numFmt w:val="bullet"/>
      <w:lvlText w:val="•"/>
      <w:lvlJc w:val="left"/>
      <w:pPr>
        <w:ind w:left="2054" w:hanging="360"/>
      </w:pPr>
      <w:rPr>
        <w:rFonts w:hint="default"/>
      </w:rPr>
    </w:lvl>
    <w:lvl w:ilvl="3">
      <w:start w:val="1"/>
      <w:numFmt w:val="bullet"/>
      <w:lvlText w:val="•"/>
      <w:lvlJc w:val="left"/>
      <w:pPr>
        <w:ind w:left="2671" w:hanging="360"/>
      </w:pPr>
      <w:rPr>
        <w:rFonts w:hint="default"/>
      </w:rPr>
    </w:lvl>
    <w:lvl w:ilvl="4">
      <w:start w:val="1"/>
      <w:numFmt w:val="bullet"/>
      <w:lvlText w:val="•"/>
      <w:lvlJc w:val="left"/>
      <w:pPr>
        <w:ind w:left="3289" w:hanging="360"/>
      </w:pPr>
      <w:rPr>
        <w:rFonts w:hint="default"/>
      </w:rPr>
    </w:lvl>
    <w:lvl w:ilvl="5">
      <w:start w:val="1"/>
      <w:numFmt w:val="bullet"/>
      <w:lvlText w:val="•"/>
      <w:lvlJc w:val="left"/>
      <w:pPr>
        <w:ind w:left="3906" w:hanging="360"/>
      </w:pPr>
      <w:rPr>
        <w:rFonts w:hint="default"/>
      </w:rPr>
    </w:lvl>
    <w:lvl w:ilvl="6">
      <w:start w:val="1"/>
      <w:numFmt w:val="bullet"/>
      <w:lvlText w:val="•"/>
      <w:lvlJc w:val="left"/>
      <w:pPr>
        <w:ind w:left="4523" w:hanging="360"/>
      </w:pPr>
      <w:rPr>
        <w:rFonts w:hint="default"/>
      </w:rPr>
    </w:lvl>
    <w:lvl w:ilvl="7">
      <w:start w:val="1"/>
      <w:numFmt w:val="bullet"/>
      <w:lvlText w:val="•"/>
      <w:lvlJc w:val="left"/>
      <w:pPr>
        <w:ind w:left="5140" w:hanging="360"/>
      </w:pPr>
      <w:rPr>
        <w:rFonts w:hint="default"/>
      </w:rPr>
    </w:lvl>
    <w:lvl w:ilvl="8">
      <w:start w:val="1"/>
      <w:numFmt w:val="bullet"/>
      <w:lvlText w:val="•"/>
      <w:lvlJc w:val="left"/>
      <w:pPr>
        <w:ind w:left="5758" w:hanging="360"/>
      </w:pPr>
      <w:rPr>
        <w:rFonts w:hint="default"/>
      </w:rPr>
    </w:lvl>
  </w:abstractNum>
  <w:abstractNum w:abstractNumId="6">
    <w:multiLevelType w:val="hybridMultilevel"/>
    <w:lvl w:ilvl="0">
      <w:start w:val="1"/>
      <w:numFmt w:val="bullet"/>
      <w:lvlText w:val=""/>
      <w:lvlJc w:val="left"/>
      <w:pPr>
        <w:ind w:left="819" w:hanging="360"/>
      </w:pPr>
      <w:rPr>
        <w:rFonts w:hint="default" w:ascii="Symbol" w:hAnsi="Symbol" w:eastAsia="Symbol" w:cs="Symbol"/>
        <w:w w:val="100"/>
        <w:sz w:val="24"/>
        <w:szCs w:val="24"/>
      </w:rPr>
    </w:lvl>
    <w:lvl w:ilvl="1">
      <w:start w:val="1"/>
      <w:numFmt w:val="bullet"/>
      <w:lvlText w:val="•"/>
      <w:lvlJc w:val="left"/>
      <w:pPr>
        <w:ind w:left="1437" w:hanging="360"/>
      </w:pPr>
      <w:rPr>
        <w:rFonts w:hint="default"/>
      </w:rPr>
    </w:lvl>
    <w:lvl w:ilvl="2">
      <w:start w:val="1"/>
      <w:numFmt w:val="bullet"/>
      <w:lvlText w:val="•"/>
      <w:lvlJc w:val="left"/>
      <w:pPr>
        <w:ind w:left="2054" w:hanging="360"/>
      </w:pPr>
      <w:rPr>
        <w:rFonts w:hint="default"/>
      </w:rPr>
    </w:lvl>
    <w:lvl w:ilvl="3">
      <w:start w:val="1"/>
      <w:numFmt w:val="bullet"/>
      <w:lvlText w:val="•"/>
      <w:lvlJc w:val="left"/>
      <w:pPr>
        <w:ind w:left="2671" w:hanging="360"/>
      </w:pPr>
      <w:rPr>
        <w:rFonts w:hint="default"/>
      </w:rPr>
    </w:lvl>
    <w:lvl w:ilvl="4">
      <w:start w:val="1"/>
      <w:numFmt w:val="bullet"/>
      <w:lvlText w:val="•"/>
      <w:lvlJc w:val="left"/>
      <w:pPr>
        <w:ind w:left="3289" w:hanging="360"/>
      </w:pPr>
      <w:rPr>
        <w:rFonts w:hint="default"/>
      </w:rPr>
    </w:lvl>
    <w:lvl w:ilvl="5">
      <w:start w:val="1"/>
      <w:numFmt w:val="bullet"/>
      <w:lvlText w:val="•"/>
      <w:lvlJc w:val="left"/>
      <w:pPr>
        <w:ind w:left="3906" w:hanging="360"/>
      </w:pPr>
      <w:rPr>
        <w:rFonts w:hint="default"/>
      </w:rPr>
    </w:lvl>
    <w:lvl w:ilvl="6">
      <w:start w:val="1"/>
      <w:numFmt w:val="bullet"/>
      <w:lvlText w:val="•"/>
      <w:lvlJc w:val="left"/>
      <w:pPr>
        <w:ind w:left="4523" w:hanging="360"/>
      </w:pPr>
      <w:rPr>
        <w:rFonts w:hint="default"/>
      </w:rPr>
    </w:lvl>
    <w:lvl w:ilvl="7">
      <w:start w:val="1"/>
      <w:numFmt w:val="bullet"/>
      <w:lvlText w:val="•"/>
      <w:lvlJc w:val="left"/>
      <w:pPr>
        <w:ind w:left="5140" w:hanging="360"/>
      </w:pPr>
      <w:rPr>
        <w:rFonts w:hint="default"/>
      </w:rPr>
    </w:lvl>
    <w:lvl w:ilvl="8">
      <w:start w:val="1"/>
      <w:numFmt w:val="bullet"/>
      <w:lvlText w:val="•"/>
      <w:lvlJc w:val="left"/>
      <w:pPr>
        <w:ind w:left="5758" w:hanging="360"/>
      </w:pPr>
      <w:rPr>
        <w:rFonts w:hint="default"/>
      </w:rPr>
    </w:lvl>
  </w:abstractNum>
  <w:abstractNum w:abstractNumId="5">
    <w:multiLevelType w:val="hybridMultilevel"/>
    <w:lvl w:ilvl="0">
      <w:start w:val="1"/>
      <w:numFmt w:val="bullet"/>
      <w:lvlText w:val=""/>
      <w:lvlJc w:val="left"/>
      <w:pPr>
        <w:ind w:left="819" w:hanging="360"/>
      </w:pPr>
      <w:rPr>
        <w:rFonts w:hint="default" w:ascii="Symbol" w:hAnsi="Symbol" w:eastAsia="Symbol" w:cs="Symbol"/>
        <w:w w:val="100"/>
        <w:sz w:val="24"/>
        <w:szCs w:val="24"/>
      </w:rPr>
    </w:lvl>
    <w:lvl w:ilvl="1">
      <w:start w:val="1"/>
      <w:numFmt w:val="bullet"/>
      <w:lvlText w:val="•"/>
      <w:lvlJc w:val="left"/>
      <w:pPr>
        <w:ind w:left="1436" w:hanging="360"/>
      </w:pPr>
      <w:rPr>
        <w:rFonts w:hint="default"/>
      </w:rPr>
    </w:lvl>
    <w:lvl w:ilvl="2">
      <w:start w:val="1"/>
      <w:numFmt w:val="bullet"/>
      <w:lvlText w:val="•"/>
      <w:lvlJc w:val="left"/>
      <w:pPr>
        <w:ind w:left="2053" w:hanging="360"/>
      </w:pPr>
      <w:rPr>
        <w:rFonts w:hint="default"/>
      </w:rPr>
    </w:lvl>
    <w:lvl w:ilvl="3">
      <w:start w:val="1"/>
      <w:numFmt w:val="bullet"/>
      <w:lvlText w:val="•"/>
      <w:lvlJc w:val="left"/>
      <w:pPr>
        <w:ind w:left="2670" w:hanging="360"/>
      </w:pPr>
      <w:rPr>
        <w:rFonts w:hint="default"/>
      </w:rPr>
    </w:lvl>
    <w:lvl w:ilvl="4">
      <w:start w:val="1"/>
      <w:numFmt w:val="bullet"/>
      <w:lvlText w:val="•"/>
      <w:lvlJc w:val="left"/>
      <w:pPr>
        <w:ind w:left="3287" w:hanging="360"/>
      </w:pPr>
      <w:rPr>
        <w:rFonts w:hint="default"/>
      </w:rPr>
    </w:lvl>
    <w:lvl w:ilvl="5">
      <w:start w:val="1"/>
      <w:numFmt w:val="bullet"/>
      <w:lvlText w:val="•"/>
      <w:lvlJc w:val="left"/>
      <w:pPr>
        <w:ind w:left="3904" w:hanging="360"/>
      </w:pPr>
      <w:rPr>
        <w:rFonts w:hint="default"/>
      </w:rPr>
    </w:lvl>
    <w:lvl w:ilvl="6">
      <w:start w:val="1"/>
      <w:numFmt w:val="bullet"/>
      <w:lvlText w:val="•"/>
      <w:lvlJc w:val="left"/>
      <w:pPr>
        <w:ind w:left="4520" w:hanging="360"/>
      </w:pPr>
      <w:rPr>
        <w:rFonts w:hint="default"/>
      </w:rPr>
    </w:lvl>
    <w:lvl w:ilvl="7">
      <w:start w:val="1"/>
      <w:numFmt w:val="bullet"/>
      <w:lvlText w:val="•"/>
      <w:lvlJc w:val="left"/>
      <w:pPr>
        <w:ind w:left="5137" w:hanging="360"/>
      </w:pPr>
      <w:rPr>
        <w:rFonts w:hint="default"/>
      </w:rPr>
    </w:lvl>
    <w:lvl w:ilvl="8">
      <w:start w:val="1"/>
      <w:numFmt w:val="bullet"/>
      <w:lvlText w:val="•"/>
      <w:lvlJc w:val="left"/>
      <w:pPr>
        <w:ind w:left="5754" w:hanging="360"/>
      </w:pPr>
      <w:rPr>
        <w:rFonts w:hint="default"/>
      </w:rPr>
    </w:lvl>
  </w:abstractNum>
  <w:abstractNum w:abstractNumId="4">
    <w:multiLevelType w:val="hybridMultilevel"/>
    <w:lvl w:ilvl="0">
      <w:start w:val="1"/>
      <w:numFmt w:val="bullet"/>
      <w:lvlText w:val=""/>
      <w:lvlJc w:val="left"/>
      <w:pPr>
        <w:ind w:left="819" w:hanging="360"/>
      </w:pPr>
      <w:rPr>
        <w:rFonts w:hint="default" w:ascii="Symbol" w:hAnsi="Symbol" w:eastAsia="Symbol" w:cs="Symbol"/>
        <w:w w:val="100"/>
        <w:sz w:val="24"/>
        <w:szCs w:val="24"/>
      </w:rPr>
    </w:lvl>
    <w:lvl w:ilvl="1">
      <w:start w:val="1"/>
      <w:numFmt w:val="bullet"/>
      <w:lvlText w:val="•"/>
      <w:lvlJc w:val="left"/>
      <w:pPr>
        <w:ind w:left="1436" w:hanging="360"/>
      </w:pPr>
      <w:rPr>
        <w:rFonts w:hint="default"/>
      </w:rPr>
    </w:lvl>
    <w:lvl w:ilvl="2">
      <w:start w:val="1"/>
      <w:numFmt w:val="bullet"/>
      <w:lvlText w:val="•"/>
      <w:lvlJc w:val="left"/>
      <w:pPr>
        <w:ind w:left="2053" w:hanging="360"/>
      </w:pPr>
      <w:rPr>
        <w:rFonts w:hint="default"/>
      </w:rPr>
    </w:lvl>
    <w:lvl w:ilvl="3">
      <w:start w:val="1"/>
      <w:numFmt w:val="bullet"/>
      <w:lvlText w:val="•"/>
      <w:lvlJc w:val="left"/>
      <w:pPr>
        <w:ind w:left="2670" w:hanging="360"/>
      </w:pPr>
      <w:rPr>
        <w:rFonts w:hint="default"/>
      </w:rPr>
    </w:lvl>
    <w:lvl w:ilvl="4">
      <w:start w:val="1"/>
      <w:numFmt w:val="bullet"/>
      <w:lvlText w:val="•"/>
      <w:lvlJc w:val="left"/>
      <w:pPr>
        <w:ind w:left="3287" w:hanging="360"/>
      </w:pPr>
      <w:rPr>
        <w:rFonts w:hint="default"/>
      </w:rPr>
    </w:lvl>
    <w:lvl w:ilvl="5">
      <w:start w:val="1"/>
      <w:numFmt w:val="bullet"/>
      <w:lvlText w:val="•"/>
      <w:lvlJc w:val="left"/>
      <w:pPr>
        <w:ind w:left="3904" w:hanging="360"/>
      </w:pPr>
      <w:rPr>
        <w:rFonts w:hint="default"/>
      </w:rPr>
    </w:lvl>
    <w:lvl w:ilvl="6">
      <w:start w:val="1"/>
      <w:numFmt w:val="bullet"/>
      <w:lvlText w:val="•"/>
      <w:lvlJc w:val="left"/>
      <w:pPr>
        <w:ind w:left="4520" w:hanging="360"/>
      </w:pPr>
      <w:rPr>
        <w:rFonts w:hint="default"/>
      </w:rPr>
    </w:lvl>
    <w:lvl w:ilvl="7">
      <w:start w:val="1"/>
      <w:numFmt w:val="bullet"/>
      <w:lvlText w:val="•"/>
      <w:lvlJc w:val="left"/>
      <w:pPr>
        <w:ind w:left="5137" w:hanging="360"/>
      </w:pPr>
      <w:rPr>
        <w:rFonts w:hint="default"/>
      </w:rPr>
    </w:lvl>
    <w:lvl w:ilvl="8">
      <w:start w:val="1"/>
      <w:numFmt w:val="bullet"/>
      <w:lvlText w:val="•"/>
      <w:lvlJc w:val="left"/>
      <w:pPr>
        <w:ind w:left="5754" w:hanging="360"/>
      </w:pPr>
      <w:rPr>
        <w:rFonts w:hint="default"/>
      </w:rPr>
    </w:lvl>
  </w:abstractNum>
  <w:abstractNum w:abstractNumId="3">
    <w:multiLevelType w:val="hybridMultilevel"/>
    <w:lvl w:ilvl="0">
      <w:start w:val="1"/>
      <w:numFmt w:val="decimal"/>
      <w:lvlText w:val="%1"/>
      <w:lvlJc w:val="left"/>
      <w:pPr>
        <w:ind w:left="119" w:hanging="557"/>
        <w:jc w:val="left"/>
      </w:pPr>
      <w:rPr>
        <w:rFonts w:hint="default"/>
      </w:rPr>
    </w:lvl>
    <w:lvl w:ilvl="1">
      <w:start w:val="1"/>
      <w:numFmt w:val="decimal"/>
      <w:lvlText w:val="%1.%2."/>
      <w:lvlJc w:val="left"/>
      <w:pPr>
        <w:ind w:left="119" w:hanging="557"/>
        <w:jc w:val="left"/>
      </w:pPr>
      <w:rPr>
        <w:rFonts w:hint="default" w:ascii="Arial" w:hAnsi="Arial" w:eastAsia="Arial" w:cs="Arial"/>
        <w:b/>
        <w:bCs/>
        <w:i/>
        <w:w w:val="99"/>
        <w:sz w:val="24"/>
        <w:szCs w:val="24"/>
      </w:rPr>
    </w:lvl>
    <w:lvl w:ilvl="2">
      <w:start w:val="1"/>
      <w:numFmt w:val="bullet"/>
      <w:lvlText w:val=""/>
      <w:lvlJc w:val="left"/>
      <w:pPr>
        <w:ind w:left="919" w:hanging="360"/>
      </w:pPr>
      <w:rPr>
        <w:rFonts w:hint="default" w:ascii="Symbol" w:hAnsi="Symbol" w:eastAsia="Symbol" w:cs="Symbol"/>
        <w:w w:val="100"/>
        <w:sz w:val="24"/>
        <w:szCs w:val="24"/>
      </w:rPr>
    </w:lvl>
    <w:lvl w:ilvl="3">
      <w:start w:val="1"/>
      <w:numFmt w:val="bullet"/>
      <w:lvlText w:val="•"/>
      <w:lvlJc w:val="left"/>
      <w:pPr>
        <w:ind w:left="1940" w:hanging="360"/>
      </w:pPr>
      <w:rPr>
        <w:rFonts w:hint="default"/>
      </w:rPr>
    </w:lvl>
    <w:lvl w:ilvl="4">
      <w:start w:val="1"/>
      <w:numFmt w:val="bullet"/>
      <w:lvlText w:val="•"/>
      <w:lvlJc w:val="left"/>
      <w:pPr>
        <w:ind w:left="2960" w:hanging="360"/>
      </w:pPr>
      <w:rPr>
        <w:rFonts w:hint="default"/>
      </w:rPr>
    </w:lvl>
    <w:lvl w:ilvl="5">
      <w:start w:val="1"/>
      <w:numFmt w:val="bullet"/>
      <w:lvlText w:val="•"/>
      <w:lvlJc w:val="left"/>
      <w:pPr>
        <w:ind w:left="3980" w:hanging="360"/>
      </w:pPr>
      <w:rPr>
        <w:rFonts w:hint="default"/>
      </w:rPr>
    </w:lvl>
    <w:lvl w:ilvl="6">
      <w:start w:val="1"/>
      <w:numFmt w:val="bullet"/>
      <w:lvlText w:val="•"/>
      <w:lvlJc w:val="left"/>
      <w:pPr>
        <w:ind w:left="5000" w:hanging="360"/>
      </w:pPr>
      <w:rPr>
        <w:rFonts w:hint="default"/>
      </w:rPr>
    </w:lvl>
    <w:lvl w:ilvl="7">
      <w:start w:val="1"/>
      <w:numFmt w:val="bullet"/>
      <w:lvlText w:val="•"/>
      <w:lvlJc w:val="left"/>
      <w:pPr>
        <w:ind w:left="6020" w:hanging="360"/>
      </w:pPr>
      <w:rPr>
        <w:rFonts w:hint="default"/>
      </w:rPr>
    </w:lvl>
    <w:lvl w:ilvl="8">
      <w:start w:val="1"/>
      <w:numFmt w:val="bullet"/>
      <w:lvlText w:val="•"/>
      <w:lvlJc w:val="left"/>
      <w:pPr>
        <w:ind w:left="7040" w:hanging="360"/>
      </w:pPr>
      <w:rPr>
        <w:rFonts w:hint="default"/>
      </w:rPr>
    </w:lvl>
  </w:abstractNum>
  <w:abstractNum w:abstractNumId="2">
    <w:multiLevelType w:val="hybridMultilevel"/>
    <w:lvl w:ilvl="0">
      <w:start w:val="3"/>
      <w:numFmt w:val="decimal"/>
      <w:lvlText w:val="%1"/>
      <w:lvlJc w:val="left"/>
      <w:pPr>
        <w:ind w:left="119" w:hanging="1488"/>
        <w:jc w:val="left"/>
      </w:pPr>
      <w:rPr>
        <w:rFonts w:hint="default"/>
      </w:rPr>
    </w:lvl>
    <w:lvl w:ilvl="1">
      <w:start w:val="1"/>
      <w:numFmt w:val="decimal"/>
      <w:lvlText w:val="%1.%2."/>
      <w:lvlJc w:val="left"/>
      <w:pPr>
        <w:ind w:left="119" w:hanging="1488"/>
        <w:jc w:val="left"/>
      </w:pPr>
      <w:rPr>
        <w:rFonts w:hint="default" w:ascii="Arial" w:hAnsi="Arial" w:eastAsia="Arial" w:cs="Arial"/>
        <w:w w:val="100"/>
        <w:sz w:val="22"/>
        <w:szCs w:val="22"/>
      </w:rPr>
    </w:lvl>
    <w:lvl w:ilvl="2">
      <w:start w:val="1"/>
      <w:numFmt w:val="bullet"/>
      <w:lvlText w:val="•"/>
      <w:lvlJc w:val="left"/>
      <w:pPr>
        <w:ind w:left="1912" w:hanging="1488"/>
      </w:pPr>
      <w:rPr>
        <w:rFonts w:hint="default"/>
      </w:rPr>
    </w:lvl>
    <w:lvl w:ilvl="3">
      <w:start w:val="1"/>
      <w:numFmt w:val="bullet"/>
      <w:lvlText w:val="•"/>
      <w:lvlJc w:val="left"/>
      <w:pPr>
        <w:ind w:left="2808" w:hanging="1488"/>
      </w:pPr>
      <w:rPr>
        <w:rFonts w:hint="default"/>
      </w:rPr>
    </w:lvl>
    <w:lvl w:ilvl="4">
      <w:start w:val="1"/>
      <w:numFmt w:val="bullet"/>
      <w:lvlText w:val="•"/>
      <w:lvlJc w:val="left"/>
      <w:pPr>
        <w:ind w:left="3704" w:hanging="1488"/>
      </w:pPr>
      <w:rPr>
        <w:rFonts w:hint="default"/>
      </w:rPr>
    </w:lvl>
    <w:lvl w:ilvl="5">
      <w:start w:val="1"/>
      <w:numFmt w:val="bullet"/>
      <w:lvlText w:val="•"/>
      <w:lvlJc w:val="left"/>
      <w:pPr>
        <w:ind w:left="4600" w:hanging="1488"/>
      </w:pPr>
      <w:rPr>
        <w:rFonts w:hint="default"/>
      </w:rPr>
    </w:lvl>
    <w:lvl w:ilvl="6">
      <w:start w:val="1"/>
      <w:numFmt w:val="bullet"/>
      <w:lvlText w:val="•"/>
      <w:lvlJc w:val="left"/>
      <w:pPr>
        <w:ind w:left="5496" w:hanging="1488"/>
      </w:pPr>
      <w:rPr>
        <w:rFonts w:hint="default"/>
      </w:rPr>
    </w:lvl>
    <w:lvl w:ilvl="7">
      <w:start w:val="1"/>
      <w:numFmt w:val="bullet"/>
      <w:lvlText w:val="•"/>
      <w:lvlJc w:val="left"/>
      <w:pPr>
        <w:ind w:left="6392" w:hanging="1488"/>
      </w:pPr>
      <w:rPr>
        <w:rFonts w:hint="default"/>
      </w:rPr>
    </w:lvl>
    <w:lvl w:ilvl="8">
      <w:start w:val="1"/>
      <w:numFmt w:val="bullet"/>
      <w:lvlText w:val="•"/>
      <w:lvlJc w:val="left"/>
      <w:pPr>
        <w:ind w:left="7288" w:hanging="1488"/>
      </w:pPr>
      <w:rPr>
        <w:rFonts w:hint="default"/>
      </w:rPr>
    </w:lvl>
  </w:abstractNum>
  <w:abstractNum w:abstractNumId="1">
    <w:multiLevelType w:val="hybridMultilevel"/>
    <w:lvl w:ilvl="0">
      <w:start w:val="2"/>
      <w:numFmt w:val="decimal"/>
      <w:lvlText w:val="%1"/>
      <w:lvlJc w:val="left"/>
      <w:pPr>
        <w:ind w:left="119" w:hanging="1609"/>
        <w:jc w:val="left"/>
      </w:pPr>
      <w:rPr>
        <w:rFonts w:hint="default"/>
      </w:rPr>
    </w:lvl>
    <w:lvl w:ilvl="1">
      <w:start w:val="2"/>
      <w:numFmt w:val="decimal"/>
      <w:lvlText w:val="%1.%2."/>
      <w:lvlJc w:val="left"/>
      <w:pPr>
        <w:ind w:left="119" w:hanging="1609"/>
        <w:jc w:val="left"/>
      </w:pPr>
      <w:rPr>
        <w:rFonts w:hint="default" w:ascii="Arial" w:hAnsi="Arial" w:eastAsia="Arial" w:cs="Arial"/>
        <w:w w:val="100"/>
        <w:sz w:val="22"/>
        <w:szCs w:val="22"/>
      </w:rPr>
    </w:lvl>
    <w:lvl w:ilvl="2">
      <w:start w:val="1"/>
      <w:numFmt w:val="bullet"/>
      <w:lvlText w:val="•"/>
      <w:lvlJc w:val="left"/>
      <w:pPr>
        <w:ind w:left="1912" w:hanging="1609"/>
      </w:pPr>
      <w:rPr>
        <w:rFonts w:hint="default"/>
      </w:rPr>
    </w:lvl>
    <w:lvl w:ilvl="3">
      <w:start w:val="1"/>
      <w:numFmt w:val="bullet"/>
      <w:lvlText w:val="•"/>
      <w:lvlJc w:val="left"/>
      <w:pPr>
        <w:ind w:left="2808" w:hanging="1609"/>
      </w:pPr>
      <w:rPr>
        <w:rFonts w:hint="default"/>
      </w:rPr>
    </w:lvl>
    <w:lvl w:ilvl="4">
      <w:start w:val="1"/>
      <w:numFmt w:val="bullet"/>
      <w:lvlText w:val="•"/>
      <w:lvlJc w:val="left"/>
      <w:pPr>
        <w:ind w:left="3704" w:hanging="1609"/>
      </w:pPr>
      <w:rPr>
        <w:rFonts w:hint="default"/>
      </w:rPr>
    </w:lvl>
    <w:lvl w:ilvl="5">
      <w:start w:val="1"/>
      <w:numFmt w:val="bullet"/>
      <w:lvlText w:val="•"/>
      <w:lvlJc w:val="left"/>
      <w:pPr>
        <w:ind w:left="4600" w:hanging="1609"/>
      </w:pPr>
      <w:rPr>
        <w:rFonts w:hint="default"/>
      </w:rPr>
    </w:lvl>
    <w:lvl w:ilvl="6">
      <w:start w:val="1"/>
      <w:numFmt w:val="bullet"/>
      <w:lvlText w:val="•"/>
      <w:lvlJc w:val="left"/>
      <w:pPr>
        <w:ind w:left="5496" w:hanging="1609"/>
      </w:pPr>
      <w:rPr>
        <w:rFonts w:hint="default"/>
      </w:rPr>
    </w:lvl>
    <w:lvl w:ilvl="7">
      <w:start w:val="1"/>
      <w:numFmt w:val="bullet"/>
      <w:lvlText w:val="•"/>
      <w:lvlJc w:val="left"/>
      <w:pPr>
        <w:ind w:left="6392" w:hanging="1609"/>
      </w:pPr>
      <w:rPr>
        <w:rFonts w:hint="default"/>
      </w:rPr>
    </w:lvl>
    <w:lvl w:ilvl="8">
      <w:start w:val="1"/>
      <w:numFmt w:val="bullet"/>
      <w:lvlText w:val="•"/>
      <w:lvlJc w:val="left"/>
      <w:pPr>
        <w:ind w:left="7288" w:hanging="1609"/>
      </w:pPr>
      <w:rPr>
        <w:rFonts w:hint="default"/>
      </w:rPr>
    </w:lvl>
  </w:abstractNum>
  <w:abstractNum w:abstractNumId="0">
    <w:multiLevelType w:val="hybridMultilevel"/>
    <w:lvl w:ilvl="0">
      <w:start w:val="1"/>
      <w:numFmt w:val="decimal"/>
      <w:lvlText w:val="%1"/>
      <w:lvlJc w:val="left"/>
      <w:pPr>
        <w:ind w:left="119" w:hanging="485"/>
        <w:jc w:val="left"/>
      </w:pPr>
      <w:rPr>
        <w:rFonts w:hint="default"/>
      </w:rPr>
    </w:lvl>
    <w:lvl w:ilvl="1">
      <w:start w:val="1"/>
      <w:numFmt w:val="decimal"/>
      <w:lvlText w:val="%1.%2."/>
      <w:lvlJc w:val="left"/>
      <w:pPr>
        <w:ind w:left="119" w:hanging="485"/>
        <w:jc w:val="right"/>
      </w:pPr>
      <w:rPr>
        <w:rFonts w:hint="default" w:ascii="Arial" w:hAnsi="Arial" w:eastAsia="Arial" w:cs="Arial"/>
        <w:w w:val="100"/>
        <w:sz w:val="22"/>
        <w:szCs w:val="22"/>
      </w:rPr>
    </w:lvl>
    <w:lvl w:ilvl="2">
      <w:start w:val="1"/>
      <w:numFmt w:val="bullet"/>
      <w:lvlText w:val="•"/>
      <w:lvlJc w:val="left"/>
      <w:pPr>
        <w:ind w:left="1912" w:hanging="485"/>
      </w:pPr>
      <w:rPr>
        <w:rFonts w:hint="default"/>
      </w:rPr>
    </w:lvl>
    <w:lvl w:ilvl="3">
      <w:start w:val="1"/>
      <w:numFmt w:val="bullet"/>
      <w:lvlText w:val="•"/>
      <w:lvlJc w:val="left"/>
      <w:pPr>
        <w:ind w:left="2808" w:hanging="485"/>
      </w:pPr>
      <w:rPr>
        <w:rFonts w:hint="default"/>
      </w:rPr>
    </w:lvl>
    <w:lvl w:ilvl="4">
      <w:start w:val="1"/>
      <w:numFmt w:val="bullet"/>
      <w:lvlText w:val="•"/>
      <w:lvlJc w:val="left"/>
      <w:pPr>
        <w:ind w:left="3704" w:hanging="485"/>
      </w:pPr>
      <w:rPr>
        <w:rFonts w:hint="default"/>
      </w:rPr>
    </w:lvl>
    <w:lvl w:ilvl="5">
      <w:start w:val="1"/>
      <w:numFmt w:val="bullet"/>
      <w:lvlText w:val="•"/>
      <w:lvlJc w:val="left"/>
      <w:pPr>
        <w:ind w:left="4600" w:hanging="485"/>
      </w:pPr>
      <w:rPr>
        <w:rFonts w:hint="default"/>
      </w:rPr>
    </w:lvl>
    <w:lvl w:ilvl="6">
      <w:start w:val="1"/>
      <w:numFmt w:val="bullet"/>
      <w:lvlText w:val="•"/>
      <w:lvlJc w:val="left"/>
      <w:pPr>
        <w:ind w:left="5496" w:hanging="485"/>
      </w:pPr>
      <w:rPr>
        <w:rFonts w:hint="default"/>
      </w:rPr>
    </w:lvl>
    <w:lvl w:ilvl="7">
      <w:start w:val="1"/>
      <w:numFmt w:val="bullet"/>
      <w:lvlText w:val="•"/>
      <w:lvlJc w:val="left"/>
      <w:pPr>
        <w:ind w:left="6392" w:hanging="485"/>
      </w:pPr>
      <w:rPr>
        <w:rFonts w:hint="default"/>
      </w:rPr>
    </w:lvl>
    <w:lvl w:ilvl="8">
      <w:start w:val="1"/>
      <w:numFmt w:val="bullet"/>
      <w:lvlText w:val="•"/>
      <w:lvlJc w:val="left"/>
      <w:pPr>
        <w:ind w:left="7288" w:hanging="485"/>
      </w:pPr>
      <w:rPr>
        <w:rFonts w:hint="default"/>
      </w:rPr>
    </w:lvl>
  </w:abstract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19"/>
      <w:jc w:val="both"/>
      <w:outlineLvl w:val="1"/>
    </w:pPr>
    <w:rPr>
      <w:rFonts w:ascii="Arial" w:hAnsi="Arial" w:eastAsia="Arial" w:cs="Arial"/>
      <w:b/>
      <w:bCs/>
      <w:sz w:val="24"/>
      <w:szCs w:val="24"/>
    </w:rPr>
  </w:style>
  <w:style w:styleId="Heading2" w:type="paragraph">
    <w:name w:val="Heading 2"/>
    <w:basedOn w:val="Normal"/>
    <w:uiPriority w:val="1"/>
    <w:qFormat/>
    <w:pPr>
      <w:spacing w:before="49"/>
      <w:ind w:left="119"/>
      <w:jc w:val="both"/>
      <w:outlineLvl w:val="2"/>
    </w:pPr>
    <w:rPr>
      <w:rFonts w:ascii="Arial" w:hAnsi="Arial" w:eastAsia="Arial" w:cs="Arial"/>
      <w:b/>
      <w:bCs/>
      <w:i/>
      <w:sz w:val="24"/>
      <w:szCs w:val="24"/>
    </w:rPr>
  </w:style>
  <w:style w:styleId="ListParagraph" w:type="paragraph">
    <w:name w:val="List Paragraph"/>
    <w:basedOn w:val="Normal"/>
    <w:uiPriority w:val="1"/>
    <w:qFormat/>
    <w:pPr>
      <w:ind w:left="119" w:hanging="360"/>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footer" Target="footer8.xml"/><Relationship Id="rId15" Type="http://schemas.openxmlformats.org/officeDocument/2006/relationships/footer" Target="footer9.xml"/><Relationship Id="rId16" Type="http://schemas.openxmlformats.org/officeDocument/2006/relationships/footer" Target="footer10.xml"/><Relationship Id="rId17" Type="http://schemas.openxmlformats.org/officeDocument/2006/relationships/footer" Target="footer11.xml"/><Relationship Id="rId18" Type="http://schemas.openxmlformats.org/officeDocument/2006/relationships/footer" Target="footer12.xml"/><Relationship Id="rId19" Type="http://schemas.openxmlformats.org/officeDocument/2006/relationships/footer" Target="footer13.xml"/><Relationship Id="rId20" Type="http://schemas.openxmlformats.org/officeDocument/2006/relationships/footer" Target="footer14.xml"/><Relationship Id="rId21" Type="http://schemas.openxmlformats.org/officeDocument/2006/relationships/footer" Target="footer15.xml"/><Relationship Id="rId22" Type="http://schemas.openxmlformats.org/officeDocument/2006/relationships/footer" Target="footer16.xml"/><Relationship Id="rId23" Type="http://schemas.openxmlformats.org/officeDocument/2006/relationships/footer" Target="footer17.xml"/><Relationship Id="rId24" Type="http://schemas.openxmlformats.org/officeDocument/2006/relationships/footer" Target="footer18.xml"/><Relationship Id="rId25" Type="http://schemas.openxmlformats.org/officeDocument/2006/relationships/footer" Target="footer19.xml"/><Relationship Id="rId26" Type="http://schemas.openxmlformats.org/officeDocument/2006/relationships/footer" Target="footer20.xml"/><Relationship Id="rId27" Type="http://schemas.openxmlformats.org/officeDocument/2006/relationships/footer" Target="footer21.xml"/><Relationship Id="rId28" Type="http://schemas.openxmlformats.org/officeDocument/2006/relationships/footer" Target="footer22.xml"/><Relationship Id="rId29" Type="http://schemas.openxmlformats.org/officeDocument/2006/relationships/footer" Target="footer23.xml"/><Relationship Id="rId30" Type="http://schemas.openxmlformats.org/officeDocument/2006/relationships/image" Target="media/image3.jpeg"/><Relationship Id="rId31" Type="http://schemas.openxmlformats.org/officeDocument/2006/relationships/footer" Target="footer24.xml"/><Relationship Id="rId32" Type="http://schemas.openxmlformats.org/officeDocument/2006/relationships/footer" Target="footer25.xml"/><Relationship Id="rId33" Type="http://schemas.openxmlformats.org/officeDocument/2006/relationships/footer" Target="footer26.xml"/><Relationship Id="rId34" Type="http://schemas.openxmlformats.org/officeDocument/2006/relationships/footer" Target="footer27.xml"/><Relationship Id="rId35" Type="http://schemas.openxmlformats.org/officeDocument/2006/relationships/footer" Target="footer28.xml"/><Relationship Id="rId36" Type="http://schemas.openxmlformats.org/officeDocument/2006/relationships/footer" Target="footer29.xml"/><Relationship Id="rId37" Type="http://schemas.openxmlformats.org/officeDocument/2006/relationships/footer" Target="footer30.xml"/><Relationship Id="rId38" Type="http://schemas.openxmlformats.org/officeDocument/2006/relationships/footer" Target="footer31.xml"/><Relationship Id="rId39" Type="http://schemas.openxmlformats.org/officeDocument/2006/relationships/footer" Target="footer32.xml"/><Relationship Id="rId40" Type="http://schemas.openxmlformats.org/officeDocument/2006/relationships/footer" Target="footer33.xml"/><Relationship Id="rId41" Type="http://schemas.openxmlformats.org/officeDocument/2006/relationships/footer" Target="footer34.xml"/><Relationship Id="rId42" Type="http://schemas.openxmlformats.org/officeDocument/2006/relationships/footer" Target="footer35.xml"/><Relationship Id="rId43" Type="http://schemas.openxmlformats.org/officeDocument/2006/relationships/footer" Target="footer36.xml"/><Relationship Id="rId44" Type="http://schemas.openxmlformats.org/officeDocument/2006/relationships/footer" Target="footer37.xml"/><Relationship Id="rId45" Type="http://schemas.openxmlformats.org/officeDocument/2006/relationships/footer" Target="footer38.xml"/><Relationship Id="rId46" Type="http://schemas.openxmlformats.org/officeDocument/2006/relationships/footer" Target="footer39.xml"/><Relationship Id="rId47" Type="http://schemas.openxmlformats.org/officeDocument/2006/relationships/footer" Target="footer40.xml"/><Relationship Id="rId48" Type="http://schemas.openxmlformats.org/officeDocument/2006/relationships/footer" Target="footer41.xml"/><Relationship Id="rId49" Type="http://schemas.openxmlformats.org/officeDocument/2006/relationships/footer" Target="footer42.xml"/><Relationship Id="rId50" Type="http://schemas.openxmlformats.org/officeDocument/2006/relationships/footer" Target="footer43.xml"/><Relationship Id="rId5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Salvador</dc:creator>
  <dcterms:created xsi:type="dcterms:W3CDTF">2017-05-18T03:24:36Z</dcterms:created>
  <dcterms:modified xsi:type="dcterms:W3CDTF">2017-05-18T03:24:36Z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2016-09-06T00:00:00Z</vt:filetime>
  </property>
  <property fmtid="{D5CDD505-2E9C-101B-9397-08002B2CF9AE}" pid="3" name="Creator">
    <vt:lpwstr>Microsoft® Word 2013</vt:lpwstr>
  </property>
  <property fmtid="{D5CDD505-2E9C-101B-9397-08002B2CF9AE}" pid="4" name="LastSaved">
    <vt:filetime>2017-05-18T00:00:00Z</vt:filetime>
  </property>
</Properties>
</file>